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AAC00D" w14:textId="755BB300" w:rsidR="00EF684F" w:rsidRPr="00EF684F" w:rsidRDefault="00EF684F" w:rsidP="00EF684F">
      <w:pPr>
        <w:spacing w:line="276" w:lineRule="auto"/>
        <w:contextualSpacing/>
        <w:rPr>
          <w:szCs w:val="28"/>
        </w:rPr>
      </w:pPr>
      <w:bookmarkStart w:id="0" w:name="_GoBack"/>
      <w:bookmarkEnd w:id="0"/>
      <w:r w:rsidRPr="00EF684F">
        <w:rPr>
          <w:szCs w:val="28"/>
        </w:rPr>
        <w:t xml:space="preserve">Published as: </w:t>
      </w:r>
      <w:r w:rsidRPr="00EF684F">
        <w:rPr>
          <w:rStyle w:val="Strong"/>
          <w:b w:val="0"/>
        </w:rPr>
        <w:t>Bordagaray M</w:t>
      </w:r>
      <w:r w:rsidRPr="00EF684F">
        <w:t xml:space="preserve">., dell'Olio L., Fonzone A., Ibeas A,  2016, Capturing the conditions that introduce systematic variation in bike-sharing travel behavior using data mining techniques, </w:t>
      </w:r>
      <w:r w:rsidRPr="00EF684F">
        <w:rPr>
          <w:rStyle w:val="Emphasis"/>
        </w:rPr>
        <w:t>Transportation Research Part C</w:t>
      </w:r>
      <w:r w:rsidRPr="00EF684F">
        <w:t>, DOI: 10.1016/j.trc.2016.07.009</w:t>
      </w:r>
    </w:p>
    <w:p w14:paraId="409C0584" w14:textId="77777777" w:rsidR="00EF684F" w:rsidRPr="00EF684F" w:rsidRDefault="00EF684F" w:rsidP="00330168">
      <w:pPr>
        <w:jc w:val="center"/>
        <w:rPr>
          <w:b/>
          <w:sz w:val="32"/>
        </w:rPr>
      </w:pPr>
    </w:p>
    <w:p w14:paraId="2B650D64" w14:textId="6E5B536A" w:rsidR="00330168" w:rsidRPr="002F1814" w:rsidRDefault="00330168" w:rsidP="00330168">
      <w:pPr>
        <w:jc w:val="center"/>
        <w:rPr>
          <w:b/>
          <w:sz w:val="32"/>
          <w:lang w:val="en-GB"/>
        </w:rPr>
      </w:pPr>
      <w:r w:rsidRPr="002F1814">
        <w:rPr>
          <w:b/>
          <w:sz w:val="32"/>
          <w:lang w:val="en-GB"/>
        </w:rPr>
        <w:t xml:space="preserve">Capturing the conditions that introduce systematic variation in bike-sharing travel </w:t>
      </w:r>
      <w:r w:rsidR="005C3446">
        <w:rPr>
          <w:b/>
          <w:sz w:val="32"/>
          <w:lang w:val="en-GB"/>
        </w:rPr>
        <w:t>behavior</w:t>
      </w:r>
      <w:r w:rsidRPr="002F1814">
        <w:rPr>
          <w:b/>
          <w:sz w:val="32"/>
          <w:lang w:val="en-GB"/>
        </w:rPr>
        <w:t xml:space="preserve"> using data mining techniques</w:t>
      </w:r>
    </w:p>
    <w:p w14:paraId="5EBF8B45" w14:textId="77777777" w:rsidR="00330168" w:rsidRPr="002F1814" w:rsidRDefault="00330168" w:rsidP="00330168">
      <w:pPr>
        <w:rPr>
          <w:b/>
          <w:lang w:val="en-GB"/>
        </w:rPr>
      </w:pPr>
    </w:p>
    <w:p w14:paraId="754EBD04" w14:textId="77777777" w:rsidR="00330168" w:rsidRPr="002F1814" w:rsidRDefault="00330168" w:rsidP="00330168">
      <w:pPr>
        <w:rPr>
          <w:b/>
          <w:lang w:val="en-GB"/>
        </w:rPr>
      </w:pPr>
      <w:r w:rsidRPr="002F1814">
        <w:rPr>
          <w:b/>
          <w:lang w:val="en-GB"/>
        </w:rPr>
        <w:t>Abstract</w:t>
      </w:r>
    </w:p>
    <w:p w14:paraId="68B63252" w14:textId="352016E3" w:rsidR="00330168" w:rsidRPr="002F1814" w:rsidRDefault="00330168" w:rsidP="00330168">
      <w:pPr>
        <w:rPr>
          <w:lang w:val="en-GB"/>
        </w:rPr>
      </w:pPr>
      <w:r w:rsidRPr="002F1814">
        <w:rPr>
          <w:lang w:val="en-GB"/>
        </w:rPr>
        <w:t xml:space="preserve">The potential of smart-card transactions within bike-sharing systems </w:t>
      </w:r>
      <w:r>
        <w:rPr>
          <w:lang w:val="en-GB"/>
        </w:rPr>
        <w:t xml:space="preserve">(BSS) </w:t>
      </w:r>
      <w:r w:rsidRPr="002F1814">
        <w:rPr>
          <w:lang w:val="en-GB"/>
        </w:rPr>
        <w:t xml:space="preserve">is still to be explored. This research proposes an original </w:t>
      </w:r>
      <w:r w:rsidR="00AA3AE6">
        <w:rPr>
          <w:lang w:val="en-GB"/>
        </w:rPr>
        <w:t xml:space="preserve">offline </w:t>
      </w:r>
      <w:r w:rsidRPr="002F1814">
        <w:rPr>
          <w:lang w:val="en-GB"/>
        </w:rPr>
        <w:t xml:space="preserve">data mining procedure that takes advantage of the quality of </w:t>
      </w:r>
      <w:r w:rsidR="00AA3AE6">
        <w:rPr>
          <w:lang w:val="en-GB"/>
        </w:rPr>
        <w:t>these</w:t>
      </w:r>
      <w:r w:rsidRPr="002F1814">
        <w:rPr>
          <w:lang w:val="en-GB"/>
        </w:rPr>
        <w:t xml:space="preserve"> data to </w:t>
      </w:r>
      <w:r w:rsidR="005C3446">
        <w:rPr>
          <w:lang w:val="en-GB"/>
        </w:rPr>
        <w:t>analyze</w:t>
      </w:r>
      <w:r w:rsidRPr="002F1814">
        <w:rPr>
          <w:lang w:val="en-GB"/>
        </w:rPr>
        <w:t xml:space="preserve"> the bike usage casuistry within a sharing scheme. A difference is made between usage and travel </w:t>
      </w:r>
      <w:r w:rsidR="005C3446">
        <w:rPr>
          <w:lang w:val="en-GB"/>
        </w:rPr>
        <w:t>behavior</w:t>
      </w:r>
      <w:r w:rsidRPr="002F1814">
        <w:rPr>
          <w:lang w:val="en-GB"/>
        </w:rPr>
        <w:t xml:space="preserve">: the usage is described by the actual trip-chaining gathered with every smart-card transaction and is directly influenced by the limitations of the BSS as a public renting service, whilst the travel </w:t>
      </w:r>
      <w:r w:rsidR="005C3446">
        <w:rPr>
          <w:lang w:val="en-GB"/>
        </w:rPr>
        <w:t>behavior</w:t>
      </w:r>
      <w:r w:rsidRPr="002F1814">
        <w:rPr>
          <w:lang w:val="en-GB"/>
        </w:rPr>
        <w:t xml:space="preserve"> relates to the spatio-temporal distribution, the travel time and trip purpose. The proposed approach is based on the hypothesis that there are systematic usage types which can be described through a set of conditions that permit </w:t>
      </w:r>
      <w:r>
        <w:rPr>
          <w:lang w:val="en-GB"/>
        </w:rPr>
        <w:t>to classify</w:t>
      </w:r>
      <w:r w:rsidRPr="002F1814">
        <w:rPr>
          <w:lang w:val="en-GB"/>
        </w:rPr>
        <w:t xml:space="preserve"> the rentals and reduce the heterogeneity in travel patterns. Hence, the proposed algorithm is a powerful tool to characterize the actual demand for bike-sharing </w:t>
      </w:r>
      <w:r w:rsidRPr="00126A0E">
        <w:rPr>
          <w:lang w:val="en-GB"/>
        </w:rPr>
        <w:t>systems</w:t>
      </w:r>
      <w:r w:rsidRPr="002F1814">
        <w:rPr>
          <w:lang w:val="en-GB"/>
        </w:rPr>
        <w:t xml:space="preserve">. Furthermore, the results show that its potential goes well beyond that since service deficiencies rapidly arise and their impacts can be measured in terms of demand. Consequently, this research contributes to the state of knowledge on cycling </w:t>
      </w:r>
      <w:r w:rsidR="005C3446">
        <w:rPr>
          <w:lang w:val="en-GB"/>
        </w:rPr>
        <w:t>behavior</w:t>
      </w:r>
      <w:r w:rsidRPr="002F1814">
        <w:rPr>
          <w:lang w:val="en-GB"/>
        </w:rPr>
        <w:t xml:space="preserve"> within public systems and it is also a key instrument beneficial to both decision makers and operators assisting the demand analysis, the service redesign and its optimization. </w:t>
      </w:r>
    </w:p>
    <w:p w14:paraId="30B554F9" w14:textId="18B1B6BB" w:rsidR="00330168" w:rsidRPr="002F1814" w:rsidRDefault="00330168" w:rsidP="00330168">
      <w:pPr>
        <w:rPr>
          <w:lang w:val="en-GB"/>
        </w:rPr>
      </w:pPr>
      <w:r w:rsidRPr="002F1814">
        <w:rPr>
          <w:b/>
          <w:i/>
          <w:lang w:val="en-GB"/>
        </w:rPr>
        <w:t>Keywords</w:t>
      </w:r>
      <w:r w:rsidR="00AC12DC">
        <w:rPr>
          <w:lang w:val="en-GB"/>
        </w:rPr>
        <w:t>: bike-sharing systems; data mining; smart-card data; demand analysis;</w:t>
      </w:r>
      <w:r w:rsidRPr="002F1814">
        <w:rPr>
          <w:lang w:val="en-GB"/>
        </w:rPr>
        <w:t xml:space="preserve"> cycling</w:t>
      </w:r>
      <w:r w:rsidR="00AC12DC">
        <w:rPr>
          <w:lang w:val="en-GB"/>
        </w:rPr>
        <w:t>;</w:t>
      </w:r>
      <w:r w:rsidRPr="002F1814">
        <w:rPr>
          <w:lang w:val="en-GB"/>
        </w:rPr>
        <w:t xml:space="preserve"> trip-chaining</w:t>
      </w:r>
    </w:p>
    <w:p w14:paraId="37899E7D" w14:textId="77777777" w:rsidR="00330168" w:rsidRPr="002F1814" w:rsidRDefault="00330168" w:rsidP="00330168">
      <w:pPr>
        <w:spacing w:line="259" w:lineRule="auto"/>
        <w:jc w:val="left"/>
        <w:rPr>
          <w:lang w:val="en-GB"/>
        </w:rPr>
      </w:pPr>
      <w:r w:rsidRPr="002F1814">
        <w:rPr>
          <w:lang w:val="en-GB"/>
        </w:rPr>
        <w:br w:type="page"/>
      </w:r>
    </w:p>
    <w:p w14:paraId="3591E692" w14:textId="5C354780" w:rsidR="00330168" w:rsidRPr="002F1814" w:rsidRDefault="00330168" w:rsidP="00330168">
      <w:pPr>
        <w:pStyle w:val="ListParagraph"/>
        <w:numPr>
          <w:ilvl w:val="0"/>
          <w:numId w:val="6"/>
        </w:numPr>
        <w:rPr>
          <w:b/>
          <w:lang w:val="en-GB"/>
        </w:rPr>
      </w:pPr>
      <w:r w:rsidRPr="002F1814">
        <w:rPr>
          <w:b/>
          <w:lang w:val="en-GB"/>
        </w:rPr>
        <w:lastRenderedPageBreak/>
        <w:t>Introduction</w:t>
      </w:r>
    </w:p>
    <w:p w14:paraId="39473B9E" w14:textId="6BCB7344" w:rsidR="00330168" w:rsidRPr="002F1814" w:rsidRDefault="00330168" w:rsidP="00330168">
      <w:pPr>
        <w:rPr>
          <w:lang w:val="en-GB"/>
        </w:rPr>
      </w:pPr>
      <w:r w:rsidRPr="002F1814">
        <w:rPr>
          <w:lang w:val="en-GB"/>
        </w:rPr>
        <w:t>Nowadays</w:t>
      </w:r>
      <w:r w:rsidR="004B6C4F">
        <w:rPr>
          <w:lang w:val="en-GB"/>
        </w:rPr>
        <w:t>,</w:t>
      </w:r>
      <w:r w:rsidRPr="002F1814">
        <w:rPr>
          <w:lang w:val="en-GB"/>
        </w:rPr>
        <w:t xml:space="preserve"> promoting cycling is one of the most popular policies implemented by local governments to encourage greener mobility and make cities more liveable. In this context, bike-sharing systems (BSS) have been launched in numerous urban areas as an alternative mode of transport and evidences exist that confirm their potential to encourage cycling </w:t>
      </w:r>
      <w:r w:rsidRPr="002F1814">
        <w:rPr>
          <w:lang w:val="en-GB"/>
        </w:rPr>
        <w:fldChar w:fldCharType="begin" w:fldLock="1"/>
      </w:r>
      <w:r w:rsidR="00C0671B">
        <w:rPr>
          <w:lang w:val="en-GB"/>
        </w:rPr>
        <w:instrText>ADDIN CSL_CITATION { "citationItems" : [ { "id" : "ITEM-1", "itemData" : { "DOI" : "10.1016/j.ypmed.2009.07.028", "ISSN" : "1096-0260", "PMID" : "19765610", "abstract" : "OBJECTIVES: To assess existing research on the effects of various interventions on levels of bicycling. Interventions include infrastructure (e.g., bike lanes and parking), integration with public transport, education and marketing programs, bicycle access programs, and legal issues. METHODS: A comprehensive search of peer-reviewed and non-reviewed research identified 139 studies. Study methodologies varied considerably in type and quality, with few meeting rigorous standards. Secondary data were gathered for 14 case study cities that adopted multiple interventions. RESULTS: Many studies show positive associations between specific interventions and levels of bicycling. The 14 case studies show that almost all cities adopting comprehensive packages of interventions experienced large increases in the number of bicycle trips and share of people bicycling. CONCLUSIONS: Most of the evidence examined in this review supports the crucial role of public policy in encouraging bicycling. Substantial increases in bicycling require an integrated package of many different, complementary interventions, including infrastructure provision and pro-bicycle programs, supportive land use planning, and restrictions on car use.", "author" : [ { "dropping-particle" : "", "family" : "Pucher", "given" : "John", "non-dropping-particle" : "", "parse-names" : false, "suffix" : "" }, { "dropping-particle" : "", "family" : "Dill", "given" : "Jennifer", "non-dropping-particle" : "", "parse-names" : false, "suffix" : "" }, { "dropping-particle" : "", "family" : "Handy", "given" : "Susan", "non-dropping-particle" : "", "parse-names" : false, "suffix" : "" } ], "container-title" : "Preventive medicine", "id" : "ITEM-1", "issue" : "Supplement", "issued" : { "date-parts" : [ [ "2010", "1" ] ] }, "page" : "S106-25", "publisher" : "Elsevier Inc.", "title" : "Infrastructure, programs, and policies to increase bicycling: an international review", "type" : "article-journal", "volume" : "50" }, "uris" : [ "http://www.mendeley.com/documents/?uuid=424cd176-9f5d-46de-8e2c-6e050c4ec195" ] }, { "id" : "ITEM-2", "itemData" : { "DOI" : "10.1016/j.apgeog.2012.07.002", "ISSN" : "01436228", "abstract" : "A growing number of cities are implementing bike-sharing programs to increase bicycle use. One of the key factors for the success of such programs is the location of bike stations in relation to potential demand (population, activities and public transport stations). This study proposes a GIS-based method to calculate the spatial distribution of the potential demand for trips, locate stations using location-allocation models, determine station capacity and define the characteristics of the demand for stations. The results obtained are compared with the most commonly used location-allocation modeling approaches: minimizing impedance and maximizing coverage. For the objective of this study, the latter approach is more useful. Diminishing returns are observed in both cases: as the number of stations increases, there is less improvement in the fraction of the population covered and accessibility to stations. Because the spatial structure of the proposed network also plays an important role in bike-station use, an additional accessibility analysis was carried out to calculate the volume of activity to which a station has access. With this analysis, stations that are relatively isolated, and therefore of little use to potential users, can be eliminated. \u00a9 2012 Elsevier Ltd.", "author" : [ { "dropping-particle" : "", "family" : "Garc\u00eda-Palomares", "given" : "Juan Carlos", "non-dropping-particle" : "", "parse-names" : false, "suffix" : "" }, { "dropping-particle" : "", "family" : "Guti\u00e9rrez", "given" : "Javier", "non-dropping-particle" : "", "parse-names" : false, "suffix" : "" }, { "dropping-particle" : "", "family" : "Latorre", "given" : "Marta", "non-dropping-particle" : "", "parse-names" : false, "suffix" : "" } ], "container-title" : "Applied Geography", "id" : "ITEM-2", "issue" : "1-2", "issued" : { "date-parts" : [ [ "2012", "11" ] ] }, "page" : "235-246", "title" : "Optimizing the location of stations in bike-sharing programs: A GIS approach", "type" : "article-journal", "volume" : "35" }, "uris" : [ "http://www.mendeley.com/documents/?uuid=31110ddb-037b-42f1-bec9-5a3b192b4c3e" ] } ], "mendeley" : { "formattedCitation" : "(Garc\u00eda-Palomares, Guti\u00e9rrez, &amp; Latorre, 2012; Pucher, Dill, &amp; Handy, 2010)", "plainTextFormattedCitation" : "(Garc\u00eda-Palomares, Guti\u00e9rrez, &amp; Latorre, 2012; Pucher, Dill, &amp; Handy, 2010)", "previouslyFormattedCitation" : "(Garc\u00eda-Palomares, Guti\u00e9rrez, &amp; Latorre, 2012; Pucher, Dill, &amp; Handy, 2010)" }, "properties" : { "noteIndex" : 0 }, "schema" : "https://github.com/citation-style-language/schema/raw/master/csl-citation.json" }</w:instrText>
      </w:r>
      <w:r w:rsidRPr="002F1814">
        <w:rPr>
          <w:lang w:val="en-GB"/>
        </w:rPr>
        <w:fldChar w:fldCharType="separate"/>
      </w:r>
      <w:r w:rsidRPr="002F1814">
        <w:rPr>
          <w:noProof/>
          <w:lang w:val="en-GB"/>
        </w:rPr>
        <w:t>(García-Palomares, Gutiérrez, &amp; Latorre, 2012; Pucher, Dill, &amp; Handy, 2010)</w:t>
      </w:r>
      <w:r w:rsidRPr="002F1814">
        <w:rPr>
          <w:lang w:val="en-GB"/>
        </w:rPr>
        <w:fldChar w:fldCharType="end"/>
      </w:r>
      <w:r w:rsidRPr="002F1814">
        <w:rPr>
          <w:lang w:val="en-GB"/>
        </w:rPr>
        <w:t xml:space="preserve">. </w:t>
      </w:r>
    </w:p>
    <w:p w14:paraId="7CC6E84C" w14:textId="2DE65EB8" w:rsidR="00330168" w:rsidRPr="002F1814" w:rsidRDefault="00330168" w:rsidP="00330168">
      <w:pPr>
        <w:rPr>
          <w:lang w:val="en-GB"/>
        </w:rPr>
      </w:pPr>
      <w:r w:rsidRPr="002F1814">
        <w:rPr>
          <w:lang w:val="en-GB"/>
        </w:rPr>
        <w:t xml:space="preserve">Mobility demand is generally considered a derived demand. However, this </w:t>
      </w:r>
      <w:r>
        <w:rPr>
          <w:lang w:val="en-GB"/>
        </w:rPr>
        <w:t>may</w:t>
      </w:r>
      <w:r w:rsidRPr="002F1814">
        <w:rPr>
          <w:lang w:val="en-GB"/>
        </w:rPr>
        <w:t xml:space="preserve"> not </w:t>
      </w:r>
      <w:r>
        <w:rPr>
          <w:lang w:val="en-GB"/>
        </w:rPr>
        <w:t xml:space="preserve">always be </w:t>
      </w:r>
      <w:r w:rsidRPr="002F1814">
        <w:rPr>
          <w:lang w:val="en-GB"/>
        </w:rPr>
        <w:t>the case for cycling. The analysis and comparison of the demand of various worldwide systems</w:t>
      </w:r>
      <w:r w:rsidRPr="002F1814" w:rsidDel="00C40043">
        <w:rPr>
          <w:lang w:val="en-GB"/>
        </w:rPr>
        <w:t xml:space="preserve"> </w:t>
      </w:r>
      <w:r w:rsidRPr="002F1814">
        <w:rPr>
          <w:lang w:val="en-GB"/>
        </w:rPr>
        <w:t xml:space="preserve">provided by </w:t>
      </w:r>
      <w:r w:rsidRPr="002F1814">
        <w:rPr>
          <w:lang w:val="en-GB"/>
        </w:rPr>
        <w:fldChar w:fldCharType="begin" w:fldLock="1"/>
      </w:r>
      <w:r w:rsidRPr="002F1814">
        <w:rPr>
          <w:lang w:val="en-GB"/>
        </w:rPr>
        <w:instrText>ADDIN CSL_CITATION { "citationItems" : [ { "id" : "ITEM-1", "itemData" : { "DOI" : "10.1016/j.jtrangeo.2013.06.007", "ISSN" : "09666923", "author" : [ { "dropping-particle" : "", "family" : "O\u2019Brien", "given" : "Oliver", "non-dropping-particle" : "", "parse-names" : false, "suffix" : "" }, { "dropping-particle" : "", "family" : "Cheshire", "given" : "James", "non-dropping-particle" : "", "parse-names" : false, "suffix" : "" }, { "dropping-particle" : "", "family" : "Batty", "given" : "Michael", "non-dropping-particle" : "", "parse-names" : false, "suffix" : "" } ], "container-title" : "Journal of Transport Geography", "id" : "ITEM-1", "issued" : { "date-parts" : [ [ "2014", "1" ] ] }, "page" : "262-273", "publisher" : "Elsevier Ltd", "title" : "Mining bicycle sharing data for generating insights into sustainable transport systems", "type" : "article-journal", "volume" : "34" }, "uris" : [ "http://www.mendeley.com/documents/?uuid=9150cca3-9124-42f4-b1db-7ce0d0fefb95" ] } ], "mendeley" : { "formattedCitation" : "(O\u2019Brien, Cheshire, &amp; Batty, 2014)", "manualFormatting" : "O\u2019Brien, Cheshire, and Batty (2014)", "plainTextFormattedCitation" : "(O\u2019Brien, Cheshire, &amp; Batty, 2014)", "previouslyFormattedCitation" : "(O\u2019Brien, Cheshire, &amp; Batty, 2014)" }, "properties" : { "noteIndex" : 0 }, "schema" : "https://github.com/citation-style-language/schema/raw/master/csl-citation.json" }</w:instrText>
      </w:r>
      <w:r w:rsidRPr="002F1814">
        <w:rPr>
          <w:lang w:val="en-GB"/>
        </w:rPr>
        <w:fldChar w:fldCharType="separate"/>
      </w:r>
      <w:r w:rsidRPr="002F1814">
        <w:rPr>
          <w:noProof/>
          <w:lang w:val="en-GB"/>
        </w:rPr>
        <w:t>O’Brien, Cheshire, and Batty (2014)</w:t>
      </w:r>
      <w:r w:rsidRPr="002F1814">
        <w:rPr>
          <w:lang w:val="en-GB"/>
        </w:rPr>
        <w:fldChar w:fldCharType="end"/>
      </w:r>
      <w:r w:rsidRPr="002F1814">
        <w:rPr>
          <w:lang w:val="en-GB"/>
        </w:rPr>
        <w:t xml:space="preserve"> shows that BSS are not only demanded as a mode for transport but also as a recreational tool. Riding a bike for transport and cycling as an activity itself lead to different mobility patterns.</w:t>
      </w:r>
      <w:r w:rsidR="00972542">
        <w:rPr>
          <w:lang w:val="en-GB"/>
        </w:rPr>
        <w:t xml:space="preserve"> In addition,</w:t>
      </w:r>
      <w:r w:rsidRPr="002F1814">
        <w:rPr>
          <w:lang w:val="en-GB"/>
        </w:rPr>
        <w:t xml:space="preserve"> </w:t>
      </w:r>
      <w:r w:rsidRPr="002F1814">
        <w:rPr>
          <w:lang w:val="en-GB"/>
        </w:rPr>
        <w:fldChar w:fldCharType="begin" w:fldLock="1"/>
      </w:r>
      <w:r w:rsidR="00C0671B">
        <w:rPr>
          <w:lang w:val="en-GB"/>
        </w:rPr>
        <w:instrText>ADDIN CSL_CITATION { "citationItems" : [ { "id" : "ITEM-1", "itemData" : { "DOI" : "10.1016/j.trc.2011.12.004", "ISSN" : "0968090X", "author" : [ { "dropping-particle" : "", "family" : "Lathia", "given" : "Neal", "non-dropping-particle" : "", "parse-names" : false, "suffix" : "" }, { "dropping-particle" : "", "family" : "Ahmed", "given" : "Saniul", "non-dropping-particle" : "", "parse-names" : false, "suffix" : "" }, { "dropping-particle" : "", "family" : "Capra", "given" : "Licia", "non-dropping-particle" : "", "parse-names" : false, "suffix" : "" } ], "container-title" : "Transportation Research Part C: Emerging Technologies", "id" : "ITEM-1", "issued" : { "date-parts" : [ [ "2012", "6" ] ] }, "note" : "&amp;quot;The impact of a policy change allowing casual users to access the London system resulted in more weekend usage and also increased commuting usage&amp;quot;\nSome stations perform a &amp;quot;complete usage change&amp;quot; after the policy.", "page" : "88-102", "publisher" : "Elsevier Ltd", "title" : "Measuring the impact of opening the London shared bicycle scheme to casual users", "type" : "article-journal", "volume" : "22" }, "uris" : [ "http://www.mendeley.com/documents/?uuid=3821c86a-4c85-4181-8445-2c494456732b" ] } ], "mendeley" : { "formattedCitation" : "(Lathia, Ahmed, &amp; Capra, 2012)", "manualFormatting" : "Lathia, Ahmed, and Capra (2012)", "plainTextFormattedCitation" : "(Lathia, Ahmed, &amp; Capra, 2012)", "previouslyFormattedCitation" : "(Lathia, Ahmed, &amp; Capra, 2012)" }, "properties" : { "noteIndex" : 0 }, "schema" : "https://github.com/citation-style-language/schema/raw/master/csl-citation.json" }</w:instrText>
      </w:r>
      <w:r w:rsidRPr="002F1814">
        <w:rPr>
          <w:lang w:val="en-GB"/>
        </w:rPr>
        <w:fldChar w:fldCharType="separate"/>
      </w:r>
      <w:r w:rsidRPr="002F1814">
        <w:rPr>
          <w:noProof/>
          <w:lang w:val="en-GB"/>
        </w:rPr>
        <w:t>Lathia, Ahmed, and Capra (2012)</w:t>
      </w:r>
      <w:r w:rsidRPr="002F1814">
        <w:rPr>
          <w:lang w:val="en-GB"/>
        </w:rPr>
        <w:fldChar w:fldCharType="end"/>
      </w:r>
      <w:r w:rsidRPr="002F1814">
        <w:rPr>
          <w:lang w:val="en-GB"/>
        </w:rPr>
        <w:t xml:space="preserve"> </w:t>
      </w:r>
      <w:r w:rsidR="00D17A7F">
        <w:rPr>
          <w:lang w:val="en-GB"/>
        </w:rPr>
        <w:t>find</w:t>
      </w:r>
      <w:r>
        <w:rPr>
          <w:lang w:val="en-GB"/>
        </w:rPr>
        <w:t xml:space="preserve"> that also occasional</w:t>
      </w:r>
      <w:r w:rsidRPr="002F1814">
        <w:rPr>
          <w:lang w:val="en-GB"/>
        </w:rPr>
        <w:t xml:space="preserve"> and registered </w:t>
      </w:r>
      <w:r>
        <w:rPr>
          <w:lang w:val="en-GB"/>
        </w:rPr>
        <w:t xml:space="preserve">BSS </w:t>
      </w:r>
      <w:r w:rsidRPr="002F1814">
        <w:rPr>
          <w:lang w:val="en-GB"/>
        </w:rPr>
        <w:t>users</w:t>
      </w:r>
      <w:r>
        <w:rPr>
          <w:lang w:val="en-GB"/>
        </w:rPr>
        <w:t xml:space="preserve"> behave differently</w:t>
      </w:r>
      <w:r w:rsidRPr="002F1814">
        <w:rPr>
          <w:lang w:val="en-GB"/>
        </w:rPr>
        <w:t xml:space="preserve">. </w:t>
      </w:r>
    </w:p>
    <w:p w14:paraId="75CAABE2" w14:textId="77777777" w:rsidR="00330168" w:rsidRPr="002F1814" w:rsidRDefault="00330168" w:rsidP="00330168">
      <w:pPr>
        <w:rPr>
          <w:lang w:val="en-GB"/>
        </w:rPr>
      </w:pPr>
      <w:r>
        <w:rPr>
          <w:lang w:val="en-GB"/>
        </w:rPr>
        <w:t>Recent</w:t>
      </w:r>
      <w:r w:rsidRPr="002F1814">
        <w:rPr>
          <w:lang w:val="en-GB"/>
        </w:rPr>
        <w:t xml:space="preserve"> studies</w:t>
      </w:r>
      <w:r>
        <w:rPr>
          <w:lang w:val="en-GB"/>
        </w:rPr>
        <w:t xml:space="preserve"> on BSS</w:t>
      </w:r>
      <w:r w:rsidRPr="002F1814">
        <w:rPr>
          <w:lang w:val="en-GB"/>
        </w:rPr>
        <w:t xml:space="preserve"> </w:t>
      </w:r>
      <w:r>
        <w:rPr>
          <w:lang w:val="en-GB"/>
        </w:rPr>
        <w:t>rely on</w:t>
      </w:r>
      <w:r w:rsidRPr="002F1814">
        <w:rPr>
          <w:lang w:val="en-GB"/>
        </w:rPr>
        <w:t xml:space="preserve"> the great </w:t>
      </w:r>
      <w:r>
        <w:rPr>
          <w:lang w:val="en-GB"/>
        </w:rPr>
        <w:t>availability</w:t>
      </w:r>
      <w:r w:rsidRPr="002F1814">
        <w:rPr>
          <w:lang w:val="en-GB"/>
        </w:rPr>
        <w:t xml:space="preserve"> of data </w:t>
      </w:r>
      <w:r>
        <w:rPr>
          <w:lang w:val="en-GB"/>
        </w:rPr>
        <w:t xml:space="preserve">concerning </w:t>
      </w:r>
      <w:r w:rsidRPr="002F1814">
        <w:rPr>
          <w:lang w:val="en-GB"/>
        </w:rPr>
        <w:t>smart-card transactions</w:t>
      </w:r>
      <w:r>
        <w:rPr>
          <w:lang w:val="en-GB"/>
        </w:rPr>
        <w:t>.</w:t>
      </w:r>
      <w:r w:rsidRPr="002F1814">
        <w:rPr>
          <w:lang w:val="en-GB"/>
        </w:rPr>
        <w:t xml:space="preserve"> </w:t>
      </w:r>
      <w:r>
        <w:rPr>
          <w:lang w:val="en-GB"/>
        </w:rPr>
        <w:t>Data made available</w:t>
      </w:r>
      <w:r w:rsidRPr="002F1814">
        <w:rPr>
          <w:lang w:val="en-GB"/>
        </w:rPr>
        <w:t xml:space="preserve"> by Intelligent Transport Systems (ITS)</w:t>
      </w:r>
      <w:r>
        <w:rPr>
          <w:lang w:val="en-GB"/>
        </w:rPr>
        <w:t xml:space="preserve"> in general and by smart-card systems in particular have several</w:t>
      </w:r>
      <w:r w:rsidRPr="002F1814">
        <w:rPr>
          <w:lang w:val="en-GB"/>
        </w:rPr>
        <w:t xml:space="preserve"> advantages o</w:t>
      </w:r>
      <w:r>
        <w:rPr>
          <w:lang w:val="en-GB"/>
        </w:rPr>
        <w:t>ver</w:t>
      </w:r>
      <w:r w:rsidRPr="002F1814">
        <w:rPr>
          <w:lang w:val="en-GB"/>
        </w:rPr>
        <w:t xml:space="preserve"> data </w:t>
      </w:r>
      <w:r>
        <w:rPr>
          <w:lang w:val="en-GB"/>
        </w:rPr>
        <w:t>collected through traditional methods</w:t>
      </w:r>
      <w:r w:rsidRPr="002F1814">
        <w:rPr>
          <w:lang w:val="en-GB"/>
        </w:rPr>
        <w:t>:</w:t>
      </w:r>
    </w:p>
    <w:p w14:paraId="7B30FC1A" w14:textId="77777777" w:rsidR="00330168" w:rsidRPr="002F1814" w:rsidRDefault="00330168" w:rsidP="00330168">
      <w:pPr>
        <w:pStyle w:val="ListParagraph"/>
        <w:numPr>
          <w:ilvl w:val="0"/>
          <w:numId w:val="15"/>
        </w:numPr>
        <w:rPr>
          <w:lang w:val="en-GB"/>
        </w:rPr>
      </w:pPr>
      <w:r>
        <w:rPr>
          <w:lang w:val="en-GB"/>
        </w:rPr>
        <w:t>Data collection is not affected by the observer</w:t>
      </w:r>
      <w:r w:rsidRPr="002F1814">
        <w:rPr>
          <w:lang w:val="en-GB"/>
        </w:rPr>
        <w:t>;</w:t>
      </w:r>
    </w:p>
    <w:p w14:paraId="21446D27" w14:textId="77777777" w:rsidR="00330168" w:rsidRPr="002F1814" w:rsidRDefault="00330168" w:rsidP="00330168">
      <w:pPr>
        <w:pStyle w:val="ListParagraph"/>
        <w:numPr>
          <w:ilvl w:val="0"/>
          <w:numId w:val="15"/>
        </w:numPr>
        <w:rPr>
          <w:lang w:val="en-GB"/>
        </w:rPr>
      </w:pPr>
      <w:r>
        <w:rPr>
          <w:lang w:val="en-GB"/>
        </w:rPr>
        <w:t xml:space="preserve">Large samples and often even entire populations are </w:t>
      </w:r>
      <w:r w:rsidRPr="002F1814">
        <w:rPr>
          <w:lang w:val="en-GB"/>
        </w:rPr>
        <w:t>recorded</w:t>
      </w:r>
      <w:r>
        <w:rPr>
          <w:lang w:val="en-GB"/>
        </w:rPr>
        <w:t xml:space="preserve"> and so the sampling bias is avoided</w:t>
      </w:r>
      <w:r w:rsidRPr="002F1814">
        <w:rPr>
          <w:lang w:val="en-GB"/>
        </w:rPr>
        <w:t>;</w:t>
      </w:r>
    </w:p>
    <w:p w14:paraId="591C46CF" w14:textId="77777777" w:rsidR="00330168" w:rsidRPr="002F1814" w:rsidRDefault="00330168" w:rsidP="00330168">
      <w:pPr>
        <w:pStyle w:val="ListParagraph"/>
        <w:numPr>
          <w:ilvl w:val="0"/>
          <w:numId w:val="15"/>
        </w:numPr>
        <w:rPr>
          <w:lang w:val="en-GB"/>
        </w:rPr>
      </w:pPr>
      <w:r>
        <w:rPr>
          <w:lang w:val="en-GB"/>
        </w:rPr>
        <w:t xml:space="preserve">It is an </w:t>
      </w:r>
      <w:r w:rsidRPr="002F1814">
        <w:rPr>
          <w:lang w:val="en-GB"/>
        </w:rPr>
        <w:t xml:space="preserve">economical </w:t>
      </w:r>
      <w:r>
        <w:rPr>
          <w:lang w:val="en-GB"/>
        </w:rPr>
        <w:t>source of data compared to traditional sampling methods</w:t>
      </w:r>
      <w:r w:rsidRPr="002F1814">
        <w:rPr>
          <w:lang w:val="en-GB"/>
        </w:rPr>
        <w:t>;</w:t>
      </w:r>
    </w:p>
    <w:p w14:paraId="2CD564A4" w14:textId="073AE570" w:rsidR="00330168" w:rsidRPr="002F1814" w:rsidRDefault="00330168" w:rsidP="00330168">
      <w:pPr>
        <w:rPr>
          <w:lang w:val="en-GB"/>
        </w:rPr>
      </w:pPr>
      <w:r>
        <w:rPr>
          <w:lang w:val="en-GB"/>
        </w:rPr>
        <w:t xml:space="preserve">However, a major </w:t>
      </w:r>
      <w:r w:rsidRPr="002F1814">
        <w:rPr>
          <w:lang w:val="en-GB"/>
        </w:rPr>
        <w:t>limitation</w:t>
      </w:r>
      <w:r>
        <w:rPr>
          <w:lang w:val="en-GB"/>
        </w:rPr>
        <w:t xml:space="preserve"> of </w:t>
      </w:r>
      <w:r w:rsidRPr="002F1814">
        <w:rPr>
          <w:lang w:val="en-GB"/>
        </w:rPr>
        <w:t xml:space="preserve">ITS data </w:t>
      </w:r>
      <w:r>
        <w:rPr>
          <w:lang w:val="en-GB"/>
        </w:rPr>
        <w:t xml:space="preserve">is that it provides </w:t>
      </w:r>
      <w:r w:rsidRPr="002F1814">
        <w:rPr>
          <w:lang w:val="en-GB"/>
        </w:rPr>
        <w:t>inform</w:t>
      </w:r>
      <w:r>
        <w:rPr>
          <w:lang w:val="en-GB"/>
        </w:rPr>
        <w:t>ation</w:t>
      </w:r>
      <w:r w:rsidRPr="002F1814">
        <w:rPr>
          <w:lang w:val="en-GB"/>
        </w:rPr>
        <w:t xml:space="preserve"> on “how” and “when” but not on “why”, as </w:t>
      </w:r>
      <w:r>
        <w:rPr>
          <w:lang w:val="en-GB"/>
        </w:rPr>
        <w:t>explained</w:t>
      </w:r>
      <w:r w:rsidRPr="002F1814">
        <w:rPr>
          <w:lang w:val="en-GB"/>
        </w:rPr>
        <w:t xml:space="preserve"> by </w:t>
      </w:r>
      <w:r w:rsidRPr="002F1814">
        <w:rPr>
          <w:lang w:val="en-GB"/>
        </w:rPr>
        <w:fldChar w:fldCharType="begin" w:fldLock="1"/>
      </w:r>
      <w:r w:rsidR="00C0671B">
        <w:rPr>
          <w:lang w:val="en-GB"/>
        </w:rPr>
        <w:instrText>ADDIN CSL_CITATION { "citationItems" : [ { "id" : "ITEM-1", "itemData" : { "DOI" : "10.1016/j.trc.2011.12.004", "ISSN" : "0968090X", "author" : [ { "dropping-particle" : "", "family" : "Lathia", "given" : "Neal", "non-dropping-particle" : "", "parse-names" : false, "suffix" : "" }, { "dropping-particle" : "", "family" : "Ahmed", "given" : "Saniul", "non-dropping-particle" : "", "parse-names" : false, "suffix" : "" }, { "dropping-particle" : "", "family" : "Capra", "given" : "Licia", "non-dropping-particle" : "", "parse-names" : false, "suffix" : "" } ], "container-title" : "Transportation Research Part C: Emerging Technologies", "id" : "ITEM-1", "issued" : { "date-parts" : [ [ "2012", "6" ] ] }, "note" : "&amp;quot;The impact of a policy change allowing casual users to access the London system resulted in more weekend usage and also increased commuting usage&amp;quot;\nSome stations perform a &amp;quot;complete usage change&amp;quot; after the policy.", "page" : "88-102", "publisher" : "Elsevier Ltd", "title" : "Measuring the impact of opening the London shared bicycle scheme to casual users", "type" : "article-journal", "volume" : "22" }, "uris" : [ "http://www.mendeley.com/documents/?uuid=3821c86a-4c85-4181-8445-2c494456732b" ] } ], "mendeley" : { "formattedCitation" : "(Lathia et al., 2012)", "manualFormatting" : "Lathia et al. (2012)", "plainTextFormattedCitation" : "(Lathia et al., 2012)", "previouslyFormattedCitation" : "(Lathia et al., 2012)" }, "properties" : { "noteIndex" : 0 }, "schema" : "https://github.com/citation-style-language/schema/raw/master/csl-citation.json" }</w:instrText>
      </w:r>
      <w:r w:rsidRPr="002F1814">
        <w:rPr>
          <w:lang w:val="en-GB"/>
        </w:rPr>
        <w:fldChar w:fldCharType="separate"/>
      </w:r>
      <w:r w:rsidRPr="002F1814">
        <w:rPr>
          <w:noProof/>
          <w:lang w:val="en-GB"/>
        </w:rPr>
        <w:t>Lathia et al. (2012)</w:t>
      </w:r>
      <w:r w:rsidRPr="002F1814">
        <w:rPr>
          <w:lang w:val="en-GB"/>
        </w:rPr>
        <w:fldChar w:fldCharType="end"/>
      </w:r>
      <w:r w:rsidRPr="002F1814">
        <w:rPr>
          <w:lang w:val="en-GB"/>
        </w:rPr>
        <w:t>.</w:t>
      </w:r>
    </w:p>
    <w:p w14:paraId="1182C192" w14:textId="6B5ABC09" w:rsidR="00330168" w:rsidRPr="005A07CF" w:rsidRDefault="00330168" w:rsidP="00330168">
      <w:pPr>
        <w:tabs>
          <w:tab w:val="num" w:pos="1440"/>
        </w:tabs>
        <w:rPr>
          <w:lang w:val="en-GB"/>
        </w:rPr>
      </w:pPr>
      <w:r w:rsidRPr="002F1814">
        <w:rPr>
          <w:lang w:val="en-GB"/>
        </w:rPr>
        <w:t>This research propose</w:t>
      </w:r>
      <w:r>
        <w:rPr>
          <w:lang w:val="en-GB"/>
        </w:rPr>
        <w:t>s</w:t>
      </w:r>
      <w:r w:rsidRPr="002F1814">
        <w:rPr>
          <w:lang w:val="en-GB"/>
        </w:rPr>
        <w:t xml:space="preserve"> a new methodology to </w:t>
      </w:r>
      <w:r>
        <w:rPr>
          <w:lang w:val="en-GB"/>
        </w:rPr>
        <w:t>understand</w:t>
      </w:r>
      <w:r w:rsidRPr="002F1814">
        <w:rPr>
          <w:lang w:val="en-GB"/>
        </w:rPr>
        <w:t xml:space="preserve"> the demand for bike-sharing by </w:t>
      </w:r>
      <w:r w:rsidRPr="005A07CF">
        <w:rPr>
          <w:lang w:val="en-GB"/>
        </w:rPr>
        <w:t>analysing the actual use of the service as recorded by the ITS. An algorithm is presented which mines the data</w:t>
      </w:r>
      <w:r w:rsidR="000759E0">
        <w:rPr>
          <w:lang w:val="en-GB"/>
        </w:rPr>
        <w:t xml:space="preserve"> offline,</w:t>
      </w:r>
      <w:r w:rsidRPr="005A07CF">
        <w:rPr>
          <w:lang w:val="en-GB"/>
        </w:rPr>
        <w:t xml:space="preserve"> with the aim of identifying and characterising specific mobility patterns. Knowledge about such patterns can assist in designing and managing BSS so that they can achieve their intended purpose. </w:t>
      </w:r>
      <w:r w:rsidR="001107BC">
        <w:rPr>
          <w:lang w:val="en-GB"/>
        </w:rPr>
        <w:t>Consequently, t</w:t>
      </w:r>
      <w:r w:rsidRPr="005A07CF">
        <w:rPr>
          <w:lang w:val="en-GB"/>
        </w:rPr>
        <w:t>he above-mentioned shortcoming of ITS data is a challenge and an additional motivation to our research rather than a limitation. In fact, our data mining technique has been developed precisely to overcome the lack of insights about the transportation needs to be satisfied with bike-sharing services and so to derive the greatest benefits from raw ITS datasets. At the same</w:t>
      </w:r>
      <w:r w:rsidR="00972542">
        <w:rPr>
          <w:lang w:val="en-GB"/>
        </w:rPr>
        <w:t xml:space="preserve"> time</w:t>
      </w:r>
      <w:r w:rsidRPr="005A07CF">
        <w:rPr>
          <w:lang w:val="en-GB"/>
        </w:rPr>
        <w:t xml:space="preserve">, our research makes use of all the advantages of ITS data since the quantity and the quality of the </w:t>
      </w:r>
      <w:r w:rsidR="00972542">
        <w:rPr>
          <w:lang w:val="en-GB"/>
        </w:rPr>
        <w:t>automatic records</w:t>
      </w:r>
      <w:r w:rsidRPr="005A07CF">
        <w:rPr>
          <w:lang w:val="en-GB"/>
        </w:rPr>
        <w:t xml:space="preserve"> allow </w:t>
      </w:r>
      <w:r w:rsidR="00972542">
        <w:rPr>
          <w:lang w:val="en-GB"/>
        </w:rPr>
        <w:t xml:space="preserve">to identify </w:t>
      </w:r>
      <w:r w:rsidRPr="005A07CF">
        <w:rPr>
          <w:lang w:val="en-GB"/>
        </w:rPr>
        <w:t xml:space="preserve">less usual and scarcely represented mobility patterns that may not have been captured from a limited sample of manually collected data. </w:t>
      </w:r>
    </w:p>
    <w:p w14:paraId="6048B748" w14:textId="766E42DD" w:rsidR="00330168" w:rsidRPr="002F1814" w:rsidRDefault="00330168" w:rsidP="00330168">
      <w:pPr>
        <w:tabs>
          <w:tab w:val="num" w:pos="1440"/>
        </w:tabs>
        <w:rPr>
          <w:lang w:val="en-GB"/>
        </w:rPr>
      </w:pPr>
      <w:r w:rsidRPr="005A07CF">
        <w:rPr>
          <w:lang w:val="en-GB"/>
        </w:rPr>
        <w:t xml:space="preserve">The contribution of the present research is derived from the novelty and potential of the methodology. The </w:t>
      </w:r>
      <w:r w:rsidR="005C3446">
        <w:rPr>
          <w:lang w:val="en-GB"/>
        </w:rPr>
        <w:t>behavior</w:t>
      </w:r>
      <w:r w:rsidRPr="005A07CF">
        <w:rPr>
          <w:lang w:val="en-GB"/>
        </w:rPr>
        <w:t>al framework that is presented brings knowledge on the different</w:t>
      </w:r>
      <w:r w:rsidRPr="002F1814">
        <w:rPr>
          <w:lang w:val="en-GB"/>
        </w:rPr>
        <w:t xml:space="preserve"> usage types of a BSS and how its use is related to the travel patterns: most demanded terminals, travel time and time of day. The proposed algorithm identifies the usage conditions that introduce systematic variability in the travel </w:t>
      </w:r>
      <w:r w:rsidR="005C3446">
        <w:rPr>
          <w:lang w:val="en-GB"/>
        </w:rPr>
        <w:t>behavior</w:t>
      </w:r>
      <w:r w:rsidRPr="002F1814">
        <w:rPr>
          <w:lang w:val="en-GB"/>
        </w:rPr>
        <w:t xml:space="preserve"> and that permit the classification of rentals. The analysis of each usage type confirms that they respond to different transportation needs. Furthermore, the results show that the users do not always behave as expected in a sharing service, providing insights on the aspects that provoke bike imbalance across terminals. Indirectly, the algorithm also identifies the conditions of the service supply that promote its use for transport and as a tool for recreation as well as its potential as a touristic attraction.</w:t>
      </w:r>
    </w:p>
    <w:p w14:paraId="60AC3CAA" w14:textId="58AC73C9" w:rsidR="00330168" w:rsidRPr="002F1814" w:rsidRDefault="00330168" w:rsidP="00330168">
      <w:pPr>
        <w:tabs>
          <w:tab w:val="num" w:pos="1440"/>
        </w:tabs>
        <w:rPr>
          <w:lang w:val="en-GB"/>
        </w:rPr>
      </w:pPr>
      <w:r>
        <w:rPr>
          <w:lang w:val="en-GB"/>
        </w:rPr>
        <w:t>The implementation of our methodology can bring about many</w:t>
      </w:r>
      <w:r w:rsidRPr="002F1814">
        <w:rPr>
          <w:lang w:val="en-GB"/>
        </w:rPr>
        <w:t xml:space="preserve"> benefits. Firstly, detailed </w:t>
      </w:r>
      <w:r>
        <w:rPr>
          <w:lang w:val="en-GB"/>
        </w:rPr>
        <w:t>understanding</w:t>
      </w:r>
      <w:r w:rsidRPr="002F1814">
        <w:rPr>
          <w:lang w:val="en-GB"/>
        </w:rPr>
        <w:t xml:space="preserve"> on </w:t>
      </w:r>
      <w:r>
        <w:rPr>
          <w:lang w:val="en-GB"/>
        </w:rPr>
        <w:t>mobility patterns like that provided by our data mining technique</w:t>
      </w:r>
      <w:r w:rsidRPr="002F1814">
        <w:rPr>
          <w:lang w:val="en-GB"/>
        </w:rPr>
        <w:t xml:space="preserve"> </w:t>
      </w:r>
      <w:r>
        <w:rPr>
          <w:lang w:val="en-GB"/>
        </w:rPr>
        <w:t>can inform</w:t>
      </w:r>
      <w:r w:rsidRPr="002F1814">
        <w:rPr>
          <w:lang w:val="en-GB"/>
        </w:rPr>
        <w:t xml:space="preserve"> </w:t>
      </w:r>
      <w:r w:rsidR="00055994">
        <w:rPr>
          <w:lang w:val="en-GB"/>
        </w:rPr>
        <w:lastRenderedPageBreak/>
        <w:t xml:space="preserve">on </w:t>
      </w:r>
      <w:r>
        <w:rPr>
          <w:lang w:val="en-GB"/>
        </w:rPr>
        <w:t xml:space="preserve">regulations </w:t>
      </w:r>
      <w:r w:rsidRPr="002F1814">
        <w:rPr>
          <w:lang w:val="en-GB"/>
        </w:rPr>
        <w:t xml:space="preserve">of </w:t>
      </w:r>
      <w:r>
        <w:rPr>
          <w:lang w:val="en-GB"/>
        </w:rPr>
        <w:t xml:space="preserve">BSS to </w:t>
      </w:r>
      <w:r w:rsidRPr="002F1814">
        <w:rPr>
          <w:lang w:val="en-GB"/>
        </w:rPr>
        <w:t xml:space="preserve">promote </w:t>
      </w:r>
      <w:r>
        <w:rPr>
          <w:lang w:val="en-GB"/>
        </w:rPr>
        <w:t xml:space="preserve">a </w:t>
      </w:r>
      <w:r w:rsidRPr="002F1814">
        <w:rPr>
          <w:lang w:val="en-GB"/>
        </w:rPr>
        <w:t xml:space="preserve">responsible use. </w:t>
      </w:r>
      <w:r>
        <w:rPr>
          <w:lang w:val="en-GB"/>
        </w:rPr>
        <w:t xml:space="preserve">In fact, </w:t>
      </w:r>
      <w:r w:rsidRPr="002F1814">
        <w:rPr>
          <w:lang w:val="en-GB"/>
        </w:rPr>
        <w:t>BSS</w:t>
      </w:r>
      <w:r>
        <w:rPr>
          <w:lang w:val="en-GB"/>
        </w:rPr>
        <w:t xml:space="preserve"> </w:t>
      </w:r>
      <w:r w:rsidRPr="002F1814">
        <w:rPr>
          <w:lang w:val="en-GB"/>
        </w:rPr>
        <w:t xml:space="preserve">bicycles </w:t>
      </w:r>
      <w:r>
        <w:rPr>
          <w:lang w:val="en-GB"/>
        </w:rPr>
        <w:t xml:space="preserve">are meant </w:t>
      </w:r>
      <w:r w:rsidRPr="002F1814">
        <w:rPr>
          <w:lang w:val="en-GB"/>
        </w:rPr>
        <w:t xml:space="preserve">to be shared among </w:t>
      </w:r>
      <w:r>
        <w:rPr>
          <w:lang w:val="en-GB"/>
        </w:rPr>
        <w:t>users and so the time the same person can consecutively use the same bicycle is limited</w:t>
      </w:r>
      <w:r w:rsidRPr="002F1814">
        <w:rPr>
          <w:lang w:val="en-GB"/>
        </w:rPr>
        <w:t xml:space="preserve">. However, </w:t>
      </w:r>
      <w:r>
        <w:rPr>
          <w:lang w:val="en-GB"/>
        </w:rPr>
        <w:t>sometimes</w:t>
      </w:r>
      <w:r w:rsidRPr="002F1814">
        <w:rPr>
          <w:lang w:val="en-GB"/>
        </w:rPr>
        <w:t xml:space="preserve"> it is possible to </w:t>
      </w:r>
      <w:r>
        <w:rPr>
          <w:lang w:val="en-GB"/>
        </w:rPr>
        <w:t xml:space="preserve">overcome the regulations without </w:t>
      </w:r>
      <w:r w:rsidRPr="002F1814">
        <w:rPr>
          <w:lang w:val="en-GB"/>
        </w:rPr>
        <w:t>being charged</w:t>
      </w:r>
      <w:r w:rsidRPr="00274054">
        <w:rPr>
          <w:lang w:val="en-GB"/>
        </w:rPr>
        <w:t xml:space="preserve"> </w:t>
      </w:r>
      <w:r w:rsidRPr="002F1814">
        <w:rPr>
          <w:lang w:val="en-GB"/>
        </w:rPr>
        <w:t xml:space="preserve">for </w:t>
      </w:r>
      <w:r>
        <w:rPr>
          <w:lang w:val="en-GB"/>
        </w:rPr>
        <w:t>hampering sharing</w:t>
      </w:r>
      <w:r w:rsidRPr="002F1814">
        <w:rPr>
          <w:lang w:val="en-GB"/>
        </w:rPr>
        <w:t xml:space="preserve">. </w:t>
      </w:r>
      <w:r>
        <w:rPr>
          <w:lang w:val="en-GB"/>
        </w:rPr>
        <w:t>T</w:t>
      </w:r>
      <w:r w:rsidRPr="002F1814">
        <w:rPr>
          <w:lang w:val="en-GB"/>
        </w:rPr>
        <w:t xml:space="preserve">he application of the data mining technique proposed in this research </w:t>
      </w:r>
      <w:r>
        <w:rPr>
          <w:lang w:val="en-GB"/>
        </w:rPr>
        <w:t xml:space="preserve">offers </w:t>
      </w:r>
      <w:r w:rsidRPr="002F1814">
        <w:rPr>
          <w:lang w:val="en-GB"/>
        </w:rPr>
        <w:t xml:space="preserve">vital information to optimize the system </w:t>
      </w:r>
      <w:r>
        <w:rPr>
          <w:lang w:val="en-GB"/>
        </w:rPr>
        <w:t xml:space="preserve">in terms of the subscription policy and the location of terminals </w:t>
      </w:r>
      <w:r w:rsidRPr="002F1814">
        <w:rPr>
          <w:lang w:val="en-GB"/>
        </w:rPr>
        <w:t xml:space="preserve">for the </w:t>
      </w:r>
      <w:r>
        <w:rPr>
          <w:lang w:val="en-GB"/>
        </w:rPr>
        <w:t>existing</w:t>
      </w:r>
      <w:r w:rsidRPr="002F1814">
        <w:rPr>
          <w:lang w:val="en-GB"/>
        </w:rPr>
        <w:t xml:space="preserve"> demand</w:t>
      </w:r>
      <w:r>
        <w:rPr>
          <w:lang w:val="en-GB"/>
        </w:rPr>
        <w:t xml:space="preserve"> features</w:t>
      </w:r>
      <w:r w:rsidRPr="002F1814">
        <w:rPr>
          <w:lang w:val="en-GB"/>
        </w:rPr>
        <w:t xml:space="preserve">. </w:t>
      </w:r>
      <w:r>
        <w:rPr>
          <w:lang w:val="en-GB"/>
        </w:rPr>
        <w:t>For instance</w:t>
      </w:r>
      <w:r w:rsidRPr="002F1814">
        <w:rPr>
          <w:lang w:val="en-GB"/>
        </w:rPr>
        <w:t xml:space="preserve">, it </w:t>
      </w:r>
      <w:r>
        <w:rPr>
          <w:lang w:val="en-GB"/>
        </w:rPr>
        <w:t>can</w:t>
      </w:r>
      <w:r w:rsidRPr="002F1814">
        <w:rPr>
          <w:lang w:val="en-GB"/>
        </w:rPr>
        <w:t xml:space="preserve"> assist </w:t>
      </w:r>
      <w:r>
        <w:rPr>
          <w:lang w:val="en-GB"/>
        </w:rPr>
        <w:t>in</w:t>
      </w:r>
      <w:r w:rsidRPr="002F1814">
        <w:rPr>
          <w:lang w:val="en-GB"/>
        </w:rPr>
        <w:t xml:space="preserve"> deci</w:t>
      </w:r>
      <w:r>
        <w:rPr>
          <w:lang w:val="en-GB"/>
        </w:rPr>
        <w:t>ding</w:t>
      </w:r>
      <w:r w:rsidRPr="002F1814">
        <w:rPr>
          <w:lang w:val="en-GB"/>
        </w:rPr>
        <w:t xml:space="preserve"> </w:t>
      </w:r>
      <w:r>
        <w:rPr>
          <w:lang w:val="en-GB"/>
        </w:rPr>
        <w:t xml:space="preserve">the </w:t>
      </w:r>
      <w:r w:rsidRPr="002F1814">
        <w:rPr>
          <w:lang w:val="en-GB"/>
        </w:rPr>
        <w:t xml:space="preserve">location of new terminals depending on the type of demand to encourage, </w:t>
      </w:r>
      <w:r>
        <w:rPr>
          <w:lang w:val="en-GB"/>
        </w:rPr>
        <w:t>or in</w:t>
      </w:r>
      <w:r w:rsidRPr="002F1814">
        <w:rPr>
          <w:lang w:val="en-GB"/>
        </w:rPr>
        <w:t xml:space="preserve"> redesign</w:t>
      </w:r>
      <w:r>
        <w:rPr>
          <w:lang w:val="en-GB"/>
        </w:rPr>
        <w:t>ing</w:t>
      </w:r>
      <w:r w:rsidRPr="002F1814">
        <w:rPr>
          <w:lang w:val="en-GB"/>
        </w:rPr>
        <w:t xml:space="preserve"> system attributes </w:t>
      </w:r>
      <w:r>
        <w:rPr>
          <w:lang w:val="en-GB"/>
        </w:rPr>
        <w:t>like</w:t>
      </w:r>
      <w:r w:rsidRPr="002F1814">
        <w:rPr>
          <w:lang w:val="en-GB"/>
        </w:rPr>
        <w:t xml:space="preserve"> the fare structure or the flat fee </w:t>
      </w:r>
      <w:r>
        <w:rPr>
          <w:lang w:val="en-GB"/>
        </w:rPr>
        <w:t>period</w:t>
      </w:r>
      <w:r w:rsidRPr="002F1814">
        <w:rPr>
          <w:lang w:val="en-GB"/>
        </w:rPr>
        <w:t xml:space="preserve">. </w:t>
      </w:r>
      <w:r>
        <w:rPr>
          <w:lang w:val="en-GB"/>
        </w:rPr>
        <w:t xml:space="preserve">Finally, better understanding of mobility patterns (trip </w:t>
      </w:r>
      <w:r w:rsidRPr="002F1814">
        <w:rPr>
          <w:lang w:val="en-GB"/>
        </w:rPr>
        <w:t xml:space="preserve">purpose, location of activities, time </w:t>
      </w:r>
      <w:r>
        <w:rPr>
          <w:lang w:val="en-GB"/>
        </w:rPr>
        <w:t>distribution)</w:t>
      </w:r>
      <w:r w:rsidRPr="002F1814" w:rsidDel="009053AE">
        <w:rPr>
          <w:lang w:val="en-GB"/>
        </w:rPr>
        <w:t xml:space="preserve"> </w:t>
      </w:r>
      <w:r>
        <w:rPr>
          <w:lang w:val="en-GB"/>
        </w:rPr>
        <w:t xml:space="preserve">derived from our approach can be </w:t>
      </w:r>
      <w:r w:rsidRPr="002F1814">
        <w:rPr>
          <w:lang w:val="en-GB"/>
        </w:rPr>
        <w:t>benefic</w:t>
      </w:r>
      <w:r>
        <w:rPr>
          <w:lang w:val="en-GB"/>
        </w:rPr>
        <w:t>ial to urban transport and land use planning</w:t>
      </w:r>
      <w:r w:rsidRPr="002F1814">
        <w:rPr>
          <w:lang w:val="en-GB"/>
        </w:rPr>
        <w:t xml:space="preserve"> </w:t>
      </w:r>
      <w:r>
        <w:rPr>
          <w:lang w:val="en-GB"/>
        </w:rPr>
        <w:t>and management in general</w:t>
      </w:r>
      <w:r w:rsidRPr="002F1814">
        <w:rPr>
          <w:lang w:val="en-GB"/>
        </w:rPr>
        <w:t xml:space="preserve">. </w:t>
      </w:r>
    </w:p>
    <w:p w14:paraId="4AA03B18" w14:textId="77777777" w:rsidR="00330168" w:rsidRPr="002F1814" w:rsidRDefault="00330168" w:rsidP="00330168">
      <w:pPr>
        <w:tabs>
          <w:tab w:val="num" w:pos="1440"/>
        </w:tabs>
        <w:rPr>
          <w:lang w:val="en-GB"/>
        </w:rPr>
      </w:pPr>
      <w:r>
        <w:rPr>
          <w:lang w:val="en-GB"/>
        </w:rPr>
        <w:t>We</w:t>
      </w:r>
      <w:r w:rsidRPr="002F1814">
        <w:rPr>
          <w:lang w:val="en-GB"/>
        </w:rPr>
        <w:t xml:space="preserve"> </w:t>
      </w:r>
      <w:r>
        <w:rPr>
          <w:lang w:val="en-GB"/>
        </w:rPr>
        <w:t>evaluate</w:t>
      </w:r>
      <w:r w:rsidRPr="002F1814">
        <w:rPr>
          <w:lang w:val="en-GB"/>
        </w:rPr>
        <w:t xml:space="preserve"> </w:t>
      </w:r>
      <w:r>
        <w:rPr>
          <w:lang w:val="en-GB"/>
        </w:rPr>
        <w:t>our</w:t>
      </w:r>
      <w:r w:rsidRPr="002F1814">
        <w:rPr>
          <w:lang w:val="en-GB"/>
        </w:rPr>
        <w:t xml:space="preserve"> </w:t>
      </w:r>
      <w:r>
        <w:rPr>
          <w:lang w:val="en-GB"/>
        </w:rPr>
        <w:t>data mining technique</w:t>
      </w:r>
      <w:r w:rsidRPr="002F1814">
        <w:rPr>
          <w:lang w:val="en-GB"/>
        </w:rPr>
        <w:t xml:space="preserve"> and </w:t>
      </w:r>
      <w:r>
        <w:rPr>
          <w:lang w:val="en-GB"/>
        </w:rPr>
        <w:t xml:space="preserve">illustrate its potential </w:t>
      </w:r>
      <w:r w:rsidRPr="002F1814">
        <w:rPr>
          <w:lang w:val="en-GB"/>
        </w:rPr>
        <w:t>use</w:t>
      </w:r>
      <w:r>
        <w:rPr>
          <w:lang w:val="en-GB"/>
        </w:rPr>
        <w:t>s</w:t>
      </w:r>
      <w:r w:rsidRPr="002F1814">
        <w:rPr>
          <w:lang w:val="en-GB"/>
        </w:rPr>
        <w:t xml:space="preserve"> </w:t>
      </w:r>
      <w:r>
        <w:rPr>
          <w:lang w:val="en-GB"/>
        </w:rPr>
        <w:t>by a</w:t>
      </w:r>
      <w:r w:rsidRPr="002F1814">
        <w:rPr>
          <w:lang w:val="en-GB"/>
        </w:rPr>
        <w:t>ppl</w:t>
      </w:r>
      <w:r>
        <w:rPr>
          <w:lang w:val="en-GB"/>
        </w:rPr>
        <w:t xml:space="preserve">ying the methodology </w:t>
      </w:r>
      <w:r w:rsidRPr="002F1814">
        <w:rPr>
          <w:lang w:val="en-GB"/>
        </w:rPr>
        <w:t xml:space="preserve">to </w:t>
      </w:r>
      <w:r>
        <w:rPr>
          <w:lang w:val="en-GB"/>
        </w:rPr>
        <w:t xml:space="preserve">the </w:t>
      </w:r>
      <w:r w:rsidRPr="002F1814">
        <w:rPr>
          <w:lang w:val="en-GB"/>
        </w:rPr>
        <w:t xml:space="preserve">TusBic bike-sharing system in Santander (Spain). </w:t>
      </w:r>
    </w:p>
    <w:p w14:paraId="0007F2CC" w14:textId="08C6757E" w:rsidR="00330168" w:rsidRPr="002F1814" w:rsidRDefault="00330168" w:rsidP="00330168">
      <w:pPr>
        <w:tabs>
          <w:tab w:val="num" w:pos="1440"/>
        </w:tabs>
        <w:rPr>
          <w:lang w:val="en-GB"/>
        </w:rPr>
      </w:pPr>
      <w:r>
        <w:rPr>
          <w:lang w:val="en-GB"/>
        </w:rPr>
        <w:t>The rest of the paper is organised as follows. T</w:t>
      </w:r>
      <w:r w:rsidRPr="002F1814">
        <w:rPr>
          <w:lang w:val="en-GB"/>
        </w:rPr>
        <w:t>he international literature is reviewed</w:t>
      </w:r>
      <w:r>
        <w:rPr>
          <w:lang w:val="en-GB"/>
        </w:rPr>
        <w:t xml:space="preserve"> in section 2</w:t>
      </w:r>
      <w:r w:rsidRPr="002F1814">
        <w:rPr>
          <w:lang w:val="en-GB"/>
        </w:rPr>
        <w:t xml:space="preserve"> to provide a</w:t>
      </w:r>
      <w:r>
        <w:rPr>
          <w:lang w:val="en-GB"/>
        </w:rPr>
        <w:t>n</w:t>
      </w:r>
      <w:r w:rsidRPr="002F1814">
        <w:rPr>
          <w:lang w:val="en-GB"/>
        </w:rPr>
        <w:t xml:space="preserve"> </w:t>
      </w:r>
      <w:r>
        <w:rPr>
          <w:lang w:val="en-GB"/>
        </w:rPr>
        <w:t>over</w:t>
      </w:r>
      <w:r w:rsidRPr="002F1814">
        <w:rPr>
          <w:lang w:val="en-GB"/>
        </w:rPr>
        <w:t>view of the state</w:t>
      </w:r>
      <w:r>
        <w:rPr>
          <w:lang w:val="en-GB"/>
        </w:rPr>
        <w:t xml:space="preserve"> of the art</w:t>
      </w:r>
      <w:r w:rsidRPr="002F1814">
        <w:rPr>
          <w:lang w:val="en-GB"/>
        </w:rPr>
        <w:t xml:space="preserve"> </w:t>
      </w:r>
      <w:r>
        <w:rPr>
          <w:lang w:val="en-GB"/>
        </w:rPr>
        <w:t xml:space="preserve">in the field of the </w:t>
      </w:r>
      <w:r w:rsidRPr="002F1814">
        <w:rPr>
          <w:lang w:val="en-GB"/>
        </w:rPr>
        <w:t xml:space="preserve">analysis of the demand for bikeshare and </w:t>
      </w:r>
      <w:r>
        <w:rPr>
          <w:lang w:val="en-GB"/>
        </w:rPr>
        <w:t>based on</w:t>
      </w:r>
      <w:r w:rsidRPr="002F1814">
        <w:rPr>
          <w:lang w:val="en-GB"/>
        </w:rPr>
        <w:t xml:space="preserve"> ITS data. </w:t>
      </w:r>
      <w:r>
        <w:rPr>
          <w:lang w:val="en-GB"/>
        </w:rPr>
        <w:t>O</w:t>
      </w:r>
      <w:r w:rsidRPr="002F1814">
        <w:rPr>
          <w:lang w:val="en-GB"/>
        </w:rPr>
        <w:t xml:space="preserve">ur </w:t>
      </w:r>
      <w:r>
        <w:rPr>
          <w:lang w:val="en-GB"/>
        </w:rPr>
        <w:t>approach</w:t>
      </w:r>
      <w:r w:rsidRPr="002F1814">
        <w:rPr>
          <w:lang w:val="en-GB"/>
        </w:rPr>
        <w:t xml:space="preserve"> is presented in section </w:t>
      </w:r>
      <w:r w:rsidR="00972542">
        <w:rPr>
          <w:lang w:val="en-GB"/>
        </w:rPr>
        <w:t>3</w:t>
      </w:r>
      <w:r w:rsidRPr="002F1814">
        <w:rPr>
          <w:lang w:val="en-GB"/>
        </w:rPr>
        <w:t xml:space="preserve">, </w:t>
      </w:r>
      <w:r>
        <w:rPr>
          <w:lang w:val="en-GB"/>
        </w:rPr>
        <w:t>where</w:t>
      </w:r>
      <w:r w:rsidRPr="002F1814">
        <w:rPr>
          <w:lang w:val="en-GB"/>
        </w:rPr>
        <w:t xml:space="preserve"> </w:t>
      </w:r>
      <w:r>
        <w:rPr>
          <w:lang w:val="en-GB"/>
        </w:rPr>
        <w:t>we introduce</w:t>
      </w:r>
      <w:r w:rsidR="00972542">
        <w:rPr>
          <w:lang w:val="en-GB"/>
        </w:rPr>
        <w:t xml:space="preserve"> the</w:t>
      </w:r>
      <w:r w:rsidRPr="002F1814">
        <w:rPr>
          <w:lang w:val="en-GB"/>
        </w:rPr>
        <w:t xml:space="preserve"> algorithm </w:t>
      </w:r>
      <w:r>
        <w:rPr>
          <w:lang w:val="en-GB"/>
        </w:rPr>
        <w:t>for data mining and illustrate</w:t>
      </w:r>
      <w:r w:rsidRPr="002F1814">
        <w:rPr>
          <w:lang w:val="en-GB"/>
        </w:rPr>
        <w:t xml:space="preserve"> its potential and benefits. </w:t>
      </w:r>
      <w:r>
        <w:rPr>
          <w:lang w:val="en-GB"/>
        </w:rPr>
        <w:t>T</w:t>
      </w:r>
      <w:r w:rsidRPr="002F1814">
        <w:rPr>
          <w:lang w:val="en-GB"/>
        </w:rPr>
        <w:t xml:space="preserve">he case study and the results are presented in section </w:t>
      </w:r>
      <w:r w:rsidRPr="002F1814">
        <w:rPr>
          <w:lang w:val="en-GB"/>
        </w:rPr>
        <w:fldChar w:fldCharType="begin"/>
      </w:r>
      <w:r w:rsidRPr="002F1814">
        <w:rPr>
          <w:lang w:val="en-GB"/>
        </w:rPr>
        <w:instrText xml:space="preserve"> REF _Ref414484364 \r \h  \* MERGEFORMAT </w:instrText>
      </w:r>
      <w:r w:rsidRPr="002F1814">
        <w:rPr>
          <w:lang w:val="en-GB"/>
        </w:rPr>
      </w:r>
      <w:r w:rsidRPr="002F1814">
        <w:rPr>
          <w:lang w:val="en-GB"/>
        </w:rPr>
        <w:fldChar w:fldCharType="separate"/>
      </w:r>
      <w:r w:rsidR="00E4707E">
        <w:rPr>
          <w:lang w:val="en-GB"/>
        </w:rPr>
        <w:t>4</w:t>
      </w:r>
      <w:r w:rsidRPr="002F1814">
        <w:rPr>
          <w:lang w:val="en-GB"/>
        </w:rPr>
        <w:fldChar w:fldCharType="end"/>
      </w:r>
      <w:r w:rsidRPr="002F1814">
        <w:rPr>
          <w:lang w:val="en-GB"/>
        </w:rPr>
        <w:t xml:space="preserve">. Finally, limitations, conclusions and further work are </w:t>
      </w:r>
      <w:r>
        <w:rPr>
          <w:lang w:val="en-GB"/>
        </w:rPr>
        <w:t>discussed</w:t>
      </w:r>
      <w:r w:rsidRPr="002F1814">
        <w:rPr>
          <w:lang w:val="en-GB"/>
        </w:rPr>
        <w:t xml:space="preserve"> in</w:t>
      </w:r>
      <w:r w:rsidRPr="00CB58CE">
        <w:rPr>
          <w:lang w:val="en-GB"/>
        </w:rPr>
        <w:t xml:space="preserve"> </w:t>
      </w:r>
      <w:r>
        <w:rPr>
          <w:lang w:val="en-GB"/>
        </w:rPr>
        <w:t>s</w:t>
      </w:r>
      <w:r w:rsidRPr="002F1814">
        <w:rPr>
          <w:lang w:val="en-GB"/>
        </w:rPr>
        <w:t xml:space="preserve">ection </w:t>
      </w:r>
      <w:r w:rsidRPr="002F1814">
        <w:rPr>
          <w:lang w:val="en-GB"/>
        </w:rPr>
        <w:fldChar w:fldCharType="begin"/>
      </w:r>
      <w:r w:rsidRPr="002F1814">
        <w:rPr>
          <w:lang w:val="en-GB"/>
        </w:rPr>
        <w:instrText xml:space="preserve"> REF _Ref414484373 \r \h  \* MERGEFORMAT </w:instrText>
      </w:r>
      <w:r w:rsidRPr="002F1814">
        <w:rPr>
          <w:lang w:val="en-GB"/>
        </w:rPr>
      </w:r>
      <w:r w:rsidRPr="002F1814">
        <w:rPr>
          <w:lang w:val="en-GB"/>
        </w:rPr>
        <w:fldChar w:fldCharType="separate"/>
      </w:r>
      <w:r w:rsidR="00E4707E">
        <w:rPr>
          <w:lang w:val="en-GB"/>
        </w:rPr>
        <w:t>5</w:t>
      </w:r>
      <w:r w:rsidRPr="002F1814">
        <w:rPr>
          <w:lang w:val="en-GB"/>
        </w:rPr>
        <w:fldChar w:fldCharType="end"/>
      </w:r>
      <w:r w:rsidRPr="002F1814">
        <w:rPr>
          <w:lang w:val="en-GB"/>
        </w:rPr>
        <w:t>.</w:t>
      </w:r>
    </w:p>
    <w:p w14:paraId="4BFA1EE0" w14:textId="77777777" w:rsidR="00330168" w:rsidRPr="002F1814" w:rsidRDefault="00330168" w:rsidP="00330168">
      <w:pPr>
        <w:pStyle w:val="ListParagraph"/>
        <w:numPr>
          <w:ilvl w:val="0"/>
          <w:numId w:val="6"/>
        </w:numPr>
        <w:rPr>
          <w:b/>
          <w:lang w:val="en-GB"/>
        </w:rPr>
      </w:pPr>
      <w:r w:rsidRPr="002F1814">
        <w:rPr>
          <w:b/>
          <w:lang w:val="en-GB"/>
        </w:rPr>
        <w:t xml:space="preserve">State of </w:t>
      </w:r>
      <w:r>
        <w:rPr>
          <w:b/>
          <w:lang w:val="en-GB"/>
        </w:rPr>
        <w:t>the art in the field of BSS demand analysis</w:t>
      </w:r>
      <w:r w:rsidRPr="002F1814">
        <w:rPr>
          <w:b/>
          <w:lang w:val="en-GB"/>
        </w:rPr>
        <w:t xml:space="preserve"> </w:t>
      </w:r>
    </w:p>
    <w:p w14:paraId="557F5C01" w14:textId="22E4FB06" w:rsidR="00330168" w:rsidRPr="002F1814" w:rsidRDefault="00330168" w:rsidP="00330168">
      <w:pPr>
        <w:rPr>
          <w:lang w:val="en-GB"/>
        </w:rPr>
      </w:pPr>
      <w:r>
        <w:rPr>
          <w:lang w:val="en-GB"/>
        </w:rPr>
        <w:t>T</w:t>
      </w:r>
      <w:r w:rsidRPr="002F1814">
        <w:rPr>
          <w:lang w:val="en-GB"/>
        </w:rPr>
        <w:t>he great amount of rich data provided by ITS</w:t>
      </w:r>
      <w:r>
        <w:rPr>
          <w:lang w:val="en-GB"/>
        </w:rPr>
        <w:t xml:space="preserve"> has given momentum to the research on </w:t>
      </w:r>
      <w:r w:rsidRPr="002F1814">
        <w:rPr>
          <w:lang w:val="en-GB"/>
        </w:rPr>
        <w:t>public transport</w:t>
      </w:r>
      <w:r>
        <w:rPr>
          <w:lang w:val="en-GB"/>
        </w:rPr>
        <w:t>. In particular, a</w:t>
      </w:r>
      <w:r w:rsidRPr="002F1814">
        <w:rPr>
          <w:lang w:val="en-GB"/>
        </w:rPr>
        <w:t>cademics and practitioners</w:t>
      </w:r>
      <w:r>
        <w:rPr>
          <w:lang w:val="en-GB"/>
        </w:rPr>
        <w:t xml:space="preserve"> have developed </w:t>
      </w:r>
      <w:r w:rsidR="00D062FD">
        <w:rPr>
          <w:lang w:val="en-GB"/>
        </w:rPr>
        <w:t>analys</w:t>
      </w:r>
      <w:r w:rsidR="005C3446">
        <w:rPr>
          <w:lang w:val="en-GB"/>
        </w:rPr>
        <w:t>e</w:t>
      </w:r>
      <w:r w:rsidRPr="002F1814">
        <w:rPr>
          <w:lang w:val="en-GB"/>
        </w:rPr>
        <w:t>s</w:t>
      </w:r>
      <w:r w:rsidR="00EB2495">
        <w:rPr>
          <w:lang w:val="en-GB"/>
        </w:rPr>
        <w:t>,</w:t>
      </w:r>
      <w:r w:rsidRPr="002F1814">
        <w:rPr>
          <w:lang w:val="en-GB"/>
        </w:rPr>
        <w:t xml:space="preserve"> </w:t>
      </w:r>
      <w:r>
        <w:rPr>
          <w:lang w:val="en-GB"/>
        </w:rPr>
        <w:t xml:space="preserve">techniques </w:t>
      </w:r>
      <w:r w:rsidRPr="002F1814">
        <w:rPr>
          <w:lang w:val="en-GB"/>
        </w:rPr>
        <w:t xml:space="preserve">and tools </w:t>
      </w:r>
      <w:r>
        <w:rPr>
          <w:lang w:val="en-GB"/>
        </w:rPr>
        <w:t>that can provide detailed information on the demand for transit systems</w:t>
      </w:r>
      <w:r w:rsidRPr="002F1814">
        <w:rPr>
          <w:lang w:val="en-GB"/>
        </w:rPr>
        <w:t xml:space="preserve">. </w:t>
      </w:r>
      <w:r>
        <w:rPr>
          <w:lang w:val="en-GB"/>
        </w:rPr>
        <w:t>In general</w:t>
      </w:r>
      <w:r w:rsidR="00D062FD">
        <w:rPr>
          <w:lang w:val="en-GB"/>
        </w:rPr>
        <w:t>,</w:t>
      </w:r>
      <w:r w:rsidRPr="002F1814">
        <w:rPr>
          <w:lang w:val="en-GB"/>
        </w:rPr>
        <w:t xml:space="preserve"> </w:t>
      </w:r>
      <w:r>
        <w:rPr>
          <w:lang w:val="en-GB"/>
        </w:rPr>
        <w:t>t</w:t>
      </w:r>
      <w:r w:rsidRPr="002F1814">
        <w:rPr>
          <w:lang w:val="en-GB"/>
        </w:rPr>
        <w:t>he</w:t>
      </w:r>
      <w:r>
        <w:rPr>
          <w:lang w:val="en-GB"/>
        </w:rPr>
        <w:t>se approaches</w:t>
      </w:r>
      <w:r w:rsidRPr="002F1814">
        <w:rPr>
          <w:lang w:val="en-GB"/>
        </w:rPr>
        <w:t xml:space="preserve"> </w:t>
      </w:r>
      <w:r>
        <w:rPr>
          <w:lang w:val="en-GB"/>
        </w:rPr>
        <w:t>apply</w:t>
      </w:r>
      <w:r w:rsidRPr="002F1814">
        <w:rPr>
          <w:lang w:val="en-GB"/>
        </w:rPr>
        <w:t xml:space="preserve"> trip-chaining </w:t>
      </w:r>
      <w:r>
        <w:rPr>
          <w:lang w:val="en-GB"/>
        </w:rPr>
        <w:t>concepts to the</w:t>
      </w:r>
      <w:r w:rsidRPr="002F1814">
        <w:rPr>
          <w:lang w:val="en-GB"/>
        </w:rPr>
        <w:t xml:space="preserve"> </w:t>
      </w:r>
      <w:r>
        <w:rPr>
          <w:lang w:val="en-GB"/>
        </w:rPr>
        <w:t>“</w:t>
      </w:r>
      <w:r w:rsidRPr="002F1814">
        <w:rPr>
          <w:lang w:val="en-GB"/>
        </w:rPr>
        <w:t>footprints</w:t>
      </w:r>
      <w:r>
        <w:rPr>
          <w:lang w:val="en-GB"/>
        </w:rPr>
        <w:t>”</w:t>
      </w:r>
      <w:r w:rsidRPr="002F1814">
        <w:rPr>
          <w:lang w:val="en-GB"/>
        </w:rPr>
        <w:t xml:space="preserve"> </w:t>
      </w:r>
      <w:r>
        <w:rPr>
          <w:lang w:val="en-GB"/>
        </w:rPr>
        <w:t xml:space="preserve">left by the </w:t>
      </w:r>
      <w:r w:rsidRPr="002F1814">
        <w:rPr>
          <w:lang w:val="en-GB"/>
        </w:rPr>
        <w:t>smartcard</w:t>
      </w:r>
      <w:r>
        <w:rPr>
          <w:lang w:val="en-GB"/>
        </w:rPr>
        <w:t xml:space="preserve">s (and more recently by the bank cards) used to access the services to infer trip </w:t>
      </w:r>
      <w:r w:rsidRPr="002F1814">
        <w:rPr>
          <w:lang w:val="en-GB"/>
        </w:rPr>
        <w:t>origin and destination</w:t>
      </w:r>
      <w:r>
        <w:rPr>
          <w:lang w:val="en-GB"/>
        </w:rPr>
        <w:t xml:space="preserve">, to observe </w:t>
      </w:r>
      <w:r w:rsidRPr="002F1814">
        <w:rPr>
          <w:lang w:val="en-GB"/>
        </w:rPr>
        <w:t xml:space="preserve">travel patterns and </w:t>
      </w:r>
      <w:r w:rsidR="00D062FD">
        <w:rPr>
          <w:lang w:val="en-GB"/>
        </w:rPr>
        <w:t>to model trave</w:t>
      </w:r>
      <w:r>
        <w:rPr>
          <w:lang w:val="en-GB"/>
        </w:rPr>
        <w:t>ler</w:t>
      </w:r>
      <w:r w:rsidRPr="002F1814">
        <w:rPr>
          <w:lang w:val="en-GB"/>
        </w:rPr>
        <w:t xml:space="preserve"> </w:t>
      </w:r>
      <w:r w:rsidR="005C3446">
        <w:rPr>
          <w:lang w:val="en-GB"/>
        </w:rPr>
        <w:t>behavior</w:t>
      </w:r>
      <w:r>
        <w:rPr>
          <w:lang w:val="en-GB"/>
        </w:rPr>
        <w:t>. In the field of</w:t>
      </w:r>
      <w:r w:rsidR="00D062FD">
        <w:rPr>
          <w:lang w:val="en-GB"/>
        </w:rPr>
        <w:t xml:space="preserve"> public transport demand analyse</w:t>
      </w:r>
      <w:r>
        <w:rPr>
          <w:lang w:val="en-GB"/>
        </w:rPr>
        <w:t>s using ITS data, noteworthy</w:t>
      </w:r>
      <w:r w:rsidRPr="002F1814">
        <w:rPr>
          <w:lang w:val="en-GB"/>
        </w:rPr>
        <w:t xml:space="preserve"> </w:t>
      </w:r>
      <w:r>
        <w:rPr>
          <w:lang w:val="en-GB"/>
        </w:rPr>
        <w:t xml:space="preserve">are the </w:t>
      </w:r>
      <w:r w:rsidRPr="002F1814">
        <w:rPr>
          <w:lang w:val="en-GB"/>
        </w:rPr>
        <w:t xml:space="preserve">contributions </w:t>
      </w:r>
      <w:r>
        <w:rPr>
          <w:lang w:val="en-GB"/>
        </w:rPr>
        <w:t>of</w:t>
      </w:r>
      <w:r w:rsidRPr="002F1814">
        <w:rPr>
          <w:lang w:val="en-GB"/>
        </w:rPr>
        <w:t xml:space="preserve"> </w:t>
      </w:r>
      <w:r w:rsidRPr="002F1814">
        <w:rPr>
          <w:lang w:val="en-GB"/>
        </w:rPr>
        <w:fldChar w:fldCharType="begin" w:fldLock="1"/>
      </w:r>
      <w:r w:rsidR="00E01F9C">
        <w:rPr>
          <w:lang w:val="en-GB"/>
        </w:rPr>
        <w:instrText>ADDIN CSL_CITATION { "citationItems" : [ { "id" : "ITEM-1", "itemData" : { "DOI" : "10.1016/j.trc.2012.01.007", "ISSN" : "0968090X", "author" : [ { "dropping-particle" : "", "family" : "Munizaga", "given" : "Marcela a.", "non-dropping-particle" : "", "parse-names" : false, "suffix" : "" }, { "dropping-particle" : "", "family" : "Palma", "given" : "Carolina", "non-dropping-particle" : "", "parse-names" : false, "suffix" : "" } ], "container-title" : "Transportation Research Part C: Emerging Technologies", "id" : "ITEM-1", "issued" : { "date-parts" : [ [ "2012", "10" ] ] }, "page" : "9-18", "publisher" : "Elsevier Ltd", "title" : "Estimation of a disaggregate multimodal public transport Origin\u2013Destination matrix from passive smartcard data from Santiago, Chile", "type" : "article-journal", "volume" : "24" }, "uris" : [ "http://www.mendeley.com/documents/?uuid=f86812a5-c2c1-4138-9099-2a6d8490d62c" ] }, { "id" : "ITEM-2", "itemData" : { "DOI" : "10.1016/j.trc.2010.12.008", "ISSN" : "0968090X", "author" : [ { "dropping-particle" : "", "family" : "Cort\u00e9s", "given" : "Cristian E.", "non-dropping-particle" : "", "parse-names" : false, "suffix" : "" }, { "dropping-particle" : "", "family" : "Gibson", "given" : "Jaime", "non-dropping-particle" : "", "parse-names" : false, "suffix" : "" }, { "dropping-particle" : "", "family" : "Gschwender", "given" : "Antonio", "non-dropping-particle" : "", "parse-names" : false, "suffix" : "" }, { "dropping-particle" : "", "family" : "Munizaga", "given" : "Marcela", "non-dropping-particle" : "", "parse-names" : false, "suffix" : "" }, { "dropping-particle" : "", "family" : "Z\u00fa\u00f1iga", "given" : "Mauricio", "non-dropping-particle" : "", "parse-names" : false, "suffix" : "" } ], "container-title" : "Transportation Research Part C: Emerging Technologies", "id" : "ITEM-2", "issue" : "4", "issued" : { "date-parts" : [ [ "2011", "8" ] ] }, "page" : "695-707", "title" : "Commercial bus speed diagnosis based on GPS-monitored data", "type" : "article-journal", "volume" : "19" }, "uris" : [ "http://www.mendeley.com/documents/?uuid=b994c86d-d2e2-41db-a8ca-9e6b9e56c025" ] }, { "id" : "ITEM-3", "itemData" : { "author" : [ { "dropping-particle" : "", "family" : "Gordon", "given" : "Jason B", "non-dropping-particle" : "", "parse-names" : false, "suffix" : "" } ], "id" : "ITEM-3", "issued" : { "date-parts" : [ [ "2012" ] ] }, "publisher" : "Massachusetts Institute of Technology", "title" : "Intermodal Passenger Flows on London\u2019 s Public Transport Network", "type" : "thesis" }, "uris" : [ "http://www.mendeley.com/documents/?uuid=f60afff6-0c5a-420e-966f-3ae03059c688" ] }, { "id" : "ITEM-4", "itemData" : { "author" : [ { "dropping-particle" : "", "family" : "Wilson", "given" : "Nigel H M", "non-dropping-particle" : "", "parse-names" : false, "suffix" : "" }, { "dropping-particle" : "", "family" : "Zhao", "given" : "Jinhua", "non-dropping-particle" : "", "parse-names" : false, "suffix" : "" }, { "dropping-particle" : "", "family" : "Rahbee", "given" : "Adam", "non-dropping-particle" : "", "parse-names" : false, "suffix" : "" } ], "container-title" : "Schedule-Based Modeling of Transportation Networks", "editor" : [ { "dropping-particle" : "", "family" : "Wilson", "given" : "Nigel H. M.", "non-dropping-particle" : "", "parse-names" : false, "suffix" : "" }, { "dropping-particle" : "", "family" : "Nuzzolo", "given" : "Agostino", "non-dropping-particle" : "", "parse-names" : false, "suffix" : "" } ], "id" : "ITEM-4", "issued" : { "date-parts" : [ [ "2009" ] ] }, "page" : "75-99", "publisher" : "Springer", "publisher-place" : "New York", "title" : "The potential impact of automated data collection systems on urban public transport planning", "type" : "chapter", "volume" : "46" }, "uris" : [ "http://www.mendeley.com/documents/?uuid=acd95298-6917-4645-99f1-0219f5a36dae" ] }, { "id" : "ITEM-5", "itemData" : { "author" : [ { "dropping-particle" : "", "family" : "Wang", "given" : "Wei", "non-dropping-particle" : "", "parse-names" : false, "suffix" : "" }, { "dropping-particle" : "", "family" : "Attanucci", "given" : "John P", "non-dropping-particle" : "", "parse-names" : false, "suffix" : "" }, { "dropping-particle" : "", "family" : "Wilson", "given" : "Nigel H M", "non-dropping-particle" : "", "parse-names" : false, "suffix" : "" } ], "container-title" : "Journal of Public Transportation,", "id" : "ITEM-5", "issue" : "4", "issued" : { "date-parts" : [ [ "2011" ] ] }, "page" : "131-150", "title" : "Bus Passenger Origin-Destination Estimation and Related Analyses Using Automated Data Collection Systems", "type" : "article-journal", "volume" : "14" }, "uris" : [ "http://www.mendeley.com/documents/?uuid=9e10932b-ce1c-4766-afcd-66e699e0668c" ] } ], "mendeley" : { "formattedCitation" : "(Cort\u00e9s, Gibson, Gschwender, Munizaga, &amp; Z\u00fa\u00f1iga, 2011; Gordon, 2012; Munizaga &amp; Palma, 2012; Wang, Attanucci, &amp; Wilson, 2011; Wilson, Zhao, &amp; Rahbee, 2009)", "manualFormatting" : "Cort\u00e9s, Gibson, Gschwender, Munizaga, and Z\u00fa\u00f1iga (2011), Gordon (2012), Munizaga and Palma (2012), Wang, Attanucci, and Wilson (2011), and Wilson, Zhao, and Rahbee (2009)", "plainTextFormattedCitation" : "(Cort\u00e9s, Gibson, Gschwender, Munizaga, &amp; Z\u00fa\u00f1iga, 2011; Gordon, 2012; Munizaga &amp; Palma, 2012; Wang, Attanucci, &amp; Wilson, 2011; Wilson, Zhao, &amp; Rahbee, 2009)", "previouslyFormattedCitation" : "(Cort\u00e9s, Gibson, Gschwender, Munizaga, &amp; Z\u00fa\u00f1iga, 2011; Gordon, 2012; Munizaga &amp; Palma, 2012; Wang, Attanucci, &amp; Wilson, 2011; Wilson, Zhao, &amp; Rahbee, 2009)" }, "properties" : { "noteIndex" : 0 }, "schema" : "https://github.com/citation-style-language/schema/raw/master/csl-citation.json" }</w:instrText>
      </w:r>
      <w:r w:rsidRPr="002F1814">
        <w:rPr>
          <w:lang w:val="en-GB"/>
        </w:rPr>
        <w:fldChar w:fldCharType="separate"/>
      </w:r>
      <w:r w:rsidRPr="002F1814">
        <w:rPr>
          <w:noProof/>
          <w:lang w:val="en-GB"/>
        </w:rPr>
        <w:t>Cortés, Gibson, Gschwender, Munizaga, and Zúñiga (2011), Gordon (2012), Munizaga and Palma (2012), Wang, Attanucci, and Wilson (2011), and Wilson, Zhao, and Rahbee (2009)</w:t>
      </w:r>
      <w:r w:rsidRPr="002F1814">
        <w:rPr>
          <w:lang w:val="en-GB"/>
        </w:rPr>
        <w:fldChar w:fldCharType="end"/>
      </w:r>
      <w:r w:rsidRPr="002F1814">
        <w:rPr>
          <w:lang w:val="en-GB"/>
        </w:rPr>
        <w:t>.</w:t>
      </w:r>
    </w:p>
    <w:p w14:paraId="11F977AB" w14:textId="7FB8CF82" w:rsidR="00330168" w:rsidRDefault="00330168" w:rsidP="00330168">
      <w:pPr>
        <w:rPr>
          <w:lang w:val="en-GB"/>
        </w:rPr>
      </w:pPr>
      <w:r>
        <w:rPr>
          <w:lang w:val="en-GB"/>
        </w:rPr>
        <w:t>Public and politicians progressively consider BSS as new mode of public transport.</w:t>
      </w:r>
      <w:r w:rsidRPr="002F1814">
        <w:rPr>
          <w:lang w:val="en-GB"/>
        </w:rPr>
        <w:t xml:space="preserve"> </w:t>
      </w:r>
      <w:r>
        <w:rPr>
          <w:lang w:val="en-GB"/>
        </w:rPr>
        <w:t xml:space="preserve">Useful </w:t>
      </w:r>
      <w:r w:rsidRPr="002F1814">
        <w:rPr>
          <w:lang w:val="en-GB"/>
        </w:rPr>
        <w:t>review</w:t>
      </w:r>
      <w:r>
        <w:rPr>
          <w:lang w:val="en-GB"/>
        </w:rPr>
        <w:t>s</w:t>
      </w:r>
      <w:r w:rsidRPr="002F1814">
        <w:rPr>
          <w:lang w:val="en-GB"/>
        </w:rPr>
        <w:t xml:space="preserve"> of the literature on BSSs </w:t>
      </w:r>
      <w:r>
        <w:rPr>
          <w:lang w:val="en-GB"/>
        </w:rPr>
        <w:t>are</w:t>
      </w:r>
      <w:r w:rsidRPr="002F1814">
        <w:rPr>
          <w:lang w:val="en-GB"/>
        </w:rPr>
        <w:t xml:space="preserve"> provided by </w:t>
      </w:r>
      <w:r w:rsidRPr="002F1814">
        <w:rPr>
          <w:lang w:val="en-GB"/>
        </w:rPr>
        <w:fldChar w:fldCharType="begin" w:fldLock="1"/>
      </w:r>
      <w:r w:rsidRPr="002F1814">
        <w:rPr>
          <w:lang w:val="en-GB"/>
        </w:rPr>
        <w:instrText>ADDIN CSL_CITATION { "citationItems" : [ { "id" : "ITEM-1", "itemData" : { "DOI" : "10.1016/j.apgeog.2012.07.002", "ISSN" : "01436228", "abstract" : "A growing number of cities are implementing bike-sharing programs to increase bicycle use. One of the key factors for the success of such programs is the location of bike stations in relation to potential demand (population, activities and public transport stations). This study proposes a GIS-based method to calculate the spatial distribution of the potential demand for trips, locate stations using location-allocation models, determine station capacity and define the characteristics of the demand for stations. The results obtained are compared with the most commonly used location-allocation modeling approaches: minimizing impedance and maximizing coverage. For the objective of this study, the latter approach is more useful. Diminishing returns are observed in both cases: as the number of stations increases, there is less improvement in the fraction of the population covered and accessibility to stations. Because the spatial structure of the proposed network also plays an important role in bike-station use, an additional accessibility analysis was carried out to calculate the volume of activity to which a station has access. With this analysis, stations that are relatively isolated, and therefore of little use to potential users, can be eliminated. \u00a9 2012 Elsevier Ltd.", "author" : [ { "dropping-particle" : "", "family" : "Garc\u00eda-Palomares", "given" : "Juan Carlos", "non-dropping-particle" : "", "parse-names" : false, "suffix" : "" }, { "dropping-particle" : "", "family" : "Guti\u00e9rrez", "given" : "Javier", "non-dropping-particle" : "", "parse-names" : false, "suffix" : "" }, { "dropping-particle" : "", "family" : "Latorre", "given" : "Marta", "non-dropping-particle" : "", "parse-names" : false, "suffix" : "" } ], "container-title" : "Applied Geography", "id" : "ITEM-1", "issue" : "1-2", "issued" : { "date-parts" : [ [ "2012", "11" ] ] }, "page" : "235-246", "title" : "Optimizing the location of stations in bike-sharing programs: A GIS approach", "type" : "article-journal", "volume" : "35" }, "uris" : [ "http://www.mendeley.com/documents/?uuid=31110ddb-037b-42f1-bec9-5a3b192b4c3e" ] } ], "mendeley" : { "formattedCitation" : "(Garc\u00eda-Palomares et al., 2012)", "manualFormatting" : "Garc\u00eda-Palomares et al. (2012)", "plainTextFormattedCitation" : "(Garc\u00eda-Palomares et al., 2012)", "previouslyFormattedCitation" : "(Garc\u00eda-Palomares et al., 2012)" }, "properties" : { "noteIndex" : 0 }, "schema" : "https://github.com/citation-style-language/schema/raw/master/csl-citation.json" }</w:instrText>
      </w:r>
      <w:r w:rsidRPr="002F1814">
        <w:rPr>
          <w:lang w:val="en-GB"/>
        </w:rPr>
        <w:fldChar w:fldCharType="separate"/>
      </w:r>
      <w:r w:rsidRPr="002F1814">
        <w:rPr>
          <w:noProof/>
          <w:lang w:val="en-GB"/>
        </w:rPr>
        <w:t>García-Palomares et al. (2012)</w:t>
      </w:r>
      <w:r w:rsidRPr="002F1814">
        <w:rPr>
          <w:lang w:val="en-GB"/>
        </w:rPr>
        <w:fldChar w:fldCharType="end"/>
      </w:r>
      <w:r w:rsidRPr="002F1814">
        <w:rPr>
          <w:lang w:val="en-GB"/>
        </w:rPr>
        <w:t xml:space="preserve"> and </w:t>
      </w:r>
      <w:r w:rsidRPr="002F1814">
        <w:rPr>
          <w:lang w:val="en-GB"/>
        </w:rPr>
        <w:fldChar w:fldCharType="begin" w:fldLock="1"/>
      </w:r>
      <w:r w:rsidRPr="002F1814">
        <w:rPr>
          <w:lang w:val="en-GB"/>
        </w:rPr>
        <w:instrText>ADDIN CSL_CITATION { "citationItems" : [ { "id" : "ITEM-1", "itemData" : { "DOI" : "10.1080/01441647.2013.775612", "ISSN" : "0144-1647", "author" : [ { "dropping-particle" : "", "family" : "Fishman", "given" : "Elliot", "non-dropping-particle" : "", "parse-names" : false, "suffix" : "" }, { "dropping-particle" : "", "family" : "Washington", "given" : "Simon", "non-dropping-particle" : "", "parse-names" : false, "suffix" : "" }, { "dropping-particle" : "", "family" : "Haworth", "given" : "Narelle", "non-dropping-particle" : "", "parse-names" : false, "suffix" : "" } ], "container-title" : "Transport Reviews", "id" : "ITEM-1", "issue" : "2", "issued" : { "date-parts" : [ [ "2013", "3" ] ] }, "page" : "148-165", "title" : "Bike Share: A Synthesis of the Literature", "type" : "article-journal", "volume" : "33" }, "uris" : [ "http://www.mendeley.com/documents/?uuid=17a43b82-f553-4f9c-84b1-711aba2039c8" ] } ], "mendeley" : { "formattedCitation" : "(Fishman, Washington, &amp; Haworth, 2013)", "manualFormatting" : "Fishman, Washington, and Haworth (2013", "plainTextFormattedCitation" : "(Fishman, Washington, &amp; Haworth, 2013)", "previouslyFormattedCitation" : "(Fishman, Washington, &amp; Haworth, 2013)" }, "properties" : { "noteIndex" : 0 }, "schema" : "https://github.com/citation-style-language/schema/raw/master/csl-citation.json" }</w:instrText>
      </w:r>
      <w:r w:rsidRPr="002F1814">
        <w:rPr>
          <w:lang w:val="en-GB"/>
        </w:rPr>
        <w:fldChar w:fldCharType="separate"/>
      </w:r>
      <w:r w:rsidRPr="002F1814">
        <w:rPr>
          <w:noProof/>
          <w:lang w:val="en-GB"/>
        </w:rPr>
        <w:t>Fishman, Washington, and Haworth (2013</w:t>
      </w:r>
      <w:r w:rsidRPr="002F1814">
        <w:rPr>
          <w:lang w:val="en-GB"/>
        </w:rPr>
        <w:fldChar w:fldCharType="end"/>
      </w:r>
      <w:r w:rsidRPr="002F1814">
        <w:rPr>
          <w:lang w:val="en-GB"/>
        </w:rPr>
        <w:t>).</w:t>
      </w:r>
      <w:r>
        <w:rPr>
          <w:lang w:val="en-GB"/>
        </w:rPr>
        <w:t xml:space="preserve"> </w:t>
      </w:r>
      <w:r w:rsidRPr="002F1814">
        <w:rPr>
          <w:lang w:val="en-GB"/>
        </w:rPr>
        <w:fldChar w:fldCharType="begin" w:fldLock="1"/>
      </w:r>
      <w:r w:rsidR="00C0671B">
        <w:rPr>
          <w:lang w:val="en-GB"/>
        </w:rPr>
        <w:instrText>ADDIN CSL_CITATION { "citationItems" : [ { "id" : "ITEM-1", "itemData" : { "DOI" : "10.1016/0965-8564(93)90040-R", "ISSN" : "09658564", "abstract" : "Tis paper discusses the history of bike-sharing from the early 1st generation program to present day 3rd generation programs. Included are a detailed examination of models of provision, with benefits and detriments of each, and a description of capital and operating costs. Te paper concludes with a look into the future through discus- sion about what a 4th generation bike-sharing program could be.", "author" : [ { "dropping-particle" : "", "family" : "DeMaio", "given" : "Paul", "non-dropping-particle" : "", "parse-names" : false, "suffix" : "" } ], "container-title" : "Journal of Public Transportation", "id" : "ITEM-1", "issue" : "4", "issued" : { "date-parts" : [ [ "2009" ] ] }, "page" : "41-56", "title" : "Bike-sharing: History, impacts, models of provision, and future", "type" : "article-journal", "volume" : "12" }, "uris" : [ "http://www.mendeley.com/documents/?uuid=bd861e46-5bf7-4c30-ac9a-b2a9aaec56c7" ] }, { "id" : "ITEM-2", "itemData" : { "author" : [ { "dropping-particle" : "", "family" : "Midgley", "given" : "Peter", "non-dropping-particle" : "", "parse-names" : false, "suffix" : "" } ], "id" : "ITEM-2", "issue" : "8", "issued" : { "date-parts" : [ [ "2011" ] ] }, "publisher-place" : "New York", "title" : "Bicycle-sharing schemes: Enhancing sustainable mobility in urban areas", "type" : "report" }, "uris" : [ "http://www.mendeley.com/documents/?uuid=3f050f66-d532-4339-809a-b62f0ee250ea" ] } ], "mendeley" : { "formattedCitation" : "(DeMaio, 2009; Midgley, 2011)", "manualFormatting" : "DeMaio (2009) and Midgley (2011)", "plainTextFormattedCitation" : "(DeMaio, 2009; Midgley, 2011)", "previouslyFormattedCitation" : "(DeMaio, 2009; Midgley, 2011)" }, "properties" : { "noteIndex" : 0 }, "schema" : "https://github.com/citation-style-language/schema/raw/master/csl-citation.json" }</w:instrText>
      </w:r>
      <w:r w:rsidRPr="002F1814">
        <w:rPr>
          <w:lang w:val="en-GB"/>
        </w:rPr>
        <w:fldChar w:fldCharType="separate"/>
      </w:r>
      <w:r w:rsidRPr="002F1814">
        <w:rPr>
          <w:noProof/>
          <w:lang w:val="en-GB"/>
        </w:rPr>
        <w:t>DeMaio (2009) and Midgley (2011)</w:t>
      </w:r>
      <w:r w:rsidRPr="002F1814">
        <w:rPr>
          <w:lang w:val="en-GB"/>
        </w:rPr>
        <w:fldChar w:fldCharType="end"/>
      </w:r>
      <w:r w:rsidRPr="002F1814">
        <w:rPr>
          <w:lang w:val="en-GB"/>
        </w:rPr>
        <w:t xml:space="preserve"> review the bike-sharing schemes in relation to infrastructure and access to the service, as well as </w:t>
      </w:r>
      <w:r>
        <w:rPr>
          <w:lang w:val="en-GB"/>
        </w:rPr>
        <w:t xml:space="preserve">to </w:t>
      </w:r>
      <w:r w:rsidRPr="002F1814">
        <w:rPr>
          <w:lang w:val="en-GB"/>
        </w:rPr>
        <w:t xml:space="preserve">business-management model. The </w:t>
      </w:r>
      <w:r>
        <w:rPr>
          <w:lang w:val="en-GB"/>
        </w:rPr>
        <w:t>authors show th</w:t>
      </w:r>
      <w:r w:rsidR="00EB2495">
        <w:rPr>
          <w:lang w:val="en-GB"/>
        </w:rPr>
        <w:t>at the most common type of bike-</w:t>
      </w:r>
      <w:r>
        <w:rPr>
          <w:lang w:val="en-GB"/>
        </w:rPr>
        <w:t>sharing scheme has emerged</w:t>
      </w:r>
      <w:r w:rsidRPr="002F1814">
        <w:rPr>
          <w:lang w:val="en-GB"/>
        </w:rPr>
        <w:t xml:space="preserve"> in the late 90’s </w:t>
      </w:r>
      <w:r>
        <w:rPr>
          <w:lang w:val="en-GB"/>
        </w:rPr>
        <w:t>and</w:t>
      </w:r>
      <w:r w:rsidRPr="002F1814">
        <w:rPr>
          <w:lang w:val="en-GB"/>
        </w:rPr>
        <w:t xml:space="preserve"> it is characterized by automatic</w:t>
      </w:r>
      <w:r>
        <w:rPr>
          <w:lang w:val="en-GB"/>
        </w:rPr>
        <w:t>,</w:t>
      </w:r>
      <w:r w:rsidRPr="002F1814">
        <w:rPr>
          <w:lang w:val="en-GB"/>
        </w:rPr>
        <w:t xml:space="preserve"> 24-hour provision of bikes at specific points across the city</w:t>
      </w:r>
      <w:r>
        <w:rPr>
          <w:lang w:val="en-GB"/>
        </w:rPr>
        <w:t>. T</w:t>
      </w:r>
      <w:r w:rsidRPr="002F1814">
        <w:rPr>
          <w:lang w:val="en-GB"/>
        </w:rPr>
        <w:t>he access is on a self-service basis requiring subscription and use of smartcard</w:t>
      </w:r>
      <w:r>
        <w:rPr>
          <w:lang w:val="en-GB"/>
        </w:rPr>
        <w:t>s</w:t>
      </w:r>
      <w:r w:rsidRPr="002F1814">
        <w:rPr>
          <w:lang w:val="en-GB"/>
        </w:rPr>
        <w:t xml:space="preserve">. Every time a bike is picked up or returned, the </w:t>
      </w:r>
      <w:r>
        <w:rPr>
          <w:lang w:val="en-GB"/>
        </w:rPr>
        <w:t xml:space="preserve">details of the </w:t>
      </w:r>
      <w:r w:rsidRPr="002F1814">
        <w:rPr>
          <w:lang w:val="en-GB"/>
        </w:rPr>
        <w:t xml:space="preserve">transaction </w:t>
      </w:r>
      <w:r>
        <w:rPr>
          <w:lang w:val="en-GB"/>
        </w:rPr>
        <w:t>(e.g. user ID, bike ID, station location, time) are</w:t>
      </w:r>
      <w:r w:rsidRPr="002F1814">
        <w:rPr>
          <w:lang w:val="en-GB"/>
        </w:rPr>
        <w:t xml:space="preserve"> recorded, </w:t>
      </w:r>
      <w:r>
        <w:rPr>
          <w:lang w:val="en-GB"/>
        </w:rPr>
        <w:t>generating</w:t>
      </w:r>
      <w:r w:rsidRPr="002F1814">
        <w:rPr>
          <w:lang w:val="en-GB"/>
        </w:rPr>
        <w:t xml:space="preserve"> large amounts of automatic and rich bike mobility data</w:t>
      </w:r>
      <w:r>
        <w:rPr>
          <w:lang w:val="en-GB"/>
        </w:rPr>
        <w:t>sets</w:t>
      </w:r>
      <w:r w:rsidRPr="002F1814">
        <w:rPr>
          <w:lang w:val="en-GB"/>
        </w:rPr>
        <w:t xml:space="preserve">. This source of information is applied for a variety of purposes in the transport research field </w:t>
      </w:r>
      <w:r w:rsidRPr="002F1814">
        <w:rPr>
          <w:lang w:val="en-GB"/>
        </w:rPr>
        <w:fldChar w:fldCharType="begin" w:fldLock="1"/>
      </w:r>
      <w:r w:rsidR="00C0671B">
        <w:rPr>
          <w:lang w:val="en-GB"/>
        </w:rPr>
        <w:instrText>ADDIN CSL_CITATION { "citationItems" : [ { "id" : "ITEM-1", "itemData" : { "author" : [ { "dropping-particle" : "", "family" : "Froehlich", "given" : "Jon", "non-dropping-particle" : "", "parse-names" : false, "suffix" : "" }, { "dropping-particle" : "", "family" : "Neumann", "given" : "Joachim", "non-dropping-particle" : "", "parse-names" : false, "suffix" : "" }, { "dropping-particle" : "", "family" : "Oliver", "given" : "Nuria", "non-dropping-particle" : "", "parse-names" : false, "suffix" : "" } ], "container-title" : "Proceedings of the International Workshop on Urban, Community, and Social Applications of Networked Sensing Systems, UrbanSense08", "id" : "ITEM-1", "issued" : { "date-parts" : [ [ "2008" ] ] }, "note" : "Terminal-based analyses (not trip-based)", "title" : "Measuring the pulse of the city through shared bicycle programs", "type" : "paper-conference" }, "uris" : [ "http://www.mendeley.com/documents/?uuid=43962d56-059c-408a-b5b1-d1ff636ff688" ] } ], "mendeley" : { "formattedCitation" : "(Froehlich, Neumann, &amp; Oliver, 2008)", "plainTextFormattedCitation" : "(Froehlich, Neumann, &amp; Oliver, 2008)", "previouslyFormattedCitation" : "(Froehlich, Neumann, &amp; Oliver, 2008)" }, "properties" : { "noteIndex" : 0 }, "schema" : "https://github.com/citation-style-language/schema/raw/master/csl-citation.json" }</w:instrText>
      </w:r>
      <w:r w:rsidRPr="002F1814">
        <w:rPr>
          <w:lang w:val="en-GB"/>
        </w:rPr>
        <w:fldChar w:fldCharType="separate"/>
      </w:r>
      <w:r w:rsidRPr="002F1814">
        <w:rPr>
          <w:noProof/>
          <w:lang w:val="en-GB"/>
        </w:rPr>
        <w:t>(Froehlich, Neumann, &amp; Oliver, 2008)</w:t>
      </w:r>
      <w:r w:rsidRPr="002F1814">
        <w:rPr>
          <w:lang w:val="en-GB"/>
        </w:rPr>
        <w:fldChar w:fldCharType="end"/>
      </w:r>
      <w:r>
        <w:rPr>
          <w:lang w:val="en-GB"/>
        </w:rPr>
        <w:t xml:space="preserve">, and the number and the quality of </w:t>
      </w:r>
      <w:r w:rsidRPr="002F1814">
        <w:rPr>
          <w:lang w:val="en-GB"/>
        </w:rPr>
        <w:t xml:space="preserve">algorithms and tools to </w:t>
      </w:r>
      <w:r w:rsidR="005C3446">
        <w:rPr>
          <w:lang w:val="en-GB"/>
        </w:rPr>
        <w:t>analyze</w:t>
      </w:r>
      <w:r w:rsidRPr="002F1814">
        <w:rPr>
          <w:lang w:val="en-GB"/>
        </w:rPr>
        <w:t xml:space="preserve"> fully-automated BSS data </w:t>
      </w:r>
      <w:r>
        <w:rPr>
          <w:lang w:val="en-GB"/>
        </w:rPr>
        <w:t>are steadily increasing</w:t>
      </w:r>
      <w:r w:rsidRPr="002F1814">
        <w:rPr>
          <w:lang w:val="en-GB"/>
        </w:rPr>
        <w:t>.</w:t>
      </w:r>
    </w:p>
    <w:p w14:paraId="2A70A4C7" w14:textId="1FF7C6E1" w:rsidR="00330168" w:rsidRPr="002F1814" w:rsidRDefault="00330168" w:rsidP="00330168">
      <w:pPr>
        <w:rPr>
          <w:lang w:val="en-GB"/>
        </w:rPr>
      </w:pPr>
      <w:r w:rsidRPr="002F1814">
        <w:rPr>
          <w:lang w:val="en-GB"/>
        </w:rPr>
        <w:t xml:space="preserve">O’Brien, Cheshire and Batty (2014) </w:t>
      </w:r>
      <w:r w:rsidRPr="002F1814">
        <w:rPr>
          <w:lang w:val="en-GB"/>
        </w:rPr>
        <w:fldChar w:fldCharType="begin" w:fldLock="1"/>
      </w:r>
      <w:r w:rsidR="00C0671B">
        <w:rPr>
          <w:lang w:val="en-GB"/>
        </w:rPr>
        <w:instrText>ADDIN CSL_CITATION { "citationItems" : [ { "id" : "ITEM-1", "itemData" : { "DOI" : "10.1016/j.jtrangeo.2013.06.007", "ISSN" : "09666923", "author" : [ { "dropping-particle" : "", "family" : "O\u2019Brien", "given" : "Oliver", "non-dropping-particle" : "", "parse-names" : false, "suffix" : "" }, { "dropping-particle" : "", "family" : "Cheshire", "given" : "James", "non-dropping-particle" : "", "parse-names" : false, "suffix" : "" }, { "dropping-particle" : "", "family" : "Batty", "given" : "Michael", "non-dropping-particle" : "", "parse-names" : false, "suffix" : "" } ], "container-title" : "Journal of Transport Geography", "id" : "ITEM-1", "issued" : { "date-parts" : [ [ "2014", "1" ] ] }, "page" : "262-273", "publisher" : "Elsevier Ltd", "title" : "Mining bicycle sharing data for generating insights into sustainable transport systems", "type" : "article-journal", "volume" : "34" }, "uris" : [ "http://www.mendeley.com/documents/?uuid=9150cca3-9124-42f4-b1db-7ce0d0fefb95" ] }, { "id" : "ITEM-2", "itemData" : { "DOI" : "10.1016/j.sbspro.2011.08.058", "ISSN" : "18770428", "abstract" : "In this paper we analyze extensive operational data from bike-sharing systems in order to derive bike activity patterns. A common issue observed in bike-sharing systems is imbalances in the distribution of bikes. We use Data Mining to gain insight into the complex bike activity patterns at stations. Activity patterns reveal imbalances in the distribution of bikes and lead to a better understanding of the system structure. A structured Data Mining process supports planning and operating decisions for the design and management of bike-sharing systems. \u00a9 2011 Published by Elsevier Ltd.", "author" : [ { "dropping-particle" : "", "family" : "Vogel", "given" : "Patrick", "non-dropping-particle" : "", "parse-names" : false, "suffix" : "" }, { "dropping-particle" : "", "family" : "Greiser", "given" : "Torsten", "non-dropping-particle" : "", "parse-names" : false, "suffix" : "" }, { "dropping-particle" : "", "family" : "Mattfeld", "given" : "Dirk Christian", "non-dropping-particle" : "", "parse-names" : false, "suffix" : "" } ], "container-title" : "Procedia - Social and Behavioral Sciences", "id" : "ITEM-2", "issued" : { "date-parts" : [ [ "2011", "1" ] ] }, "page" : "514-523", "title" : "Understanding Bike-Sharing Systems using Data Mining: Exploring Activity Patterns", "type" : "article-journal", "volume" : "20" }, "uris" : [ "http://www.mendeley.com/documents/?uuid=51bd3873-ca1a-43d5-9062-f0555fef5251" ] } ], "mendeley" : { "formattedCitation" : "(O\u2019Brien et al., 2014; Vogel, Greiser, &amp; Mattfeld, 2011)", "manualFormatting" : "compare the bike movements in 38 BSS systems around the world, finding 6 dominant patterns. The study suggests a classification of the schemes considering the attributes of the demand and the features of the scheme infrastructure. ", "plainTextFormattedCitation" : "(O\u2019Brien et al., 2014; Vogel, Greiser, &amp; Mattfeld, 2011)", "previouslyFormattedCitation" : "(O\u2019Brien et al., 2014; Vogel, Greiser, &amp; Mattfeld, 2011)" }, "properties" : { "noteIndex" : 0 }, "schema" : "https://github.com/citation-style-language/schema/raw/master/csl-citation.json" }</w:instrText>
      </w:r>
      <w:r w:rsidRPr="002F1814">
        <w:rPr>
          <w:lang w:val="en-GB"/>
        </w:rPr>
        <w:fldChar w:fldCharType="separate"/>
      </w:r>
      <w:r w:rsidRPr="002F1814">
        <w:rPr>
          <w:noProof/>
          <w:lang w:val="en-GB"/>
        </w:rPr>
        <w:t xml:space="preserve">compare </w:t>
      </w:r>
      <w:r>
        <w:rPr>
          <w:noProof/>
          <w:lang w:val="en-GB"/>
        </w:rPr>
        <w:t xml:space="preserve">the </w:t>
      </w:r>
      <w:r w:rsidRPr="002F1814">
        <w:rPr>
          <w:noProof/>
          <w:lang w:val="en-GB"/>
        </w:rPr>
        <w:t xml:space="preserve">bike </w:t>
      </w:r>
      <w:r>
        <w:rPr>
          <w:noProof/>
          <w:lang w:val="en-GB"/>
        </w:rPr>
        <w:t>movements</w:t>
      </w:r>
      <w:r w:rsidRPr="002F1814">
        <w:rPr>
          <w:noProof/>
          <w:lang w:val="en-GB"/>
        </w:rPr>
        <w:t xml:space="preserve"> in 38 </w:t>
      </w:r>
      <w:r>
        <w:rPr>
          <w:noProof/>
          <w:lang w:val="en-GB"/>
        </w:rPr>
        <w:t xml:space="preserve">BSS </w:t>
      </w:r>
      <w:r w:rsidRPr="002F1814">
        <w:rPr>
          <w:noProof/>
          <w:lang w:val="en-GB"/>
        </w:rPr>
        <w:t>systems around the world</w:t>
      </w:r>
      <w:r>
        <w:rPr>
          <w:noProof/>
          <w:lang w:val="en-GB"/>
        </w:rPr>
        <w:t>, finding</w:t>
      </w:r>
      <w:r w:rsidRPr="002F1814">
        <w:rPr>
          <w:noProof/>
          <w:lang w:val="en-GB"/>
        </w:rPr>
        <w:t xml:space="preserve"> 6 dominant patterns</w:t>
      </w:r>
      <w:r>
        <w:rPr>
          <w:noProof/>
          <w:lang w:val="en-GB"/>
        </w:rPr>
        <w:t>.</w:t>
      </w:r>
      <w:r w:rsidRPr="002F1814">
        <w:rPr>
          <w:noProof/>
          <w:lang w:val="en-GB"/>
        </w:rPr>
        <w:t xml:space="preserve"> </w:t>
      </w:r>
      <w:r>
        <w:rPr>
          <w:noProof/>
          <w:lang w:val="en-GB"/>
        </w:rPr>
        <w:t xml:space="preserve">The study suggests a classification of the </w:t>
      </w:r>
      <w:r w:rsidRPr="002F1814">
        <w:rPr>
          <w:noProof/>
          <w:lang w:val="en-GB"/>
        </w:rPr>
        <w:t xml:space="preserve">schemes </w:t>
      </w:r>
      <w:r>
        <w:rPr>
          <w:noProof/>
          <w:lang w:val="en-GB"/>
        </w:rPr>
        <w:t xml:space="preserve">considering the </w:t>
      </w:r>
      <w:r w:rsidRPr="002F1814">
        <w:rPr>
          <w:noProof/>
          <w:lang w:val="en-GB"/>
        </w:rPr>
        <w:t>attributes</w:t>
      </w:r>
      <w:r w:rsidRPr="00900DDA">
        <w:rPr>
          <w:noProof/>
          <w:lang w:val="en-GB"/>
        </w:rPr>
        <w:t xml:space="preserve"> </w:t>
      </w:r>
      <w:r>
        <w:rPr>
          <w:noProof/>
          <w:lang w:val="en-GB"/>
        </w:rPr>
        <w:t xml:space="preserve">of the </w:t>
      </w:r>
      <w:r w:rsidRPr="002F1814">
        <w:rPr>
          <w:noProof/>
          <w:lang w:val="en-GB"/>
        </w:rPr>
        <w:t>demand</w:t>
      </w:r>
      <w:r>
        <w:rPr>
          <w:noProof/>
          <w:lang w:val="en-GB"/>
        </w:rPr>
        <w:t xml:space="preserve"> and the features of the scheme infrastructure</w:t>
      </w:r>
      <w:r w:rsidRPr="002F1814">
        <w:rPr>
          <w:noProof/>
          <w:lang w:val="en-GB"/>
        </w:rPr>
        <w:t xml:space="preserve">. </w:t>
      </w:r>
      <w:r w:rsidRPr="002F1814">
        <w:rPr>
          <w:lang w:val="en-GB"/>
        </w:rPr>
        <w:fldChar w:fldCharType="end"/>
      </w:r>
      <w:r>
        <w:rPr>
          <w:lang w:val="en-GB"/>
        </w:rPr>
        <w:t>T</w:t>
      </w:r>
      <w:r w:rsidRPr="002F1814">
        <w:rPr>
          <w:lang w:val="en-GB"/>
        </w:rPr>
        <w:t>he level of service</w:t>
      </w:r>
      <w:r>
        <w:rPr>
          <w:lang w:val="en-GB"/>
        </w:rPr>
        <w:t xml:space="preserve"> of a BSS</w:t>
      </w:r>
      <w:r w:rsidRPr="002F1814">
        <w:rPr>
          <w:lang w:val="en-GB"/>
        </w:rPr>
        <w:t xml:space="preserve"> depend</w:t>
      </w:r>
      <w:r>
        <w:rPr>
          <w:lang w:val="en-GB"/>
        </w:rPr>
        <w:t>s</w:t>
      </w:r>
      <w:r w:rsidRPr="002F1814">
        <w:rPr>
          <w:lang w:val="en-GB"/>
        </w:rPr>
        <w:t xml:space="preserve"> on the management and maintenance</w:t>
      </w:r>
      <w:r>
        <w:rPr>
          <w:lang w:val="en-GB"/>
        </w:rPr>
        <w:t xml:space="preserve"> of the bikes</w:t>
      </w:r>
      <w:r w:rsidRPr="002F1814">
        <w:rPr>
          <w:lang w:val="en-GB"/>
        </w:rPr>
        <w:t xml:space="preserve">. </w:t>
      </w:r>
      <w:r>
        <w:rPr>
          <w:lang w:val="en-GB"/>
        </w:rPr>
        <w:t>Therefore</w:t>
      </w:r>
      <w:r w:rsidRPr="002F1814">
        <w:rPr>
          <w:lang w:val="en-GB"/>
        </w:rPr>
        <w:t xml:space="preserve">, the bike imbalance </w:t>
      </w:r>
      <w:r>
        <w:rPr>
          <w:lang w:val="en-GB"/>
        </w:rPr>
        <w:t>generated by</w:t>
      </w:r>
      <w:r w:rsidRPr="002F1814">
        <w:rPr>
          <w:lang w:val="en-GB"/>
        </w:rPr>
        <w:t xml:space="preserve"> asymmetrical demand </w:t>
      </w:r>
      <w:r>
        <w:rPr>
          <w:lang w:val="en-GB"/>
        </w:rPr>
        <w:t xml:space="preserve">is </w:t>
      </w:r>
      <w:r w:rsidRPr="002F1814">
        <w:rPr>
          <w:lang w:val="en-GB"/>
        </w:rPr>
        <w:t xml:space="preserve">one of the </w:t>
      </w:r>
      <w:r>
        <w:rPr>
          <w:lang w:val="en-GB"/>
        </w:rPr>
        <w:t>most common problems in literature</w:t>
      </w:r>
      <w:r w:rsidRPr="002F1814">
        <w:rPr>
          <w:lang w:val="en-GB"/>
        </w:rPr>
        <w:t xml:space="preserve">. </w:t>
      </w:r>
      <w:r>
        <w:rPr>
          <w:lang w:val="en-GB"/>
        </w:rPr>
        <w:t>The imbalance is linked both to the location of the docking stations in relation to the geography of the city served by the BSS</w:t>
      </w:r>
      <w:r w:rsidRPr="002F1814">
        <w:rPr>
          <w:lang w:val="en-GB"/>
        </w:rPr>
        <w:t xml:space="preserve"> (people tend to cycle downhill)</w:t>
      </w:r>
      <w:r>
        <w:rPr>
          <w:lang w:val="en-GB"/>
        </w:rPr>
        <w:t>,</w:t>
      </w:r>
      <w:r w:rsidRPr="002F1814">
        <w:rPr>
          <w:lang w:val="en-GB"/>
        </w:rPr>
        <w:t xml:space="preserve"> and </w:t>
      </w:r>
      <w:r>
        <w:rPr>
          <w:lang w:val="en-GB"/>
        </w:rPr>
        <w:t>to</w:t>
      </w:r>
      <w:r w:rsidRPr="002F1814">
        <w:rPr>
          <w:lang w:val="en-GB"/>
        </w:rPr>
        <w:t xml:space="preserve"> the</w:t>
      </w:r>
      <w:r>
        <w:rPr>
          <w:lang w:val="en-GB"/>
        </w:rPr>
        <w:t xml:space="preserve"> urban land use and </w:t>
      </w:r>
      <w:r w:rsidRPr="002F1814">
        <w:rPr>
          <w:lang w:val="en-GB"/>
        </w:rPr>
        <w:t xml:space="preserve">daily </w:t>
      </w:r>
      <w:r>
        <w:rPr>
          <w:lang w:val="en-GB"/>
        </w:rPr>
        <w:t>activity patterns</w:t>
      </w:r>
      <w:r w:rsidRPr="002F1814">
        <w:rPr>
          <w:lang w:val="en-GB"/>
        </w:rPr>
        <w:t>.</w:t>
      </w:r>
      <w:r>
        <w:rPr>
          <w:lang w:val="en-GB"/>
        </w:rPr>
        <w:t xml:space="preserve"> </w:t>
      </w:r>
      <w:r w:rsidRPr="002F1814">
        <w:rPr>
          <w:lang w:val="en-GB"/>
        </w:rPr>
        <w:fldChar w:fldCharType="begin" w:fldLock="1"/>
      </w:r>
      <w:r w:rsidR="00C0671B">
        <w:rPr>
          <w:lang w:val="en-GB"/>
        </w:rPr>
        <w:instrText>ADDIN CSL_CITATION { "citationItems" : [ { "id" : "ITEM-1", "itemData" : { "author" : [ { "dropping-particle" : "", "family" : "Froehlich", "given" : "Jon", "non-dropping-particle" : "", "parse-names" : false, "suffix" : "" }, { "dropping-particle" : "", "family" : "Neumann", "given" : "Joachim", "non-dropping-particle" : "", "parse-names" : false, "suffix" : "" }, { "dropping-particle" : "", "family" : "Oliver", "given" : "Nuria", "non-dropping-particle" : "", "parse-names" : false, "suffix" : "" } ], "container-title" : "Proceedings of the International Workshop on Urban, Community, and Social Applications of Networked Sensing Systems, UrbanSense08", "id" : "ITEM-1", "issued" : { "date-parts" : [ [ "2008" ] ] }, "note" : "Terminal-based analyses (not trip-based)", "title" : "Measuring the pulse of the city through shared bicycle programs", "type" : "paper-conference" }, "uris" : [ "http://www.mendeley.com/documents/?uuid=43962d56-059c-408a-b5b1-d1ff636ff688" ] } ], "mendeley" : { "formattedCitation" : "(Froehlich et al., 2008)", "manualFormatting" : "Froehlich et al. (2008)", "plainTextFormattedCitation" : "(Froehlich et al., 2008)", "previouslyFormattedCitation" : "(Froehlich et al., 2008)" }, "properties" : { "noteIndex" : 0 }, "schema" : "https://github.com/citation-style-language/schema/raw/master/csl-citation.json" }</w:instrText>
      </w:r>
      <w:r w:rsidRPr="002F1814">
        <w:rPr>
          <w:lang w:val="en-GB"/>
        </w:rPr>
        <w:fldChar w:fldCharType="separate"/>
      </w:r>
      <w:r w:rsidRPr="002F1814">
        <w:rPr>
          <w:noProof/>
          <w:lang w:val="en-GB"/>
        </w:rPr>
        <w:t>Froehlich et al. (2008)</w:t>
      </w:r>
      <w:r w:rsidRPr="002F1814">
        <w:rPr>
          <w:lang w:val="en-GB"/>
        </w:rPr>
        <w:fldChar w:fldCharType="end"/>
      </w:r>
      <w:r w:rsidRPr="002F1814">
        <w:rPr>
          <w:lang w:val="en-GB"/>
        </w:rPr>
        <w:t xml:space="preserve"> </w:t>
      </w:r>
      <w:r>
        <w:rPr>
          <w:lang w:val="en-GB"/>
        </w:rPr>
        <w:t>study</w:t>
      </w:r>
      <w:r w:rsidRPr="002F1814">
        <w:rPr>
          <w:lang w:val="en-GB"/>
        </w:rPr>
        <w:t xml:space="preserve"> the availability of bicycles throughout the day</w:t>
      </w:r>
      <w:r>
        <w:rPr>
          <w:lang w:val="en-GB"/>
        </w:rPr>
        <w:t>, using</w:t>
      </w:r>
      <w:r w:rsidRPr="002F1814">
        <w:rPr>
          <w:lang w:val="en-GB"/>
        </w:rPr>
        <w:t xml:space="preserve"> a clustering method to understand the relationship between </w:t>
      </w:r>
      <w:r>
        <w:rPr>
          <w:lang w:val="en-GB"/>
        </w:rPr>
        <w:t>docking station</w:t>
      </w:r>
      <w:r w:rsidRPr="002F1814">
        <w:rPr>
          <w:lang w:val="en-GB"/>
        </w:rPr>
        <w:t xml:space="preserve"> locations and public bike mobility in Barcelona. They </w:t>
      </w:r>
      <w:r>
        <w:rPr>
          <w:lang w:val="en-GB"/>
        </w:rPr>
        <w:t xml:space="preserve">prove </w:t>
      </w:r>
      <w:r w:rsidRPr="002F1814">
        <w:rPr>
          <w:lang w:val="en-GB"/>
        </w:rPr>
        <w:t>th</w:t>
      </w:r>
      <w:r>
        <w:rPr>
          <w:lang w:val="en-GB"/>
        </w:rPr>
        <w:t xml:space="preserve">at the availability of bicycles at different times of the day is linked mainly to </w:t>
      </w:r>
      <w:r w:rsidRPr="002F1814">
        <w:rPr>
          <w:lang w:val="en-GB"/>
        </w:rPr>
        <w:t>land use</w:t>
      </w:r>
      <w:r>
        <w:rPr>
          <w:lang w:val="en-GB"/>
        </w:rPr>
        <w:t>. The conclusion is confirmed by</w:t>
      </w:r>
      <w:r w:rsidRPr="002F1814">
        <w:rPr>
          <w:lang w:val="en-GB"/>
        </w:rPr>
        <w:t xml:space="preserve"> </w:t>
      </w:r>
      <w:r w:rsidRPr="002F1814">
        <w:rPr>
          <w:lang w:val="en-GB"/>
        </w:rPr>
        <w:fldChar w:fldCharType="begin" w:fldLock="1"/>
      </w:r>
      <w:r w:rsidR="00C0671B">
        <w:rPr>
          <w:lang w:val="en-GB"/>
        </w:rPr>
        <w:instrText>ADDIN CSL_CITATION { "citationItems" : [ { "id" : "ITEM-1", "itemData" : { "DOI" : "10.1016/j.jtrangeo.2013.06.007", "ISSN" : "09666923", "author" : [ { "dropping-particle" : "", "family" : "O\u2019Brien", "given" : "Oliver", "non-dropping-particle" : "", "parse-names" : false, "suffix" : "" }, { "dropping-particle" : "", "family" : "Cheshire", "given" : "James", "non-dropping-particle" : "", "parse-names" : false, "suffix" : "" }, { "dropping-particle" : "", "family" : "Batty", "given" : "Michael", "non-dropping-particle" : "", "parse-names" : false, "suffix" : "" } ], "container-title" : "Journal of Transport Geography", "id" : "ITEM-1", "issued" : { "date-parts" : [ [ "2014", "1" ] ] }, "page" : "262-273", "publisher" : "Elsevier Ltd", "title" : "Mining bicycle sharing data for generating insights into sustainable transport systems", "type" : "article-journal", "volume" : "34" }, "uris" : [ "http://www.mendeley.com/documents/?uuid=9150cca3-9124-42f4-b1db-7ce0d0fefb95" ] }, { "id" : "ITEM-2", "itemData" : { "DOI" : "10.1016/j.sbspro.2011.08.058", "ISSN" : "18770428", "abstract" : "In this paper we analyze extensive operational data from bike-sharing systems in order to derive bike activity patterns. A common issue observed in bike-sharing systems is imbalances in the distribution of bikes. We use Data Mining to gain insight into the complex bike activity patterns at stations. Activity patterns reveal imbalances in the distribution of bikes and lead to a better understanding of the system structure. A structured Data Mining process supports planning and operating decisions for the design and management of bike-sharing systems. \u00a9 2011 Published by Elsevier Ltd.", "author" : [ { "dropping-particle" : "", "family" : "Vogel", "given" : "Patrick", "non-dropping-particle" : "", "parse-names" : false, "suffix" : "" }, { "dropping-particle" : "", "family" : "Greiser", "given" : "Torsten", "non-dropping-particle" : "", "parse-names" : false, "suffix" : "" }, { "dropping-particle" : "", "family" : "Mattfeld", "given" : "Dirk Christian", "non-dropping-particle" : "", "parse-names" : false, "suffix" : "" } ], "container-title" : "Procedia - Social and Behavioral Sciences", "id" : "ITEM-2", "issued" : { "date-parts" : [ [ "2011", "1" ] ] }, "page" : "514-523", "title" : "Understanding Bike-Sharing Systems using Data Mining: Exploring Activity Patterns", "type" : "article-journal", "volume" : "20" }, "uris" : [ "http://www.mendeley.com/documents/?uuid=51bd3873-ca1a-43d5-9062-f0555fef5251" ] } ], "mendeley" : { "formattedCitation" : "(O\u2019Brien et al., 2014; Vogel et al., 2011)", "manualFormatting" : "Vogel, Greiser, and Mattfeld (2011)", "plainTextFormattedCitation" : "(O\u2019Brien et al., 2014; Vogel et al., 2011)", "previouslyFormattedCitation" : "(O\u2019Brien et al., 2014; Vogel et al., 2011)" }, "properties" : { "noteIndex" : 0 }, "schema" : "https://github.com/citation-style-language/schema/raw/master/csl-citation.json" }</w:instrText>
      </w:r>
      <w:r w:rsidRPr="002F1814">
        <w:rPr>
          <w:lang w:val="en-GB"/>
        </w:rPr>
        <w:fldChar w:fldCharType="separate"/>
      </w:r>
      <w:r w:rsidRPr="002F1814">
        <w:rPr>
          <w:noProof/>
          <w:lang w:val="en-GB"/>
        </w:rPr>
        <w:t>Vogel, Greiser, and Mattfeld (2011)</w:t>
      </w:r>
      <w:r w:rsidRPr="002F1814">
        <w:rPr>
          <w:lang w:val="en-GB"/>
        </w:rPr>
        <w:fldChar w:fldCharType="end"/>
      </w:r>
      <w:r w:rsidRPr="002F1814">
        <w:rPr>
          <w:lang w:val="en-GB"/>
        </w:rPr>
        <w:t>, who appl</w:t>
      </w:r>
      <w:r>
        <w:rPr>
          <w:lang w:val="en-GB"/>
        </w:rPr>
        <w:t>y</w:t>
      </w:r>
      <w:r w:rsidRPr="002F1814">
        <w:rPr>
          <w:lang w:val="en-GB"/>
        </w:rPr>
        <w:t xml:space="preserve"> 3 clustering techniques </w:t>
      </w:r>
      <w:r>
        <w:rPr>
          <w:lang w:val="en-GB"/>
        </w:rPr>
        <w:t>to</w:t>
      </w:r>
      <w:r w:rsidRPr="002F1814">
        <w:rPr>
          <w:lang w:val="en-GB"/>
        </w:rPr>
        <w:t xml:space="preserve"> the case of Vienna</w:t>
      </w:r>
      <w:r>
        <w:rPr>
          <w:lang w:val="en-GB"/>
        </w:rPr>
        <w:t xml:space="preserve"> </w:t>
      </w:r>
      <w:r w:rsidRPr="002F1814">
        <w:rPr>
          <w:lang w:val="en-GB"/>
        </w:rPr>
        <w:t>BSS</w:t>
      </w:r>
      <w:r w:rsidRPr="002F1814">
        <w:rPr>
          <w:noProof/>
          <w:lang w:val="en-GB"/>
        </w:rPr>
        <w:t>.</w:t>
      </w:r>
      <w:r>
        <w:rPr>
          <w:noProof/>
          <w:lang w:val="en-GB"/>
        </w:rPr>
        <w:t xml:space="preserve"> </w:t>
      </w:r>
      <w:r w:rsidRPr="002F1814">
        <w:rPr>
          <w:lang w:val="en-GB"/>
        </w:rPr>
        <w:fldChar w:fldCharType="begin" w:fldLock="1"/>
      </w:r>
      <w:r w:rsidRPr="002F1814">
        <w:rPr>
          <w:lang w:val="en-GB"/>
        </w:rPr>
        <w:instrText>ADDIN CSL_CITATION { "citationItems" : [ { "id" : "ITEM-1", "itemData" : { "author" : [ { "dropping-particle" : "", "family" : "Borgnat", "given" : "P", "non-dropping-particle" : "", "parse-names" : false, "suffix" : "" }, { "dropping-particle" : "", "family" : "Abry", "given" : "P", "non-dropping-particle" : "", "parse-names" : false, "suffix" : "" } ], "container-title" : "Advances in Complex Systems", "id" : "ITEM-1", "issue" : "3", "issued" : { "date-parts" : [ [ "2011" ] ] }, "page" : "415-438", "title" : "Shared bicycles in a city: A signal processing and data analysis perspective", "type" : "article-journal", "volume" : "14" }, "uris" : [ "http://www.mendeley.com/documents/?uuid=5f9b6bca-a71a-48ff-b2af-e499da30677f" ] } ], "mendeley" : { "formattedCitation" : "(Borgnat &amp; Abry, 2011)", "manualFormatting" : "Borgnat and Abry (2011)", "plainTextFormattedCitation" : "(Borgnat &amp; Abry, 2011)", "previouslyFormattedCitation" : "(Borgnat &amp; Abry, 2011)" }, "properties" : { "noteIndex" : 0 }, "schema" : "https://github.com/citation-style-language/schema/raw/master/csl-citation.json" }</w:instrText>
      </w:r>
      <w:r w:rsidRPr="002F1814">
        <w:rPr>
          <w:lang w:val="en-GB"/>
        </w:rPr>
        <w:fldChar w:fldCharType="separate"/>
      </w:r>
      <w:r w:rsidRPr="002F1814">
        <w:rPr>
          <w:noProof/>
          <w:lang w:val="en-GB"/>
        </w:rPr>
        <w:t>Borgnat and Abry (2011)</w:t>
      </w:r>
      <w:r w:rsidRPr="002F1814">
        <w:rPr>
          <w:lang w:val="en-GB"/>
        </w:rPr>
        <w:fldChar w:fldCharType="end"/>
      </w:r>
      <w:r w:rsidRPr="002F1814">
        <w:rPr>
          <w:lang w:val="en-GB"/>
        </w:rPr>
        <w:t xml:space="preserve"> </w:t>
      </w:r>
      <w:r>
        <w:rPr>
          <w:lang w:val="en-GB"/>
        </w:rPr>
        <w:t xml:space="preserve">implement </w:t>
      </w:r>
      <w:r w:rsidRPr="002F1814">
        <w:rPr>
          <w:lang w:val="en-GB"/>
        </w:rPr>
        <w:t xml:space="preserve">the same </w:t>
      </w:r>
      <w:r>
        <w:rPr>
          <w:lang w:val="en-GB"/>
        </w:rPr>
        <w:t xml:space="preserve">clustering </w:t>
      </w:r>
      <w:r w:rsidRPr="002F1814">
        <w:rPr>
          <w:lang w:val="en-GB"/>
        </w:rPr>
        <w:t xml:space="preserve">technique </w:t>
      </w:r>
      <w:r>
        <w:rPr>
          <w:lang w:val="en-GB"/>
        </w:rPr>
        <w:t xml:space="preserve">to study </w:t>
      </w:r>
      <w:r w:rsidRPr="002F1814">
        <w:rPr>
          <w:lang w:val="en-GB"/>
        </w:rPr>
        <w:t xml:space="preserve">the flows between </w:t>
      </w:r>
      <w:r>
        <w:rPr>
          <w:lang w:val="en-GB"/>
        </w:rPr>
        <w:t xml:space="preserve">the </w:t>
      </w:r>
      <w:r w:rsidRPr="002F1814">
        <w:rPr>
          <w:lang w:val="en-GB"/>
        </w:rPr>
        <w:t xml:space="preserve">stations </w:t>
      </w:r>
      <w:r>
        <w:rPr>
          <w:lang w:val="en-GB"/>
        </w:rPr>
        <w:t xml:space="preserve">of the </w:t>
      </w:r>
      <w:r w:rsidRPr="002F1814">
        <w:rPr>
          <w:lang w:val="en-GB"/>
        </w:rPr>
        <w:t>Vélo’v system</w:t>
      </w:r>
      <w:r>
        <w:rPr>
          <w:lang w:val="en-GB"/>
        </w:rPr>
        <w:t xml:space="preserve"> in </w:t>
      </w:r>
      <w:r w:rsidRPr="002F1814">
        <w:rPr>
          <w:lang w:val="en-GB"/>
        </w:rPr>
        <w:t>Lyon</w:t>
      </w:r>
      <w:r>
        <w:rPr>
          <w:lang w:val="en-GB"/>
        </w:rPr>
        <w:t>.</w:t>
      </w:r>
      <w:r w:rsidRPr="002F1814">
        <w:rPr>
          <w:lang w:val="en-GB"/>
        </w:rPr>
        <w:t xml:space="preserve"> </w:t>
      </w:r>
      <w:r>
        <w:rPr>
          <w:lang w:val="en-GB"/>
        </w:rPr>
        <w:t>D</w:t>
      </w:r>
      <w:r w:rsidRPr="002F1814">
        <w:rPr>
          <w:lang w:val="en-GB"/>
        </w:rPr>
        <w:t>emand evolution, daily patterns and trip distance distribution</w:t>
      </w:r>
      <w:r>
        <w:rPr>
          <w:lang w:val="en-GB"/>
        </w:rPr>
        <w:t xml:space="preserve">s are </w:t>
      </w:r>
      <w:r w:rsidR="005C3446">
        <w:rPr>
          <w:lang w:val="en-GB"/>
        </w:rPr>
        <w:t>analyze</w:t>
      </w:r>
      <w:r>
        <w:rPr>
          <w:lang w:val="en-GB"/>
        </w:rPr>
        <w:t>d</w:t>
      </w:r>
      <w:r w:rsidRPr="002F1814">
        <w:rPr>
          <w:lang w:val="en-GB"/>
        </w:rPr>
        <w:t xml:space="preserve">. </w:t>
      </w:r>
      <w:r>
        <w:rPr>
          <w:lang w:val="en-GB"/>
        </w:rPr>
        <w:t xml:space="preserve">The clustering method permits the authors to describe the mobility dynamics: trip purposes such as commuting, university and leisure are assumed from the distribution of time and space among each group of rentals. </w:t>
      </w:r>
      <w:r w:rsidRPr="002F1814">
        <w:rPr>
          <w:lang w:val="en-GB"/>
        </w:rPr>
        <w:t xml:space="preserve">The same </w:t>
      </w:r>
      <w:r>
        <w:rPr>
          <w:lang w:val="en-GB"/>
        </w:rPr>
        <w:t>BSS</w:t>
      </w:r>
      <w:r w:rsidRPr="002F1814">
        <w:rPr>
          <w:lang w:val="en-GB"/>
        </w:rPr>
        <w:t xml:space="preserve"> </w:t>
      </w:r>
      <w:r>
        <w:rPr>
          <w:lang w:val="en-GB"/>
        </w:rPr>
        <w:t>is</w:t>
      </w:r>
      <w:r w:rsidRPr="002F1814">
        <w:rPr>
          <w:lang w:val="en-GB"/>
        </w:rPr>
        <w:t xml:space="preserve"> </w:t>
      </w:r>
      <w:r w:rsidR="005C3446">
        <w:rPr>
          <w:lang w:val="en-GB"/>
        </w:rPr>
        <w:t>analyze</w:t>
      </w:r>
      <w:r w:rsidRPr="002F1814">
        <w:rPr>
          <w:lang w:val="en-GB"/>
        </w:rPr>
        <w:t xml:space="preserve">d by </w:t>
      </w:r>
      <w:r w:rsidRPr="002F1814">
        <w:rPr>
          <w:lang w:val="en-GB"/>
        </w:rPr>
        <w:fldChar w:fldCharType="begin" w:fldLock="1"/>
      </w:r>
      <w:r w:rsidRPr="002F1814">
        <w:rPr>
          <w:lang w:val="en-GB"/>
        </w:rPr>
        <w:instrText>ADDIN CSL_CITATION { "citationItems" : [ { "id" : "ITEM-1", "itemData" : { "DOI" : "10.1016/j.trd.2010.07.002", "ISSN" : "13619209", "author" : [ { "dropping-particle" : "", "family" : "Jensen", "given" : "Pablo", "non-dropping-particle" : "", "parse-names" : false, "suffix" : "" }, { "dropping-particle" : "", "family" : "Rouquier", "given" : "Jean-Baptiste", "non-dropping-particle" : "", "parse-names" : false, "suffix" : "" }, { "dropping-particle" : "", "family" : "Ovtracht", "given" : "Nicolas", "non-dropping-particle" : "", "parse-names" : false, "suffix" : "" }, { "dropping-particle" : "", "family" : "Robardet", "given" : "C\u00e9line", "non-dropping-particle" : "", "parse-names" : false, "suffix" : "" } ], "container-title" : "Transportation Research Part D: Transport and Environment", "id" : "ITEM-1", "issue" : "8", "issued" : { "date-parts" : [ [ "2010", "12" ] ] }, "note" : "Journey-based analysis.", "page" : "522-524", "publisher" : "Elsevier Ltd", "title" : "Characterizing the speed and paths of shared bicycle use in Lyon", "type" : "article-journal", "volume" : "15" }, "uris" : [ "http://www.mendeley.com/documents/?uuid=85b3f31d-7421-49b0-b291-e5db6f55f336" ] } ], "mendeley" : { "formattedCitation" : "(Jensen, Rouquier, Ovtracht, &amp; Robardet, 2010)", "manualFormatting" : "Jensen, Rouquier, Ovtracht and Robardet (2010)", "plainTextFormattedCitation" : "(Jensen, Rouquier, Ovtracht, &amp; Robardet, 2010)", "previouslyFormattedCitation" : "(Jensen, Rouquier, Ovtracht, &amp; Robardet, 2010)" }, "properties" : { "noteIndex" : 0 }, "schema" : "https://github.com/citation-style-language/schema/raw/master/csl-citation.json" }</w:instrText>
      </w:r>
      <w:r w:rsidRPr="002F1814">
        <w:rPr>
          <w:lang w:val="en-GB"/>
        </w:rPr>
        <w:fldChar w:fldCharType="separate"/>
      </w:r>
      <w:r w:rsidRPr="002F1814">
        <w:rPr>
          <w:noProof/>
          <w:lang w:val="en-GB"/>
        </w:rPr>
        <w:t>Jensen, Rouquier, Ovtracht and Robardet (2010)</w:t>
      </w:r>
      <w:r w:rsidRPr="002F1814">
        <w:rPr>
          <w:lang w:val="en-GB"/>
        </w:rPr>
        <w:fldChar w:fldCharType="end"/>
      </w:r>
      <w:r w:rsidRPr="002F1814">
        <w:rPr>
          <w:lang w:val="en-GB"/>
        </w:rPr>
        <w:t xml:space="preserve">, who </w:t>
      </w:r>
      <w:r>
        <w:rPr>
          <w:lang w:val="en-GB"/>
        </w:rPr>
        <w:t>find</w:t>
      </w:r>
      <w:r w:rsidRPr="002F1814">
        <w:rPr>
          <w:lang w:val="en-GB"/>
        </w:rPr>
        <w:t xml:space="preserve"> </w:t>
      </w:r>
      <w:r>
        <w:rPr>
          <w:lang w:val="en-GB"/>
        </w:rPr>
        <w:t>that the</w:t>
      </w:r>
      <w:r w:rsidRPr="002F1814">
        <w:rPr>
          <w:lang w:val="en-GB"/>
        </w:rPr>
        <w:t xml:space="preserve"> demand for </w:t>
      </w:r>
      <w:r>
        <w:rPr>
          <w:lang w:val="en-GB"/>
        </w:rPr>
        <w:t xml:space="preserve">bikes doubles when </w:t>
      </w:r>
      <w:r w:rsidRPr="002F1814">
        <w:rPr>
          <w:lang w:val="en-GB"/>
        </w:rPr>
        <w:t>the other public</w:t>
      </w:r>
      <w:r>
        <w:rPr>
          <w:lang w:val="en-GB"/>
        </w:rPr>
        <w:t xml:space="preserve"> transport</w:t>
      </w:r>
      <w:r w:rsidRPr="002F1814">
        <w:rPr>
          <w:lang w:val="en-GB"/>
        </w:rPr>
        <w:t xml:space="preserve"> modes are on strike.</w:t>
      </w:r>
    </w:p>
    <w:p w14:paraId="3E6E2EF9" w14:textId="457EEC9F" w:rsidR="00330168" w:rsidRDefault="00330168" w:rsidP="00330168">
      <w:pPr>
        <w:rPr>
          <w:lang w:val="en-GB"/>
        </w:rPr>
      </w:pPr>
      <w:r w:rsidRPr="002F1814">
        <w:rPr>
          <w:lang w:val="en-GB"/>
        </w:rPr>
        <w:t xml:space="preserve">The occasional studies that directly or indirectly focus on the impact of BSS on citizens’ mobility </w:t>
      </w:r>
      <w:r>
        <w:rPr>
          <w:lang w:val="en-GB"/>
        </w:rPr>
        <w:t>choices lead to diverse conclusions, possibly caused by different cycling culture and bike penetration.</w:t>
      </w:r>
      <w:r w:rsidRPr="002F1814">
        <w:rPr>
          <w:lang w:val="en-GB"/>
        </w:rPr>
        <w:t xml:space="preserve"> The uptake of bike-sharing </w:t>
      </w:r>
      <w:r>
        <w:rPr>
          <w:lang w:val="en-GB"/>
        </w:rPr>
        <w:t>is</w:t>
      </w:r>
      <w:r w:rsidRPr="002F1814">
        <w:rPr>
          <w:lang w:val="en-GB"/>
        </w:rPr>
        <w:t xml:space="preserve"> studied </w:t>
      </w:r>
      <w:r>
        <w:rPr>
          <w:lang w:val="en-GB"/>
        </w:rPr>
        <w:t>in the case of Hangzhou</w:t>
      </w:r>
      <w:r w:rsidRPr="002F1814">
        <w:rPr>
          <w:lang w:val="en-GB"/>
        </w:rPr>
        <w:t xml:space="preserve"> (China) by </w:t>
      </w:r>
      <w:r w:rsidRPr="002F1814">
        <w:rPr>
          <w:lang w:val="en-GB"/>
        </w:rPr>
        <w:fldChar w:fldCharType="begin" w:fldLock="1"/>
      </w:r>
      <w:r w:rsidR="00C0671B">
        <w:rPr>
          <w:lang w:val="en-GB"/>
        </w:rPr>
        <w:instrText>ADDIN CSL_CITATION { "citationItems" : [ { "id" : "ITEM-1", "itemData" : { "DOI" : "10.3141/2247-05", "ISSN" : "0361-1981", "author" : [ { "dropping-particle" : "", "family" : "Shaheen", "given" : "Susan a.", "non-dropping-particle" : "", "parse-names" : false, "suffix" : "" }, { "dropping-particle" : "", "family" : "Zhang", "given" : "Hua", "non-dropping-particle" : "", "parse-names" : false, "suffix" : "" }, { "dropping-particle" : "", "family" : "Martin", "given" : "Elliot", "non-dropping-particle" : "", "parse-names" : false, "suffix" : "" }, { "dropping-particle" : "", "family" : "Guzman", "given" : "Stacey", "non-dropping-particle" : "", "parse-names" : false, "suffix" : "" } ], "container-title" : "Transportation Research Record: Journal of the Transportation Research Board", "id" : "ITEM-1", "issued" : { "date-parts" : [ [ "2011", "12", "1" ] ] }, "note" : "Study based on surveys.\nPerceived Quality indicators.", "page" : "33-41", "title" : "China's Hangzhou Public Bicycle", "type" : "article-journal", "volume" : "2247" }, "uris" : [ "http://www.mendeley.com/documents/?uuid=5632cd0e-b189-4321-9210-8e09a2a260a2" ] } ], "mendeley" : { "formattedCitation" : "(Shaheen, Zhang, Martin, &amp; Guzman, 2011)", "manualFormatting" : "Shaheen, Zhang, Martin, and Guzman (2011)", "plainTextFormattedCitation" : "(Shaheen, Zhang, Martin, &amp; Guzman, 2011)", "previouslyFormattedCitation" : "(Shaheen, Zhang, Martin, &amp; Guzman, 2011)" }, "properties" : { "noteIndex" : 0 }, "schema" : "https://github.com/citation-style-language/schema/raw/master/csl-citation.json" }</w:instrText>
      </w:r>
      <w:r w:rsidRPr="002F1814">
        <w:rPr>
          <w:lang w:val="en-GB"/>
        </w:rPr>
        <w:fldChar w:fldCharType="separate"/>
      </w:r>
      <w:r w:rsidRPr="002F1814">
        <w:rPr>
          <w:noProof/>
          <w:lang w:val="en-GB"/>
        </w:rPr>
        <w:t>Shaheen, Zhang, Martin, and Guzman (2011)</w:t>
      </w:r>
      <w:r w:rsidRPr="002F1814">
        <w:rPr>
          <w:lang w:val="en-GB"/>
        </w:rPr>
        <w:fldChar w:fldCharType="end"/>
      </w:r>
      <w:r w:rsidRPr="002F1814">
        <w:rPr>
          <w:lang w:val="en-GB"/>
        </w:rPr>
        <w:t xml:space="preserve">. A survey </w:t>
      </w:r>
      <w:r>
        <w:rPr>
          <w:lang w:val="en-GB"/>
        </w:rPr>
        <w:t xml:space="preserve">including both members and non-members shows that </w:t>
      </w:r>
      <w:r w:rsidRPr="002F1814">
        <w:rPr>
          <w:lang w:val="en-GB"/>
        </w:rPr>
        <w:t xml:space="preserve">the demand for the BSS </w:t>
      </w:r>
      <w:r>
        <w:rPr>
          <w:lang w:val="en-GB"/>
        </w:rPr>
        <w:t>comes</w:t>
      </w:r>
      <w:r w:rsidRPr="002F1814">
        <w:rPr>
          <w:lang w:val="en-GB"/>
        </w:rPr>
        <w:t xml:space="preserve"> from a range of modes, including private cars and taxis, but also walking and transit</w:t>
      </w:r>
      <w:r>
        <w:rPr>
          <w:lang w:val="en-GB"/>
        </w:rPr>
        <w:t>. Interestingly</w:t>
      </w:r>
      <w:r w:rsidR="00D062FD">
        <w:rPr>
          <w:lang w:val="en-GB"/>
        </w:rPr>
        <w:t>,</w:t>
      </w:r>
      <w:r>
        <w:rPr>
          <w:lang w:val="en-GB"/>
        </w:rPr>
        <w:t xml:space="preserve"> </w:t>
      </w:r>
      <w:r w:rsidRPr="002F1814">
        <w:rPr>
          <w:lang w:val="en-GB"/>
        </w:rPr>
        <w:t xml:space="preserve">in Hangzhou </w:t>
      </w:r>
      <w:r>
        <w:rPr>
          <w:lang w:val="en-GB"/>
        </w:rPr>
        <w:t>BSS members have</w:t>
      </w:r>
      <w:r w:rsidRPr="002F1814">
        <w:rPr>
          <w:lang w:val="en-GB"/>
        </w:rPr>
        <w:t xml:space="preserve"> higher access to private cars than non</w:t>
      </w:r>
      <w:r>
        <w:rPr>
          <w:lang w:val="en-GB"/>
        </w:rPr>
        <w:t>-</w:t>
      </w:r>
      <w:r w:rsidRPr="002F1814">
        <w:rPr>
          <w:lang w:val="en-GB"/>
        </w:rPr>
        <w:t>members.</w:t>
      </w:r>
      <w:r>
        <w:rPr>
          <w:lang w:val="en-GB"/>
        </w:rPr>
        <w:t xml:space="preserve"> However, most studies generally </w:t>
      </w:r>
      <w:r w:rsidRPr="002F1814">
        <w:rPr>
          <w:lang w:val="en-GB"/>
        </w:rPr>
        <w:t xml:space="preserve">conclude </w:t>
      </w:r>
      <w:r>
        <w:rPr>
          <w:lang w:val="en-GB"/>
        </w:rPr>
        <w:t>that it is difficult</w:t>
      </w:r>
      <w:r w:rsidRPr="002F1814">
        <w:rPr>
          <w:lang w:val="en-GB"/>
        </w:rPr>
        <w:t xml:space="preserve"> to </w:t>
      </w:r>
      <w:r>
        <w:rPr>
          <w:lang w:val="en-GB"/>
        </w:rPr>
        <w:t>induce</w:t>
      </w:r>
      <w:r w:rsidRPr="002F1814">
        <w:rPr>
          <w:lang w:val="en-GB"/>
        </w:rPr>
        <w:t xml:space="preserve"> </w:t>
      </w:r>
      <w:r>
        <w:rPr>
          <w:lang w:val="en-GB"/>
        </w:rPr>
        <w:t xml:space="preserve">a modal </w:t>
      </w:r>
      <w:r w:rsidRPr="002F1814">
        <w:rPr>
          <w:lang w:val="en-GB"/>
        </w:rPr>
        <w:t>shift from private car</w:t>
      </w:r>
      <w:r>
        <w:rPr>
          <w:lang w:val="en-GB"/>
        </w:rPr>
        <w:t>s</w:t>
      </w:r>
      <w:r w:rsidRPr="002F1814">
        <w:rPr>
          <w:lang w:val="en-GB"/>
        </w:rPr>
        <w:t xml:space="preserve"> to </w:t>
      </w:r>
      <w:r>
        <w:rPr>
          <w:lang w:val="en-GB"/>
        </w:rPr>
        <w:t xml:space="preserve">shared bikes </w:t>
      </w:r>
      <w:r w:rsidRPr="002F1814">
        <w:rPr>
          <w:lang w:val="en-GB"/>
        </w:rPr>
        <w:t>and</w:t>
      </w:r>
      <w:r>
        <w:rPr>
          <w:lang w:val="en-GB"/>
        </w:rPr>
        <w:t xml:space="preserve"> that, when this happens</w:t>
      </w:r>
      <w:r w:rsidRPr="002F1814">
        <w:rPr>
          <w:lang w:val="en-GB"/>
        </w:rPr>
        <w:t xml:space="preserve">, the change is </w:t>
      </w:r>
      <w:r>
        <w:rPr>
          <w:lang w:val="en-GB"/>
        </w:rPr>
        <w:t xml:space="preserve">small anyway </w:t>
      </w:r>
      <w:r w:rsidRPr="002F1814">
        <w:rPr>
          <w:lang w:val="en-GB"/>
        </w:rPr>
        <w:fldChar w:fldCharType="begin" w:fldLock="1"/>
      </w:r>
      <w:r w:rsidR="00C0671B">
        <w:rPr>
          <w:lang w:val="en-GB"/>
        </w:rPr>
        <w:instrText>ADDIN CSL_CITATION { "citationItems" : [ { "id" : "ITEM-1", "itemData" : { "author" : [ { "dropping-particle" : "", "family" : "Midgley", "given" : "Peter", "non-dropping-particle" : "", "parse-names" : false, "suffix" : "" } ], "id" : "ITEM-1", "issue" : "8", "issued" : { "date-parts" : [ [ "2011" ] ] }, "publisher-place" : "New York", "title" : "Bicycle-sharing schemes: Enhancing sustainable mobility in urban areas", "type" : "report" }, "uris" : [ "http://www.mendeley.com/documents/?uuid=3f050f66-d532-4339-809a-b62f0ee250ea" ] }, { "id" : "ITEM-2", "itemData" : { "DOI" : "10.1080/01441647.2013.775612", "ISSN" : "0144-1647", "author" : [ { "dropping-particle" : "", "family" : "Fishman", "given" : "Elliot", "non-dropping-particle" : "", "parse-names" : false, "suffix" : "" }, { "dropping-particle" : "", "family" : "Washington", "given" : "Simon", "non-dropping-particle" : "", "parse-names" : false, "suffix" : "" }, { "dropping-particle" : "", "family" : "Haworth", "given" : "Narelle", "non-dropping-particle" : "", "parse-names" : false, "suffix" : "" } ], "container-title" : "Transport Reviews", "id" : "ITEM-2", "issue" : "2", "issued" : { "date-parts" : [ [ "2013", "3" ] ] }, "page" : "148-165", "title" : "Bike Share: A Synthesis of the Literature", "type" : "article-journal", "volume" : "33" }, "uris" : [ "http://www.mendeley.com/documents/?uuid=17a43b82-f553-4f9c-84b1-711aba2039c8" ] }, { "id" : "ITEM-3", "itemData" : { "DOI" : "10.1016/0965-8564(93)90040-R", "ISSN" : "09658564", "abstract" : "Tis paper discusses the history of bike-sharing from the early 1st generation program to present day 3rd generation programs. Included are a detailed examination of models of provision, with benefits and detriments of each, and a description of capital and operating costs. Te paper concludes with a look into the future through discus- sion about what a 4th generation bike-sharing program could be.", "author" : [ { "dropping-particle" : "", "family" : "DeMaio", "given" : "Paul", "non-dropping-particle" : "", "parse-names" : false, "suffix" : "" } ], "container-title" : "Journal of Public Transportation", "id" : "ITEM-3", "issue" : "4", "issued" : { "date-parts" : [ [ "2009" ] ] }, "page" : "41-56", "title" : "Bike-sharing: History, impacts, models of provision, and future", "type" : "article-journal", "volume" : "12" }, "uris" : [ "http://www.mendeley.com/documents/?uuid=bd861e46-5bf7-4c30-ac9a-b2a9aaec56c7" ] } ], "mendeley" : { "formattedCitation" : "(DeMaio, 2009; Fishman et al., 2013; Midgley, 2011)", "plainTextFormattedCitation" : "(DeMaio, 2009; Fishman et al., 2013; Midgley, 2011)", "previouslyFormattedCitation" : "(DeMaio, 2009; Fishman et al., 2013; Midgley, 2011)" }, "properties" : { "noteIndex" : 0 }, "schema" : "https://github.com/citation-style-language/schema/raw/master/csl-citation.json" }</w:instrText>
      </w:r>
      <w:r w:rsidRPr="002F1814">
        <w:rPr>
          <w:lang w:val="en-GB"/>
        </w:rPr>
        <w:fldChar w:fldCharType="separate"/>
      </w:r>
      <w:r w:rsidRPr="002F1814">
        <w:rPr>
          <w:noProof/>
          <w:lang w:val="en-GB"/>
        </w:rPr>
        <w:t>(DeMaio, 2009; Fishman et al., 2013; Midgley, 2011)</w:t>
      </w:r>
      <w:r w:rsidRPr="002F1814">
        <w:rPr>
          <w:lang w:val="en-GB"/>
        </w:rPr>
        <w:fldChar w:fldCharType="end"/>
      </w:r>
      <w:r w:rsidRPr="002F1814">
        <w:rPr>
          <w:lang w:val="en-GB"/>
        </w:rPr>
        <w:t xml:space="preserve">. In line with this, </w:t>
      </w:r>
      <w:r w:rsidRPr="002F1814">
        <w:rPr>
          <w:lang w:val="en-GB"/>
        </w:rPr>
        <w:fldChar w:fldCharType="begin" w:fldLock="1"/>
      </w:r>
      <w:r w:rsidRPr="002F1814">
        <w:rPr>
          <w:lang w:val="en-GB"/>
        </w:rPr>
        <w:instrText>ADDIN CSL_CITATION { "citationItems" : [ { "id" : "ITEM-1", "itemData" : { "DOI" : "10.1016/j.tranpol.2013.04.009", "ISSN" : "0967070X", "abstract" : "Transportation patterns in big cities are redefined by the growing trend of car ownership and usage costs (e.g. the initial cost of buying a car, the constantly growing fuel prices, additional maintenance and insurance costs and the increased parking demand and time of travel). Under these circumstances, the demand for alternative vehicle-sharing transportation modes, such as carsharing or bikesharing, increases. Companies and authorities planning to develop such schemes need to know the factors driving their adoption, so that they can optimally position these services in a cost-effective way that will maximize their use. In this paper, the results of an on-line survey that was conducted in Greece, a country where carsharing is effectively non-existent and bikesharing is just emerging, are presented and analyzed. Given the nature of the survey and the fact that younger people are the most likely target audience for these services, the analysis focuses on data from the age group 18-35 years old.A factor analysis of the advantages and disadvantages of car and bike-ownership is performed, so as to reveal any latent correlation between the different variables, while the factors affecting the adoption of carsharing and bikesharing schemes are analyzed descriptively. Ordered logit models capturing the willingness of the respondents to progressively join these schemes are also estimated. The model results suggest that respondents with annual income between 15. K and 25. K Euros are more likely to join carsharing or bikesharing systems when they become available in Greece. Carsharing is also expected to mainly attract people that use bus, trolley or tram for their commute, while bikesharing is more likely to attract those who go on foot. Age is also a significant determinant of joining bikesharing, with respondents in the 26-35 years age group being more reluctant than younger ones. Finally, the more environmentally conscious the respondent declares that (s)he is, the more possible it is that (s)he will join one of the two schemes. \u00a9 2013 Elsevier Ltd.", "author" : [ { "dropping-particle" : "", "family" : "Efthymiou", "given" : "Dimitrios", "non-dropping-particle" : "", "parse-names" : false, "suffix" : "" }, { "dropping-particle" : "", "family" : "Antoniou", "given" : "Constantinos", "non-dropping-particle" : "", "parse-names" : false, "suffix" : "" }, { "dropping-particle" : "", "family" : "Waddell", "given" : "Paul", "non-dropping-particle" : "", "parse-names" : false, "suffix" : "" } ], "container-title" : "Transport Policy", "id" : "ITEM-1", "issued" : { "date-parts" : [ [ "2013", "9" ] ] }, "page" : "64-73", "title" : "Factors affecting the adoption of vehicle sharing systems by young drivers", "type" : "article-journal", "volume" : "29" }, "uris" : [ "http://www.mendeley.com/documents/?uuid=b9841f58-d396-47c3-a7e5-570442686cd6" ] } ], "mendeley" : { "formattedCitation" : "(Efthymiou, Antoniou, &amp; Waddell, 2013)", "manualFormatting" : "Efthymiou, Antoniou, and Waddell (2013)", "plainTextFormattedCitation" : "(Efthymiou, Antoniou, &amp; Waddell, 2013)", "previouslyFormattedCitation" : "(Efthymiou, Antoniou, &amp; Waddell, 2013)" }, "properties" : { "noteIndex" : 0 }, "schema" : "https://github.com/citation-style-language/schema/raw/master/csl-citation.json" }</w:instrText>
      </w:r>
      <w:r w:rsidRPr="002F1814">
        <w:rPr>
          <w:lang w:val="en-GB"/>
        </w:rPr>
        <w:fldChar w:fldCharType="separate"/>
      </w:r>
      <w:r w:rsidRPr="002F1814">
        <w:rPr>
          <w:noProof/>
          <w:lang w:val="en-GB"/>
        </w:rPr>
        <w:t>Efthymiou, Antoniou, and Waddell (2013)</w:t>
      </w:r>
      <w:r w:rsidRPr="002F1814">
        <w:rPr>
          <w:lang w:val="en-GB"/>
        </w:rPr>
        <w:fldChar w:fldCharType="end"/>
      </w:r>
      <w:r w:rsidRPr="002F1814">
        <w:rPr>
          <w:lang w:val="en-GB"/>
        </w:rPr>
        <w:t xml:space="preserve"> estimate ordered logit models to assess the willingness to </w:t>
      </w:r>
      <w:r>
        <w:rPr>
          <w:lang w:val="en-GB"/>
        </w:rPr>
        <w:t>combine the use</w:t>
      </w:r>
      <w:r w:rsidRPr="002F1814">
        <w:rPr>
          <w:lang w:val="en-GB"/>
        </w:rPr>
        <w:t xml:space="preserve"> </w:t>
      </w:r>
      <w:r>
        <w:rPr>
          <w:lang w:val="en-GB"/>
        </w:rPr>
        <w:t xml:space="preserve">of </w:t>
      </w:r>
      <w:r w:rsidRPr="002F1814">
        <w:rPr>
          <w:lang w:val="en-GB"/>
        </w:rPr>
        <w:t>car</w:t>
      </w:r>
      <w:r>
        <w:rPr>
          <w:lang w:val="en-GB"/>
        </w:rPr>
        <w:t>s</w:t>
      </w:r>
      <w:r w:rsidRPr="002F1814">
        <w:rPr>
          <w:lang w:val="en-GB"/>
        </w:rPr>
        <w:t xml:space="preserve"> and </w:t>
      </w:r>
      <w:r>
        <w:rPr>
          <w:lang w:val="en-GB"/>
        </w:rPr>
        <w:t xml:space="preserve">BSS. They find </w:t>
      </w:r>
      <w:r w:rsidRPr="002F1814">
        <w:rPr>
          <w:lang w:val="en-GB"/>
        </w:rPr>
        <w:t xml:space="preserve">that bike-sharing is </w:t>
      </w:r>
      <w:r>
        <w:rPr>
          <w:lang w:val="en-GB"/>
        </w:rPr>
        <w:t xml:space="preserve">more </w:t>
      </w:r>
      <w:r w:rsidRPr="002F1814">
        <w:rPr>
          <w:lang w:val="en-GB"/>
        </w:rPr>
        <w:t xml:space="preserve">attractive to people </w:t>
      </w:r>
      <w:r>
        <w:rPr>
          <w:lang w:val="en-GB"/>
        </w:rPr>
        <w:t>who</w:t>
      </w:r>
      <w:r w:rsidRPr="002F1814">
        <w:rPr>
          <w:lang w:val="en-GB"/>
        </w:rPr>
        <w:t xml:space="preserve"> currently </w:t>
      </w:r>
      <w:r>
        <w:rPr>
          <w:lang w:val="en-GB"/>
        </w:rPr>
        <w:t>walk</w:t>
      </w:r>
      <w:r w:rsidRPr="002F1814">
        <w:rPr>
          <w:lang w:val="en-GB"/>
        </w:rPr>
        <w:t xml:space="preserve">. </w:t>
      </w:r>
    </w:p>
    <w:p w14:paraId="240CE7A4" w14:textId="61AAFEF4" w:rsidR="00330168" w:rsidRPr="002F1814" w:rsidRDefault="00330168" w:rsidP="00330168">
      <w:pPr>
        <w:rPr>
          <w:lang w:val="en-GB"/>
        </w:rPr>
      </w:pPr>
      <w:r>
        <w:rPr>
          <w:lang w:val="en-GB"/>
        </w:rPr>
        <w:t>When the</w:t>
      </w:r>
      <w:r w:rsidRPr="002F1814">
        <w:rPr>
          <w:lang w:val="en-GB"/>
        </w:rPr>
        <w:t xml:space="preserve"> BSS infrastructure</w:t>
      </w:r>
      <w:r>
        <w:rPr>
          <w:lang w:val="en-GB"/>
        </w:rPr>
        <w:t xml:space="preserve"> is</w:t>
      </w:r>
      <w:r w:rsidRPr="002F1814">
        <w:rPr>
          <w:lang w:val="en-GB"/>
        </w:rPr>
        <w:t xml:space="preserve"> successfully integrated within the public transport network</w:t>
      </w:r>
      <w:r>
        <w:rPr>
          <w:lang w:val="en-GB"/>
        </w:rPr>
        <w:t>, bicycles</w:t>
      </w:r>
      <w:r w:rsidRPr="002F1814">
        <w:rPr>
          <w:lang w:val="en-GB"/>
        </w:rPr>
        <w:t xml:space="preserve"> can </w:t>
      </w:r>
      <w:r>
        <w:rPr>
          <w:lang w:val="en-GB"/>
        </w:rPr>
        <w:t>be used to reach</w:t>
      </w:r>
      <w:r w:rsidRPr="002F1814">
        <w:rPr>
          <w:lang w:val="en-GB"/>
        </w:rPr>
        <w:t xml:space="preserve"> zones not covered by other mass public transport modes, </w:t>
      </w:r>
      <w:r>
        <w:rPr>
          <w:lang w:val="en-GB"/>
        </w:rPr>
        <w:t>thus fostering</w:t>
      </w:r>
      <w:r w:rsidRPr="002F1814">
        <w:rPr>
          <w:lang w:val="en-GB"/>
        </w:rPr>
        <w:t xml:space="preserve"> the possibility of multi-stage trips and providing an alternative to private car</w:t>
      </w:r>
      <w:r>
        <w:rPr>
          <w:lang w:val="en-GB"/>
        </w:rPr>
        <w:t>s</w:t>
      </w:r>
      <w:r w:rsidRPr="002F1814">
        <w:rPr>
          <w:lang w:val="en-GB"/>
        </w:rPr>
        <w:t xml:space="preserve">. For instance, in Paris, the number of multimodal trips </w:t>
      </w:r>
      <w:r>
        <w:rPr>
          <w:lang w:val="en-GB"/>
        </w:rPr>
        <w:t xml:space="preserve">including the use of </w:t>
      </w:r>
      <w:r w:rsidRPr="002F1814">
        <w:rPr>
          <w:lang w:val="en-GB"/>
        </w:rPr>
        <w:t>bi</w:t>
      </w:r>
      <w:r>
        <w:rPr>
          <w:lang w:val="en-GB"/>
        </w:rPr>
        <w:t>cycles</w:t>
      </w:r>
      <w:r w:rsidRPr="002F1814">
        <w:rPr>
          <w:lang w:val="en-GB"/>
        </w:rPr>
        <w:t xml:space="preserve"> increased after the launch of </w:t>
      </w:r>
      <w:r>
        <w:rPr>
          <w:lang w:val="en-GB"/>
        </w:rPr>
        <w:t xml:space="preserve">the </w:t>
      </w:r>
      <w:r w:rsidRPr="002F1814">
        <w:rPr>
          <w:lang w:val="en-GB"/>
        </w:rPr>
        <w:t xml:space="preserve">Vélib’ system </w:t>
      </w:r>
      <w:r w:rsidRPr="002F1814">
        <w:rPr>
          <w:lang w:val="en-GB"/>
        </w:rPr>
        <w:fldChar w:fldCharType="begin" w:fldLock="1"/>
      </w:r>
      <w:r w:rsidR="00C0671B">
        <w:rPr>
          <w:lang w:val="en-GB"/>
        </w:rPr>
        <w:instrText>ADDIN CSL_CITATION { "citationItems" : [ { "id" : "ITEM-1", "itemData" : { "DOI" : "10.1016/0965-8564(93)90040-R", "ISSN" : "09658564", "abstract" : "Tis paper discusses the history of bike-sharing from the early 1st generation program to present day 3rd generation programs. Included are a detailed examination of models of provision, with benefits and detriments of each, and a description of capital and operating costs. Te paper concludes with a look into the future through discus- sion about what a 4th generation bike-sharing program could be.", "author" : [ { "dropping-particle" : "", "family" : "DeMaio", "given" : "Paul", "non-dropping-particle" : "", "parse-names" : false, "suffix" : "" } ], "container-title" : "Journal of Public Transportation", "id" : "ITEM-1", "issue" : "4", "issued" : { "date-parts" : [ [ "2009" ] ] }, "page" : "41-56", "title" : "Bike-sharing: History, impacts, models of provision, and future", "type" : "article-journal", "volume" : "12" }, "uris" : [ "http://www.mendeley.com/documents/?uuid=bd861e46-5bf7-4c30-ac9a-b2a9aaec56c7" ] } ], "mendeley" : { "formattedCitation" : "(DeMaio, 2009)", "plainTextFormattedCitation" : "(DeMaio, 2009)", "previouslyFormattedCitation" : "(DeMaio, 2009)" }, "properties" : { "noteIndex" : 0 }, "schema" : "https://github.com/citation-style-language/schema/raw/master/csl-citation.json" }</w:instrText>
      </w:r>
      <w:r w:rsidRPr="002F1814">
        <w:rPr>
          <w:lang w:val="en-GB"/>
        </w:rPr>
        <w:fldChar w:fldCharType="separate"/>
      </w:r>
      <w:r w:rsidRPr="002F1814">
        <w:rPr>
          <w:noProof/>
          <w:lang w:val="en-GB"/>
        </w:rPr>
        <w:t>(DeMaio, 2009)</w:t>
      </w:r>
      <w:r w:rsidRPr="002F1814">
        <w:rPr>
          <w:lang w:val="en-GB"/>
        </w:rPr>
        <w:fldChar w:fldCharType="end"/>
      </w:r>
      <w:r w:rsidRPr="002F1814">
        <w:rPr>
          <w:lang w:val="en-GB"/>
        </w:rPr>
        <w:t xml:space="preserve">. </w:t>
      </w:r>
      <w:r w:rsidR="005E26A9">
        <w:rPr>
          <w:lang w:val="en-GB"/>
        </w:rPr>
        <w:t>A positive synergy has also been proved</w:t>
      </w:r>
      <w:r w:rsidRPr="002F1814">
        <w:rPr>
          <w:lang w:val="en-GB"/>
        </w:rPr>
        <w:t xml:space="preserve"> </w:t>
      </w:r>
      <w:r>
        <w:rPr>
          <w:lang w:val="en-GB"/>
        </w:rPr>
        <w:t>between BSS and rail systems</w:t>
      </w:r>
      <w:r w:rsidRPr="002F1814">
        <w:rPr>
          <w:lang w:val="en-GB"/>
        </w:rPr>
        <w:t xml:space="preserve"> </w:t>
      </w:r>
      <w:r w:rsidRPr="002F1814">
        <w:rPr>
          <w:lang w:val="en-GB"/>
        </w:rPr>
        <w:fldChar w:fldCharType="begin" w:fldLock="1"/>
      </w:r>
      <w:r w:rsidR="00C0671B">
        <w:rPr>
          <w:lang w:val="en-GB"/>
        </w:rPr>
        <w:instrText>ADDIN CSL_CITATION { "citationItems" : [ { "id" : "ITEM-1", "itemData" : { "DOI" : "10.1016/j.trd.2004.02.005", "ISBN" : "1361-9209", "ISSN" : "13619209", "abstract" : "Bike-and-ride, or the combined use of bicycle and public transport for one trip, is a multimodal alternative for the car. This paper discusses the use of bike-and-ride in three countries with widely differing bicycle cultures and infrastructures: the Netherlands, Germany and the UK. The share of the bicycle in access trips is comparable to general levels of bicycle ridership in each country, but only for train services and other fast modes of public transport. Strong similarities are found in the characteristics of bike-and-ride trips and users, in terms of travel distances, travel motives, and the impact of car availability. The majority of bike-and-ride users travels between 2 and 5 km to a public transport stop, with longer access distances reported for faster modes of public transport. Work and education are the main travel motives, with the first dominating the faster modes and the second the slower modes of public transport. Car availability hardly influences the choice for a combined use of bicycle and train, but strongly affects the levels of bike-and-ride for slower modes of transport. \u00a9 2004 Elsevier Ltd. All rights reserved.", "author" : [ { "dropping-particle" : "", "family" : "Martens", "given" : "Karel", "non-dropping-particle" : "", "parse-names" : false, "suffix" : "" } ], "container-title" : "Transportation Research Part D: Transport and Environment", "id" : "ITEM-1", "issue" : "4", "issued" : { "date-parts" : [ [ "2004" ] ] }, "page" : "281-294", "title" : "The bicycle as a feedering mode: Experiences from three European countries", "type" : "article-journal", "volume" : "9" }, "uris" : [ "http://www.mendeley.com/documents/?uuid=10b9c5fd-f206-46fa-ae1a-4d54d76e5c5a" ] }, { "id" : "ITEM-2", "itemData" : { "DOI" : "10.1016/j.tra.2006.09.010", "ISSN" : "09658564", "author" : [ { "dropping-particle" : "", "family" : "Martens", "given" : "Karel", "non-dropping-particle" : "", "parse-names" : false, "suffix" : "" } ], "container-title" : "Transportation Research Part A: Policy and Practice", "id" : "ITEM-2", "issue" : "4", "issued" : { "date-parts" : [ [ "2007", "5" ] ] }, "page" : "326-338", "title" : "Promoting bike-and-ride: The Dutch experience", "type" : "article-journal", "volume" : "41" }, "uris" : [ "http://www.mendeley.com/documents/?uuid=64af8ed3-ba16-46b3-88c7-7dc87a7b9af2" ] }, { "id" : "ITEM-3", "itemData" : { "author" : [ { "dropping-particle" : "", "family" : "Rietveld", "given" : "Piet", "non-dropping-particle" : "", "parse-names" : false, "suffix" : "" } ], "container-title" : "Transportation Research Part D", "id" : "ITEM-3", "issue" : "1", "issued" : { "date-parts" : [ [ "2000" ] ] }, "page" : "71-75", "title" : "The accessibility of railway stations : the role of the bicycle in The Netherlands", "type" : "article-journal", "volume" : "5" }, "uris" : [ "http://www.mendeley.com/documents/?uuid=246d96ce-2323-45ba-8fbb-ff0c5bad50d3" ] }, { "id" : "ITEM-4", "itemData" : { "author" : [ { "dropping-particle" : "", "family" : "Rietveld", "given" : "Piet", "non-dropping-particle" : "", "parse-names" : false, "suffix" : "" } ], "container-title" : "Transportation Research Part D", "id" : "ITEM-4", "issue" : "1", "issued" : { "date-parts" : [ [ "2000" ] ] }, "page" : "31-36", "title" : "Non-motorised modes in transport systems : a multimodal chain perspective for The Netherlands", "type" : "article-journal", "volume" : "5" }, "uris" : [ "http://www.mendeley.com/documents/?uuid=814e1c70-f7ee-4452-b5fd-cff93344058e" ] } ], "mendeley" : { "formattedCitation" : "(Martens, 2004, 2007; Rietveld, 2000a, 2000b)", "plainTextFormattedCitation" : "(Martens, 2004, 2007; Rietveld, 2000a, 2000b)", "previouslyFormattedCitation" : "(Martens, 2004, 2007; Rietveld, 2000a, 2000b)" }, "properties" : { "noteIndex" : 0 }, "schema" : "https://github.com/citation-style-language/schema/raw/master/csl-citation.json" }</w:instrText>
      </w:r>
      <w:r w:rsidRPr="002F1814">
        <w:rPr>
          <w:lang w:val="en-GB"/>
        </w:rPr>
        <w:fldChar w:fldCharType="separate"/>
      </w:r>
      <w:r w:rsidRPr="002F1814">
        <w:rPr>
          <w:noProof/>
          <w:lang w:val="en-GB"/>
        </w:rPr>
        <w:t>(Martens, 2004, 2007; Rietveld, 2000a, 2000b)</w:t>
      </w:r>
      <w:r w:rsidRPr="002F1814">
        <w:rPr>
          <w:lang w:val="en-GB"/>
        </w:rPr>
        <w:fldChar w:fldCharType="end"/>
      </w:r>
      <w:r w:rsidRPr="002F1814">
        <w:rPr>
          <w:lang w:val="en-GB"/>
        </w:rPr>
        <w:t xml:space="preserve">. </w:t>
      </w:r>
      <w:r w:rsidRPr="002F1814">
        <w:rPr>
          <w:lang w:val="en-GB"/>
        </w:rPr>
        <w:fldChar w:fldCharType="begin" w:fldLock="1"/>
      </w:r>
      <w:r w:rsidRPr="002F1814">
        <w:rPr>
          <w:lang w:val="en-GB"/>
        </w:rPr>
        <w:instrText>ADDIN CSL_CITATION { "citationItems" : [ { "id" : "ITEM-1", "itemData" : { "DOI" : "10.1016/j.apgeog.2013.05.010", "ISSN" : "01436228", "abstract" : "In many European cities, support for public transport and cycling in daily mobility is considered an efficient means to reduce air pollution, traffic jams, and carbon emissions. Shared bicycle systems have turned out effective in increasing cycling in many urban areas, particularly when combined with public transportation. In this study, we make an effort to model a hypothetical shared bike system and quantify its spatial effect on public transport travel times. The study area is one of the fastest growing urban agglomerations in Europe, the Greater Helsinki area in Finland. We model the travel times between the population and 16 important destinations in the city centre of Helsinki by public transportation and by public transportation extended with shared bikes. We use open route and timetable databases and tools developed in-house to perform extensive data mining through application programming interfaces (APIs). We show 1) that open transport information interfaces can provide a new effective means to evaluate multimodal accessibility patterns in urban areas and 2) that the launch of a bicycle sharing system could reduce public transportation travel times in the study area on average by more than 10%, meaning some 6min per each individual trip. We conclude that bicycle sharing systems complementing the traditional public transport system could potentially increase the competitiveness and attractiveness of sustainable modes of urban transport and thus help cities to promote sustainable daily mobility. Finally, we emphasize that the availability of open data sources on urban transport information - such as the public transport data in our case - is vital for analysis of multimodal urban mobility patterns. \u00a9 2013 The Authors.", "author" : [ { "dropping-particle" : "", "family" : "J\u00e4ppinen", "given" : "Sakari", "non-dropping-particle" : "", "parse-names" : false, "suffix" : "" }, { "dropping-particle" : "", "family" : "Toivonen", "given" : "Tuuli", "non-dropping-particle" : "", "parse-names" : false, "suffix" : "" }, { "dropping-particle" : "", "family" : "Salonen", "given" : "Maria", "non-dropping-particle" : "", "parse-names" : false, "suffix" : "" } ], "container-title" : "Applied Geography", "id" : "ITEM-1", "issued" : { "date-parts" : [ [ "2013", "9" ] ] }, "page" : "13-24", "title" : "Modelling the potential effect of shared bicycles on public transport travel times in Greater Helsinki: An open data approach", "type" : "article-journal", "volume" : "43" }, "uris" : [ "http://www.mendeley.com/documents/?uuid=ddf8b603-13f3-438e-be98-4d500de320a5" ] } ], "mendeley" : { "formattedCitation" : "(J\u00e4ppinen, Toivonen, &amp; Salonen, 2013)", "manualFormatting" : "J\u00e4ppinen, Toivonen, and Salonen (2013)", "plainTextFormattedCitation" : "(J\u00e4ppinen, Toivonen, &amp; Salonen, 2013)", "previouslyFormattedCitation" : "(J\u00e4ppinen, Toivonen, &amp; Salonen, 2013)" }, "properties" : { "noteIndex" : 0 }, "schema" : "https://github.com/citation-style-language/schema/raw/master/csl-citation.json" }</w:instrText>
      </w:r>
      <w:r w:rsidRPr="002F1814">
        <w:rPr>
          <w:lang w:val="en-GB"/>
        </w:rPr>
        <w:fldChar w:fldCharType="separate"/>
      </w:r>
      <w:r w:rsidRPr="002F1814">
        <w:rPr>
          <w:noProof/>
          <w:lang w:val="en-GB"/>
        </w:rPr>
        <w:t>Jäppinen, Toivonen, and Salonen (2013)</w:t>
      </w:r>
      <w:r w:rsidRPr="002F1814">
        <w:rPr>
          <w:lang w:val="en-GB"/>
        </w:rPr>
        <w:fldChar w:fldCharType="end"/>
      </w:r>
      <w:r w:rsidR="00E156D6">
        <w:rPr>
          <w:lang w:val="en-GB"/>
        </w:rPr>
        <w:t xml:space="preserve"> offer</w:t>
      </w:r>
      <w:r>
        <w:rPr>
          <w:lang w:val="en-GB"/>
        </w:rPr>
        <w:t xml:space="preserve"> a</w:t>
      </w:r>
      <w:r w:rsidRPr="002F1814">
        <w:rPr>
          <w:lang w:val="en-GB"/>
        </w:rPr>
        <w:t xml:space="preserve">n interesting contribution on the potential of BSS to enhance the overall public transport supply, </w:t>
      </w:r>
      <w:r>
        <w:rPr>
          <w:lang w:val="en-GB"/>
        </w:rPr>
        <w:t xml:space="preserve">showing that </w:t>
      </w:r>
      <w:r w:rsidRPr="002F1814">
        <w:rPr>
          <w:lang w:val="en-GB"/>
        </w:rPr>
        <w:t xml:space="preserve">the provision of bike-share infrastructure </w:t>
      </w:r>
      <w:r>
        <w:rPr>
          <w:lang w:val="en-GB"/>
        </w:rPr>
        <w:t>has reduced travel time by more</w:t>
      </w:r>
      <w:r w:rsidRPr="002F1814">
        <w:rPr>
          <w:lang w:val="en-GB"/>
        </w:rPr>
        <w:t xml:space="preserve"> than 10% in Greater Helsinki. </w:t>
      </w:r>
    </w:p>
    <w:p w14:paraId="6918566C" w14:textId="7FEC4EC4" w:rsidR="00330168" w:rsidRDefault="00330168" w:rsidP="00330168">
      <w:pPr>
        <w:rPr>
          <w:lang w:val="en-GB"/>
        </w:rPr>
      </w:pPr>
      <w:r>
        <w:rPr>
          <w:lang w:val="en-GB"/>
        </w:rPr>
        <w:t xml:space="preserve">The rapidly expanding body of literature using transaction data to study BSS takes for granted that this kind of data cannot provide insights on trip purpose or user satisfaction. Investigations on these aspects are normally based on </w:t>
      </w:r>
      <w:r w:rsidR="00662A49">
        <w:rPr>
          <w:lang w:val="en-GB"/>
        </w:rPr>
        <w:t xml:space="preserve">revealed or </w:t>
      </w:r>
      <w:r>
        <w:rPr>
          <w:lang w:val="en-GB"/>
        </w:rPr>
        <w:t xml:space="preserve">stated preference experiments. For instance, </w:t>
      </w:r>
      <w:r w:rsidRPr="002F1814">
        <w:rPr>
          <w:lang w:val="en-GB"/>
        </w:rPr>
        <w:fldChar w:fldCharType="begin" w:fldLock="1"/>
      </w:r>
      <w:r w:rsidR="00C0671B">
        <w:rPr>
          <w:lang w:val="en-GB"/>
        </w:rPr>
        <w:instrText>ADDIN CSL_CITATION { "citationItems" : [ { "id" : "ITEM-1", "itemData" : { "DOI" : "10.1080/15568318.2013.838722", "ISSN" : "1556-8318", "author" : [ { "dropping-particle" : "", "family" : "Bordagaray", "given" : "Maria", "non-dropping-particle" : "", "parse-names" : false, "suffix" : "" }, { "dropping-particle" : "", "family" : "Dell'Olio", "given" : "Luigi", "non-dropping-particle" : "", "parse-names" : false, "suffix" : "" }, { "dropping-particle" : "", "family" : "Ibeas", "given" : "\u00c1ngel", "non-dropping-particle" : "", "parse-names" : false, "suffix" : "" }, { "dropping-particle" : "", "family" : "Barreda", "given" : "Rosa", "non-dropping-particle" : "", "parse-names" : false, "suffix" : "" }, { "dropping-particle" : "", "family" : "Alonso", "given" : "Borja", "non-dropping-particle" : "", "parse-names" : false, "suffix" : "" } ], "container-title" : "International Journal of Sustainable Transportation", "id" : "ITEM-1", "issue" : "8", "issued" : { "date-parts" : [ [ "2015", "7", "25" ] ] }, "page" : "580-591", "title" : "Modelling the Service Quality of Public Bicycle Schemes Considering User Heterogeneity", "type" : "article-journal", "volume" : "9" }, "uris" : [ "http://www.mendeley.com/documents/?uuid=e1301a8c-772f-4230-b133-0e1ba72ec0c2" ] } ], "mendeley" : { "formattedCitation" : "(Bordagaray, Dell\u2019Olio, Ibeas, Barreda, &amp; Alonso, 2015)", "manualFormatting" : "Bordagaray, Dell\u2019Olio, Ibeas, Barreda, and Alonso (2014)", "plainTextFormattedCitation" : "(Bordagaray, Dell\u2019Olio, Ibeas, Barreda, &amp; Alonso, 2015)", "previouslyFormattedCitation" : "(Bordagaray, Dell\u2019Olio, Ibeas, Barreda, &amp; Alonso, 2015)" }, "properties" : { "noteIndex" : 0 }, "schema" : "https://github.com/citation-style-language/schema/raw/master/csl-citation.json" }</w:instrText>
      </w:r>
      <w:r w:rsidRPr="002F1814">
        <w:rPr>
          <w:lang w:val="en-GB"/>
        </w:rPr>
        <w:fldChar w:fldCharType="separate"/>
      </w:r>
      <w:r w:rsidRPr="002F1814">
        <w:rPr>
          <w:noProof/>
          <w:lang w:val="en-GB"/>
        </w:rPr>
        <w:t>Bordagaray, Dell’Olio, Ibeas, Barreda, and Alonso (2014)</w:t>
      </w:r>
      <w:r w:rsidRPr="002F1814">
        <w:rPr>
          <w:lang w:val="en-GB"/>
        </w:rPr>
        <w:fldChar w:fldCharType="end"/>
      </w:r>
      <w:r>
        <w:rPr>
          <w:lang w:val="en-GB"/>
        </w:rPr>
        <w:t xml:space="preserve"> study the perceived quality of service of the BSS in Santander by means of q</w:t>
      </w:r>
      <w:r w:rsidRPr="002F1814">
        <w:rPr>
          <w:lang w:val="en-GB"/>
        </w:rPr>
        <w:t>uestionnaires.</w:t>
      </w:r>
      <w:r>
        <w:rPr>
          <w:lang w:val="en-GB"/>
        </w:rPr>
        <w:t xml:space="preserve"> The possibility of using transactions data to infer the trip purpose is </w:t>
      </w:r>
      <w:r w:rsidRPr="002F1814">
        <w:rPr>
          <w:lang w:val="en-GB"/>
        </w:rPr>
        <w:t xml:space="preserve">the challenge that motivates the </w:t>
      </w:r>
      <w:r>
        <w:rPr>
          <w:lang w:val="en-GB"/>
        </w:rPr>
        <w:t>approach presented in this paper</w:t>
      </w:r>
      <w:r w:rsidRPr="002F1814">
        <w:rPr>
          <w:lang w:val="en-GB"/>
        </w:rPr>
        <w:t xml:space="preserve">. </w:t>
      </w:r>
    </w:p>
    <w:p w14:paraId="57C3191F" w14:textId="77777777" w:rsidR="00330168" w:rsidRDefault="00330168">
      <w:pPr>
        <w:spacing w:line="259" w:lineRule="auto"/>
        <w:jc w:val="left"/>
        <w:rPr>
          <w:lang w:val="en-GB"/>
        </w:rPr>
      </w:pPr>
      <w:r>
        <w:rPr>
          <w:lang w:val="en-GB"/>
        </w:rPr>
        <w:br w:type="page"/>
      </w:r>
    </w:p>
    <w:p w14:paraId="31314DD5" w14:textId="77777777" w:rsidR="00330168" w:rsidRPr="002F1814" w:rsidRDefault="00330168" w:rsidP="00330168">
      <w:pPr>
        <w:pStyle w:val="ListParagraph"/>
        <w:numPr>
          <w:ilvl w:val="0"/>
          <w:numId w:val="6"/>
        </w:numPr>
        <w:rPr>
          <w:b/>
          <w:lang w:val="en-GB"/>
        </w:rPr>
      </w:pPr>
      <w:r>
        <w:rPr>
          <w:b/>
          <w:lang w:val="en-GB"/>
        </w:rPr>
        <w:t xml:space="preserve">Types of use of </w:t>
      </w:r>
      <w:r w:rsidRPr="002F1814">
        <w:rPr>
          <w:b/>
          <w:lang w:val="en-GB"/>
        </w:rPr>
        <w:t>bike-sharing system</w:t>
      </w:r>
      <w:r>
        <w:rPr>
          <w:b/>
          <w:lang w:val="en-GB"/>
        </w:rPr>
        <w:t>s</w:t>
      </w:r>
    </w:p>
    <w:p w14:paraId="4B83B0F5" w14:textId="6BD9F597" w:rsidR="00330168" w:rsidRPr="002F1814" w:rsidRDefault="00330168" w:rsidP="00330168">
      <w:pPr>
        <w:rPr>
          <w:lang w:val="en-GB"/>
        </w:rPr>
      </w:pPr>
      <w:r>
        <w:rPr>
          <w:lang w:val="en-GB"/>
        </w:rPr>
        <w:t>We propose a</w:t>
      </w:r>
      <w:r w:rsidRPr="002F1814">
        <w:rPr>
          <w:lang w:val="en-GB"/>
        </w:rPr>
        <w:t xml:space="preserve">n algorithm </w:t>
      </w:r>
      <w:r>
        <w:rPr>
          <w:lang w:val="en-GB"/>
        </w:rPr>
        <w:t>to</w:t>
      </w:r>
      <w:r w:rsidRPr="002F1814">
        <w:rPr>
          <w:lang w:val="en-GB"/>
        </w:rPr>
        <w:t xml:space="preserve"> </w:t>
      </w:r>
      <w:r>
        <w:rPr>
          <w:lang w:val="en-GB"/>
        </w:rPr>
        <w:t>classify</w:t>
      </w:r>
      <w:r w:rsidRPr="002F1814">
        <w:rPr>
          <w:lang w:val="en-GB"/>
        </w:rPr>
        <w:t xml:space="preserve"> </w:t>
      </w:r>
      <w:r>
        <w:rPr>
          <w:lang w:val="en-GB"/>
        </w:rPr>
        <w:t>some of the trips</w:t>
      </w:r>
      <w:r w:rsidRPr="002F1814">
        <w:rPr>
          <w:lang w:val="en-GB"/>
        </w:rPr>
        <w:t xml:space="preserve"> </w:t>
      </w:r>
      <w:r>
        <w:rPr>
          <w:lang w:val="en-GB"/>
        </w:rPr>
        <w:t>of BSS users in well-defined usage types by mining datasets of automatically collected transaction</w:t>
      </w:r>
      <w:r w:rsidRPr="00F81C5C">
        <w:rPr>
          <w:lang w:val="en-GB"/>
        </w:rPr>
        <w:t xml:space="preserve"> </w:t>
      </w:r>
      <w:r>
        <w:rPr>
          <w:lang w:val="en-GB"/>
        </w:rPr>
        <w:t>information</w:t>
      </w:r>
      <w:r w:rsidRPr="002F1814">
        <w:rPr>
          <w:lang w:val="en-GB"/>
        </w:rPr>
        <w:t>.</w:t>
      </w:r>
      <w:r>
        <w:rPr>
          <w:lang w:val="en-GB"/>
        </w:rPr>
        <w:t xml:space="preserve"> Evaluating the incidence of each kind of usage type and  the related mobility patterns (origin and destination,  time and duration of the trips) can shed light on the actual use of the BSS and drive the operator in (re-) designing and managing it. </w:t>
      </w:r>
      <w:r w:rsidRPr="002F1814">
        <w:rPr>
          <w:lang w:val="en-GB"/>
        </w:rPr>
        <w:t>The procedure</w:t>
      </w:r>
      <w:r>
        <w:rPr>
          <w:lang w:val="en-GB"/>
        </w:rPr>
        <w:t xml:space="preserve"> considers different</w:t>
      </w:r>
      <w:r w:rsidRPr="002F1814">
        <w:rPr>
          <w:lang w:val="en-GB"/>
        </w:rPr>
        <w:t xml:space="preserve"> attributes of </w:t>
      </w:r>
      <w:r>
        <w:rPr>
          <w:lang w:val="en-GB"/>
        </w:rPr>
        <w:t xml:space="preserve">the </w:t>
      </w:r>
      <w:r w:rsidRPr="002F1814">
        <w:rPr>
          <w:lang w:val="en-GB"/>
        </w:rPr>
        <w:t>smart-card transaction</w:t>
      </w:r>
      <w:r>
        <w:rPr>
          <w:lang w:val="en-GB"/>
        </w:rPr>
        <w:t xml:space="preserve"> regarding a bike rental (in the following rental and trip are considered synonymous)</w:t>
      </w:r>
      <w:r w:rsidRPr="002F1814">
        <w:rPr>
          <w:lang w:val="en-GB"/>
        </w:rPr>
        <w:t xml:space="preserve">: user ID, bike ID, origin and destination </w:t>
      </w:r>
      <w:r>
        <w:rPr>
          <w:lang w:val="en-GB"/>
        </w:rPr>
        <w:t xml:space="preserve">stations, </w:t>
      </w:r>
      <w:r w:rsidRPr="002F1814">
        <w:rPr>
          <w:lang w:val="en-GB"/>
        </w:rPr>
        <w:t>time</w:t>
      </w:r>
      <w:r>
        <w:rPr>
          <w:lang w:val="en-GB"/>
        </w:rPr>
        <w:t>-</w:t>
      </w:r>
      <w:r w:rsidRPr="002F1814">
        <w:rPr>
          <w:lang w:val="en-GB"/>
        </w:rPr>
        <w:t>stamps</w:t>
      </w:r>
      <w:r>
        <w:rPr>
          <w:lang w:val="en-GB"/>
        </w:rPr>
        <w:t xml:space="preserve"> of the collection and of the return</w:t>
      </w:r>
      <w:r w:rsidRPr="002F1814">
        <w:rPr>
          <w:lang w:val="en-GB"/>
        </w:rPr>
        <w:t xml:space="preserve">. </w:t>
      </w:r>
      <w:r>
        <w:rPr>
          <w:lang w:val="en-GB"/>
        </w:rPr>
        <w:t>When the users carry out more than one trip per day,</w:t>
      </w:r>
      <w:r w:rsidRPr="002F1814">
        <w:rPr>
          <w:lang w:val="en-GB"/>
        </w:rPr>
        <w:t xml:space="preserve"> </w:t>
      </w:r>
      <w:r>
        <w:rPr>
          <w:lang w:val="en-GB"/>
        </w:rPr>
        <w:t>t</w:t>
      </w:r>
      <w:r w:rsidRPr="002F1814">
        <w:rPr>
          <w:lang w:val="en-GB"/>
        </w:rPr>
        <w:t>he</w:t>
      </w:r>
      <w:r>
        <w:rPr>
          <w:lang w:val="en-GB"/>
        </w:rPr>
        <w:t>ir</w:t>
      </w:r>
      <w:r w:rsidRPr="002F1814">
        <w:rPr>
          <w:lang w:val="en-GB"/>
        </w:rPr>
        <w:t xml:space="preserve"> </w:t>
      </w:r>
      <w:r w:rsidR="005C3446">
        <w:rPr>
          <w:lang w:val="en-GB"/>
        </w:rPr>
        <w:t>behavior</w:t>
      </w:r>
      <w:r w:rsidRPr="002F1814">
        <w:rPr>
          <w:lang w:val="en-GB"/>
        </w:rPr>
        <w:t xml:space="preserve"> is evaluated by relating each trip </w:t>
      </w:r>
      <w:r>
        <w:rPr>
          <w:lang w:val="en-GB"/>
        </w:rPr>
        <w:t>to</w:t>
      </w:r>
      <w:r w:rsidRPr="002F1814">
        <w:rPr>
          <w:lang w:val="en-GB"/>
        </w:rPr>
        <w:t xml:space="preserve"> the previous and </w:t>
      </w:r>
      <w:r>
        <w:rPr>
          <w:lang w:val="en-GB"/>
        </w:rPr>
        <w:t xml:space="preserve">the </w:t>
      </w:r>
      <w:r w:rsidRPr="002F1814">
        <w:rPr>
          <w:lang w:val="en-GB"/>
        </w:rPr>
        <w:t xml:space="preserve">following one made by the same user </w:t>
      </w:r>
      <w:r>
        <w:rPr>
          <w:lang w:val="en-GB"/>
        </w:rPr>
        <w:t>in</w:t>
      </w:r>
      <w:r w:rsidRPr="002F1814">
        <w:rPr>
          <w:lang w:val="en-GB"/>
        </w:rPr>
        <w:t xml:space="preserve"> </w:t>
      </w:r>
      <w:r>
        <w:rPr>
          <w:lang w:val="en-GB"/>
        </w:rPr>
        <w:t>the</w:t>
      </w:r>
      <w:r w:rsidRPr="002F1814">
        <w:rPr>
          <w:lang w:val="en-GB"/>
        </w:rPr>
        <w:t xml:space="preserve"> same day.  </w:t>
      </w:r>
    </w:p>
    <w:p w14:paraId="162872E9" w14:textId="70C0C8C2" w:rsidR="00330168" w:rsidRDefault="00EB4233" w:rsidP="00330168">
      <w:pPr>
        <w:rPr>
          <w:lang w:val="en-GB"/>
        </w:rPr>
      </w:pPr>
      <w:r>
        <w:rPr>
          <w:lang w:val="en-GB"/>
        </w:rPr>
        <w:t>T</w:t>
      </w:r>
      <w:r w:rsidR="00330168" w:rsidRPr="002F1814">
        <w:rPr>
          <w:lang w:val="en-GB"/>
        </w:rPr>
        <w:t xml:space="preserve">he algorithm </w:t>
      </w:r>
      <w:r w:rsidR="00330168" w:rsidRPr="00EB4233">
        <w:rPr>
          <w:lang w:val="en-GB"/>
        </w:rPr>
        <w:t xml:space="preserve">shown in </w:t>
      </w:r>
      <w:r w:rsidRPr="00EB4233">
        <w:rPr>
          <w:lang w:val="en-GB"/>
        </w:rPr>
        <w:fldChar w:fldCharType="begin"/>
      </w:r>
      <w:r w:rsidRPr="00EB4233">
        <w:rPr>
          <w:lang w:val="en-GB"/>
        </w:rPr>
        <w:instrText xml:space="preserve"> REF _Ref437802681 \h  \* MERGEFORMAT </w:instrText>
      </w:r>
      <w:r w:rsidRPr="00EB4233">
        <w:rPr>
          <w:lang w:val="en-GB"/>
        </w:rPr>
      </w:r>
      <w:r w:rsidRPr="00EB4233">
        <w:rPr>
          <w:lang w:val="en-GB"/>
        </w:rPr>
        <w:fldChar w:fldCharType="separate"/>
      </w:r>
      <w:r w:rsidR="00E4707E" w:rsidRPr="00E4707E">
        <w:rPr>
          <w:lang w:val="en-GB"/>
        </w:rPr>
        <w:t xml:space="preserve">Figure </w:t>
      </w:r>
      <w:r w:rsidR="00E4707E" w:rsidRPr="00E4707E">
        <w:rPr>
          <w:noProof/>
          <w:lang w:val="en-GB"/>
        </w:rPr>
        <w:t>1</w:t>
      </w:r>
      <w:r w:rsidRPr="00EB4233">
        <w:rPr>
          <w:lang w:val="en-GB"/>
        </w:rPr>
        <w:fldChar w:fldCharType="end"/>
      </w:r>
      <w:r w:rsidR="00330168" w:rsidRPr="00EB4233">
        <w:rPr>
          <w:lang w:val="en-GB"/>
        </w:rPr>
        <w:t xml:space="preserve"> evaluates the</w:t>
      </w:r>
      <w:r w:rsidR="00330168" w:rsidRPr="002F1814">
        <w:rPr>
          <w:lang w:val="en-GB"/>
        </w:rPr>
        <w:t xml:space="preserve"> following conditions to classify the </w:t>
      </w:r>
      <w:r w:rsidR="00330168">
        <w:rPr>
          <w:lang w:val="en-GB"/>
        </w:rPr>
        <w:t xml:space="preserve">current </w:t>
      </w:r>
      <w:r w:rsidR="00330168" w:rsidRPr="002F1814">
        <w:rPr>
          <w:lang w:val="en-GB"/>
        </w:rPr>
        <w:t>rental:</w:t>
      </w:r>
    </w:p>
    <w:p w14:paraId="2EE2A866" w14:textId="3E95D4DE" w:rsidR="00EB4233" w:rsidRDefault="005D790E" w:rsidP="00330168">
      <w:pPr>
        <w:pStyle w:val="ListParagraph"/>
        <w:numPr>
          <w:ilvl w:val="0"/>
          <w:numId w:val="15"/>
        </w:numPr>
        <w:rPr>
          <w:lang w:val="en-GB"/>
        </w:rPr>
      </w:pPr>
      <w:r>
        <w:rPr>
          <w:lang w:val="en-GB"/>
        </w:rPr>
        <w:t>The coincidence of the stations at origin and destination.</w:t>
      </w:r>
      <w:r w:rsidR="00EB4233" w:rsidRPr="002F1814">
        <w:rPr>
          <w:lang w:val="en-GB"/>
        </w:rPr>
        <w:t xml:space="preserve"> </w:t>
      </w:r>
      <w:r w:rsidR="00EB4233">
        <w:rPr>
          <w:lang w:val="en-GB"/>
        </w:rPr>
        <w:t>If this is the case</w:t>
      </w:r>
      <w:r w:rsidR="00EB4233" w:rsidRPr="002F1814">
        <w:rPr>
          <w:lang w:val="en-GB"/>
        </w:rPr>
        <w:t xml:space="preserve">, the rental </w:t>
      </w:r>
      <w:r w:rsidR="00EB4233">
        <w:rPr>
          <w:lang w:val="en-GB"/>
        </w:rPr>
        <w:t>is classified</w:t>
      </w:r>
      <w:r w:rsidR="00EB4233" w:rsidRPr="002F1814">
        <w:rPr>
          <w:lang w:val="en-GB"/>
        </w:rPr>
        <w:t xml:space="preserve"> as </w:t>
      </w:r>
      <w:r w:rsidR="00EB4233">
        <w:rPr>
          <w:lang w:val="en-GB"/>
        </w:rPr>
        <w:t>“</w:t>
      </w:r>
      <w:r w:rsidR="00EB4233" w:rsidRPr="002F1814">
        <w:rPr>
          <w:lang w:val="en-GB"/>
        </w:rPr>
        <w:t>round trip</w:t>
      </w:r>
      <w:r w:rsidR="00EB4233">
        <w:rPr>
          <w:lang w:val="en-GB"/>
        </w:rPr>
        <w:t xml:space="preserve">”, the </w:t>
      </w:r>
      <w:r w:rsidR="00EB4233" w:rsidRPr="002F1814">
        <w:rPr>
          <w:lang w:val="en-GB"/>
        </w:rPr>
        <w:t>first</w:t>
      </w:r>
      <w:r w:rsidR="00EB4233">
        <w:rPr>
          <w:lang w:val="en-GB"/>
        </w:rPr>
        <w:t xml:space="preserve"> BSS</w:t>
      </w:r>
      <w:r w:rsidR="00EB4233" w:rsidRPr="002F1814">
        <w:rPr>
          <w:lang w:val="en-GB"/>
        </w:rPr>
        <w:t xml:space="preserve"> usage type.</w:t>
      </w:r>
    </w:p>
    <w:p w14:paraId="28CD0832" w14:textId="20F20D57" w:rsidR="00330168" w:rsidRPr="002F1814" w:rsidRDefault="00330168" w:rsidP="00330168">
      <w:pPr>
        <w:pStyle w:val="ListParagraph"/>
        <w:numPr>
          <w:ilvl w:val="0"/>
          <w:numId w:val="15"/>
        </w:numPr>
        <w:rPr>
          <w:lang w:val="en-GB"/>
        </w:rPr>
      </w:pPr>
      <w:r>
        <w:rPr>
          <w:lang w:val="en-GB"/>
        </w:rPr>
        <w:t xml:space="preserve">The existence of multiple rentals from the same user in the same day. If the user has rented only one bicycle during the day, his </w:t>
      </w:r>
      <w:r w:rsidR="005C3446">
        <w:rPr>
          <w:lang w:val="en-GB"/>
        </w:rPr>
        <w:t>behavior</w:t>
      </w:r>
      <w:r>
        <w:rPr>
          <w:lang w:val="en-GB"/>
        </w:rPr>
        <w:t xml:space="preserve"> cannot be classified and a new rental is considered.</w:t>
      </w:r>
    </w:p>
    <w:p w14:paraId="5CC03ECE" w14:textId="77777777" w:rsidR="00330168" w:rsidRPr="00C96B40" w:rsidRDefault="00330168" w:rsidP="00330168">
      <w:pPr>
        <w:pStyle w:val="ListParagraph"/>
        <w:numPr>
          <w:ilvl w:val="0"/>
          <w:numId w:val="15"/>
        </w:numPr>
        <w:rPr>
          <w:lang w:val="en-GB"/>
        </w:rPr>
      </w:pPr>
      <w:r w:rsidRPr="00C96B40">
        <w:rPr>
          <w:lang w:val="en-GB"/>
        </w:rPr>
        <w:t xml:space="preserve">The time elapsed between the return of a bike and the next rental of the day by the same user. </w:t>
      </w:r>
      <w:r>
        <w:rPr>
          <w:lang w:val="en-GB"/>
        </w:rPr>
        <w:t>If this dwell time (DT) exceeds a</w:t>
      </w:r>
      <w:r w:rsidRPr="00C96B40">
        <w:rPr>
          <w:lang w:val="en-GB"/>
        </w:rPr>
        <w:t xml:space="preserve"> </w:t>
      </w:r>
      <w:r>
        <w:rPr>
          <w:lang w:val="en-GB"/>
        </w:rPr>
        <w:t>predetermined</w:t>
      </w:r>
      <w:r w:rsidRPr="00C96B40">
        <w:rPr>
          <w:lang w:val="en-GB"/>
        </w:rPr>
        <w:t xml:space="preserve"> threshold (AT, activity threshold)</w:t>
      </w:r>
      <w:r>
        <w:rPr>
          <w:lang w:val="en-GB"/>
        </w:rPr>
        <w:t xml:space="preserve">, it is assumed that the user has performed an activity different from travelling </w:t>
      </w:r>
      <w:r w:rsidRPr="00C96B40">
        <w:rPr>
          <w:lang w:val="en-GB"/>
        </w:rPr>
        <w:t>between the two bike rentals.</w:t>
      </w:r>
    </w:p>
    <w:p w14:paraId="56363A1A" w14:textId="743D9281" w:rsidR="00330168" w:rsidRPr="00FA7DCD" w:rsidRDefault="00330168" w:rsidP="00330168">
      <w:pPr>
        <w:pStyle w:val="ListParagraph"/>
        <w:numPr>
          <w:ilvl w:val="0"/>
          <w:numId w:val="15"/>
        </w:numPr>
        <w:rPr>
          <w:lang w:val="en-GB"/>
        </w:rPr>
      </w:pPr>
      <w:r w:rsidRPr="00FA7DCD">
        <w:rPr>
          <w:lang w:val="en-GB"/>
        </w:rPr>
        <w:t>The sum of the durations of two subsequent trips (TT), when a rental begins immediately after the previous bike has been dropped off by the same user. BSS</w:t>
      </w:r>
      <w:r w:rsidR="005D790E">
        <w:rPr>
          <w:lang w:val="en-GB"/>
        </w:rPr>
        <w:t>s</w:t>
      </w:r>
      <w:r w:rsidRPr="00FA7DCD">
        <w:rPr>
          <w:lang w:val="en-GB"/>
        </w:rPr>
        <w:t xml:space="preserve"> </w:t>
      </w:r>
      <w:r w:rsidRPr="00407C74">
        <w:rPr>
          <w:lang w:val="en-GB"/>
        </w:rPr>
        <w:t>generally permit the use of a bike with no extra cost within what it is called “flat fee interval” (FFI) that may not be enough, depending on the trip conditions and purpose. As a result, it is</w:t>
      </w:r>
      <w:r w:rsidRPr="00FA7DCD">
        <w:rPr>
          <w:lang w:val="en-GB"/>
        </w:rPr>
        <w:t xml:space="preserve"> advised that the threshold ensures an accurate discrimination between the use of the bike for transport and a recreational ride. </w:t>
      </w:r>
      <w:r>
        <w:rPr>
          <w:lang w:val="en-GB"/>
        </w:rPr>
        <w:t>In</w:t>
      </w:r>
      <w:r w:rsidRPr="00FA7DCD">
        <w:rPr>
          <w:lang w:val="en-GB"/>
        </w:rPr>
        <w:t xml:space="preserve"> literature</w:t>
      </w:r>
      <w:r>
        <w:rPr>
          <w:lang w:val="en-GB"/>
        </w:rPr>
        <w:t>, the maximum duration of a rental for transport purpose is assumed equal to</w:t>
      </w:r>
      <w:r w:rsidRPr="00FA7DCD">
        <w:rPr>
          <w:lang w:val="en-GB"/>
        </w:rPr>
        <w:t xml:space="preserve"> 15-20 minutes</w:t>
      </w:r>
      <w:r>
        <w:rPr>
          <w:lang w:val="en-GB"/>
        </w:rPr>
        <w:t xml:space="preserve">, corresponding to a distance range of </w:t>
      </w:r>
      <w:r w:rsidRPr="00FA7DCD">
        <w:rPr>
          <w:lang w:val="en-GB"/>
        </w:rPr>
        <w:t>2</w:t>
      </w:r>
      <w:r>
        <w:rPr>
          <w:lang w:val="en-GB"/>
        </w:rPr>
        <w:t>-</w:t>
      </w:r>
      <w:r w:rsidRPr="00FA7DCD">
        <w:rPr>
          <w:lang w:val="en-GB"/>
        </w:rPr>
        <w:t xml:space="preserve">5 </w:t>
      </w:r>
      <w:r>
        <w:rPr>
          <w:lang w:val="en-GB"/>
        </w:rPr>
        <w:t>to</w:t>
      </w:r>
      <w:r w:rsidRPr="00FA7DCD">
        <w:rPr>
          <w:lang w:val="en-GB"/>
        </w:rPr>
        <w:t xml:space="preserve"> 7-8 kilometres </w:t>
      </w:r>
      <w:r w:rsidRPr="00FF0AD9">
        <w:rPr>
          <w:lang w:val="en-GB"/>
        </w:rPr>
        <w:fldChar w:fldCharType="begin" w:fldLock="1"/>
      </w:r>
      <w:r w:rsidR="00C0671B">
        <w:rPr>
          <w:lang w:val="en-GB"/>
        </w:rPr>
        <w:instrText>ADDIN CSL_CITATION { "citationItems" : [ { "id" : "ITEM-1", "itemData" : { "author" : [ { "dropping-particle" : "", "family" : "Midgley", "given" : "Peter", "non-dropping-particle" : "", "parse-names" : false, "suffix" : "" } ], "id" : "ITEM-1", "issue" : "8", "issued" : { "date-parts" : [ [ "2011" ] ] }, "publisher-place" : "New York", "title" : "Bicycle-sharing schemes: Enhancing sustainable mobility in urban areas", "type" : "report" }, "uris" : [ "http://www.mendeley.com/documents/?uuid=3f050f66-d532-4339-809a-b62f0ee250ea" ] }, { "id" : "ITEM-2", "itemData" : { "author" : [ { "dropping-particle" : "", "family" : "Pucher", "given" : "John", "non-dropping-particle" : "", "parse-names" : false, "suffix" : "" }, { "dropping-particle" : "", "family" : "Buehler", "given" : "Ralph", "non-dropping-particle" : "", "parse-names" : false, "suffix" : "" } ], "container-title" : "Transport Reviews", "id" : "ITEM-2", "issue" : "4", "issued" : { "date-parts" : [ [ "2008" ] ] }, "page" : "495-528", "title" : "Making Cycling Irresistible : Lessons from the Netherlands, Denmark and Germany", "type" : "article-journal", "volume" : "28" }, "uris" : [ "http://www.mendeley.com/documents/?uuid=a19ad3d2-9e5b-48e4-ad6e-476ccf9d50f2" ] }, { "id" : "ITEM-3", "itemData" : { "DOI" : "10.1016/j.trd.2010.07.002", "ISSN" : "13619209", "author" : [ { "dropping-particle" : "", "family" : "Jensen", "given" : "Pablo", "non-dropping-particle" : "", "parse-names" : false, "suffix" : "" }, { "dropping-particle" : "", "family" : "Rouquier", "given" : "Jean-Baptiste", "non-dropping-particle" : "", "parse-names" : false, "suffix" : "" }, { "dropping-particle" : "", "family" : "Ovtracht", "given" : "Nicolas", "non-dropping-particle" : "", "parse-names" : false, "suffix" : "" }, { "dropping-particle" : "", "family" : "Robardet", "given" : "C\u00e9line", "non-dropping-particle" : "", "parse-names" : false, "suffix" : "" } ], "container-title" : "Transportation Research Part D: Transport and Environment", "id" : "ITEM-3", "issue" : "8", "issued" : { "date-parts" : [ [ "2010", "12" ] ] }, "note" : "Journey-based analysis.", "page" : "522-524", "publisher" : "Elsevier Ltd", "title" : "Characterizing the speed and paths of shared bicycle use in Lyon", "type" : "article-journal", "volume" : "15" }, "uris" : [ "http://www.mendeley.com/documents/?uuid=85b3f31d-7421-49b0-b291-e5db6f55f336" ] }, { "id" : "ITEM-4", "itemData" : { "DOI" : "10.1007/s11116-015-9581-6", "author" : [ { "dropping-particle" : "", "family" : "Gonz\u00e1lez", "given" : "Felipe", "non-dropping-particle" : "", "parse-names" : false, "suffix" : "" }, { "dropping-particle" : "", "family" : "Melo</w:instrText>
      </w:r>
      <w:r w:rsidR="00C0671B" w:rsidRPr="006575A4">
        <w:rPr>
          <w:lang w:val="es-CL"/>
        </w:rPr>
        <w:instrText>-Riquelme", "given" : "Carlos", "non-dropping-particle" : "", "parse-names" : false, "suffix" : "" }, { "dropping-particle" : "De", "family" : "Grange", "given" : "Louis", "non-dropping-particle" : "", "parse-names" : false, "suffix" : "" } ], "container-title" : "Transportation", "id" : "ITEM-4", "issued" : { "date-parts" : [ [ "2015" ] ] }, "note" : "*as a way of connecting to the Santiago Metro for commuting to work, and used the system more than 3 times a week. Most trips were short (less than 20 minutes).\n*choice of destination was strongly determined by the socioeconomic characteristics of the immediate vicinity of the system\u2019s pickup/drop-off stations as well as the nearby presence of a Metro stop.", "title" : "A combined destination and route choice model for a bicycle sharing system", "type" : "article-journal" }, "uris" : [ "http://www.mendeley.com/documents/?uuid=d89ca169-24c4-4f0e-9e13-ba9660977b7a" ] } ], "mendeley" : { "formattedCitation" : "(Gonz\u00e1lez, Melo-Riquelme, &amp; Grange, 2015; Jensen et al., 2010; Midgley, 2011; Pucher &amp; Buehler, 2008)", "plainTextFormattedCitation" : "(Gonz\u00e1lez, Melo-Riquelme, &amp; Grange, 2015; Jensen et al., 2010; Midgley, 2011; Pucher &amp; Buehler, 2008)", "previouslyFormattedCitation" : "(Gonz\u00e1lez, Melo-Riquelme, &amp; Grange, 2015; Jensen et al., 2010; Midgley, 2011; Pucher &amp; Buehler, 2008)" }, "properties" : { "noteIndex" : 0 }, "schema" : "https://github.com/citation-style-language/schema/raw/master/csl-citation.json" }</w:instrText>
      </w:r>
      <w:r w:rsidRPr="00FF0AD9">
        <w:rPr>
          <w:lang w:val="en-GB"/>
        </w:rPr>
        <w:fldChar w:fldCharType="separate"/>
      </w:r>
      <w:r w:rsidRPr="001F056B">
        <w:rPr>
          <w:noProof/>
          <w:lang w:val="es-CL"/>
        </w:rPr>
        <w:t>(González, Melo-Riquelme, &amp; Grange, 2015; Jensen et al., 2010; Midgley, 2011; Pucher &amp; Buehler, 2008)</w:t>
      </w:r>
      <w:r w:rsidRPr="00FF0AD9">
        <w:rPr>
          <w:lang w:val="en-GB"/>
        </w:rPr>
        <w:fldChar w:fldCharType="end"/>
      </w:r>
      <w:r w:rsidRPr="001F056B">
        <w:rPr>
          <w:lang w:val="es-CL"/>
        </w:rPr>
        <w:t xml:space="preserve">. </w:t>
      </w:r>
      <w:r>
        <w:rPr>
          <w:lang w:val="en-GB"/>
        </w:rPr>
        <w:t xml:space="preserve">Above this </w:t>
      </w:r>
      <w:r w:rsidRPr="00FA7DCD">
        <w:rPr>
          <w:lang w:val="en-GB"/>
        </w:rPr>
        <w:t>threshold</w:t>
      </w:r>
      <w:r>
        <w:rPr>
          <w:lang w:val="en-GB"/>
        </w:rPr>
        <w:t>, bikes are considered rented for leisure</w:t>
      </w:r>
      <w:r w:rsidRPr="00FA7DCD">
        <w:rPr>
          <w:lang w:val="en-GB"/>
        </w:rPr>
        <w:t xml:space="preserve"> or physical exercise. </w:t>
      </w:r>
      <w:r>
        <w:rPr>
          <w:lang w:val="en-GB"/>
        </w:rPr>
        <w:t>Consistently, m</w:t>
      </w:r>
      <w:r w:rsidRPr="00FA7DCD">
        <w:rPr>
          <w:lang w:val="en-GB"/>
        </w:rPr>
        <w:t>ost BSS</w:t>
      </w:r>
      <w:r>
        <w:rPr>
          <w:lang w:val="en-GB"/>
        </w:rPr>
        <w:t xml:space="preserve"> have</w:t>
      </w:r>
      <w:r w:rsidRPr="00FA7DCD">
        <w:rPr>
          <w:lang w:val="en-GB"/>
        </w:rPr>
        <w:t xml:space="preserve"> a FFI of 30 minutes</w:t>
      </w:r>
      <w:r w:rsidR="0031414F">
        <w:rPr>
          <w:lang w:val="en-GB"/>
        </w:rPr>
        <w:t>; however, Santander, the city that constitutes our case study permits a 60-minutes use without an extra charge, and</w:t>
      </w:r>
      <w:r>
        <w:rPr>
          <w:lang w:val="en-GB"/>
        </w:rPr>
        <w:t xml:space="preserve"> so </w:t>
      </w:r>
      <w:r w:rsidR="0031414F">
        <w:rPr>
          <w:lang w:val="en-GB"/>
        </w:rPr>
        <w:t xml:space="preserve">since it more than doubles the range assumed for transport, we assume a total travel time of 40 minutes </w:t>
      </w:r>
      <w:r w:rsidR="0031414F" w:rsidRPr="00FA7DCD">
        <w:rPr>
          <w:lang w:val="en-GB"/>
        </w:rPr>
        <w:t>in the</w:t>
      </w:r>
      <w:r w:rsidR="0031414F">
        <w:rPr>
          <w:lang w:val="en-GB"/>
        </w:rPr>
        <w:t xml:space="preserve"> illustrative</w:t>
      </w:r>
      <w:r w:rsidR="0031414F" w:rsidRPr="00FA7DCD">
        <w:rPr>
          <w:lang w:val="en-GB"/>
        </w:rPr>
        <w:t xml:space="preserve"> </w:t>
      </w:r>
      <w:r w:rsidR="0031414F">
        <w:rPr>
          <w:lang w:val="en-GB"/>
        </w:rPr>
        <w:t>application of the algorithm to distinguish a recreational demand for bikeshare from a rental for transport</w:t>
      </w:r>
      <w:r w:rsidRPr="00FA7DCD">
        <w:rPr>
          <w:lang w:val="en-GB"/>
        </w:rPr>
        <w:t>.</w:t>
      </w:r>
    </w:p>
    <w:p w14:paraId="5017D397" w14:textId="1230450E" w:rsidR="00330168" w:rsidRPr="0062079A" w:rsidRDefault="00330168" w:rsidP="0062079A">
      <w:pPr>
        <w:pStyle w:val="ListParagraph"/>
        <w:numPr>
          <w:ilvl w:val="0"/>
          <w:numId w:val="15"/>
        </w:numPr>
        <w:rPr>
          <w:lang w:val="en-GB"/>
        </w:rPr>
      </w:pPr>
      <w:r w:rsidRPr="0062079A">
        <w:rPr>
          <w:lang w:val="en-GB"/>
        </w:rPr>
        <w:t>The symmetry of two subsequent trips. Symmetric trips are especially linked to commuting and other recurrent daily activities. In any case, whatever the activity at destination may be, it is important to detect symmetric trips because they correspond to a use of the bike as a transport means to get to where the main activity will take place.</w:t>
      </w:r>
    </w:p>
    <w:p w14:paraId="3D1D1F08" w14:textId="77777777" w:rsidR="00330168" w:rsidRDefault="00330168" w:rsidP="00777D99">
      <w:pPr>
        <w:rPr>
          <w:lang w:val="en-GB"/>
        </w:rPr>
      </w:pPr>
    </w:p>
    <w:p w14:paraId="213C58F7" w14:textId="3041579C" w:rsidR="00330168" w:rsidRDefault="00330168" w:rsidP="00ED387E">
      <w:pPr>
        <w:jc w:val="center"/>
        <w:rPr>
          <w:lang w:val="en-GB"/>
        </w:rPr>
      </w:pPr>
      <w:r>
        <w:rPr>
          <w:noProof/>
          <w:lang w:val="en-GB" w:eastAsia="en-GB"/>
        </w:rPr>
        <w:drawing>
          <wp:inline distT="0" distB="0" distL="0" distR="0" wp14:anchorId="55CAD07D" wp14:editId="60AD3CED">
            <wp:extent cx="5402542" cy="6947647"/>
            <wp:effectExtent l="19050" t="19050" r="27305" b="24765"/>
            <wp:docPr id="2" name="Imagen 2" descr="F:\PAPER_ACHILLE\FIGURA FINALL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APER_ACHILLE\FIGURA FINALLLL.tif"/>
                    <pic:cNvPicPr>
                      <a:picLocks noChangeAspect="1" noChangeArrowheads="1"/>
                    </pic:cNvPicPr>
                  </pic:nvPicPr>
                  <pic:blipFill rotWithShape="1">
                    <a:blip r:embed="rId8">
                      <a:extLst>
                        <a:ext uri="{28A0092B-C50C-407E-A947-70E740481C1C}">
                          <a14:useLocalDpi xmlns:a14="http://schemas.microsoft.com/office/drawing/2010/main" val="0"/>
                        </a:ext>
                      </a:extLst>
                    </a:blip>
                    <a:srcRect t="3550"/>
                    <a:stretch/>
                  </pic:blipFill>
                  <pic:spPr bwMode="auto">
                    <a:xfrm>
                      <a:off x="0" y="0"/>
                      <a:ext cx="5405430" cy="695136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32DB427" w14:textId="34A5D991" w:rsidR="00330168" w:rsidRPr="00190EB6" w:rsidRDefault="00ED387E" w:rsidP="00ED387E">
      <w:pPr>
        <w:jc w:val="center"/>
        <w:rPr>
          <w:i/>
          <w:lang w:val="en-GB"/>
        </w:rPr>
      </w:pPr>
      <w:bookmarkStart w:id="1" w:name="_Ref437802681"/>
      <w:r w:rsidRPr="00190EB6">
        <w:rPr>
          <w:i/>
          <w:lang w:val="en-GB"/>
        </w:rPr>
        <w:t xml:space="preserve">Figure </w:t>
      </w:r>
      <w:r w:rsidRPr="00190EB6">
        <w:rPr>
          <w:i/>
          <w:lang w:val="en-GB"/>
        </w:rPr>
        <w:fldChar w:fldCharType="begin"/>
      </w:r>
      <w:r w:rsidRPr="00190EB6">
        <w:rPr>
          <w:i/>
          <w:lang w:val="en-GB"/>
        </w:rPr>
        <w:instrText xml:space="preserve"> SEQ Figure \* ARABIC </w:instrText>
      </w:r>
      <w:r w:rsidRPr="00190EB6">
        <w:rPr>
          <w:i/>
          <w:lang w:val="en-GB"/>
        </w:rPr>
        <w:fldChar w:fldCharType="separate"/>
      </w:r>
      <w:r w:rsidR="00E4707E">
        <w:rPr>
          <w:i/>
          <w:noProof/>
          <w:lang w:val="en-GB"/>
        </w:rPr>
        <w:t>1</w:t>
      </w:r>
      <w:r w:rsidRPr="00190EB6">
        <w:rPr>
          <w:i/>
          <w:noProof/>
          <w:lang w:val="en-GB"/>
        </w:rPr>
        <w:fldChar w:fldCharType="end"/>
      </w:r>
      <w:bookmarkEnd w:id="1"/>
      <w:r w:rsidR="00330168" w:rsidRPr="00190EB6">
        <w:rPr>
          <w:i/>
          <w:lang w:val="en-GB"/>
        </w:rPr>
        <w:t xml:space="preserve">. </w:t>
      </w:r>
      <w:r w:rsidR="00330168" w:rsidRPr="00190EB6">
        <w:rPr>
          <w:i/>
          <w:iCs/>
          <w:lang w:val="en-GB"/>
        </w:rPr>
        <w:t>Algorithm to describe the usage behavioral framework within a BSS</w:t>
      </w:r>
    </w:p>
    <w:p w14:paraId="4DD9E695" w14:textId="00C5D896" w:rsidR="00777D99" w:rsidRPr="002F1814" w:rsidRDefault="00A44A94" w:rsidP="00777D99">
      <w:pPr>
        <w:rPr>
          <w:lang w:val="en-GB"/>
        </w:rPr>
      </w:pPr>
      <w:r>
        <w:rPr>
          <w:lang w:val="en-GB"/>
        </w:rPr>
        <w:t>T</w:t>
      </w:r>
      <w:r w:rsidR="00777D99">
        <w:rPr>
          <w:lang w:val="en-GB"/>
        </w:rPr>
        <w:t>he implementation of the algorithm classif</w:t>
      </w:r>
      <w:r w:rsidR="00D17A7F">
        <w:rPr>
          <w:lang w:val="en-GB"/>
        </w:rPr>
        <w:t>ies</w:t>
      </w:r>
      <w:r w:rsidR="00777D99">
        <w:rPr>
          <w:lang w:val="en-GB"/>
        </w:rPr>
        <w:t xml:space="preserve"> bike rentals in 5 usage types</w:t>
      </w:r>
      <w:r w:rsidR="00777D99" w:rsidRPr="002F1814">
        <w:rPr>
          <w:lang w:val="en-GB"/>
        </w:rPr>
        <w:t xml:space="preserve">. </w:t>
      </w:r>
      <w:r w:rsidR="00777D99">
        <w:rPr>
          <w:lang w:val="en-GB"/>
        </w:rPr>
        <w:t xml:space="preserve">Our hypothesis </w:t>
      </w:r>
      <w:r>
        <w:rPr>
          <w:lang w:val="en-GB"/>
        </w:rPr>
        <w:t xml:space="preserve">is that </w:t>
      </w:r>
      <w:r w:rsidR="00777D99">
        <w:rPr>
          <w:lang w:val="en-GB"/>
        </w:rPr>
        <w:t>each of these type</w:t>
      </w:r>
      <w:r w:rsidR="00D17A7F">
        <w:rPr>
          <w:lang w:val="en-GB"/>
        </w:rPr>
        <w:t>s</w:t>
      </w:r>
      <w:r w:rsidR="00777D99">
        <w:rPr>
          <w:lang w:val="en-GB"/>
        </w:rPr>
        <w:t xml:space="preserve"> is characterised by sufficiently homogeneous mobility patterns, whereas </w:t>
      </w:r>
      <w:r w:rsidR="00777D99" w:rsidRPr="002F1814">
        <w:rPr>
          <w:lang w:val="en-GB"/>
        </w:rPr>
        <w:t xml:space="preserve">the trips that </w:t>
      </w:r>
      <w:r w:rsidR="00777D99">
        <w:rPr>
          <w:lang w:val="en-GB"/>
        </w:rPr>
        <w:t>can</w:t>
      </w:r>
      <w:r w:rsidR="00777D99" w:rsidRPr="002F1814">
        <w:rPr>
          <w:lang w:val="en-GB"/>
        </w:rPr>
        <w:t>not</w:t>
      </w:r>
      <w:r w:rsidR="00777D99">
        <w:rPr>
          <w:lang w:val="en-GB"/>
        </w:rPr>
        <w:t xml:space="preserve"> be</w:t>
      </w:r>
      <w:r w:rsidR="00777D99" w:rsidRPr="002F1814">
        <w:rPr>
          <w:lang w:val="en-GB"/>
        </w:rPr>
        <w:t xml:space="preserve"> classified </w:t>
      </w:r>
      <w:r w:rsidR="00777D99">
        <w:rPr>
          <w:lang w:val="en-GB"/>
        </w:rPr>
        <w:t>by</w:t>
      </w:r>
      <w:r w:rsidR="00777D99" w:rsidRPr="002F1814">
        <w:rPr>
          <w:lang w:val="en-GB"/>
        </w:rPr>
        <w:t xml:space="preserve"> the algorithm </w:t>
      </w:r>
      <w:r w:rsidR="00777D99">
        <w:rPr>
          <w:lang w:val="en-GB"/>
        </w:rPr>
        <w:t>(i</w:t>
      </w:r>
      <w:r w:rsidR="00777D99" w:rsidRPr="002F1814">
        <w:rPr>
          <w:lang w:val="en-GB"/>
        </w:rPr>
        <w:t>solated trips, not part of a sequence</w:t>
      </w:r>
      <w:r w:rsidR="00777D99">
        <w:rPr>
          <w:lang w:val="en-GB"/>
        </w:rPr>
        <w:t>)</w:t>
      </w:r>
      <w:r w:rsidR="00777D99" w:rsidRPr="002F1814">
        <w:rPr>
          <w:lang w:val="en-GB"/>
        </w:rPr>
        <w:t xml:space="preserve"> </w:t>
      </w:r>
      <w:r w:rsidR="00777D99">
        <w:rPr>
          <w:lang w:val="en-GB"/>
        </w:rPr>
        <w:t>do not follow any systematic pattern.</w:t>
      </w:r>
      <w:r w:rsidR="00FF5411">
        <w:rPr>
          <w:lang w:val="en-GB"/>
        </w:rPr>
        <w:t xml:space="preserve"> </w:t>
      </w:r>
      <w:r w:rsidR="00FF5411" w:rsidRPr="00A44A94">
        <w:rPr>
          <w:lang w:val="en-GB"/>
        </w:rPr>
        <w:t>A description</w:t>
      </w:r>
      <w:r w:rsidR="00FF5411">
        <w:rPr>
          <w:lang w:val="en-GB"/>
        </w:rPr>
        <w:t xml:space="preserve"> </w:t>
      </w:r>
      <w:r>
        <w:rPr>
          <w:lang w:val="en-GB"/>
        </w:rPr>
        <w:t>of the 5 rental categories and a short discussion of how the study of their features can give useful insights on the system performance is provided below.</w:t>
      </w:r>
    </w:p>
    <w:p w14:paraId="004447FC" w14:textId="77777777" w:rsidR="0062079A" w:rsidRDefault="0062079A" w:rsidP="005962EE">
      <w:pPr>
        <w:rPr>
          <w:b/>
          <w:lang w:val="en-GB"/>
        </w:rPr>
      </w:pPr>
    </w:p>
    <w:p w14:paraId="18D8F313" w14:textId="77777777" w:rsidR="005962EE" w:rsidRPr="002F1814" w:rsidRDefault="008E562A" w:rsidP="005962EE">
      <w:pPr>
        <w:rPr>
          <w:b/>
          <w:lang w:val="en-GB"/>
        </w:rPr>
      </w:pPr>
      <w:r w:rsidRPr="002F1814">
        <w:rPr>
          <w:b/>
          <w:lang w:val="en-GB"/>
        </w:rPr>
        <w:t xml:space="preserve">Usage </w:t>
      </w:r>
      <w:r w:rsidR="00332A22" w:rsidRPr="002F1814">
        <w:rPr>
          <w:b/>
          <w:lang w:val="en-GB"/>
        </w:rPr>
        <w:t>type</w:t>
      </w:r>
      <w:r w:rsidR="002A1685" w:rsidRPr="002F1814">
        <w:rPr>
          <w:b/>
          <w:lang w:val="en-GB"/>
        </w:rPr>
        <w:t xml:space="preserve"> 1: </w:t>
      </w:r>
      <w:r w:rsidR="005962EE" w:rsidRPr="002F1814">
        <w:rPr>
          <w:b/>
          <w:lang w:val="en-GB"/>
        </w:rPr>
        <w:t>Round trips</w:t>
      </w:r>
    </w:p>
    <w:p w14:paraId="499B491B" w14:textId="3AC4FDBD" w:rsidR="00FD1C48" w:rsidRDefault="009213C9" w:rsidP="00FC1302">
      <w:pPr>
        <w:rPr>
          <w:lang w:val="en-GB"/>
        </w:rPr>
      </w:pPr>
      <w:r w:rsidRPr="002F1814">
        <w:rPr>
          <w:lang w:val="en-GB"/>
        </w:rPr>
        <w:t xml:space="preserve">Round trips </w:t>
      </w:r>
      <w:r w:rsidR="00FA0A26" w:rsidRPr="002F1814">
        <w:rPr>
          <w:lang w:val="en-GB"/>
        </w:rPr>
        <w:t xml:space="preserve">are </w:t>
      </w:r>
      <w:r w:rsidR="004942E7">
        <w:rPr>
          <w:lang w:val="en-GB"/>
        </w:rPr>
        <w:t xml:space="preserve">those in which the origin </w:t>
      </w:r>
      <w:r w:rsidRPr="002F1814">
        <w:rPr>
          <w:lang w:val="en-GB"/>
        </w:rPr>
        <w:t>c</w:t>
      </w:r>
      <w:r w:rsidR="005962EE" w:rsidRPr="002F1814">
        <w:rPr>
          <w:lang w:val="en-GB"/>
        </w:rPr>
        <w:t>oincide</w:t>
      </w:r>
      <w:r w:rsidR="004942E7">
        <w:rPr>
          <w:lang w:val="en-GB"/>
        </w:rPr>
        <w:t>s</w:t>
      </w:r>
      <w:r w:rsidR="005962EE" w:rsidRPr="002F1814">
        <w:rPr>
          <w:lang w:val="en-GB"/>
        </w:rPr>
        <w:t xml:space="preserve"> </w:t>
      </w:r>
      <w:r w:rsidR="004942E7">
        <w:rPr>
          <w:lang w:val="en-GB"/>
        </w:rPr>
        <w:t>with</w:t>
      </w:r>
      <w:r w:rsidR="004942E7" w:rsidRPr="002F1814">
        <w:rPr>
          <w:lang w:val="en-GB"/>
        </w:rPr>
        <w:t xml:space="preserve"> </w:t>
      </w:r>
      <w:r w:rsidR="005962EE" w:rsidRPr="002F1814">
        <w:rPr>
          <w:lang w:val="en-GB"/>
        </w:rPr>
        <w:t>the destination</w:t>
      </w:r>
      <w:r w:rsidR="00285916">
        <w:rPr>
          <w:lang w:val="en-GB"/>
        </w:rPr>
        <w:t xml:space="preserve"> (o</w:t>
      </w:r>
      <w:r w:rsidR="008A64CB">
        <w:rPr>
          <w:lang w:val="en-GB"/>
        </w:rPr>
        <w:t>=</w:t>
      </w:r>
      <w:r w:rsidR="00285916">
        <w:rPr>
          <w:lang w:val="en-GB"/>
        </w:rPr>
        <w:t>d</w:t>
      </w:r>
      <w:r w:rsidR="008A64CB">
        <w:rPr>
          <w:lang w:val="en-GB"/>
        </w:rPr>
        <w:t>)</w:t>
      </w:r>
      <w:r w:rsidR="00B43F9A" w:rsidRPr="002F1814">
        <w:rPr>
          <w:lang w:val="en-GB"/>
        </w:rPr>
        <w:t>.</w:t>
      </w:r>
      <w:r w:rsidR="003F6C01" w:rsidRPr="002F1814">
        <w:rPr>
          <w:lang w:val="en-GB"/>
        </w:rPr>
        <w:t xml:space="preserve"> </w:t>
      </w:r>
      <w:r w:rsidR="00901B2E">
        <w:rPr>
          <w:lang w:val="en-GB"/>
        </w:rPr>
        <w:t>These</w:t>
      </w:r>
      <w:r w:rsidR="004942E7">
        <w:rPr>
          <w:lang w:val="en-GB"/>
        </w:rPr>
        <w:t xml:space="preserve"> are </w:t>
      </w:r>
      <w:r w:rsidR="00901B2E">
        <w:rPr>
          <w:lang w:val="en-GB"/>
        </w:rPr>
        <w:t xml:space="preserve">the first </w:t>
      </w:r>
      <w:r w:rsidR="004942E7">
        <w:rPr>
          <w:lang w:val="en-GB"/>
        </w:rPr>
        <w:t xml:space="preserve">identified </w:t>
      </w:r>
      <w:r w:rsidR="00901B2E">
        <w:rPr>
          <w:lang w:val="en-GB"/>
        </w:rPr>
        <w:t xml:space="preserve">in </w:t>
      </w:r>
      <w:r w:rsidR="004942E7">
        <w:rPr>
          <w:lang w:val="en-GB"/>
        </w:rPr>
        <w:t xml:space="preserve">the algorithm </w:t>
      </w:r>
      <w:r w:rsidR="00901B2E">
        <w:rPr>
          <w:lang w:val="en-GB"/>
        </w:rPr>
        <w:t>(</w:t>
      </w:r>
      <w:r w:rsidR="006B78F7" w:rsidRPr="00EB4233">
        <w:rPr>
          <w:lang w:val="en-GB"/>
        </w:rPr>
        <w:fldChar w:fldCharType="begin"/>
      </w:r>
      <w:r w:rsidR="006B78F7" w:rsidRPr="00EB4233">
        <w:rPr>
          <w:lang w:val="en-GB"/>
        </w:rPr>
        <w:instrText xml:space="preserve"> REF _Ref437802681 \h  \* MERGEFORMAT </w:instrText>
      </w:r>
      <w:r w:rsidR="006B78F7" w:rsidRPr="00EB4233">
        <w:rPr>
          <w:lang w:val="en-GB"/>
        </w:rPr>
      </w:r>
      <w:r w:rsidR="006B78F7" w:rsidRPr="00EB4233">
        <w:rPr>
          <w:lang w:val="en-GB"/>
        </w:rPr>
        <w:fldChar w:fldCharType="separate"/>
      </w:r>
      <w:r w:rsidR="00E4707E" w:rsidRPr="00E4707E">
        <w:rPr>
          <w:lang w:val="en-GB"/>
        </w:rPr>
        <w:t xml:space="preserve">Figure </w:t>
      </w:r>
      <w:r w:rsidR="00E4707E" w:rsidRPr="00E4707E">
        <w:rPr>
          <w:noProof/>
          <w:lang w:val="en-GB"/>
        </w:rPr>
        <w:t>1</w:t>
      </w:r>
      <w:r w:rsidR="006B78F7" w:rsidRPr="00EB4233">
        <w:rPr>
          <w:lang w:val="en-GB"/>
        </w:rPr>
        <w:fldChar w:fldCharType="end"/>
      </w:r>
      <w:r w:rsidR="00901B2E">
        <w:rPr>
          <w:lang w:val="en-GB"/>
        </w:rPr>
        <w:t>)</w:t>
      </w:r>
      <w:r w:rsidR="004942E7">
        <w:rPr>
          <w:lang w:val="en-GB"/>
        </w:rPr>
        <w:t>. R</w:t>
      </w:r>
      <w:r w:rsidR="00B43F9A" w:rsidRPr="002F1814">
        <w:rPr>
          <w:lang w:val="en-GB"/>
        </w:rPr>
        <w:t xml:space="preserve">ound trips are </w:t>
      </w:r>
      <w:r w:rsidR="005962EE" w:rsidRPr="002F1814">
        <w:rPr>
          <w:lang w:val="en-GB"/>
        </w:rPr>
        <w:t>expect</w:t>
      </w:r>
      <w:r w:rsidR="00B43F9A" w:rsidRPr="002F1814">
        <w:rPr>
          <w:lang w:val="en-GB"/>
        </w:rPr>
        <w:t>ed</w:t>
      </w:r>
      <w:r w:rsidR="005962EE" w:rsidRPr="002F1814">
        <w:rPr>
          <w:lang w:val="en-GB"/>
        </w:rPr>
        <w:t xml:space="preserve"> to be </w:t>
      </w:r>
      <w:r w:rsidR="004942E7">
        <w:rPr>
          <w:lang w:val="en-GB"/>
        </w:rPr>
        <w:t>associated</w:t>
      </w:r>
      <w:r w:rsidR="004942E7" w:rsidRPr="002F1814">
        <w:rPr>
          <w:lang w:val="en-GB"/>
        </w:rPr>
        <w:t xml:space="preserve"> </w:t>
      </w:r>
      <w:r w:rsidR="004942E7">
        <w:rPr>
          <w:lang w:val="en-GB"/>
        </w:rPr>
        <w:t xml:space="preserve">mainly </w:t>
      </w:r>
      <w:r w:rsidR="005962EE" w:rsidRPr="002F1814">
        <w:rPr>
          <w:lang w:val="en-GB"/>
        </w:rPr>
        <w:t xml:space="preserve">to recreational rides </w:t>
      </w:r>
      <w:r w:rsidR="00697A49">
        <w:rPr>
          <w:lang w:val="en-GB"/>
        </w:rPr>
        <w:t xml:space="preserve">or to rides made </w:t>
      </w:r>
      <w:r w:rsidR="00697A49" w:rsidRPr="002F1814">
        <w:rPr>
          <w:lang w:val="en-GB"/>
        </w:rPr>
        <w:t>for physical exercise</w:t>
      </w:r>
      <w:r w:rsidR="00697A49">
        <w:rPr>
          <w:lang w:val="en-GB"/>
        </w:rPr>
        <w:t>.</w:t>
      </w:r>
      <w:r w:rsidR="00697A49" w:rsidRPr="002F1814">
        <w:rPr>
          <w:lang w:val="en-GB"/>
        </w:rPr>
        <w:t xml:space="preserve"> </w:t>
      </w:r>
      <w:r w:rsidR="00697A49">
        <w:rPr>
          <w:lang w:val="en-GB"/>
        </w:rPr>
        <w:t>T</w:t>
      </w:r>
      <w:r w:rsidR="005962EE" w:rsidRPr="002F1814">
        <w:rPr>
          <w:lang w:val="en-GB"/>
        </w:rPr>
        <w:t xml:space="preserve">he </w:t>
      </w:r>
      <w:r w:rsidR="004942E7">
        <w:rPr>
          <w:lang w:val="en-GB"/>
        </w:rPr>
        <w:t xml:space="preserve">corresponding </w:t>
      </w:r>
      <w:r w:rsidR="005962EE" w:rsidRPr="002F1814">
        <w:rPr>
          <w:lang w:val="en-GB"/>
        </w:rPr>
        <w:t xml:space="preserve">trip may not have </w:t>
      </w:r>
      <w:r w:rsidR="00697A49">
        <w:rPr>
          <w:lang w:val="en-GB"/>
        </w:rPr>
        <w:t>taken place</w:t>
      </w:r>
      <w:r w:rsidR="005962EE" w:rsidRPr="002F1814">
        <w:rPr>
          <w:lang w:val="en-GB"/>
        </w:rPr>
        <w:t xml:space="preserve"> </w:t>
      </w:r>
      <w:r w:rsidR="004942E7">
        <w:rPr>
          <w:lang w:val="en-GB"/>
        </w:rPr>
        <w:t>at all</w:t>
      </w:r>
      <w:r w:rsidR="005962EE" w:rsidRPr="002F1814">
        <w:rPr>
          <w:lang w:val="en-GB"/>
        </w:rPr>
        <w:t xml:space="preserve"> if </w:t>
      </w:r>
      <w:r w:rsidR="004942E7">
        <w:rPr>
          <w:lang w:val="en-GB"/>
        </w:rPr>
        <w:t>the BSS</w:t>
      </w:r>
      <w:r w:rsidR="005962EE" w:rsidRPr="002F1814">
        <w:rPr>
          <w:lang w:val="en-GB"/>
        </w:rPr>
        <w:t xml:space="preserve"> </w:t>
      </w:r>
      <w:r w:rsidR="004942E7">
        <w:rPr>
          <w:lang w:val="en-GB"/>
        </w:rPr>
        <w:t>had not been</w:t>
      </w:r>
      <w:r w:rsidR="004942E7" w:rsidRPr="002F1814">
        <w:rPr>
          <w:lang w:val="en-GB"/>
        </w:rPr>
        <w:t xml:space="preserve"> </w:t>
      </w:r>
      <w:r w:rsidR="005962EE" w:rsidRPr="002F1814">
        <w:rPr>
          <w:lang w:val="en-GB"/>
        </w:rPr>
        <w:t xml:space="preserve">available. </w:t>
      </w:r>
      <w:r w:rsidR="00A32B0F" w:rsidRPr="002F1814">
        <w:rPr>
          <w:lang w:val="en-GB"/>
        </w:rPr>
        <w:t xml:space="preserve">However, </w:t>
      </w:r>
      <w:r w:rsidR="00697A49">
        <w:rPr>
          <w:lang w:val="en-GB"/>
        </w:rPr>
        <w:t>some round trips may also be made to perform</w:t>
      </w:r>
      <w:r w:rsidR="00D622E9" w:rsidRPr="002F1814">
        <w:rPr>
          <w:lang w:val="en-GB"/>
        </w:rPr>
        <w:t xml:space="preserve"> </w:t>
      </w:r>
      <w:r w:rsidR="00697A49">
        <w:rPr>
          <w:lang w:val="en-GB"/>
        </w:rPr>
        <w:t>s</w:t>
      </w:r>
      <w:r w:rsidR="00D622E9" w:rsidRPr="002F1814">
        <w:rPr>
          <w:lang w:val="en-GB"/>
        </w:rPr>
        <w:t xml:space="preserve">hort </w:t>
      </w:r>
      <w:r w:rsidR="00697A49" w:rsidRPr="002F1814">
        <w:rPr>
          <w:lang w:val="en-GB"/>
        </w:rPr>
        <w:t>activit</w:t>
      </w:r>
      <w:r w:rsidR="00697A49">
        <w:rPr>
          <w:lang w:val="en-GB"/>
        </w:rPr>
        <w:t>ies</w:t>
      </w:r>
      <w:r w:rsidR="00697A49" w:rsidRPr="002F1814">
        <w:rPr>
          <w:lang w:val="en-GB"/>
        </w:rPr>
        <w:t xml:space="preserve"> </w:t>
      </w:r>
      <w:r w:rsidR="00697A49">
        <w:rPr>
          <w:lang w:val="en-GB"/>
        </w:rPr>
        <w:t xml:space="preserve">(e.g. </w:t>
      </w:r>
      <w:r w:rsidR="00A32B0F" w:rsidRPr="002F1814">
        <w:rPr>
          <w:lang w:val="en-GB"/>
        </w:rPr>
        <w:t>quick shopping</w:t>
      </w:r>
      <w:r w:rsidR="00697A49">
        <w:rPr>
          <w:lang w:val="en-GB"/>
        </w:rPr>
        <w:t>)</w:t>
      </w:r>
      <w:r w:rsidR="00D622E9" w:rsidRPr="002F1814">
        <w:rPr>
          <w:lang w:val="en-GB"/>
        </w:rPr>
        <w:t>,</w:t>
      </w:r>
      <w:r w:rsidR="008D5BCB" w:rsidRPr="002F1814">
        <w:rPr>
          <w:lang w:val="en-GB"/>
        </w:rPr>
        <w:t xml:space="preserve"> </w:t>
      </w:r>
      <w:r w:rsidR="00697A49">
        <w:rPr>
          <w:lang w:val="en-GB"/>
        </w:rPr>
        <w:t>during which the</w:t>
      </w:r>
      <w:r w:rsidR="008D5BCB" w:rsidRPr="002F1814">
        <w:rPr>
          <w:lang w:val="en-GB"/>
        </w:rPr>
        <w:t xml:space="preserve"> bike </w:t>
      </w:r>
      <w:r w:rsidR="00697A49">
        <w:rPr>
          <w:lang w:val="en-GB"/>
        </w:rPr>
        <w:t>is</w:t>
      </w:r>
      <w:r w:rsidR="00697A49" w:rsidRPr="002F1814">
        <w:rPr>
          <w:lang w:val="en-GB"/>
        </w:rPr>
        <w:t xml:space="preserve"> </w:t>
      </w:r>
      <w:r w:rsidR="008D5BCB" w:rsidRPr="002F1814">
        <w:rPr>
          <w:lang w:val="en-GB"/>
        </w:rPr>
        <w:t>locked somewhere in the street</w:t>
      </w:r>
      <w:r w:rsidR="00A32B0F" w:rsidRPr="002F1814">
        <w:rPr>
          <w:lang w:val="en-GB"/>
        </w:rPr>
        <w:t xml:space="preserve">. </w:t>
      </w:r>
      <w:r w:rsidR="00697A49">
        <w:rPr>
          <w:lang w:val="en-GB"/>
        </w:rPr>
        <w:t xml:space="preserve">In some cases, the user may decide to pay an </w:t>
      </w:r>
      <w:r w:rsidR="00DF261C" w:rsidRPr="002F1814">
        <w:rPr>
          <w:lang w:val="en-GB"/>
        </w:rPr>
        <w:t xml:space="preserve">extra </w:t>
      </w:r>
      <w:r w:rsidR="00697A49">
        <w:rPr>
          <w:lang w:val="en-GB"/>
        </w:rPr>
        <w:t>fee</w:t>
      </w:r>
      <w:r w:rsidR="00697A49" w:rsidRPr="002F1814">
        <w:rPr>
          <w:lang w:val="en-GB"/>
        </w:rPr>
        <w:t xml:space="preserve"> </w:t>
      </w:r>
      <w:r w:rsidR="00530ADF" w:rsidRPr="002F1814">
        <w:rPr>
          <w:lang w:val="en-GB"/>
        </w:rPr>
        <w:t xml:space="preserve">to </w:t>
      </w:r>
      <w:r w:rsidR="00697A49">
        <w:rPr>
          <w:lang w:val="en-GB"/>
        </w:rPr>
        <w:t>carry out</w:t>
      </w:r>
      <w:r w:rsidR="00697A49" w:rsidRPr="002F1814">
        <w:rPr>
          <w:lang w:val="en-GB"/>
        </w:rPr>
        <w:t xml:space="preserve"> </w:t>
      </w:r>
      <w:r w:rsidR="00530ADF" w:rsidRPr="002F1814">
        <w:rPr>
          <w:lang w:val="en-GB"/>
        </w:rPr>
        <w:t xml:space="preserve">longer </w:t>
      </w:r>
      <w:r w:rsidR="00697A49" w:rsidRPr="002F1814">
        <w:rPr>
          <w:lang w:val="en-GB"/>
        </w:rPr>
        <w:t>activit</w:t>
      </w:r>
      <w:r w:rsidR="00697A49">
        <w:rPr>
          <w:lang w:val="en-GB"/>
        </w:rPr>
        <w:t>ies</w:t>
      </w:r>
      <w:r w:rsidR="00697A49" w:rsidRPr="002F1814">
        <w:rPr>
          <w:lang w:val="en-GB"/>
        </w:rPr>
        <w:t xml:space="preserve"> </w:t>
      </w:r>
      <w:r w:rsidR="00DF261C" w:rsidRPr="002F1814">
        <w:rPr>
          <w:lang w:val="en-GB"/>
        </w:rPr>
        <w:t xml:space="preserve">and park the bike in the street </w:t>
      </w:r>
      <w:r w:rsidR="008B12DC" w:rsidRPr="002F1814">
        <w:rPr>
          <w:lang w:val="en-GB"/>
        </w:rPr>
        <w:t>where no docking station</w:t>
      </w:r>
      <w:r w:rsidR="00697A49">
        <w:rPr>
          <w:lang w:val="en-GB"/>
        </w:rPr>
        <w:t xml:space="preserve"> is </w:t>
      </w:r>
      <w:r w:rsidR="008B12DC" w:rsidRPr="002F1814">
        <w:rPr>
          <w:lang w:val="en-GB"/>
        </w:rPr>
        <w:t>available</w:t>
      </w:r>
      <w:r w:rsidR="00DF261C" w:rsidRPr="002F1814">
        <w:rPr>
          <w:lang w:val="en-GB"/>
        </w:rPr>
        <w:t>.</w:t>
      </w:r>
    </w:p>
    <w:p w14:paraId="1193D041" w14:textId="7E8F68B2" w:rsidR="005962EE" w:rsidRPr="002F1814" w:rsidRDefault="00984755" w:rsidP="00FC1302">
      <w:pPr>
        <w:rPr>
          <w:lang w:val="en-GB"/>
        </w:rPr>
      </w:pPr>
      <w:r>
        <w:rPr>
          <w:lang w:val="en-GB"/>
        </w:rPr>
        <w:t>A</w:t>
      </w:r>
      <w:r w:rsidR="00697A49">
        <w:rPr>
          <w:lang w:val="en-GB"/>
        </w:rPr>
        <w:t xml:space="preserve"> precise characterisation </w:t>
      </w:r>
      <w:r>
        <w:rPr>
          <w:lang w:val="en-GB"/>
        </w:rPr>
        <w:t xml:space="preserve">of </w:t>
      </w:r>
      <w:r w:rsidR="00C95E81">
        <w:rPr>
          <w:lang w:val="en-GB"/>
        </w:rPr>
        <w:t xml:space="preserve">the </w:t>
      </w:r>
      <w:r>
        <w:rPr>
          <w:lang w:val="en-GB"/>
        </w:rPr>
        <w:t>round trips in terms of</w:t>
      </w:r>
      <w:r w:rsidR="00C95E81">
        <w:rPr>
          <w:lang w:val="en-GB"/>
        </w:rPr>
        <w:t xml:space="preserve"> rental length </w:t>
      </w:r>
      <w:r>
        <w:rPr>
          <w:lang w:val="en-GB"/>
        </w:rPr>
        <w:t>and</w:t>
      </w:r>
      <w:r w:rsidR="00C95E81">
        <w:rPr>
          <w:lang w:val="en-GB"/>
        </w:rPr>
        <w:t xml:space="preserve"> </w:t>
      </w:r>
      <w:r>
        <w:rPr>
          <w:lang w:val="en-GB"/>
        </w:rPr>
        <w:t>of land use of the zones served by the</w:t>
      </w:r>
      <w:r w:rsidR="005962EE" w:rsidRPr="002F1814">
        <w:rPr>
          <w:lang w:val="en-GB"/>
        </w:rPr>
        <w:t xml:space="preserve"> most demanded terminals</w:t>
      </w:r>
      <w:r w:rsidR="00ED1505" w:rsidRPr="002F1814">
        <w:rPr>
          <w:lang w:val="en-GB"/>
        </w:rPr>
        <w:t xml:space="preserve"> </w:t>
      </w:r>
      <w:r w:rsidR="0084274E" w:rsidRPr="002F1814">
        <w:rPr>
          <w:lang w:val="en-GB"/>
        </w:rPr>
        <w:t xml:space="preserve">can </w:t>
      </w:r>
      <w:r>
        <w:rPr>
          <w:lang w:val="en-GB"/>
        </w:rPr>
        <w:t>support</w:t>
      </w:r>
      <w:r w:rsidR="0048596A" w:rsidRPr="002F1814">
        <w:rPr>
          <w:lang w:val="en-GB"/>
        </w:rPr>
        <w:t xml:space="preserve"> decision</w:t>
      </w:r>
      <w:r>
        <w:rPr>
          <w:lang w:val="en-GB"/>
        </w:rPr>
        <w:t>s</w:t>
      </w:r>
      <w:r w:rsidR="0048596A" w:rsidRPr="002F1814">
        <w:rPr>
          <w:lang w:val="en-GB"/>
        </w:rPr>
        <w:t xml:space="preserve"> </w:t>
      </w:r>
      <w:r>
        <w:rPr>
          <w:lang w:val="en-GB"/>
        </w:rPr>
        <w:t xml:space="preserve">regarding </w:t>
      </w:r>
      <w:r w:rsidR="00227641">
        <w:rPr>
          <w:lang w:val="en-GB"/>
        </w:rPr>
        <w:t>t</w:t>
      </w:r>
      <w:r w:rsidR="0048596A" w:rsidRPr="002F1814">
        <w:rPr>
          <w:lang w:val="en-GB"/>
        </w:rPr>
        <w:t>he</w:t>
      </w:r>
      <w:r>
        <w:rPr>
          <w:lang w:val="en-GB"/>
        </w:rPr>
        <w:t xml:space="preserve"> duration of the</w:t>
      </w:r>
      <w:r w:rsidR="0048596A" w:rsidRPr="002F1814">
        <w:rPr>
          <w:lang w:val="en-GB"/>
        </w:rPr>
        <w:t xml:space="preserve"> FFI</w:t>
      </w:r>
      <w:r w:rsidR="008A64CB">
        <w:rPr>
          <w:lang w:val="en-GB"/>
        </w:rPr>
        <w:t xml:space="preserve">, which should be decreased </w:t>
      </w:r>
      <w:r>
        <w:rPr>
          <w:lang w:val="en-GB"/>
        </w:rPr>
        <w:t>to discourage</w:t>
      </w:r>
      <w:r w:rsidR="003269C6" w:rsidRPr="002F1814">
        <w:rPr>
          <w:lang w:val="en-GB"/>
        </w:rPr>
        <w:t xml:space="preserve"> </w:t>
      </w:r>
      <w:r w:rsidR="00C95E81">
        <w:rPr>
          <w:lang w:val="en-GB"/>
        </w:rPr>
        <w:t xml:space="preserve">the </w:t>
      </w:r>
      <w:r w:rsidR="003269C6" w:rsidRPr="002F1814">
        <w:rPr>
          <w:lang w:val="en-GB"/>
        </w:rPr>
        <w:t xml:space="preserve">recreational </w:t>
      </w:r>
      <w:r>
        <w:rPr>
          <w:lang w:val="en-GB"/>
        </w:rPr>
        <w:t>use</w:t>
      </w:r>
      <w:r w:rsidR="00C95E81">
        <w:rPr>
          <w:lang w:val="en-GB"/>
        </w:rPr>
        <w:t xml:space="preserve"> of the shared bikes</w:t>
      </w:r>
      <w:r>
        <w:rPr>
          <w:lang w:val="en-GB"/>
        </w:rPr>
        <w:t>.</w:t>
      </w:r>
      <w:r w:rsidR="00227641">
        <w:rPr>
          <w:lang w:val="en-GB"/>
        </w:rPr>
        <w:t xml:space="preserve"> The number and the spatial distribution of the round trips </w:t>
      </w:r>
      <w:r w:rsidR="00A44A94">
        <w:rPr>
          <w:lang w:val="en-GB"/>
        </w:rPr>
        <w:t xml:space="preserve">exceeding FFI </w:t>
      </w:r>
      <w:r w:rsidR="00227641">
        <w:rPr>
          <w:lang w:val="en-GB"/>
        </w:rPr>
        <w:t>may inform</w:t>
      </w:r>
      <w:r w:rsidR="008458BE">
        <w:rPr>
          <w:lang w:val="en-GB"/>
        </w:rPr>
        <w:t xml:space="preserve"> on the need for th</w:t>
      </w:r>
      <w:r>
        <w:rPr>
          <w:lang w:val="en-GB"/>
        </w:rPr>
        <w:t xml:space="preserve">e relocation </w:t>
      </w:r>
      <w:r w:rsidR="00C95E81">
        <w:rPr>
          <w:lang w:val="en-GB"/>
        </w:rPr>
        <w:t>and/</w:t>
      </w:r>
      <w:r>
        <w:rPr>
          <w:lang w:val="en-GB"/>
        </w:rPr>
        <w:t>or the</w:t>
      </w:r>
      <w:r w:rsidR="003269C6" w:rsidRPr="002F1814">
        <w:rPr>
          <w:lang w:val="en-GB"/>
        </w:rPr>
        <w:t xml:space="preserve"> </w:t>
      </w:r>
      <w:r w:rsidR="00C95E81">
        <w:rPr>
          <w:lang w:val="en-GB"/>
        </w:rPr>
        <w:t>increase of</w:t>
      </w:r>
      <w:r w:rsidR="00C95E81" w:rsidRPr="002F1814">
        <w:rPr>
          <w:lang w:val="en-GB"/>
        </w:rPr>
        <w:t xml:space="preserve"> </w:t>
      </w:r>
      <w:r w:rsidR="00C95E81">
        <w:rPr>
          <w:lang w:val="en-GB"/>
        </w:rPr>
        <w:t>the number of docking stations, so that bikes can be returned to a station during</w:t>
      </w:r>
      <w:r>
        <w:rPr>
          <w:lang w:val="en-GB"/>
        </w:rPr>
        <w:t xml:space="preserve"> </w:t>
      </w:r>
      <w:r w:rsidR="00C95E81">
        <w:rPr>
          <w:lang w:val="en-GB"/>
        </w:rPr>
        <w:t>long activities, avoiding additional fees for the user and reducing bike idle time</w:t>
      </w:r>
      <w:r w:rsidR="005962EE" w:rsidRPr="002F1814">
        <w:rPr>
          <w:lang w:val="en-GB"/>
        </w:rPr>
        <w:t xml:space="preserve">. </w:t>
      </w:r>
    </w:p>
    <w:p w14:paraId="6EA90296" w14:textId="637B3547" w:rsidR="004D7864" w:rsidRPr="002F1814" w:rsidRDefault="008E562A" w:rsidP="004D7864">
      <w:pPr>
        <w:rPr>
          <w:b/>
          <w:lang w:val="en-GB"/>
        </w:rPr>
      </w:pPr>
      <w:r w:rsidRPr="002F1814">
        <w:rPr>
          <w:b/>
          <w:lang w:val="en-GB"/>
        </w:rPr>
        <w:t xml:space="preserve">Usage </w:t>
      </w:r>
      <w:r w:rsidR="00332A22" w:rsidRPr="002F1814">
        <w:rPr>
          <w:b/>
          <w:lang w:val="en-GB"/>
        </w:rPr>
        <w:t>type</w:t>
      </w:r>
      <w:r w:rsidR="002A1685" w:rsidRPr="002F1814">
        <w:rPr>
          <w:b/>
          <w:lang w:val="en-GB"/>
        </w:rPr>
        <w:t xml:space="preserve"> 2: </w:t>
      </w:r>
      <w:r w:rsidR="00B73B1F">
        <w:rPr>
          <w:b/>
          <w:lang w:val="en-GB"/>
        </w:rPr>
        <w:t>R</w:t>
      </w:r>
      <w:r w:rsidR="004D7864" w:rsidRPr="002F1814">
        <w:rPr>
          <w:b/>
          <w:lang w:val="en-GB"/>
        </w:rPr>
        <w:t xml:space="preserve">ental </w:t>
      </w:r>
      <w:r w:rsidR="003863C6" w:rsidRPr="002F1814">
        <w:rPr>
          <w:b/>
          <w:lang w:val="en-GB"/>
        </w:rPr>
        <w:t>time</w:t>
      </w:r>
      <w:r w:rsidR="00B73B1F" w:rsidRPr="00B73B1F">
        <w:rPr>
          <w:b/>
          <w:lang w:val="en-GB"/>
        </w:rPr>
        <w:t xml:space="preserve"> </w:t>
      </w:r>
      <w:r w:rsidR="00B73B1F">
        <w:rPr>
          <w:b/>
          <w:lang w:val="en-GB"/>
        </w:rPr>
        <w:t>reset</w:t>
      </w:r>
    </w:p>
    <w:p w14:paraId="64D51E70" w14:textId="21A2AAB8" w:rsidR="00AC100D" w:rsidRPr="002F1814" w:rsidRDefault="008A64CB" w:rsidP="00AC100D">
      <w:pPr>
        <w:rPr>
          <w:lang w:val="en-GB"/>
        </w:rPr>
      </w:pPr>
      <w:r>
        <w:rPr>
          <w:lang w:val="en-GB"/>
        </w:rPr>
        <w:t>Some</w:t>
      </w:r>
      <w:r w:rsidR="00AC100D" w:rsidRPr="002F1814">
        <w:rPr>
          <w:lang w:val="en-GB"/>
        </w:rPr>
        <w:t xml:space="preserve"> users requir</w:t>
      </w:r>
      <w:r>
        <w:rPr>
          <w:lang w:val="en-GB"/>
        </w:rPr>
        <w:t>ing</w:t>
      </w:r>
      <w:r w:rsidR="00AC100D" w:rsidRPr="002F1814">
        <w:rPr>
          <w:lang w:val="en-GB"/>
        </w:rPr>
        <w:t xml:space="preserve"> a bike for a longer period </w:t>
      </w:r>
      <w:r w:rsidR="003B5EA0" w:rsidRPr="002F1814">
        <w:rPr>
          <w:lang w:val="en-GB"/>
        </w:rPr>
        <w:t xml:space="preserve">than the FFI </w:t>
      </w:r>
      <w:r>
        <w:rPr>
          <w:lang w:val="en-GB"/>
        </w:rPr>
        <w:t xml:space="preserve">may try to </w:t>
      </w:r>
      <w:r w:rsidR="00412A47" w:rsidRPr="002F1814">
        <w:rPr>
          <w:lang w:val="en-GB"/>
        </w:rPr>
        <w:t>avoid extra fee</w:t>
      </w:r>
      <w:r>
        <w:rPr>
          <w:lang w:val="en-GB"/>
        </w:rPr>
        <w:t>s</w:t>
      </w:r>
      <w:r w:rsidR="00412A47" w:rsidRPr="002F1814">
        <w:rPr>
          <w:lang w:val="en-GB"/>
        </w:rPr>
        <w:t xml:space="preserve"> by </w:t>
      </w:r>
      <w:r w:rsidR="00AC100D" w:rsidRPr="002F1814">
        <w:rPr>
          <w:lang w:val="en-GB"/>
        </w:rPr>
        <w:t>reset</w:t>
      </w:r>
      <w:r w:rsidR="00412A47" w:rsidRPr="002F1814">
        <w:rPr>
          <w:lang w:val="en-GB"/>
        </w:rPr>
        <w:t>ting</w:t>
      </w:r>
      <w:r w:rsidR="00AC100D" w:rsidRPr="002F1814">
        <w:rPr>
          <w:lang w:val="en-GB"/>
        </w:rPr>
        <w:t xml:space="preserve"> the rental time</w:t>
      </w:r>
      <w:r w:rsidR="00412A47" w:rsidRPr="002F1814">
        <w:rPr>
          <w:lang w:val="en-GB"/>
        </w:rPr>
        <w:t xml:space="preserve">, </w:t>
      </w:r>
      <w:r>
        <w:rPr>
          <w:lang w:val="en-GB"/>
        </w:rPr>
        <w:t>that</w:t>
      </w:r>
      <w:r w:rsidRPr="002F1814">
        <w:rPr>
          <w:lang w:val="en-GB"/>
        </w:rPr>
        <w:t xml:space="preserve"> </w:t>
      </w:r>
      <w:r w:rsidR="00412A47" w:rsidRPr="002F1814">
        <w:rPr>
          <w:lang w:val="en-GB"/>
        </w:rPr>
        <w:t>is</w:t>
      </w:r>
      <w:r w:rsidR="00C0671B">
        <w:rPr>
          <w:lang w:val="en-GB"/>
        </w:rPr>
        <w:t>,</w:t>
      </w:r>
      <w:r w:rsidR="00412A47" w:rsidRPr="002F1814">
        <w:rPr>
          <w:lang w:val="en-GB"/>
        </w:rPr>
        <w:t xml:space="preserve"> b</w:t>
      </w:r>
      <w:r w:rsidR="00A93988" w:rsidRPr="002F1814">
        <w:rPr>
          <w:lang w:val="en-GB"/>
        </w:rPr>
        <w:t>y returning the bike and immediately renting a new one or even the same</w:t>
      </w:r>
      <w:r w:rsidR="00AC100D" w:rsidRPr="002F1814">
        <w:rPr>
          <w:lang w:val="en-GB"/>
        </w:rPr>
        <w:t xml:space="preserve">. This </w:t>
      </w:r>
      <w:r>
        <w:rPr>
          <w:lang w:val="en-GB"/>
        </w:rPr>
        <w:t xml:space="preserve">usage type </w:t>
      </w:r>
      <w:r w:rsidR="00AC100D" w:rsidRPr="002F1814">
        <w:rPr>
          <w:lang w:val="en-GB"/>
        </w:rPr>
        <w:t xml:space="preserve">is </w:t>
      </w:r>
      <w:r>
        <w:rPr>
          <w:lang w:val="en-GB"/>
        </w:rPr>
        <w:t>identified</w:t>
      </w:r>
      <w:r w:rsidR="00AC100D" w:rsidRPr="002F1814">
        <w:rPr>
          <w:lang w:val="en-GB"/>
        </w:rPr>
        <w:t xml:space="preserve"> by the following conditions</w:t>
      </w:r>
      <w:r w:rsidR="00A44A94">
        <w:rPr>
          <w:lang w:val="en-GB"/>
        </w:rPr>
        <w:t>:</w:t>
      </w:r>
    </w:p>
    <w:p w14:paraId="5EFDA8E5" w14:textId="46CB03CA" w:rsidR="00826AAC" w:rsidRPr="002F1814" w:rsidRDefault="008A64CB" w:rsidP="00FC1302">
      <w:pPr>
        <w:pStyle w:val="ListParagraph"/>
        <w:numPr>
          <w:ilvl w:val="0"/>
          <w:numId w:val="23"/>
        </w:numPr>
        <w:rPr>
          <w:lang w:val="en-GB"/>
        </w:rPr>
      </w:pPr>
      <w:r>
        <w:rPr>
          <w:lang w:val="en-GB"/>
        </w:rPr>
        <w:t>T</w:t>
      </w:r>
      <w:r w:rsidR="00826AAC" w:rsidRPr="002F1814">
        <w:rPr>
          <w:lang w:val="en-GB"/>
        </w:rPr>
        <w:t xml:space="preserve">he dwell time between two subsequent trips </w:t>
      </w:r>
      <w:r>
        <w:rPr>
          <w:lang w:val="en-GB"/>
        </w:rPr>
        <w:t>in</w:t>
      </w:r>
      <w:r w:rsidRPr="002F1814">
        <w:rPr>
          <w:lang w:val="en-GB"/>
        </w:rPr>
        <w:t xml:space="preserve"> </w:t>
      </w:r>
      <w:r>
        <w:rPr>
          <w:lang w:val="en-GB"/>
        </w:rPr>
        <w:t>the</w:t>
      </w:r>
      <w:r w:rsidR="00826AAC" w:rsidRPr="002F1814">
        <w:rPr>
          <w:lang w:val="en-GB"/>
        </w:rPr>
        <w:t xml:space="preserve"> same day is shorter than </w:t>
      </w:r>
      <w:r>
        <w:rPr>
          <w:lang w:val="en-GB"/>
        </w:rPr>
        <w:t xml:space="preserve">the </w:t>
      </w:r>
      <w:r w:rsidR="00C22D77" w:rsidRPr="002F1814">
        <w:rPr>
          <w:lang w:val="en-GB"/>
        </w:rPr>
        <w:t>activity threshold (DT&lt;AT)</w:t>
      </w:r>
      <w:r w:rsidR="00AB4EA5">
        <w:rPr>
          <w:lang w:val="en-GB"/>
        </w:rPr>
        <w:t xml:space="preserve">, i.e. no activity </w:t>
      </w:r>
      <w:r w:rsidR="00A44A94">
        <w:rPr>
          <w:lang w:val="en-GB"/>
        </w:rPr>
        <w:t>takes</w:t>
      </w:r>
      <w:r w:rsidR="00AB4EA5">
        <w:rPr>
          <w:lang w:val="en-GB"/>
        </w:rPr>
        <w:t xml:space="preserve"> place between the two rentals.</w:t>
      </w:r>
    </w:p>
    <w:p w14:paraId="44453CD9" w14:textId="4EE60F49" w:rsidR="00AC100D" w:rsidRPr="002F1814" w:rsidRDefault="008A64CB" w:rsidP="00FC1302">
      <w:pPr>
        <w:pStyle w:val="ListParagraph"/>
        <w:numPr>
          <w:ilvl w:val="0"/>
          <w:numId w:val="23"/>
        </w:numPr>
        <w:rPr>
          <w:lang w:val="en-GB"/>
        </w:rPr>
      </w:pPr>
      <w:r>
        <w:rPr>
          <w:lang w:val="en-GB"/>
        </w:rPr>
        <w:t>T</w:t>
      </w:r>
      <w:r w:rsidR="00D4209A" w:rsidRPr="002F1814">
        <w:rPr>
          <w:lang w:val="en-GB"/>
        </w:rPr>
        <w:t>he</w:t>
      </w:r>
      <w:r w:rsidR="00AC100D" w:rsidRPr="002F1814">
        <w:rPr>
          <w:lang w:val="en-GB"/>
        </w:rPr>
        <w:t xml:space="preserve"> second </w:t>
      </w:r>
      <w:r w:rsidR="00D4209A" w:rsidRPr="002F1814">
        <w:rPr>
          <w:lang w:val="en-GB"/>
        </w:rPr>
        <w:t>bike</w:t>
      </w:r>
      <w:r w:rsidR="00826AAC" w:rsidRPr="002F1814">
        <w:rPr>
          <w:lang w:val="en-GB"/>
        </w:rPr>
        <w:t xml:space="preserve"> (</w:t>
      </w:r>
      <w:r>
        <w:rPr>
          <w:lang w:val="en-GB"/>
        </w:rPr>
        <w:t xml:space="preserve">which may or may not be </w:t>
      </w:r>
      <w:r w:rsidR="00826AAC" w:rsidRPr="002F1814">
        <w:rPr>
          <w:lang w:val="en-GB"/>
        </w:rPr>
        <w:t>the sam</w:t>
      </w:r>
      <w:r>
        <w:rPr>
          <w:lang w:val="en-GB"/>
        </w:rPr>
        <w:t>e of the previous transaction</w:t>
      </w:r>
      <w:r w:rsidR="00826AAC" w:rsidRPr="002F1814">
        <w:rPr>
          <w:lang w:val="en-GB"/>
        </w:rPr>
        <w:t>)</w:t>
      </w:r>
      <w:r w:rsidR="00AC100D" w:rsidRPr="002F1814">
        <w:rPr>
          <w:lang w:val="en-GB"/>
        </w:rPr>
        <w:t xml:space="preserve"> </w:t>
      </w:r>
      <w:r w:rsidR="00D4209A" w:rsidRPr="002F1814">
        <w:rPr>
          <w:lang w:val="en-GB"/>
        </w:rPr>
        <w:t xml:space="preserve">is rented </w:t>
      </w:r>
      <w:r>
        <w:rPr>
          <w:lang w:val="en-GB"/>
        </w:rPr>
        <w:t>at</w:t>
      </w:r>
      <w:r w:rsidRPr="002F1814">
        <w:rPr>
          <w:lang w:val="en-GB"/>
        </w:rPr>
        <w:t xml:space="preserve"> </w:t>
      </w:r>
      <w:r w:rsidR="00AC100D" w:rsidRPr="002F1814">
        <w:rPr>
          <w:lang w:val="en-GB"/>
        </w:rPr>
        <w:t xml:space="preserve">the same </w:t>
      </w:r>
      <w:r>
        <w:rPr>
          <w:lang w:val="en-GB"/>
        </w:rPr>
        <w:t>station</w:t>
      </w:r>
      <w:r w:rsidRPr="002F1814">
        <w:rPr>
          <w:lang w:val="en-GB"/>
        </w:rPr>
        <w:t xml:space="preserve"> </w:t>
      </w:r>
      <w:r w:rsidR="00D4209A" w:rsidRPr="002F1814">
        <w:rPr>
          <w:lang w:val="en-GB"/>
        </w:rPr>
        <w:t xml:space="preserve">where the </w:t>
      </w:r>
      <w:r>
        <w:rPr>
          <w:lang w:val="en-GB"/>
        </w:rPr>
        <w:t>one used in the previous trip</w:t>
      </w:r>
      <w:r w:rsidR="00D4209A" w:rsidRPr="002F1814">
        <w:rPr>
          <w:lang w:val="en-GB"/>
        </w:rPr>
        <w:t xml:space="preserve"> </w:t>
      </w:r>
      <w:r>
        <w:rPr>
          <w:lang w:val="en-GB"/>
        </w:rPr>
        <w:t>is</w:t>
      </w:r>
      <w:r w:rsidR="00D4209A" w:rsidRPr="002F1814">
        <w:rPr>
          <w:lang w:val="en-GB"/>
        </w:rPr>
        <w:t xml:space="preserve"> dropped off</w:t>
      </w:r>
      <w:r w:rsidR="00A0249A" w:rsidRPr="002F1814">
        <w:rPr>
          <w:lang w:val="en-GB"/>
        </w:rPr>
        <w:t xml:space="preserve"> (j=k)</w:t>
      </w:r>
      <w:r>
        <w:rPr>
          <w:lang w:val="en-GB"/>
        </w:rPr>
        <w:t>.</w:t>
      </w:r>
    </w:p>
    <w:p w14:paraId="2F3C1AA3" w14:textId="70DF0137" w:rsidR="00AC100D" w:rsidRPr="002F1814" w:rsidRDefault="008A64CB" w:rsidP="00FC1302">
      <w:pPr>
        <w:pStyle w:val="ListParagraph"/>
        <w:numPr>
          <w:ilvl w:val="0"/>
          <w:numId w:val="23"/>
        </w:numPr>
        <w:rPr>
          <w:lang w:val="en-GB"/>
        </w:rPr>
      </w:pPr>
      <w:r>
        <w:rPr>
          <w:lang w:val="en-GB"/>
        </w:rPr>
        <w:t>The overall</w:t>
      </w:r>
      <w:r w:rsidR="00AC100D" w:rsidRPr="002F1814">
        <w:rPr>
          <w:lang w:val="en-GB"/>
        </w:rPr>
        <w:t xml:space="preserve"> travel</w:t>
      </w:r>
      <w:r w:rsidR="00C22D77" w:rsidRPr="002F1814">
        <w:rPr>
          <w:lang w:val="en-GB"/>
        </w:rPr>
        <w:t xml:space="preserve"> time </w:t>
      </w:r>
      <w:r>
        <w:rPr>
          <w:lang w:val="en-GB"/>
        </w:rPr>
        <w:t xml:space="preserve">(considering the two rentals) </w:t>
      </w:r>
      <w:r w:rsidR="00C22D77" w:rsidRPr="002F1814">
        <w:rPr>
          <w:lang w:val="en-GB"/>
        </w:rPr>
        <w:t>is</w:t>
      </w:r>
      <w:r w:rsidR="00D4209A" w:rsidRPr="002F1814">
        <w:rPr>
          <w:lang w:val="en-GB"/>
        </w:rPr>
        <w:t xml:space="preserve"> greater than the FFI </w:t>
      </w:r>
      <w:r w:rsidR="00C22D77" w:rsidRPr="002F1814">
        <w:rPr>
          <w:lang w:val="en-GB"/>
        </w:rPr>
        <w:t>(TT</w:t>
      </w:r>
      <w:r w:rsidR="00C22D77" w:rsidRPr="00CE55B4">
        <w:rPr>
          <w:vertAlign w:val="subscript"/>
          <w:lang w:val="en-GB"/>
        </w:rPr>
        <w:t>il</w:t>
      </w:r>
      <w:r w:rsidR="00AD5F9B" w:rsidRPr="00FC1302">
        <w:rPr>
          <w:lang w:val="en-GB"/>
        </w:rPr>
        <w:t xml:space="preserve"> </w:t>
      </w:r>
      <w:r w:rsidR="00C22D77" w:rsidRPr="002F1814">
        <w:rPr>
          <w:lang w:val="en-GB"/>
        </w:rPr>
        <w:t>&gt;</w:t>
      </w:r>
      <w:r w:rsidR="00AD5F9B" w:rsidRPr="002F1814">
        <w:rPr>
          <w:lang w:val="en-GB"/>
        </w:rPr>
        <w:t xml:space="preserve"> </w:t>
      </w:r>
      <w:r w:rsidR="00C22D77" w:rsidRPr="002F1814">
        <w:rPr>
          <w:lang w:val="en-GB"/>
        </w:rPr>
        <w:t>FFI)</w:t>
      </w:r>
      <w:r w:rsidR="00AC100D" w:rsidRPr="002F1814">
        <w:rPr>
          <w:lang w:val="en-GB"/>
        </w:rPr>
        <w:t xml:space="preserve">. </w:t>
      </w:r>
    </w:p>
    <w:p w14:paraId="3DA96591" w14:textId="344C7C79" w:rsidR="00D323A2" w:rsidRPr="002F1814" w:rsidRDefault="00A44A94" w:rsidP="00A266AA">
      <w:pPr>
        <w:rPr>
          <w:lang w:val="en-GB"/>
        </w:rPr>
      </w:pPr>
      <w:r>
        <w:rPr>
          <w:lang w:val="en-GB"/>
        </w:rPr>
        <w:t>C</w:t>
      </w:r>
      <w:r w:rsidR="00914064" w:rsidRPr="002F1814">
        <w:rPr>
          <w:lang w:val="en-GB"/>
        </w:rPr>
        <w:t>ondition</w:t>
      </w:r>
      <w:r>
        <w:rPr>
          <w:lang w:val="en-GB"/>
        </w:rPr>
        <w:t xml:space="preserve"> [3]</w:t>
      </w:r>
      <w:r w:rsidR="00914064" w:rsidRPr="002F1814">
        <w:rPr>
          <w:lang w:val="en-GB"/>
        </w:rPr>
        <w:t xml:space="preserve"> </w:t>
      </w:r>
      <w:r w:rsidR="00AB4EA5">
        <w:rPr>
          <w:lang w:val="en-GB"/>
        </w:rPr>
        <w:t>characterises</w:t>
      </w:r>
      <w:r w:rsidR="00914064" w:rsidRPr="002F1814">
        <w:rPr>
          <w:lang w:val="en-GB"/>
        </w:rPr>
        <w:t xml:space="preserve"> a usage pattern</w:t>
      </w:r>
      <w:r w:rsidR="00AB4EA5">
        <w:rPr>
          <w:lang w:val="en-GB"/>
        </w:rPr>
        <w:t xml:space="preserve"> not completely compatible with </w:t>
      </w:r>
      <w:r w:rsidR="00914064" w:rsidRPr="002F1814">
        <w:rPr>
          <w:lang w:val="en-GB"/>
        </w:rPr>
        <w:t>the sharing essence of the BSS</w:t>
      </w:r>
      <w:r w:rsidR="00AB4EA5">
        <w:rPr>
          <w:lang w:val="en-GB"/>
        </w:rPr>
        <w:t>, which is enforced (to a certain level) by</w:t>
      </w:r>
      <w:r>
        <w:rPr>
          <w:lang w:val="en-GB"/>
        </w:rPr>
        <w:t xml:space="preserve"> levying</w:t>
      </w:r>
      <w:r w:rsidR="00AB4EA5">
        <w:rPr>
          <w:lang w:val="en-GB"/>
        </w:rPr>
        <w:t xml:space="preserve"> extra fees for rental </w:t>
      </w:r>
      <w:r w:rsidR="00FD1C48">
        <w:rPr>
          <w:lang w:val="en-GB"/>
        </w:rPr>
        <w:t>longer</w:t>
      </w:r>
      <w:r w:rsidR="00AB4EA5">
        <w:rPr>
          <w:lang w:val="en-GB"/>
        </w:rPr>
        <w:t xml:space="preserve"> than the flat fee period</w:t>
      </w:r>
      <w:r w:rsidR="00077B5D" w:rsidRPr="002F1814">
        <w:rPr>
          <w:lang w:val="en-GB"/>
        </w:rPr>
        <w:t>.</w:t>
      </w:r>
      <w:r w:rsidR="00055D1B" w:rsidRPr="002F1814">
        <w:rPr>
          <w:lang w:val="en-GB"/>
        </w:rPr>
        <w:t xml:space="preserve"> </w:t>
      </w:r>
      <w:r>
        <w:t xml:space="preserve">Note that </w:t>
      </w:r>
      <w:r>
        <w:rPr>
          <w:lang w:val="en-GB"/>
        </w:rPr>
        <w:t>t</w:t>
      </w:r>
      <w:r w:rsidR="00914357" w:rsidRPr="002F1814">
        <w:rPr>
          <w:lang w:val="en-GB"/>
        </w:rPr>
        <w:t xml:space="preserve">he anxiety </w:t>
      </w:r>
      <w:r w:rsidR="00161AF2">
        <w:rPr>
          <w:lang w:val="en-GB"/>
        </w:rPr>
        <w:t>caused by the willingness to avoid extra fees</w:t>
      </w:r>
      <w:r w:rsidR="00161AF2" w:rsidRPr="002F1814">
        <w:rPr>
          <w:lang w:val="en-GB"/>
        </w:rPr>
        <w:t xml:space="preserve"> </w:t>
      </w:r>
      <w:r w:rsidR="00055D1B" w:rsidRPr="002F1814">
        <w:rPr>
          <w:lang w:val="en-GB"/>
        </w:rPr>
        <w:t xml:space="preserve">could </w:t>
      </w:r>
      <w:r w:rsidR="00161AF2">
        <w:rPr>
          <w:lang w:val="en-GB"/>
        </w:rPr>
        <w:t>induce</w:t>
      </w:r>
      <w:r w:rsidR="00161AF2" w:rsidRPr="002F1814">
        <w:rPr>
          <w:lang w:val="en-GB"/>
        </w:rPr>
        <w:t xml:space="preserve"> </w:t>
      </w:r>
      <w:r w:rsidR="00914357" w:rsidRPr="002F1814">
        <w:rPr>
          <w:lang w:val="en-GB"/>
        </w:rPr>
        <w:t xml:space="preserve">to reset the rental duration </w:t>
      </w:r>
      <w:r w:rsidR="004D7864" w:rsidRPr="002F1814">
        <w:rPr>
          <w:lang w:val="en-GB"/>
        </w:rPr>
        <w:t>even when the ride wo</w:t>
      </w:r>
      <w:r w:rsidR="00B356A3" w:rsidRPr="002F1814">
        <w:rPr>
          <w:lang w:val="en-GB"/>
        </w:rPr>
        <w:t>uld</w:t>
      </w:r>
      <w:r w:rsidR="00161AF2">
        <w:rPr>
          <w:lang w:val="en-GB"/>
        </w:rPr>
        <w:t xml:space="preserve"> </w:t>
      </w:r>
      <w:r w:rsidR="004D7864" w:rsidRPr="002F1814">
        <w:rPr>
          <w:lang w:val="en-GB"/>
        </w:rPr>
        <w:t>n</w:t>
      </w:r>
      <w:r w:rsidR="00161AF2">
        <w:rPr>
          <w:lang w:val="en-GB"/>
        </w:rPr>
        <w:t>o</w:t>
      </w:r>
      <w:r w:rsidR="004D7864" w:rsidRPr="002F1814">
        <w:rPr>
          <w:lang w:val="en-GB"/>
        </w:rPr>
        <w:t xml:space="preserve">t </w:t>
      </w:r>
      <w:r w:rsidR="00161AF2">
        <w:rPr>
          <w:lang w:val="en-GB"/>
        </w:rPr>
        <w:t>be</w:t>
      </w:r>
      <w:r w:rsidR="00161AF2" w:rsidRPr="002F1814">
        <w:rPr>
          <w:lang w:val="en-GB"/>
        </w:rPr>
        <w:t xml:space="preserve"> </w:t>
      </w:r>
      <w:r w:rsidR="00914357" w:rsidRPr="002F1814">
        <w:rPr>
          <w:lang w:val="en-GB"/>
        </w:rPr>
        <w:t>longer</w:t>
      </w:r>
      <w:r w:rsidR="00B356A3" w:rsidRPr="002F1814">
        <w:rPr>
          <w:lang w:val="en-GB"/>
        </w:rPr>
        <w:t xml:space="preserve"> than </w:t>
      </w:r>
      <w:r w:rsidR="00953D80" w:rsidRPr="002F1814">
        <w:rPr>
          <w:lang w:val="en-GB"/>
        </w:rPr>
        <w:t>the flat fee interval</w:t>
      </w:r>
      <w:r w:rsidR="004D7864" w:rsidRPr="002F1814">
        <w:rPr>
          <w:lang w:val="en-GB"/>
        </w:rPr>
        <w:t>.</w:t>
      </w:r>
      <w:r w:rsidR="00D323A2" w:rsidRPr="002F1814">
        <w:rPr>
          <w:lang w:val="en-GB"/>
        </w:rPr>
        <w:t xml:space="preserve"> </w:t>
      </w:r>
      <w:r w:rsidR="00161AF2">
        <w:rPr>
          <w:lang w:val="en-GB"/>
        </w:rPr>
        <w:t>A</w:t>
      </w:r>
      <w:r w:rsidR="00D323A2" w:rsidRPr="002F1814">
        <w:rPr>
          <w:lang w:val="en-GB"/>
        </w:rPr>
        <w:t xml:space="preserve"> short first rental </w:t>
      </w:r>
      <w:r w:rsidR="00161AF2">
        <w:rPr>
          <w:lang w:val="en-GB"/>
        </w:rPr>
        <w:t>c</w:t>
      </w:r>
      <w:r w:rsidR="00D323A2" w:rsidRPr="002F1814">
        <w:rPr>
          <w:lang w:val="en-GB"/>
        </w:rPr>
        <w:t xml:space="preserve">ould </w:t>
      </w:r>
      <w:r w:rsidR="00161AF2">
        <w:rPr>
          <w:lang w:val="en-GB"/>
        </w:rPr>
        <w:t xml:space="preserve">also be due to need to change </w:t>
      </w:r>
      <w:r w:rsidR="00FD1C48">
        <w:rPr>
          <w:lang w:val="en-GB"/>
        </w:rPr>
        <w:t xml:space="preserve">a faulty </w:t>
      </w:r>
      <w:r w:rsidR="00D323A2" w:rsidRPr="002F1814">
        <w:rPr>
          <w:lang w:val="en-GB"/>
        </w:rPr>
        <w:t xml:space="preserve">bike for a failure </w:t>
      </w:r>
      <w:r w:rsidR="00FD1C48">
        <w:rPr>
          <w:lang w:val="en-GB"/>
        </w:rPr>
        <w:t>and not to the</w:t>
      </w:r>
      <w:r w:rsidR="00D323A2" w:rsidRPr="002F1814">
        <w:rPr>
          <w:lang w:val="en-GB"/>
        </w:rPr>
        <w:t xml:space="preserve"> will </w:t>
      </w:r>
      <w:r w:rsidR="00FD1C48">
        <w:rPr>
          <w:lang w:val="en-GB"/>
        </w:rPr>
        <w:t>of resetting</w:t>
      </w:r>
      <w:r w:rsidR="00D323A2" w:rsidRPr="002F1814">
        <w:rPr>
          <w:lang w:val="en-GB"/>
        </w:rPr>
        <w:t xml:space="preserve"> the rental duration. However, the </w:t>
      </w:r>
      <w:r w:rsidR="00FD1C48">
        <w:rPr>
          <w:lang w:val="en-GB"/>
        </w:rPr>
        <w:t xml:space="preserve">definition of a threshold of </w:t>
      </w:r>
      <w:r w:rsidR="00D323A2" w:rsidRPr="002F1814">
        <w:rPr>
          <w:lang w:val="en-GB"/>
        </w:rPr>
        <w:t xml:space="preserve">“shortness” </w:t>
      </w:r>
      <w:r w:rsidR="00FD1C48">
        <w:rPr>
          <w:lang w:val="en-GB"/>
        </w:rPr>
        <w:t>requires further research</w:t>
      </w:r>
      <w:r w:rsidR="00D323A2" w:rsidRPr="002F1814">
        <w:rPr>
          <w:lang w:val="en-GB"/>
        </w:rPr>
        <w:t xml:space="preserve">. </w:t>
      </w:r>
    </w:p>
    <w:p w14:paraId="26AA5028" w14:textId="12B21467" w:rsidR="004D7864" w:rsidRPr="002F1814" w:rsidRDefault="00227641" w:rsidP="004D7864">
      <w:pPr>
        <w:rPr>
          <w:lang w:val="en-GB"/>
        </w:rPr>
      </w:pPr>
      <w:r>
        <w:rPr>
          <w:lang w:val="en-GB"/>
        </w:rPr>
        <w:t xml:space="preserve">If the incidence of the rental time reset usage is deemed unacceptable, the BSS </w:t>
      </w:r>
      <w:r w:rsidR="0066442E">
        <w:rPr>
          <w:lang w:val="en-GB"/>
        </w:rPr>
        <w:t>operator</w:t>
      </w:r>
      <w:r>
        <w:rPr>
          <w:lang w:val="en-GB"/>
        </w:rPr>
        <w:t xml:space="preserve"> may decide to introduce a minimum interval between two rentals by the same user. An interesting sub-group of rentals are the</w:t>
      </w:r>
      <w:r w:rsidR="004D7864" w:rsidRPr="002F1814">
        <w:rPr>
          <w:lang w:val="en-GB"/>
        </w:rPr>
        <w:t xml:space="preserve"> </w:t>
      </w:r>
      <w:r w:rsidR="006B4DAC" w:rsidRPr="002F1814">
        <w:rPr>
          <w:lang w:val="en-GB"/>
        </w:rPr>
        <w:t>“pseudo round trips”</w:t>
      </w:r>
      <w:r>
        <w:rPr>
          <w:lang w:val="en-GB"/>
        </w:rPr>
        <w:t>, i.e. rental time reset trips</w:t>
      </w:r>
      <w:r w:rsidR="006B4DAC" w:rsidRPr="002F1814">
        <w:rPr>
          <w:lang w:val="en-GB"/>
        </w:rPr>
        <w:t xml:space="preserve"> </w:t>
      </w:r>
      <w:r>
        <w:rPr>
          <w:lang w:val="en-GB"/>
        </w:rPr>
        <w:t>with</w:t>
      </w:r>
      <w:r w:rsidRPr="002F1814">
        <w:rPr>
          <w:lang w:val="en-GB"/>
        </w:rPr>
        <w:t xml:space="preserve"> </w:t>
      </w:r>
      <w:r w:rsidR="004D7864" w:rsidRPr="002F1814">
        <w:rPr>
          <w:lang w:val="en-GB"/>
        </w:rPr>
        <w:t>the origin of the first rental coincid</w:t>
      </w:r>
      <w:r>
        <w:rPr>
          <w:lang w:val="en-GB"/>
        </w:rPr>
        <w:t>ing</w:t>
      </w:r>
      <w:r w:rsidR="004D7864" w:rsidRPr="002F1814">
        <w:rPr>
          <w:lang w:val="en-GB"/>
        </w:rPr>
        <w:t xml:space="preserve"> with the destination of the second one</w:t>
      </w:r>
      <w:r w:rsidR="001904F0" w:rsidRPr="002F1814">
        <w:rPr>
          <w:lang w:val="en-GB"/>
        </w:rPr>
        <w:t xml:space="preserve">. </w:t>
      </w:r>
      <w:r>
        <w:rPr>
          <w:lang w:val="en-GB"/>
        </w:rPr>
        <w:t xml:space="preserve">Pseudo round trips </w:t>
      </w:r>
      <w:r w:rsidR="00A44A94">
        <w:rPr>
          <w:lang w:val="en-GB"/>
        </w:rPr>
        <w:t>are</w:t>
      </w:r>
      <w:r>
        <w:rPr>
          <w:lang w:val="en-GB"/>
        </w:rPr>
        <w:t xml:space="preserve"> expected to be typical of </w:t>
      </w:r>
      <w:r w:rsidR="00A44A94">
        <w:rPr>
          <w:lang w:val="en-GB"/>
        </w:rPr>
        <w:t>the</w:t>
      </w:r>
      <w:r w:rsidR="001904F0" w:rsidRPr="002F1814">
        <w:rPr>
          <w:lang w:val="en-GB"/>
        </w:rPr>
        <w:t xml:space="preserve"> </w:t>
      </w:r>
      <w:r w:rsidR="00B356A3" w:rsidRPr="002F1814">
        <w:rPr>
          <w:lang w:val="en-GB"/>
        </w:rPr>
        <w:t>recreational usage</w:t>
      </w:r>
      <w:r w:rsidR="001904F0" w:rsidRPr="002F1814">
        <w:rPr>
          <w:lang w:val="en-GB"/>
        </w:rPr>
        <w:t xml:space="preserve"> </w:t>
      </w:r>
      <w:r>
        <w:rPr>
          <w:lang w:val="en-GB"/>
        </w:rPr>
        <w:t>of the bikes</w:t>
      </w:r>
      <w:r w:rsidR="00FF51A9" w:rsidRPr="002F1814">
        <w:rPr>
          <w:lang w:val="en-GB"/>
        </w:rPr>
        <w:t>. T</w:t>
      </w:r>
      <w:r w:rsidR="004D7864" w:rsidRPr="002F1814">
        <w:rPr>
          <w:lang w:val="en-GB"/>
        </w:rPr>
        <w:t>he</w:t>
      </w:r>
      <w:r w:rsidR="00FF51A9" w:rsidRPr="002F1814">
        <w:rPr>
          <w:lang w:val="en-GB"/>
        </w:rPr>
        <w:t xml:space="preserve"> </w:t>
      </w:r>
      <w:r w:rsidR="001904F0" w:rsidRPr="002F1814">
        <w:rPr>
          <w:lang w:val="en-GB"/>
        </w:rPr>
        <w:t xml:space="preserve">analysis of the </w:t>
      </w:r>
      <w:r w:rsidR="00FF51A9" w:rsidRPr="002F1814">
        <w:rPr>
          <w:lang w:val="en-GB"/>
        </w:rPr>
        <w:t xml:space="preserve">spatial patterns would </w:t>
      </w:r>
      <w:r w:rsidR="00110867">
        <w:rPr>
          <w:lang w:val="en-GB"/>
        </w:rPr>
        <w:t>provide further insights on the type of terminals that stimulate this type of use of the BSS: residential or recreational areas</w:t>
      </w:r>
      <w:r w:rsidR="00F345E5" w:rsidRPr="002F1814">
        <w:rPr>
          <w:lang w:val="en-GB"/>
        </w:rPr>
        <w:t>.</w:t>
      </w:r>
    </w:p>
    <w:p w14:paraId="6ED1D842" w14:textId="28AAF27D" w:rsidR="001126E9" w:rsidRPr="002F1814" w:rsidRDefault="008E562A" w:rsidP="009E5BE5">
      <w:pPr>
        <w:spacing w:line="259" w:lineRule="auto"/>
        <w:jc w:val="left"/>
        <w:rPr>
          <w:b/>
          <w:lang w:val="en-GB"/>
        </w:rPr>
      </w:pPr>
      <w:r w:rsidRPr="002F1814">
        <w:rPr>
          <w:b/>
          <w:lang w:val="en-GB"/>
        </w:rPr>
        <w:t xml:space="preserve">Usage </w:t>
      </w:r>
      <w:r w:rsidR="00332A22" w:rsidRPr="002F1814">
        <w:rPr>
          <w:b/>
          <w:lang w:val="en-GB"/>
        </w:rPr>
        <w:t>type</w:t>
      </w:r>
      <w:r w:rsidRPr="002F1814">
        <w:rPr>
          <w:b/>
          <w:lang w:val="en-GB"/>
        </w:rPr>
        <w:t xml:space="preserve"> </w:t>
      </w:r>
      <w:r w:rsidR="002A1685" w:rsidRPr="002F1814">
        <w:rPr>
          <w:b/>
          <w:lang w:val="en-GB"/>
        </w:rPr>
        <w:t xml:space="preserve">3: </w:t>
      </w:r>
      <w:r w:rsidR="001126E9" w:rsidRPr="002F1814">
        <w:rPr>
          <w:b/>
          <w:lang w:val="en-GB"/>
        </w:rPr>
        <w:t>Bike substitution</w:t>
      </w:r>
    </w:p>
    <w:p w14:paraId="036251FE" w14:textId="7A866ED3" w:rsidR="001126E9" w:rsidRPr="002F1814" w:rsidRDefault="001126E9" w:rsidP="001126E9">
      <w:pPr>
        <w:rPr>
          <w:lang w:val="en-GB"/>
        </w:rPr>
      </w:pPr>
      <w:r w:rsidRPr="002F1814">
        <w:rPr>
          <w:lang w:val="en-GB"/>
        </w:rPr>
        <w:t xml:space="preserve">This </w:t>
      </w:r>
      <w:r w:rsidR="00DD4A53">
        <w:rPr>
          <w:lang w:val="en-GB"/>
        </w:rPr>
        <w:t xml:space="preserve">is </w:t>
      </w:r>
      <w:r w:rsidR="00A44A94">
        <w:rPr>
          <w:lang w:val="en-GB"/>
        </w:rPr>
        <w:t xml:space="preserve">the </w:t>
      </w:r>
      <w:r w:rsidR="00DD4A53">
        <w:rPr>
          <w:lang w:val="en-GB"/>
        </w:rPr>
        <w:t>case in which immediately after picking up a bike, the user realises that it is defective and so</w:t>
      </w:r>
      <w:r w:rsidR="00A44A94">
        <w:rPr>
          <w:lang w:val="en-GB"/>
        </w:rPr>
        <w:t xml:space="preserve"> he</w:t>
      </w:r>
      <w:r w:rsidR="00DD4A53">
        <w:rPr>
          <w:lang w:val="en-GB"/>
        </w:rPr>
        <w:t xml:space="preserve"> returns it and rents a new one. Such a usage type </w:t>
      </w:r>
      <w:r w:rsidRPr="002F1814">
        <w:rPr>
          <w:lang w:val="en-GB"/>
        </w:rPr>
        <w:t>is characterised by the following conditions:</w:t>
      </w:r>
    </w:p>
    <w:p w14:paraId="6DF0340B" w14:textId="7208A334" w:rsidR="00826AAC" w:rsidRPr="002F1814" w:rsidRDefault="00DD4A53" w:rsidP="00D126DA">
      <w:pPr>
        <w:pStyle w:val="ListParagraph"/>
        <w:numPr>
          <w:ilvl w:val="0"/>
          <w:numId w:val="24"/>
        </w:numPr>
        <w:rPr>
          <w:lang w:val="en-GB"/>
        </w:rPr>
      </w:pPr>
      <w:r>
        <w:rPr>
          <w:lang w:val="en-GB"/>
        </w:rPr>
        <w:t>T</w:t>
      </w:r>
      <w:r w:rsidR="00826AAC" w:rsidRPr="002F1814">
        <w:rPr>
          <w:lang w:val="en-GB"/>
        </w:rPr>
        <w:t xml:space="preserve">he dwell time between two subsequent trips </w:t>
      </w:r>
      <w:r>
        <w:rPr>
          <w:lang w:val="en-GB"/>
        </w:rPr>
        <w:t>in the</w:t>
      </w:r>
      <w:r w:rsidR="00826AAC" w:rsidRPr="002F1814">
        <w:rPr>
          <w:lang w:val="en-GB"/>
        </w:rPr>
        <w:t xml:space="preserve"> same day is shorter than </w:t>
      </w:r>
      <w:r>
        <w:rPr>
          <w:lang w:val="en-GB"/>
        </w:rPr>
        <w:t xml:space="preserve">the </w:t>
      </w:r>
      <w:r w:rsidR="00297BD6" w:rsidRPr="002F1814">
        <w:rPr>
          <w:lang w:val="en-GB"/>
        </w:rPr>
        <w:t>activity threshold (DT&lt;AT)</w:t>
      </w:r>
      <w:r>
        <w:rPr>
          <w:lang w:val="en-GB"/>
        </w:rPr>
        <w:t>.</w:t>
      </w:r>
      <w:r w:rsidR="00826AAC" w:rsidRPr="002F1814">
        <w:rPr>
          <w:lang w:val="en-GB"/>
        </w:rPr>
        <w:t xml:space="preserve"> </w:t>
      </w:r>
    </w:p>
    <w:p w14:paraId="0EC2C6F7" w14:textId="3B4BCBEE" w:rsidR="004C644F" w:rsidRDefault="00DD4A53" w:rsidP="00D126DA">
      <w:pPr>
        <w:pStyle w:val="ListParagraph"/>
        <w:numPr>
          <w:ilvl w:val="0"/>
          <w:numId w:val="24"/>
        </w:numPr>
        <w:rPr>
          <w:lang w:val="en-GB"/>
        </w:rPr>
      </w:pPr>
      <w:r>
        <w:rPr>
          <w:lang w:val="en-GB"/>
        </w:rPr>
        <w:t xml:space="preserve">The destination of the first trip is the origin of the second one </w:t>
      </w:r>
      <w:r w:rsidR="00297BD6" w:rsidRPr="002F1814">
        <w:rPr>
          <w:lang w:val="en-GB"/>
        </w:rPr>
        <w:t>(j=k)</w:t>
      </w:r>
      <w:r w:rsidR="00FD6076" w:rsidRPr="002F1814">
        <w:rPr>
          <w:lang w:val="en-GB"/>
        </w:rPr>
        <w:t>;</w:t>
      </w:r>
    </w:p>
    <w:p w14:paraId="784BC7CD" w14:textId="77777777" w:rsidR="002C4D74" w:rsidRPr="002F1814" w:rsidRDefault="002C4D74" w:rsidP="002C4D74">
      <w:pPr>
        <w:pStyle w:val="ListParagraph"/>
        <w:numPr>
          <w:ilvl w:val="0"/>
          <w:numId w:val="24"/>
        </w:numPr>
        <w:rPr>
          <w:lang w:val="en-GB"/>
        </w:rPr>
      </w:pPr>
      <w:r>
        <w:rPr>
          <w:lang w:val="en-GB"/>
        </w:rPr>
        <w:t>T</w:t>
      </w:r>
      <w:r w:rsidRPr="002F1814">
        <w:rPr>
          <w:lang w:val="en-GB"/>
        </w:rPr>
        <w:t>he bike</w:t>
      </w:r>
      <w:r>
        <w:rPr>
          <w:lang w:val="en-GB"/>
        </w:rPr>
        <w:t xml:space="preserve"> in the second transaction</w:t>
      </w:r>
      <w:r w:rsidRPr="002F1814">
        <w:rPr>
          <w:lang w:val="en-GB"/>
        </w:rPr>
        <w:t xml:space="preserve"> is </w:t>
      </w:r>
      <w:r>
        <w:rPr>
          <w:lang w:val="en-GB"/>
        </w:rPr>
        <w:t xml:space="preserve">different from that of </w:t>
      </w:r>
      <w:r w:rsidRPr="002F1814">
        <w:rPr>
          <w:lang w:val="en-GB"/>
        </w:rPr>
        <w:t>the previous</w:t>
      </w:r>
      <w:r>
        <w:rPr>
          <w:lang w:val="en-GB"/>
        </w:rPr>
        <w:t xml:space="preserve"> one</w:t>
      </w:r>
      <w:r w:rsidRPr="002F1814">
        <w:rPr>
          <w:lang w:val="en-GB"/>
        </w:rPr>
        <w:t xml:space="preserve"> (bike</w:t>
      </w:r>
      <w:r w:rsidRPr="0000738F">
        <w:rPr>
          <w:vertAlign w:val="subscript"/>
          <w:lang w:val="en-GB"/>
        </w:rPr>
        <w:t>ij</w:t>
      </w:r>
      <w:r w:rsidRPr="002F1814">
        <w:rPr>
          <w:lang w:val="en-GB"/>
        </w:rPr>
        <w:t xml:space="preserve"> ≠ bike</w:t>
      </w:r>
      <w:r w:rsidRPr="0000738F">
        <w:rPr>
          <w:vertAlign w:val="subscript"/>
          <w:lang w:val="en-GB"/>
        </w:rPr>
        <w:t>kl</w:t>
      </w:r>
      <w:r w:rsidRPr="002F1814">
        <w:rPr>
          <w:lang w:val="en-GB"/>
        </w:rPr>
        <w:t>);</w:t>
      </w:r>
    </w:p>
    <w:p w14:paraId="6157B803" w14:textId="72AC2225" w:rsidR="00FD6076" w:rsidRPr="002F1814" w:rsidRDefault="002C4D74" w:rsidP="00D126DA">
      <w:pPr>
        <w:pStyle w:val="ListParagraph"/>
        <w:numPr>
          <w:ilvl w:val="0"/>
          <w:numId w:val="24"/>
        </w:numPr>
        <w:rPr>
          <w:lang w:val="en-GB"/>
        </w:rPr>
      </w:pPr>
      <w:r>
        <w:rPr>
          <w:lang w:val="en-GB"/>
        </w:rPr>
        <w:t xml:space="preserve">Different from condition [3] in the previous usage type, </w:t>
      </w:r>
      <w:r w:rsidR="00FD6076" w:rsidRPr="002F1814">
        <w:rPr>
          <w:lang w:val="en-GB"/>
        </w:rPr>
        <w:t xml:space="preserve">the </w:t>
      </w:r>
      <w:r>
        <w:rPr>
          <w:lang w:val="en-GB"/>
        </w:rPr>
        <w:t xml:space="preserve">cumulative duration of the </w:t>
      </w:r>
      <w:r w:rsidR="00FD6076" w:rsidRPr="002F1814">
        <w:rPr>
          <w:lang w:val="en-GB"/>
        </w:rPr>
        <w:t>two rentals</w:t>
      </w:r>
      <w:r w:rsidR="00AD5F9B" w:rsidRPr="002F1814">
        <w:rPr>
          <w:lang w:val="en-GB"/>
        </w:rPr>
        <w:t xml:space="preserve"> </w:t>
      </w:r>
      <w:r>
        <w:rPr>
          <w:lang w:val="en-GB"/>
        </w:rPr>
        <w:t xml:space="preserve">is shorter than the flat fee interval </w:t>
      </w:r>
      <w:r w:rsidR="00AD5F9B" w:rsidRPr="002F1814">
        <w:rPr>
          <w:lang w:val="en-GB"/>
        </w:rPr>
        <w:t>(TT</w:t>
      </w:r>
      <w:r w:rsidR="00AD5F9B" w:rsidRPr="00201366">
        <w:rPr>
          <w:vertAlign w:val="subscript"/>
          <w:lang w:val="en-GB"/>
        </w:rPr>
        <w:t>il</w:t>
      </w:r>
      <w:r w:rsidR="00AD5F9B" w:rsidRPr="00D126DA">
        <w:rPr>
          <w:lang w:val="en-GB"/>
        </w:rPr>
        <w:t xml:space="preserve"> </w:t>
      </w:r>
      <w:r w:rsidR="00AD5F9B" w:rsidRPr="002F1814">
        <w:rPr>
          <w:lang w:val="en-GB"/>
        </w:rPr>
        <w:t>&lt; FFI)</w:t>
      </w:r>
      <w:r w:rsidR="00FD6076" w:rsidRPr="002F1814">
        <w:rPr>
          <w:lang w:val="en-GB"/>
        </w:rPr>
        <w:t xml:space="preserve">. </w:t>
      </w:r>
    </w:p>
    <w:p w14:paraId="132F5C83" w14:textId="6A9104F9" w:rsidR="0066442E" w:rsidRPr="002F1814" w:rsidRDefault="00FB1EC5" w:rsidP="001126E9">
      <w:pPr>
        <w:rPr>
          <w:lang w:val="en-GB"/>
        </w:rPr>
      </w:pPr>
      <w:r>
        <w:rPr>
          <w:lang w:val="en-GB"/>
        </w:rPr>
        <w:t xml:space="preserve">The first two conditions </w:t>
      </w:r>
      <w:r w:rsidR="0022542D">
        <w:rPr>
          <w:lang w:val="en-GB"/>
        </w:rPr>
        <w:t xml:space="preserve">are </w:t>
      </w:r>
      <w:r>
        <w:rPr>
          <w:lang w:val="en-GB"/>
        </w:rPr>
        <w:t xml:space="preserve">the same characterising </w:t>
      </w:r>
      <w:r w:rsidR="00134028" w:rsidRPr="002F1814">
        <w:rPr>
          <w:lang w:val="en-GB"/>
        </w:rPr>
        <w:t xml:space="preserve">the </w:t>
      </w:r>
      <w:r w:rsidR="005262BC" w:rsidRPr="002F1814">
        <w:rPr>
          <w:lang w:val="en-GB"/>
        </w:rPr>
        <w:t xml:space="preserve">usage </w:t>
      </w:r>
      <w:r w:rsidR="00332A22" w:rsidRPr="002F1814">
        <w:rPr>
          <w:lang w:val="en-GB"/>
        </w:rPr>
        <w:t>type</w:t>
      </w:r>
      <w:r w:rsidR="005262BC" w:rsidRPr="002F1814">
        <w:rPr>
          <w:lang w:val="en-GB"/>
        </w:rPr>
        <w:t xml:space="preserve"> 2</w:t>
      </w:r>
      <w:r w:rsidR="00134028" w:rsidRPr="002F1814">
        <w:rPr>
          <w:lang w:val="en-GB"/>
        </w:rPr>
        <w:t>, th</w:t>
      </w:r>
      <w:r>
        <w:rPr>
          <w:lang w:val="en-GB"/>
        </w:rPr>
        <w:t xml:space="preserve">e third is a sign that the user does not like the bicycle </w:t>
      </w:r>
      <w:r w:rsidR="0022542D">
        <w:rPr>
          <w:lang w:val="en-GB"/>
        </w:rPr>
        <w:t xml:space="preserve">rented </w:t>
      </w:r>
      <w:r>
        <w:rPr>
          <w:lang w:val="en-GB"/>
        </w:rPr>
        <w:t xml:space="preserve">in the first trip and so </w:t>
      </w:r>
      <w:r w:rsidR="00C7636A">
        <w:rPr>
          <w:lang w:val="en-GB"/>
        </w:rPr>
        <w:t>it chooses a different one, whereas the fourth suggests that the intermediate stop is not linked to the attempt of avoiding</w:t>
      </w:r>
      <w:r w:rsidR="00CD7CCF">
        <w:rPr>
          <w:lang w:val="en-GB"/>
        </w:rPr>
        <w:t xml:space="preserve"> the </w:t>
      </w:r>
      <w:r w:rsidR="00C7636A">
        <w:rPr>
          <w:lang w:val="en-GB"/>
        </w:rPr>
        <w:t>additional fees</w:t>
      </w:r>
      <w:r w:rsidR="006D4084" w:rsidRPr="002F1814">
        <w:rPr>
          <w:lang w:val="en-GB"/>
        </w:rPr>
        <w:t xml:space="preserve">. </w:t>
      </w:r>
      <w:r w:rsidR="00C7636A">
        <w:rPr>
          <w:lang w:val="en-GB"/>
        </w:rPr>
        <w:t xml:space="preserve">Since the </w:t>
      </w:r>
      <w:r w:rsidR="005C3446">
        <w:rPr>
          <w:lang w:val="en-GB"/>
        </w:rPr>
        <w:t>behavior</w:t>
      </w:r>
      <w:r w:rsidR="00C7636A">
        <w:rPr>
          <w:lang w:val="en-GB"/>
        </w:rPr>
        <w:t xml:space="preserve"> is triggered by a random event like the rental of a faulty bike, </w:t>
      </w:r>
      <w:r w:rsidR="0066442E">
        <w:rPr>
          <w:lang w:val="en-GB"/>
        </w:rPr>
        <w:t>the</w:t>
      </w:r>
      <w:r w:rsidR="00C7636A">
        <w:rPr>
          <w:lang w:val="en-GB"/>
        </w:rPr>
        <w:t xml:space="preserve"> travel patterns</w:t>
      </w:r>
      <w:r w:rsidR="0066442E">
        <w:rPr>
          <w:lang w:val="en-GB"/>
        </w:rPr>
        <w:t xml:space="preserve"> characteristics of </w:t>
      </w:r>
      <w:r w:rsidR="006D4084" w:rsidRPr="002F1814">
        <w:rPr>
          <w:lang w:val="en-GB"/>
        </w:rPr>
        <w:t xml:space="preserve">this usage </w:t>
      </w:r>
      <w:r w:rsidR="00332A22" w:rsidRPr="002F1814">
        <w:rPr>
          <w:lang w:val="en-GB"/>
        </w:rPr>
        <w:t>type</w:t>
      </w:r>
      <w:r w:rsidR="0066442E">
        <w:rPr>
          <w:lang w:val="en-GB"/>
        </w:rPr>
        <w:t xml:space="preserve"> are expected to be less homogeneous than those of the other kinds of use</w:t>
      </w:r>
      <w:r w:rsidR="006D4084" w:rsidRPr="002F1814">
        <w:rPr>
          <w:lang w:val="en-GB"/>
        </w:rPr>
        <w:t>.</w:t>
      </w:r>
      <w:r w:rsidR="00C7636A">
        <w:rPr>
          <w:lang w:val="en-GB"/>
        </w:rPr>
        <w:t xml:space="preserve"> </w:t>
      </w:r>
      <w:r w:rsidR="00E82F4E">
        <w:rPr>
          <w:lang w:val="en-GB"/>
        </w:rPr>
        <w:t xml:space="preserve">In any case, as long as the total travel time is not longer than the FFI, the data only permit to </w:t>
      </w:r>
      <w:r w:rsidR="004C1F1B">
        <w:rPr>
          <w:lang w:val="en-GB"/>
        </w:rPr>
        <w:t>guarantee</w:t>
      </w:r>
      <w:r w:rsidR="00E82F4E">
        <w:rPr>
          <w:lang w:val="en-GB"/>
        </w:rPr>
        <w:t xml:space="preserve"> that a bike substitution has taken place under these circumstances.</w:t>
      </w:r>
    </w:p>
    <w:p w14:paraId="6332370B" w14:textId="75CD9A01" w:rsidR="001126E9" w:rsidRPr="002F1814" w:rsidRDefault="0066442E">
      <w:pPr>
        <w:rPr>
          <w:lang w:val="en-GB"/>
        </w:rPr>
      </w:pPr>
      <w:r>
        <w:rPr>
          <w:lang w:val="en-GB"/>
        </w:rPr>
        <w:t>Bikes that are frequently involved in the first leg of this type of rentals</w:t>
      </w:r>
      <w:r w:rsidR="00FF0AD9">
        <w:rPr>
          <w:lang w:val="en-GB"/>
        </w:rPr>
        <w:t xml:space="preserve"> should be checked as potentially defective. T</w:t>
      </w:r>
      <w:r>
        <w:rPr>
          <w:lang w:val="en-GB"/>
        </w:rPr>
        <w:t xml:space="preserve">rips with bike substitution </w:t>
      </w:r>
      <w:r w:rsidR="00FF0AD9">
        <w:rPr>
          <w:lang w:val="en-GB"/>
        </w:rPr>
        <w:t>can be identified by the methodology</w:t>
      </w:r>
      <w:r>
        <w:rPr>
          <w:lang w:val="en-GB"/>
        </w:rPr>
        <w:t xml:space="preserve"> brought forward </w:t>
      </w:r>
      <w:r w:rsidR="003D334F" w:rsidRPr="002F1814">
        <w:rPr>
          <w:lang w:val="en-GB"/>
        </w:rPr>
        <w:t>by</w:t>
      </w:r>
      <w:r w:rsidR="00212B8F" w:rsidRPr="002F1814">
        <w:rPr>
          <w:lang w:val="en-GB"/>
        </w:rPr>
        <w:t xml:space="preserve"> </w:t>
      </w:r>
      <w:r w:rsidR="00212B8F" w:rsidRPr="002F1814">
        <w:rPr>
          <w:lang w:val="en-GB"/>
        </w:rPr>
        <w:fldChar w:fldCharType="begin" w:fldLock="1"/>
      </w:r>
      <w:r w:rsidR="00212B8F" w:rsidRPr="002F1814">
        <w:rPr>
          <w:lang w:val="en-GB"/>
        </w:rPr>
        <w:instrText>ADDIN CSL_CITATION { "citationItems" : [ { "id" : "ITEM-1", "itemData" : { "DOI" : "10.1016/j.sbspro.2014.12.215", "ISSN" : "1877-0428", "author" : [ { "dropping-particle" : "", "family" : "Bordagaray", "given" : "Maria", "non-dropping-particle" : "", "parse-names" : false, "suffix" : "" }, { "dropping-particle" : "", "family" : "Fonzone", "given" : "Achille", "non-dropping-particle" : "", "parse-names" : false, "suffix" : "" }, { "dropping-particle" : "", "family" : "dell\u2019Olio", "given" : "Luigi", "non-dropping-particle" : "", "parse-names" : false, "suffix" : "" }, { "dropping-particle" : "", "family" : "Ibeas", "given" : "Angel", "non-dropping-particle" : "", "parse-names" : false, "suffix" : "" } ], "container-title" : "Procedia - Social and Behavioral Sciences", "id" : "ITEM-1", "issue" : "Panam", "issued" : { "date-parts" : [ [ "2014" ] ] }, "page" : "340-349", "publisher" : "Elsevier B.V.", "title" : "Considerations about the analysis of ITS data of bicycle sharing systems", "type" : "article-journal", "volume" : "162" }, "uris" : [ "http://www.mendeley.com/documents/?uuid=77eb4e30-a2d0-44d4-ab04-8122e5efebad" ] } ], "mendeley" : { "formattedCitation" : "(Bordagaray, Fonzone, dell\u2019Olio, &amp; Ibeas, 2014)", "manualFormatting" : "Bordagaray, Fonzone, dell\u2019Olio, and Ibeas (2014)", "plainTextFormattedCitation" : "(Bordagaray, Fonzone, dell\u2019Olio, &amp; Ibeas, 2014)", "previouslyFormattedCitation" : "(Bordagaray, Fonzone, dell\u2019Olio, &amp; Ibeas, 2014)" }, "properties" : { "noteIndex" : 0 }, "schema" : "https://github.com/citation-style-language/schema/raw/master/csl-citation.json" }</w:instrText>
      </w:r>
      <w:r w:rsidR="00212B8F" w:rsidRPr="002F1814">
        <w:rPr>
          <w:lang w:val="en-GB"/>
        </w:rPr>
        <w:fldChar w:fldCharType="separate"/>
      </w:r>
      <w:r w:rsidR="00212B8F" w:rsidRPr="002F1814">
        <w:rPr>
          <w:noProof/>
          <w:lang w:val="en-GB"/>
        </w:rPr>
        <w:t>Bordagaray, Fonzone, dell’Olio, and Ibeas (2014)</w:t>
      </w:r>
      <w:r w:rsidR="00212B8F" w:rsidRPr="002F1814">
        <w:rPr>
          <w:lang w:val="en-GB"/>
        </w:rPr>
        <w:fldChar w:fldCharType="end"/>
      </w:r>
      <w:r w:rsidR="00AA449B" w:rsidRPr="002F1814">
        <w:rPr>
          <w:lang w:val="en-GB"/>
        </w:rPr>
        <w:t xml:space="preserve">, which should be applied right before </w:t>
      </w:r>
      <w:r w:rsidR="007D4BA3" w:rsidRPr="002F1814">
        <w:rPr>
          <w:lang w:val="en-GB"/>
        </w:rPr>
        <w:t>this algorithm</w:t>
      </w:r>
      <w:r w:rsidR="00AA449B" w:rsidRPr="002F1814">
        <w:rPr>
          <w:lang w:val="en-GB"/>
        </w:rPr>
        <w:t>.</w:t>
      </w:r>
      <w:r w:rsidR="000358FB">
        <w:rPr>
          <w:lang w:val="en-GB"/>
        </w:rPr>
        <w:t xml:space="preserve"> </w:t>
      </w:r>
      <w:r w:rsidR="002C0C1D">
        <w:rPr>
          <w:lang w:val="en-GB"/>
        </w:rPr>
        <w:t xml:space="preserve">In the previous research, however, the assumed faulty bikes are returned to the system within the first 5 minutes of rental, right before </w:t>
      </w:r>
      <w:r w:rsidR="00534C86">
        <w:rPr>
          <w:lang w:val="en-GB"/>
        </w:rPr>
        <w:t xml:space="preserve">the user rents </w:t>
      </w:r>
      <w:r w:rsidR="002C0C1D">
        <w:rPr>
          <w:lang w:val="en-GB"/>
        </w:rPr>
        <w:t xml:space="preserve">a new bike </w:t>
      </w:r>
      <w:r w:rsidR="00534C86">
        <w:rPr>
          <w:lang w:val="en-GB"/>
        </w:rPr>
        <w:t>at the same terminal.</w:t>
      </w:r>
      <w:r w:rsidR="002C0C1D">
        <w:rPr>
          <w:lang w:val="en-GB"/>
        </w:rPr>
        <w:t xml:space="preserve"> </w:t>
      </w:r>
      <w:r w:rsidR="00534C86">
        <w:rPr>
          <w:lang w:val="en-GB"/>
        </w:rPr>
        <w:t xml:space="preserve">The first </w:t>
      </w:r>
      <w:r w:rsidR="002C0C1D">
        <w:rPr>
          <w:lang w:val="en-GB"/>
        </w:rPr>
        <w:t xml:space="preserve">short rental is not assumed a trip itself and is thereby removed from the dataset. </w:t>
      </w:r>
      <w:r w:rsidR="00534C86">
        <w:rPr>
          <w:lang w:val="en-GB"/>
        </w:rPr>
        <w:t xml:space="preserve">After the data undergo the previous detection, the algorithm in </w:t>
      </w:r>
      <w:r w:rsidR="00534C86">
        <w:t>this research, detects the case when the bike has turned faulty on the way, while using it. The user experiences a bad performance of the bike and decides to</w:t>
      </w:r>
      <w:r w:rsidR="00396A2F">
        <w:t xml:space="preserve"> change it for a different one (as </w:t>
      </w:r>
      <w:r w:rsidR="00345EFB">
        <w:t>established in condition [3] above</w:t>
      </w:r>
      <w:r w:rsidR="00396A2F">
        <w:t>).</w:t>
      </w:r>
    </w:p>
    <w:p w14:paraId="18768088" w14:textId="510CC5F7" w:rsidR="00C64D30" w:rsidRPr="002F1814" w:rsidRDefault="008E562A" w:rsidP="00C64D30">
      <w:pPr>
        <w:rPr>
          <w:b/>
          <w:lang w:val="en-GB"/>
        </w:rPr>
      </w:pPr>
      <w:r w:rsidRPr="002F1814">
        <w:rPr>
          <w:b/>
          <w:lang w:val="en-GB"/>
        </w:rPr>
        <w:t xml:space="preserve">Usage </w:t>
      </w:r>
      <w:r w:rsidR="00332A22" w:rsidRPr="002F1814">
        <w:rPr>
          <w:b/>
          <w:lang w:val="en-GB"/>
        </w:rPr>
        <w:t>type</w:t>
      </w:r>
      <w:r w:rsidRPr="002F1814">
        <w:rPr>
          <w:b/>
          <w:lang w:val="en-GB"/>
        </w:rPr>
        <w:t xml:space="preserve"> </w:t>
      </w:r>
      <w:r w:rsidR="002A1685" w:rsidRPr="002F1814">
        <w:rPr>
          <w:b/>
          <w:lang w:val="en-GB"/>
        </w:rPr>
        <w:t xml:space="preserve">4: </w:t>
      </w:r>
      <w:r w:rsidR="00371008" w:rsidRPr="002F1814">
        <w:rPr>
          <w:b/>
          <w:lang w:val="en-GB"/>
        </w:rPr>
        <w:t>Perfect</w:t>
      </w:r>
      <w:r w:rsidR="001F634A" w:rsidRPr="002F1814">
        <w:rPr>
          <w:b/>
          <w:lang w:val="en-GB"/>
        </w:rPr>
        <w:t>ly</w:t>
      </w:r>
      <w:r w:rsidR="00C64D30" w:rsidRPr="002F1814">
        <w:rPr>
          <w:b/>
          <w:lang w:val="en-GB"/>
        </w:rPr>
        <w:t xml:space="preserve"> symmetrical </w:t>
      </w:r>
      <w:r w:rsidR="002449CC">
        <w:rPr>
          <w:b/>
          <w:lang w:val="en-GB"/>
        </w:rPr>
        <w:t xml:space="preserve">mobility </w:t>
      </w:r>
      <w:r w:rsidR="00C64D30" w:rsidRPr="002F1814">
        <w:rPr>
          <w:b/>
          <w:lang w:val="en-GB"/>
        </w:rPr>
        <w:t>trips</w:t>
      </w:r>
    </w:p>
    <w:p w14:paraId="141C6C97" w14:textId="07FF546F" w:rsidR="00C64D30" w:rsidRPr="002F1814" w:rsidRDefault="001E5D0C" w:rsidP="001E5D0C">
      <w:pPr>
        <w:rPr>
          <w:lang w:val="en-GB"/>
        </w:rPr>
      </w:pPr>
      <w:r w:rsidRPr="002F1814">
        <w:rPr>
          <w:lang w:val="en-GB"/>
        </w:rPr>
        <w:t>Symmetri</w:t>
      </w:r>
      <w:r w:rsidR="00FF0AD9">
        <w:rPr>
          <w:lang w:val="en-GB"/>
        </w:rPr>
        <w:t xml:space="preserve">c trips (in which the </w:t>
      </w:r>
      <w:r w:rsidR="002449CC">
        <w:rPr>
          <w:lang w:val="en-GB"/>
        </w:rPr>
        <w:t>destination of the first leg is the origin of the second one and vice versa)</w:t>
      </w:r>
      <w:r w:rsidRPr="002F1814">
        <w:rPr>
          <w:lang w:val="en-GB"/>
        </w:rPr>
        <w:t xml:space="preserve"> are typical </w:t>
      </w:r>
      <w:r w:rsidR="002449CC">
        <w:rPr>
          <w:lang w:val="en-GB"/>
        </w:rPr>
        <w:t>of</w:t>
      </w:r>
      <w:r w:rsidRPr="002F1814">
        <w:rPr>
          <w:lang w:val="en-GB"/>
        </w:rPr>
        <w:t xml:space="preserve"> </w:t>
      </w:r>
      <w:r w:rsidR="007D4BA3" w:rsidRPr="002F1814">
        <w:rPr>
          <w:lang w:val="en-GB"/>
        </w:rPr>
        <w:t>commuting</w:t>
      </w:r>
      <w:r w:rsidRPr="002F1814">
        <w:rPr>
          <w:lang w:val="en-GB"/>
        </w:rPr>
        <w:t xml:space="preserve"> </w:t>
      </w:r>
      <w:r w:rsidR="002449CC" w:rsidRPr="002F1814">
        <w:rPr>
          <w:lang w:val="en-GB"/>
        </w:rPr>
        <w:t>mobility</w:t>
      </w:r>
      <w:r w:rsidRPr="002F1814">
        <w:rPr>
          <w:lang w:val="en-GB"/>
        </w:rPr>
        <w:t xml:space="preserve">. </w:t>
      </w:r>
      <w:r w:rsidR="00FA0627" w:rsidRPr="002F1814">
        <w:rPr>
          <w:lang w:val="en-GB"/>
        </w:rPr>
        <w:t xml:space="preserve">Indeed, </w:t>
      </w:r>
      <w:r w:rsidR="007D4BA3" w:rsidRPr="002F1814">
        <w:rPr>
          <w:lang w:val="en-GB"/>
        </w:rPr>
        <w:t xml:space="preserve">this characteristic is </w:t>
      </w:r>
      <w:r w:rsidR="002449CC">
        <w:rPr>
          <w:lang w:val="en-GB"/>
        </w:rPr>
        <w:t>the key concept of the</w:t>
      </w:r>
      <w:r w:rsidR="007D4BA3" w:rsidRPr="002F1814">
        <w:rPr>
          <w:lang w:val="en-GB"/>
        </w:rPr>
        <w:t xml:space="preserve"> </w:t>
      </w:r>
      <w:r w:rsidR="00FA0627" w:rsidRPr="002F1814">
        <w:rPr>
          <w:lang w:val="en-GB"/>
        </w:rPr>
        <w:t xml:space="preserve">trip chaining </w:t>
      </w:r>
      <w:r w:rsidR="002449CC">
        <w:rPr>
          <w:lang w:val="en-GB"/>
        </w:rPr>
        <w:t>approach widely used</w:t>
      </w:r>
      <w:r w:rsidR="007D4BA3" w:rsidRPr="002F1814">
        <w:rPr>
          <w:lang w:val="en-GB"/>
        </w:rPr>
        <w:t xml:space="preserve"> in the </w:t>
      </w:r>
      <w:r w:rsidR="00FA0627" w:rsidRPr="002F1814">
        <w:rPr>
          <w:lang w:val="en-GB"/>
        </w:rPr>
        <w:t>transport studies based on</w:t>
      </w:r>
      <w:r w:rsidR="002449CC">
        <w:rPr>
          <w:lang w:val="en-GB"/>
        </w:rPr>
        <w:t xml:space="preserve"> ITS</w:t>
      </w:r>
      <w:r w:rsidR="00FA0627" w:rsidRPr="002F1814">
        <w:rPr>
          <w:lang w:val="en-GB"/>
        </w:rPr>
        <w:t xml:space="preserve"> data</w:t>
      </w:r>
      <w:r w:rsidR="009E144D" w:rsidRPr="002F1814">
        <w:rPr>
          <w:lang w:val="en-GB"/>
        </w:rPr>
        <w:t xml:space="preserve">, as pointed </w:t>
      </w:r>
      <w:r w:rsidR="00CD7CCF">
        <w:rPr>
          <w:lang w:val="en-GB"/>
        </w:rPr>
        <w:t xml:space="preserve">out </w:t>
      </w:r>
      <w:r w:rsidR="009E144D" w:rsidRPr="002F1814">
        <w:rPr>
          <w:lang w:val="en-GB"/>
        </w:rPr>
        <w:t>in the literature review in section</w:t>
      </w:r>
      <w:r w:rsidR="008458BE">
        <w:rPr>
          <w:lang w:val="en-GB"/>
        </w:rPr>
        <w:t xml:space="preserve"> 2</w:t>
      </w:r>
      <w:r w:rsidR="009E144D" w:rsidRPr="002F1814">
        <w:rPr>
          <w:lang w:val="en-GB"/>
        </w:rPr>
        <w:t>.</w:t>
      </w:r>
      <w:r w:rsidR="002449CC">
        <w:rPr>
          <w:lang w:val="en-GB"/>
        </w:rPr>
        <w:t xml:space="preserve"> We make use of this feature to identify trips in which the bikes are presumably used as transport means. </w:t>
      </w:r>
      <w:r w:rsidRPr="002F1814">
        <w:rPr>
          <w:lang w:val="en-GB"/>
        </w:rPr>
        <w:t>In th</w:t>
      </w:r>
      <w:r w:rsidR="002449CC">
        <w:rPr>
          <w:lang w:val="en-GB"/>
        </w:rPr>
        <w:t>is</w:t>
      </w:r>
      <w:r w:rsidRPr="002F1814">
        <w:rPr>
          <w:lang w:val="en-GB"/>
        </w:rPr>
        <w:t xml:space="preserve"> case, </w:t>
      </w:r>
      <w:r w:rsidR="00B37DAA" w:rsidRPr="002F1814">
        <w:rPr>
          <w:lang w:val="en-GB"/>
        </w:rPr>
        <w:t>this</w:t>
      </w:r>
      <w:r w:rsidRPr="002F1814">
        <w:rPr>
          <w:lang w:val="en-GB"/>
        </w:rPr>
        <w:t xml:space="preserve"> the following</w:t>
      </w:r>
      <w:r w:rsidR="00C64D30" w:rsidRPr="002F1814">
        <w:rPr>
          <w:lang w:val="en-GB"/>
        </w:rPr>
        <w:t xml:space="preserve"> conditions</w:t>
      </w:r>
      <w:r w:rsidR="002449CC">
        <w:rPr>
          <w:lang w:val="en-GB"/>
        </w:rPr>
        <w:t xml:space="preserve"> hold</w:t>
      </w:r>
      <w:r w:rsidR="00C64D30" w:rsidRPr="002F1814">
        <w:rPr>
          <w:lang w:val="en-GB"/>
        </w:rPr>
        <w:t>:</w:t>
      </w:r>
    </w:p>
    <w:p w14:paraId="217EA131" w14:textId="0DEC1E3F" w:rsidR="004C644F" w:rsidRPr="002F1814" w:rsidRDefault="002449CC" w:rsidP="0068015A">
      <w:pPr>
        <w:numPr>
          <w:ilvl w:val="0"/>
          <w:numId w:val="25"/>
        </w:numPr>
        <w:ind w:left="714" w:hanging="357"/>
        <w:contextualSpacing/>
        <w:rPr>
          <w:lang w:val="en-GB"/>
        </w:rPr>
      </w:pPr>
      <w:r>
        <w:rPr>
          <w:lang w:val="en-GB"/>
        </w:rPr>
        <w:t>T</w:t>
      </w:r>
      <w:r w:rsidR="00353802" w:rsidRPr="002F1814">
        <w:rPr>
          <w:lang w:val="en-GB"/>
        </w:rPr>
        <w:t>he dwell time between</w:t>
      </w:r>
      <w:r w:rsidR="008F6CB4" w:rsidRPr="002F1814">
        <w:rPr>
          <w:lang w:val="en-GB"/>
        </w:rPr>
        <w:t xml:space="preserve"> </w:t>
      </w:r>
      <w:r w:rsidR="00826AAC" w:rsidRPr="002F1814">
        <w:rPr>
          <w:lang w:val="en-GB"/>
        </w:rPr>
        <w:t>two</w:t>
      </w:r>
      <w:r w:rsidR="00353802" w:rsidRPr="002F1814">
        <w:rPr>
          <w:lang w:val="en-GB"/>
        </w:rPr>
        <w:t xml:space="preserve"> subsequent trips </w:t>
      </w:r>
      <w:r w:rsidR="00FD19BD">
        <w:rPr>
          <w:lang w:val="en-GB"/>
        </w:rPr>
        <w:t>in the</w:t>
      </w:r>
      <w:r w:rsidR="00FD19BD" w:rsidRPr="002F1814">
        <w:rPr>
          <w:lang w:val="en-GB"/>
        </w:rPr>
        <w:t xml:space="preserve"> same </w:t>
      </w:r>
      <w:r w:rsidR="00FD19BD">
        <w:rPr>
          <w:lang w:val="en-GB"/>
        </w:rPr>
        <w:t xml:space="preserve">day </w:t>
      </w:r>
      <w:r w:rsidR="00353802" w:rsidRPr="002F1814">
        <w:rPr>
          <w:lang w:val="en-GB"/>
        </w:rPr>
        <w:t xml:space="preserve">is </w:t>
      </w:r>
      <w:r w:rsidR="00F1009B" w:rsidRPr="002F1814">
        <w:rPr>
          <w:lang w:val="en-GB"/>
        </w:rPr>
        <w:t xml:space="preserve">longer than </w:t>
      </w:r>
      <w:r>
        <w:rPr>
          <w:lang w:val="en-GB"/>
        </w:rPr>
        <w:t>the</w:t>
      </w:r>
      <w:r w:rsidR="00297BD6" w:rsidRPr="002F1814">
        <w:rPr>
          <w:lang w:val="en-GB"/>
        </w:rPr>
        <w:t xml:space="preserve"> activity threshold (DT&gt;AT)</w:t>
      </w:r>
      <w:r>
        <w:rPr>
          <w:lang w:val="en-GB"/>
        </w:rPr>
        <w:t>.</w:t>
      </w:r>
    </w:p>
    <w:p w14:paraId="11FAA175" w14:textId="0A6DA544" w:rsidR="004C644F" w:rsidRPr="002F1814" w:rsidRDefault="002449CC" w:rsidP="0068015A">
      <w:pPr>
        <w:numPr>
          <w:ilvl w:val="0"/>
          <w:numId w:val="25"/>
        </w:numPr>
        <w:ind w:left="714" w:hanging="357"/>
        <w:contextualSpacing/>
        <w:rPr>
          <w:lang w:val="en-GB"/>
        </w:rPr>
      </w:pPr>
      <w:r>
        <w:rPr>
          <w:lang w:val="en-GB"/>
        </w:rPr>
        <w:t>T</w:t>
      </w:r>
      <w:r w:rsidR="004C644F" w:rsidRPr="002F1814">
        <w:rPr>
          <w:lang w:val="en-GB"/>
        </w:rPr>
        <w:t xml:space="preserve">he origin of the first trip is </w:t>
      </w:r>
      <w:r w:rsidR="00F1009B" w:rsidRPr="002F1814">
        <w:rPr>
          <w:lang w:val="en-GB"/>
        </w:rPr>
        <w:t>the destination of the second</w:t>
      </w:r>
      <w:r w:rsidR="00015651" w:rsidRPr="002F1814">
        <w:rPr>
          <w:lang w:val="en-GB"/>
        </w:rPr>
        <w:t xml:space="preserve"> (i=l)</w:t>
      </w:r>
      <w:r>
        <w:rPr>
          <w:lang w:val="en-GB"/>
        </w:rPr>
        <w:t>.</w:t>
      </w:r>
    </w:p>
    <w:p w14:paraId="5710B203" w14:textId="140A8F92" w:rsidR="004C644F" w:rsidRPr="002F1814" w:rsidRDefault="002449CC" w:rsidP="0068015A">
      <w:pPr>
        <w:numPr>
          <w:ilvl w:val="0"/>
          <w:numId w:val="25"/>
        </w:numPr>
        <w:rPr>
          <w:lang w:val="en-GB"/>
        </w:rPr>
      </w:pPr>
      <w:r>
        <w:rPr>
          <w:lang w:val="en-GB"/>
        </w:rPr>
        <w:t>T</w:t>
      </w:r>
      <w:r w:rsidR="004C644F" w:rsidRPr="002F1814">
        <w:rPr>
          <w:lang w:val="en-GB"/>
        </w:rPr>
        <w:t xml:space="preserve">he destination of the first trip </w:t>
      </w:r>
      <w:r>
        <w:rPr>
          <w:lang w:val="en-GB"/>
        </w:rPr>
        <w:t xml:space="preserve">is </w:t>
      </w:r>
      <w:r w:rsidR="004C644F" w:rsidRPr="002F1814">
        <w:rPr>
          <w:lang w:val="en-GB"/>
        </w:rPr>
        <w:t>the origin of the second</w:t>
      </w:r>
      <w:r w:rsidR="00015651" w:rsidRPr="002F1814">
        <w:rPr>
          <w:lang w:val="en-GB"/>
        </w:rPr>
        <w:t xml:space="preserve"> (j=k)</w:t>
      </w:r>
      <w:r w:rsidR="00F1009B" w:rsidRPr="002F1814">
        <w:rPr>
          <w:lang w:val="en-GB"/>
        </w:rPr>
        <w:t>.</w:t>
      </w:r>
    </w:p>
    <w:p w14:paraId="33584EAD" w14:textId="63FAFA30" w:rsidR="00FD19BD" w:rsidRDefault="002449CC" w:rsidP="00A21A12">
      <w:pPr>
        <w:rPr>
          <w:lang w:val="en-GB"/>
        </w:rPr>
      </w:pPr>
      <w:r>
        <w:rPr>
          <w:lang w:val="en-GB"/>
        </w:rPr>
        <w:t>In t</w:t>
      </w:r>
      <w:r w:rsidR="00FA0627" w:rsidRPr="002F1814">
        <w:rPr>
          <w:lang w:val="en-GB"/>
        </w:rPr>
        <w:t xml:space="preserve">his </w:t>
      </w:r>
      <w:r w:rsidR="00605607" w:rsidRPr="002F1814">
        <w:rPr>
          <w:lang w:val="en-GB"/>
        </w:rPr>
        <w:t xml:space="preserve">usage </w:t>
      </w:r>
      <w:r w:rsidR="00332A22" w:rsidRPr="002F1814">
        <w:rPr>
          <w:lang w:val="en-GB"/>
        </w:rPr>
        <w:t>type</w:t>
      </w:r>
      <w:r>
        <w:rPr>
          <w:lang w:val="en-GB"/>
        </w:rPr>
        <w:t xml:space="preserve">, the use of the bike is ancillary to the activity carried out between the two </w:t>
      </w:r>
      <w:r w:rsidRPr="00CD7CCF">
        <w:rPr>
          <w:lang w:val="en-GB"/>
        </w:rPr>
        <w:t xml:space="preserve">rentals, including </w:t>
      </w:r>
      <w:r w:rsidR="00846FE3" w:rsidRPr="00CD7CCF">
        <w:rPr>
          <w:lang w:val="en-GB"/>
        </w:rPr>
        <w:t>recreational</w:t>
      </w:r>
      <w:r w:rsidRPr="00CD7CCF">
        <w:rPr>
          <w:lang w:val="en-GB"/>
        </w:rPr>
        <w:t xml:space="preserve"> activities</w:t>
      </w:r>
      <w:r w:rsidR="00846FE3" w:rsidRPr="00CD7CCF">
        <w:rPr>
          <w:lang w:val="en-GB"/>
        </w:rPr>
        <w:t>.</w:t>
      </w:r>
      <w:r w:rsidR="00036C95" w:rsidRPr="00CD7CCF">
        <w:rPr>
          <w:lang w:val="en-GB"/>
        </w:rPr>
        <w:t xml:space="preserve"> </w:t>
      </w:r>
      <w:r w:rsidR="00094D5D" w:rsidRPr="00CD7CCF">
        <w:rPr>
          <w:lang w:val="en-GB"/>
        </w:rPr>
        <w:t>This implies that</w:t>
      </w:r>
      <w:r w:rsidR="00FD19BD" w:rsidRPr="00CD7CCF">
        <w:rPr>
          <w:lang w:val="en-GB"/>
        </w:rPr>
        <w:t>, in general,</w:t>
      </w:r>
      <w:r w:rsidR="00094D5D" w:rsidRPr="00CD7CCF">
        <w:rPr>
          <w:lang w:val="en-GB"/>
        </w:rPr>
        <w:t xml:space="preserve"> </w:t>
      </w:r>
      <w:r w:rsidR="00D34277" w:rsidRPr="00CD7CCF">
        <w:rPr>
          <w:lang w:val="en-GB"/>
        </w:rPr>
        <w:t xml:space="preserve">if there </w:t>
      </w:r>
      <w:r w:rsidR="00FD19BD" w:rsidRPr="00CD7CCF">
        <w:rPr>
          <w:lang w:val="en-GB"/>
        </w:rPr>
        <w:t>were</w:t>
      </w:r>
      <w:r w:rsidR="00D34277" w:rsidRPr="00CD7CCF">
        <w:rPr>
          <w:lang w:val="en-GB"/>
        </w:rPr>
        <w:t xml:space="preserve"> no BSS, </w:t>
      </w:r>
      <w:r w:rsidR="00FD19BD">
        <w:rPr>
          <w:lang w:val="en-GB"/>
        </w:rPr>
        <w:t>an</w:t>
      </w:r>
      <w:r w:rsidR="00D34277" w:rsidRPr="002F1814">
        <w:rPr>
          <w:lang w:val="en-GB"/>
        </w:rPr>
        <w:t xml:space="preserve">other transport mode </w:t>
      </w:r>
      <w:r w:rsidR="00FD19BD">
        <w:rPr>
          <w:lang w:val="en-GB"/>
        </w:rPr>
        <w:t xml:space="preserve">(or a </w:t>
      </w:r>
      <w:r w:rsidR="00FD19BD" w:rsidRPr="006246A8">
        <w:rPr>
          <w:lang w:val="en-GB"/>
        </w:rPr>
        <w:t xml:space="preserve">private bike) </w:t>
      </w:r>
      <w:r w:rsidR="00D34277" w:rsidRPr="006246A8">
        <w:rPr>
          <w:lang w:val="en-GB"/>
        </w:rPr>
        <w:t xml:space="preserve">would be </w:t>
      </w:r>
      <w:r w:rsidR="00FD19BD" w:rsidRPr="006246A8">
        <w:rPr>
          <w:lang w:val="en-GB"/>
        </w:rPr>
        <w:t>used</w:t>
      </w:r>
      <w:r w:rsidR="00D34277" w:rsidRPr="006246A8">
        <w:rPr>
          <w:lang w:val="en-GB"/>
        </w:rPr>
        <w:t>.</w:t>
      </w:r>
      <w:r w:rsidR="00FD19BD" w:rsidRPr="006246A8">
        <w:rPr>
          <w:lang w:val="en-GB"/>
        </w:rPr>
        <w:t xml:space="preserve"> For this kind of use, existing literature finds </w:t>
      </w:r>
      <w:r w:rsidR="00353802" w:rsidRPr="006246A8">
        <w:rPr>
          <w:lang w:val="en-GB"/>
        </w:rPr>
        <w:t>travel time</w:t>
      </w:r>
      <w:r w:rsidR="00A21A12" w:rsidRPr="006246A8">
        <w:rPr>
          <w:lang w:val="en-GB"/>
        </w:rPr>
        <w:t>s</w:t>
      </w:r>
      <w:r w:rsidR="00353802" w:rsidRPr="006246A8">
        <w:rPr>
          <w:lang w:val="en-GB"/>
        </w:rPr>
        <w:t xml:space="preserve"> </w:t>
      </w:r>
      <w:r w:rsidR="00FD19BD" w:rsidRPr="006246A8">
        <w:rPr>
          <w:lang w:val="en-GB"/>
        </w:rPr>
        <w:t xml:space="preserve">of </w:t>
      </w:r>
      <w:r w:rsidR="00E838C0" w:rsidRPr="006246A8">
        <w:rPr>
          <w:lang w:val="en-GB"/>
        </w:rPr>
        <w:t xml:space="preserve">20 minutes </w:t>
      </w:r>
      <w:r w:rsidR="00FD19BD" w:rsidRPr="006246A8">
        <w:rPr>
          <w:lang w:val="en-GB"/>
        </w:rPr>
        <w:t>on average.</w:t>
      </w:r>
      <w:r w:rsidR="00353802" w:rsidRPr="002F1814">
        <w:rPr>
          <w:lang w:val="en-GB"/>
        </w:rPr>
        <w:t xml:space="preserve"> </w:t>
      </w:r>
    </w:p>
    <w:p w14:paraId="567E4CB2" w14:textId="70285AF5" w:rsidR="009E5BE5" w:rsidRDefault="00E82F4E" w:rsidP="0070383B">
      <w:pPr>
        <w:rPr>
          <w:b/>
          <w:lang w:val="en-GB"/>
        </w:rPr>
      </w:pPr>
      <w:r>
        <w:t>A</w:t>
      </w:r>
      <w:r w:rsidRPr="002F1814">
        <w:rPr>
          <w:lang w:val="en-GB"/>
        </w:rPr>
        <w:t xml:space="preserve">n analysis of the dwell time </w:t>
      </w:r>
      <w:r>
        <w:rPr>
          <w:lang w:val="en-GB"/>
        </w:rPr>
        <w:t xml:space="preserve">and the type of terminals demanded for this usage type </w:t>
      </w:r>
      <w:r w:rsidRPr="002F1814">
        <w:rPr>
          <w:lang w:val="en-GB"/>
        </w:rPr>
        <w:t xml:space="preserve">would be insightful </w:t>
      </w:r>
      <w:r>
        <w:rPr>
          <w:lang w:val="en-GB"/>
        </w:rPr>
        <w:t>on the characterisation of the trip conditions that stimulate cycling mobility.</w:t>
      </w:r>
      <w:r w:rsidR="009E5BE5">
        <w:rPr>
          <w:b/>
          <w:lang w:val="en-GB"/>
        </w:rPr>
        <w:br w:type="page"/>
      </w:r>
    </w:p>
    <w:p w14:paraId="222CCDA6" w14:textId="41257ECD" w:rsidR="00172A26" w:rsidRPr="002F1814" w:rsidRDefault="008E562A" w:rsidP="00172A26">
      <w:pPr>
        <w:rPr>
          <w:b/>
          <w:lang w:val="en-GB"/>
        </w:rPr>
      </w:pPr>
      <w:r w:rsidRPr="002F1814">
        <w:rPr>
          <w:b/>
          <w:lang w:val="en-GB"/>
        </w:rPr>
        <w:t xml:space="preserve">Usage </w:t>
      </w:r>
      <w:r w:rsidR="00332A22" w:rsidRPr="002F1814">
        <w:rPr>
          <w:b/>
          <w:lang w:val="en-GB"/>
        </w:rPr>
        <w:t>type</w:t>
      </w:r>
      <w:r w:rsidRPr="002F1814">
        <w:rPr>
          <w:b/>
          <w:lang w:val="en-GB"/>
        </w:rPr>
        <w:t xml:space="preserve"> </w:t>
      </w:r>
      <w:r w:rsidR="002A1685" w:rsidRPr="002F1814">
        <w:rPr>
          <w:b/>
          <w:lang w:val="en-GB"/>
        </w:rPr>
        <w:t xml:space="preserve">5: </w:t>
      </w:r>
      <w:r w:rsidR="004B1111" w:rsidRPr="002F1814">
        <w:rPr>
          <w:b/>
          <w:lang w:val="en-GB"/>
        </w:rPr>
        <w:t>Non-</w:t>
      </w:r>
      <w:r w:rsidR="00371008" w:rsidRPr="002F1814">
        <w:rPr>
          <w:b/>
          <w:lang w:val="en-GB"/>
        </w:rPr>
        <w:t>perfect</w:t>
      </w:r>
      <w:r w:rsidR="001F634A" w:rsidRPr="002F1814">
        <w:rPr>
          <w:b/>
          <w:lang w:val="en-GB"/>
        </w:rPr>
        <w:t>ly</w:t>
      </w:r>
      <w:r w:rsidR="00172A26" w:rsidRPr="002F1814">
        <w:rPr>
          <w:b/>
          <w:lang w:val="en-GB"/>
        </w:rPr>
        <w:t xml:space="preserve"> </w:t>
      </w:r>
      <w:r w:rsidR="00FD19BD" w:rsidRPr="002F1814">
        <w:rPr>
          <w:b/>
          <w:lang w:val="en-GB"/>
        </w:rPr>
        <w:t>symmetrical</w:t>
      </w:r>
      <w:r w:rsidR="00FD19BD">
        <w:rPr>
          <w:b/>
          <w:lang w:val="en-GB"/>
        </w:rPr>
        <w:t xml:space="preserve"> mobility </w:t>
      </w:r>
      <w:r w:rsidR="00172A26" w:rsidRPr="002F1814">
        <w:rPr>
          <w:b/>
          <w:lang w:val="en-GB"/>
        </w:rPr>
        <w:t>trips</w:t>
      </w:r>
    </w:p>
    <w:p w14:paraId="2BDA134D" w14:textId="3455E476" w:rsidR="00172A26" w:rsidRPr="002F1814" w:rsidRDefault="00FD19BD" w:rsidP="00172A26">
      <w:pPr>
        <w:rPr>
          <w:lang w:val="en-GB"/>
        </w:rPr>
      </w:pPr>
      <w:r>
        <w:rPr>
          <w:lang w:val="en-GB"/>
        </w:rPr>
        <w:t>Like the previous case, these</w:t>
      </w:r>
      <w:r w:rsidR="00371008" w:rsidRPr="002F1814">
        <w:rPr>
          <w:lang w:val="en-GB"/>
        </w:rPr>
        <w:t xml:space="preserve"> trips </w:t>
      </w:r>
      <w:r w:rsidR="0098567D" w:rsidRPr="002F1814">
        <w:rPr>
          <w:lang w:val="en-GB"/>
        </w:rPr>
        <w:t>imply an activity between the two rentals</w:t>
      </w:r>
      <w:r>
        <w:rPr>
          <w:lang w:val="en-GB"/>
        </w:rPr>
        <w:t xml:space="preserve">, but the </w:t>
      </w:r>
      <w:r w:rsidR="00371008" w:rsidRPr="002F1814">
        <w:rPr>
          <w:lang w:val="en-GB"/>
        </w:rPr>
        <w:t xml:space="preserve">second bike </w:t>
      </w:r>
      <w:r>
        <w:rPr>
          <w:lang w:val="en-GB"/>
        </w:rPr>
        <w:t>is</w:t>
      </w:r>
      <w:r w:rsidRPr="002F1814">
        <w:rPr>
          <w:lang w:val="en-GB"/>
        </w:rPr>
        <w:t xml:space="preserve"> </w:t>
      </w:r>
      <w:r w:rsidR="00AE72BC" w:rsidRPr="002F1814">
        <w:rPr>
          <w:lang w:val="en-GB"/>
        </w:rPr>
        <w:t>picked up</w:t>
      </w:r>
      <w:r w:rsidR="00371008" w:rsidRPr="002F1814">
        <w:rPr>
          <w:lang w:val="en-GB"/>
        </w:rPr>
        <w:t xml:space="preserve"> in a </w:t>
      </w:r>
      <w:r>
        <w:rPr>
          <w:lang w:val="en-GB"/>
        </w:rPr>
        <w:t>station</w:t>
      </w:r>
      <w:r w:rsidRPr="002F1814">
        <w:rPr>
          <w:lang w:val="en-GB"/>
        </w:rPr>
        <w:t xml:space="preserve"> </w:t>
      </w:r>
      <w:r>
        <w:rPr>
          <w:lang w:val="en-GB"/>
        </w:rPr>
        <w:t>different from that</w:t>
      </w:r>
      <w:r w:rsidR="00371008" w:rsidRPr="002F1814">
        <w:rPr>
          <w:lang w:val="en-GB"/>
        </w:rPr>
        <w:t xml:space="preserve"> where the first bike </w:t>
      </w:r>
      <w:r>
        <w:rPr>
          <w:lang w:val="en-GB"/>
        </w:rPr>
        <w:t>is</w:t>
      </w:r>
      <w:r w:rsidRPr="002F1814">
        <w:rPr>
          <w:lang w:val="en-GB"/>
        </w:rPr>
        <w:t xml:space="preserve"> </w:t>
      </w:r>
      <w:r w:rsidR="00371008" w:rsidRPr="002F1814">
        <w:rPr>
          <w:lang w:val="en-GB"/>
        </w:rPr>
        <w:t xml:space="preserve">dropped off. </w:t>
      </w:r>
      <w:r w:rsidR="00CD7CCF">
        <w:rPr>
          <w:lang w:val="en-GB"/>
        </w:rPr>
        <w:t>T</w:t>
      </w:r>
      <w:r w:rsidR="00172A26" w:rsidRPr="002F1814">
        <w:rPr>
          <w:lang w:val="en-GB"/>
        </w:rPr>
        <w:t xml:space="preserve">his </w:t>
      </w:r>
      <w:r w:rsidR="005C3446">
        <w:rPr>
          <w:lang w:val="en-GB"/>
        </w:rPr>
        <w:t>behavior</w:t>
      </w:r>
      <w:r w:rsidR="00172A26" w:rsidRPr="002F1814">
        <w:rPr>
          <w:lang w:val="en-GB"/>
        </w:rPr>
        <w:t xml:space="preserve"> </w:t>
      </w:r>
      <w:r w:rsidR="00CE3791" w:rsidRPr="002F1814">
        <w:rPr>
          <w:lang w:val="en-GB"/>
        </w:rPr>
        <w:t xml:space="preserve">is </w:t>
      </w:r>
      <w:r w:rsidR="004B1111" w:rsidRPr="002F1814">
        <w:rPr>
          <w:lang w:val="en-GB"/>
        </w:rPr>
        <w:t>identified</w:t>
      </w:r>
      <w:r w:rsidR="00172A26" w:rsidRPr="002F1814">
        <w:rPr>
          <w:lang w:val="en-GB"/>
        </w:rPr>
        <w:t xml:space="preserve"> </w:t>
      </w:r>
      <w:r>
        <w:rPr>
          <w:lang w:val="en-GB"/>
        </w:rPr>
        <w:t>by</w:t>
      </w:r>
      <w:r w:rsidRPr="002F1814">
        <w:rPr>
          <w:lang w:val="en-GB"/>
        </w:rPr>
        <w:t xml:space="preserve"> </w:t>
      </w:r>
      <w:r w:rsidR="00172A26" w:rsidRPr="002F1814">
        <w:rPr>
          <w:lang w:val="en-GB"/>
        </w:rPr>
        <w:t>the following conditions:</w:t>
      </w:r>
    </w:p>
    <w:p w14:paraId="68233B13" w14:textId="05980C94" w:rsidR="00965DDE" w:rsidRPr="002F1814" w:rsidRDefault="00FD19BD" w:rsidP="0068015A">
      <w:pPr>
        <w:numPr>
          <w:ilvl w:val="0"/>
          <w:numId w:val="28"/>
        </w:numPr>
        <w:contextualSpacing/>
        <w:rPr>
          <w:lang w:val="en-GB"/>
        </w:rPr>
      </w:pPr>
      <w:r>
        <w:rPr>
          <w:lang w:val="en-GB"/>
        </w:rPr>
        <w:t>T</w:t>
      </w:r>
      <w:r w:rsidR="00965DDE" w:rsidRPr="002F1814">
        <w:rPr>
          <w:lang w:val="en-GB"/>
        </w:rPr>
        <w:t xml:space="preserve">he dwell time between two subsequent trips </w:t>
      </w:r>
      <w:r>
        <w:rPr>
          <w:lang w:val="en-GB"/>
        </w:rPr>
        <w:t xml:space="preserve">in the </w:t>
      </w:r>
      <w:r w:rsidR="00965DDE" w:rsidRPr="002F1814">
        <w:rPr>
          <w:lang w:val="en-GB"/>
        </w:rPr>
        <w:t xml:space="preserve">same day is longer than </w:t>
      </w:r>
      <w:r>
        <w:rPr>
          <w:lang w:val="en-GB"/>
        </w:rPr>
        <w:t>the</w:t>
      </w:r>
      <w:r w:rsidR="006410AE" w:rsidRPr="002F1814">
        <w:rPr>
          <w:lang w:val="en-GB"/>
        </w:rPr>
        <w:t xml:space="preserve"> activity threshold (DT&gt;AT)</w:t>
      </w:r>
      <w:r>
        <w:rPr>
          <w:lang w:val="en-GB"/>
        </w:rPr>
        <w:t>.</w:t>
      </w:r>
      <w:r w:rsidR="00965DDE" w:rsidRPr="002F1814">
        <w:rPr>
          <w:lang w:val="en-GB"/>
        </w:rPr>
        <w:t xml:space="preserve"> </w:t>
      </w:r>
    </w:p>
    <w:p w14:paraId="2A9E3A65" w14:textId="09D70FF5" w:rsidR="004C644F" w:rsidRPr="002F1814" w:rsidRDefault="00FD19BD" w:rsidP="0068015A">
      <w:pPr>
        <w:numPr>
          <w:ilvl w:val="0"/>
          <w:numId w:val="28"/>
        </w:numPr>
        <w:contextualSpacing/>
        <w:rPr>
          <w:lang w:val="en-GB"/>
        </w:rPr>
      </w:pPr>
      <w:r>
        <w:rPr>
          <w:lang w:val="en-GB"/>
        </w:rPr>
        <w:t>T</w:t>
      </w:r>
      <w:r w:rsidRPr="002F1814">
        <w:rPr>
          <w:lang w:val="en-GB"/>
        </w:rPr>
        <w:t xml:space="preserve">he </w:t>
      </w:r>
      <w:r w:rsidR="004C644F" w:rsidRPr="002F1814">
        <w:rPr>
          <w:lang w:val="en-GB"/>
        </w:rPr>
        <w:t xml:space="preserve">origin of the first trip is </w:t>
      </w:r>
      <w:r w:rsidR="008B0BEE" w:rsidRPr="002F1814">
        <w:rPr>
          <w:lang w:val="en-GB"/>
        </w:rPr>
        <w:t>the destination of the second</w:t>
      </w:r>
      <w:r w:rsidR="00015651" w:rsidRPr="002F1814">
        <w:rPr>
          <w:lang w:val="en-GB"/>
        </w:rPr>
        <w:t xml:space="preserve"> (i=l)</w:t>
      </w:r>
      <w:r>
        <w:rPr>
          <w:lang w:val="en-GB"/>
        </w:rPr>
        <w:t>.</w:t>
      </w:r>
    </w:p>
    <w:p w14:paraId="1332FD26" w14:textId="01E4F30F" w:rsidR="008B0BEE" w:rsidRPr="002F1814" w:rsidRDefault="00FD19BD" w:rsidP="0068015A">
      <w:pPr>
        <w:numPr>
          <w:ilvl w:val="0"/>
          <w:numId w:val="28"/>
        </w:numPr>
        <w:ind w:left="714" w:hanging="357"/>
        <w:rPr>
          <w:lang w:val="en-GB"/>
        </w:rPr>
      </w:pPr>
      <w:r>
        <w:rPr>
          <w:lang w:val="en-GB"/>
        </w:rPr>
        <w:t>T</w:t>
      </w:r>
      <w:r w:rsidR="008B0BEE" w:rsidRPr="002F1814">
        <w:rPr>
          <w:lang w:val="en-GB"/>
        </w:rPr>
        <w:t xml:space="preserve">he destination of the first trip is </w:t>
      </w:r>
      <w:r w:rsidR="00DB60EB">
        <w:rPr>
          <w:lang w:val="en-GB"/>
        </w:rPr>
        <w:t>different from</w:t>
      </w:r>
      <w:r w:rsidR="008B0BEE" w:rsidRPr="002F1814">
        <w:rPr>
          <w:lang w:val="en-GB"/>
        </w:rPr>
        <w:t xml:space="preserve"> the origin of the second</w:t>
      </w:r>
      <w:r w:rsidR="00015651" w:rsidRPr="002F1814">
        <w:rPr>
          <w:lang w:val="en-GB"/>
        </w:rPr>
        <w:t xml:space="preserve"> (j≠k)</w:t>
      </w:r>
      <w:r w:rsidR="008B0BEE" w:rsidRPr="002F1814">
        <w:rPr>
          <w:lang w:val="en-GB"/>
        </w:rPr>
        <w:t>.</w:t>
      </w:r>
    </w:p>
    <w:p w14:paraId="26266715" w14:textId="74B96A2F" w:rsidR="00CE252F" w:rsidRDefault="001E3E0E" w:rsidP="00CE252F">
      <w:pPr>
        <w:rPr>
          <w:lang w:val="en-GB"/>
        </w:rPr>
      </w:pPr>
      <w:r>
        <w:rPr>
          <w:lang w:val="en-GB"/>
        </w:rPr>
        <w:t>In</w:t>
      </w:r>
      <w:r w:rsidR="00CD7CCF">
        <w:rPr>
          <w:lang w:val="en-GB"/>
        </w:rPr>
        <w:t xml:space="preserve"> some cases, this usage pattern</w:t>
      </w:r>
      <w:r>
        <w:rPr>
          <w:lang w:val="en-GB"/>
        </w:rPr>
        <w:t xml:space="preserve"> may be </w:t>
      </w:r>
      <w:r w:rsidR="00CD7CCF">
        <w:rPr>
          <w:lang w:val="en-GB"/>
        </w:rPr>
        <w:t>linked</w:t>
      </w:r>
      <w:r>
        <w:rPr>
          <w:lang w:val="en-GB"/>
        </w:rPr>
        <w:t xml:space="preserve"> to the availability of spaces and bicycles. In fact, </w:t>
      </w:r>
      <w:r w:rsidR="00007561" w:rsidRPr="002F1814">
        <w:rPr>
          <w:lang w:val="en-GB"/>
        </w:rPr>
        <w:t>t</w:t>
      </w:r>
      <w:r w:rsidR="00CE252F" w:rsidRPr="002F1814">
        <w:rPr>
          <w:lang w:val="en-GB"/>
        </w:rPr>
        <w:t xml:space="preserve">he </w:t>
      </w:r>
      <w:r>
        <w:rPr>
          <w:lang w:val="en-GB"/>
        </w:rPr>
        <w:t xml:space="preserve">asymmetry </w:t>
      </w:r>
      <w:r w:rsidR="00CE252F" w:rsidRPr="002F1814">
        <w:rPr>
          <w:lang w:val="en-GB"/>
        </w:rPr>
        <w:t xml:space="preserve">may suggest that it </w:t>
      </w:r>
      <w:r>
        <w:rPr>
          <w:lang w:val="en-GB"/>
        </w:rPr>
        <w:t>has</w:t>
      </w:r>
      <w:r w:rsidRPr="002F1814">
        <w:rPr>
          <w:lang w:val="en-GB"/>
        </w:rPr>
        <w:t xml:space="preserve"> </w:t>
      </w:r>
      <w:r w:rsidR="00130E12" w:rsidRPr="002F1814">
        <w:rPr>
          <w:lang w:val="en-GB"/>
        </w:rPr>
        <w:t>not</w:t>
      </w:r>
      <w:r w:rsidR="00CE252F" w:rsidRPr="002F1814">
        <w:rPr>
          <w:lang w:val="en-GB"/>
        </w:rPr>
        <w:t xml:space="preserve"> </w:t>
      </w:r>
      <w:r>
        <w:rPr>
          <w:lang w:val="en-GB"/>
        </w:rPr>
        <w:t xml:space="preserve">been </w:t>
      </w:r>
      <w:r w:rsidR="00CE252F" w:rsidRPr="002F1814">
        <w:rPr>
          <w:lang w:val="en-GB"/>
        </w:rPr>
        <w:t xml:space="preserve">possible to return the first bike at </w:t>
      </w:r>
      <w:r>
        <w:rPr>
          <w:lang w:val="en-GB"/>
        </w:rPr>
        <w:t>the</w:t>
      </w:r>
      <w:r w:rsidRPr="002F1814">
        <w:rPr>
          <w:lang w:val="en-GB"/>
        </w:rPr>
        <w:t xml:space="preserve"> </w:t>
      </w:r>
      <w:r>
        <w:rPr>
          <w:lang w:val="en-GB"/>
        </w:rPr>
        <w:t>desired</w:t>
      </w:r>
      <w:r w:rsidRPr="002F1814">
        <w:rPr>
          <w:lang w:val="en-GB"/>
        </w:rPr>
        <w:t xml:space="preserve"> </w:t>
      </w:r>
      <w:r w:rsidR="00CE252F" w:rsidRPr="002F1814">
        <w:rPr>
          <w:lang w:val="en-GB"/>
        </w:rPr>
        <w:t xml:space="preserve">terminal </w:t>
      </w:r>
      <w:r>
        <w:rPr>
          <w:lang w:val="en-GB"/>
        </w:rPr>
        <w:t>because of a lack of available space</w:t>
      </w:r>
      <w:r w:rsidR="00CE252F" w:rsidRPr="002F1814">
        <w:rPr>
          <w:lang w:val="en-GB"/>
        </w:rPr>
        <w:t>s</w:t>
      </w:r>
      <w:r>
        <w:rPr>
          <w:lang w:val="en-GB"/>
        </w:rPr>
        <w:t>, or, a</w:t>
      </w:r>
      <w:r w:rsidR="00007561" w:rsidRPr="002F1814">
        <w:rPr>
          <w:lang w:val="en-GB"/>
        </w:rPr>
        <w:t xml:space="preserve">lternatively, </w:t>
      </w:r>
      <w:r>
        <w:rPr>
          <w:lang w:val="en-GB"/>
        </w:rPr>
        <w:t>that the user has looked for a bike</w:t>
      </w:r>
      <w:r w:rsidR="00007561" w:rsidRPr="002F1814">
        <w:rPr>
          <w:lang w:val="en-GB"/>
        </w:rPr>
        <w:t xml:space="preserve"> </w:t>
      </w:r>
      <w:r>
        <w:rPr>
          <w:lang w:val="en-GB"/>
        </w:rPr>
        <w:t>at the station where he left the bike previously but he could not find any</w:t>
      </w:r>
      <w:r w:rsidR="00CE252F" w:rsidRPr="002F1814">
        <w:rPr>
          <w:lang w:val="en-GB"/>
        </w:rPr>
        <w:t xml:space="preserve">. </w:t>
      </w:r>
      <w:r w:rsidR="00A55AD6">
        <w:rPr>
          <w:lang w:val="en-GB"/>
        </w:rPr>
        <w:t xml:space="preserve">Of course, the asymmetry may be also due to the use of different transport means between the two rentals. The analysis of the spatial distribution </w:t>
      </w:r>
      <w:r w:rsidR="00CD7CCF">
        <w:rPr>
          <w:lang w:val="en-GB"/>
        </w:rPr>
        <w:t xml:space="preserve">(location, distance) </w:t>
      </w:r>
      <w:r w:rsidR="00A55AD6">
        <w:rPr>
          <w:lang w:val="en-GB"/>
        </w:rPr>
        <w:t>of the return and pick-up terminals may help understand the dynamics underpinning this usage pattern, and providing for more capacity if needed.</w:t>
      </w:r>
    </w:p>
    <w:p w14:paraId="48922A3B" w14:textId="4942AF7B" w:rsidR="00946765" w:rsidRDefault="00946765" w:rsidP="00946765">
      <w:pPr>
        <w:rPr>
          <w:lang w:val="en-GB"/>
        </w:rPr>
      </w:pPr>
      <w:bookmarkStart w:id="2" w:name="_Ref414484364"/>
      <w:r w:rsidRPr="00946765">
        <w:rPr>
          <w:lang w:val="en-GB"/>
        </w:rPr>
        <w:t xml:space="preserve">The set of the 5 usage patterns have been identified through different </w:t>
      </w:r>
      <w:r w:rsidR="002D3F5F">
        <w:rPr>
          <w:lang w:val="en-GB"/>
        </w:rPr>
        <w:t>research steps. On the one hand,</w:t>
      </w:r>
      <w:r w:rsidRPr="00946765">
        <w:rPr>
          <w:lang w:val="en-GB"/>
        </w:rPr>
        <w:t xml:space="preserve"> bike deficiencies and capacity problems were reported by users when asked in personal interviews carried out by Bordagaray et al. (2015). </w:t>
      </w:r>
      <w:r w:rsidR="002D3F5F">
        <w:rPr>
          <w:lang w:val="en-GB"/>
        </w:rPr>
        <w:t>On the other hand, t</w:t>
      </w:r>
      <w:r w:rsidRPr="00946765">
        <w:rPr>
          <w:lang w:val="en-GB"/>
        </w:rPr>
        <w:t>he occurrence of “tricky” behaviors and so the need to detect them have been identified in a simple analysis of the bike rental duration (Bordagaray et al., 2014). The algorithm has been implemented in Python.</w:t>
      </w:r>
    </w:p>
    <w:p w14:paraId="48689146" w14:textId="77777777" w:rsidR="00946765" w:rsidRPr="00946765" w:rsidRDefault="00946765" w:rsidP="00946765">
      <w:pPr>
        <w:rPr>
          <w:lang w:val="en-GB"/>
        </w:rPr>
      </w:pPr>
    </w:p>
    <w:p w14:paraId="2A4D6706" w14:textId="74A4D658" w:rsidR="0047373B" w:rsidRPr="002F1814" w:rsidRDefault="00011FCF" w:rsidP="00671A6A">
      <w:pPr>
        <w:pStyle w:val="ListParagraph"/>
        <w:numPr>
          <w:ilvl w:val="0"/>
          <w:numId w:val="6"/>
        </w:numPr>
        <w:rPr>
          <w:b/>
          <w:lang w:val="en-GB"/>
        </w:rPr>
      </w:pPr>
      <w:r w:rsidRPr="002F1814">
        <w:rPr>
          <w:b/>
          <w:lang w:val="en-GB"/>
        </w:rPr>
        <w:t xml:space="preserve">Application </w:t>
      </w:r>
      <w:r w:rsidR="002C2146" w:rsidRPr="002F1814">
        <w:rPr>
          <w:b/>
          <w:lang w:val="en-GB"/>
        </w:rPr>
        <w:t xml:space="preserve">to </w:t>
      </w:r>
      <w:r w:rsidR="00DE49AA">
        <w:rPr>
          <w:b/>
          <w:lang w:val="en-GB"/>
        </w:rPr>
        <w:t>TusBic BSS</w:t>
      </w:r>
      <w:bookmarkEnd w:id="2"/>
    </w:p>
    <w:p w14:paraId="76761536" w14:textId="3E020AB1" w:rsidR="00110C91" w:rsidRDefault="006237D0" w:rsidP="004358AB">
      <w:pPr>
        <w:rPr>
          <w:lang w:val="en-GB"/>
        </w:rPr>
      </w:pPr>
      <w:r w:rsidRPr="002F1814">
        <w:rPr>
          <w:lang w:val="en-GB"/>
        </w:rPr>
        <w:t xml:space="preserve">The </w:t>
      </w:r>
      <w:r w:rsidR="00110C91" w:rsidRPr="002F1814">
        <w:rPr>
          <w:lang w:val="en-GB"/>
        </w:rPr>
        <w:t>smart-card transactions</w:t>
      </w:r>
      <w:r w:rsidRPr="002F1814">
        <w:rPr>
          <w:lang w:val="en-GB"/>
        </w:rPr>
        <w:t xml:space="preserve"> </w:t>
      </w:r>
      <w:r w:rsidR="00DE49AA">
        <w:rPr>
          <w:lang w:val="en-GB"/>
        </w:rPr>
        <w:t>of</w:t>
      </w:r>
      <w:r w:rsidR="00DE49AA" w:rsidRPr="002F1814">
        <w:rPr>
          <w:lang w:val="en-GB"/>
        </w:rPr>
        <w:t xml:space="preserve"> </w:t>
      </w:r>
      <w:r w:rsidRPr="002F1814">
        <w:rPr>
          <w:lang w:val="en-GB"/>
        </w:rPr>
        <w:t xml:space="preserve">the TusBic system in Santander </w:t>
      </w:r>
      <w:r w:rsidR="00110C91" w:rsidRPr="002F1814">
        <w:rPr>
          <w:lang w:val="en-GB"/>
        </w:rPr>
        <w:t xml:space="preserve">have been used to validate the </w:t>
      </w:r>
      <w:r w:rsidR="00DE49AA">
        <w:rPr>
          <w:lang w:val="en-GB"/>
        </w:rPr>
        <w:t xml:space="preserve">above </w:t>
      </w:r>
      <w:r w:rsidR="00110C91" w:rsidRPr="002F1814">
        <w:rPr>
          <w:lang w:val="en-GB"/>
        </w:rPr>
        <w:t>d</w:t>
      </w:r>
      <w:r w:rsidRPr="002F1814">
        <w:rPr>
          <w:lang w:val="en-GB"/>
        </w:rPr>
        <w:t xml:space="preserve">escribed data mining </w:t>
      </w:r>
      <w:r w:rsidR="00DE49AA">
        <w:rPr>
          <w:lang w:val="en-GB"/>
        </w:rPr>
        <w:t>methodology</w:t>
      </w:r>
      <w:r w:rsidR="00110C91" w:rsidRPr="002F1814">
        <w:rPr>
          <w:lang w:val="en-GB"/>
        </w:rPr>
        <w:t xml:space="preserve">. The application to a real case study also permits to </w:t>
      </w:r>
      <w:r w:rsidR="00DE49AA">
        <w:rPr>
          <w:lang w:val="en-GB"/>
        </w:rPr>
        <w:t>confirm our hypothesis that</w:t>
      </w:r>
      <w:r w:rsidR="00110C91" w:rsidRPr="002F1814">
        <w:rPr>
          <w:lang w:val="en-GB"/>
        </w:rPr>
        <w:t xml:space="preserve"> the</w:t>
      </w:r>
      <w:r w:rsidR="00CC2504" w:rsidRPr="002F1814">
        <w:rPr>
          <w:lang w:val="en-GB"/>
        </w:rPr>
        <w:t xml:space="preserve"> heterogeneity </w:t>
      </w:r>
      <w:r w:rsidR="00DE49AA">
        <w:rPr>
          <w:lang w:val="en-GB"/>
        </w:rPr>
        <w:t>of</w:t>
      </w:r>
      <w:r w:rsidR="00DE49AA" w:rsidRPr="002F1814">
        <w:rPr>
          <w:lang w:val="en-GB"/>
        </w:rPr>
        <w:t xml:space="preserve"> </w:t>
      </w:r>
      <w:r w:rsidR="00CC2504" w:rsidRPr="002F1814">
        <w:rPr>
          <w:lang w:val="en-GB"/>
        </w:rPr>
        <w:t>travel patterns is reduced</w:t>
      </w:r>
      <w:r w:rsidR="00110C91" w:rsidRPr="002F1814">
        <w:rPr>
          <w:lang w:val="en-GB"/>
        </w:rPr>
        <w:t xml:space="preserve"> </w:t>
      </w:r>
      <w:r w:rsidR="00DE49AA">
        <w:rPr>
          <w:lang w:val="en-GB"/>
        </w:rPr>
        <w:t>within</w:t>
      </w:r>
      <w:r w:rsidR="00DE49AA" w:rsidRPr="002F1814">
        <w:rPr>
          <w:lang w:val="en-GB"/>
        </w:rPr>
        <w:t xml:space="preserve"> </w:t>
      </w:r>
      <w:r w:rsidR="00110C91" w:rsidRPr="002F1814">
        <w:rPr>
          <w:lang w:val="en-GB"/>
        </w:rPr>
        <w:t xml:space="preserve">the rentals </w:t>
      </w:r>
      <w:r w:rsidR="00DE49AA">
        <w:rPr>
          <w:lang w:val="en-GB"/>
        </w:rPr>
        <w:t>of</w:t>
      </w:r>
      <w:r w:rsidR="00110C91" w:rsidRPr="002F1814">
        <w:rPr>
          <w:lang w:val="en-GB"/>
        </w:rPr>
        <w:t xml:space="preserve"> the same </w:t>
      </w:r>
      <w:r w:rsidR="00DE49AA">
        <w:rPr>
          <w:lang w:val="en-GB"/>
        </w:rPr>
        <w:t>usage</w:t>
      </w:r>
      <w:r w:rsidR="00DE49AA" w:rsidRPr="002F1814">
        <w:rPr>
          <w:lang w:val="en-GB"/>
        </w:rPr>
        <w:t xml:space="preserve"> </w:t>
      </w:r>
      <w:r w:rsidR="00332A22" w:rsidRPr="002F1814">
        <w:rPr>
          <w:lang w:val="en-GB"/>
        </w:rPr>
        <w:t>type</w:t>
      </w:r>
      <w:r w:rsidR="00110C91" w:rsidRPr="002F1814">
        <w:rPr>
          <w:lang w:val="en-GB"/>
        </w:rPr>
        <w:t>.</w:t>
      </w:r>
    </w:p>
    <w:p w14:paraId="3AB7DBB2" w14:textId="357F513C" w:rsidR="00DE49AA" w:rsidRPr="0068015A" w:rsidRDefault="005F0723" w:rsidP="0068015A">
      <w:pPr>
        <w:ind w:left="360"/>
        <w:rPr>
          <w:b/>
          <w:lang w:val="en-GB"/>
        </w:rPr>
      </w:pPr>
      <w:r>
        <w:rPr>
          <w:b/>
          <w:lang w:val="en-GB"/>
        </w:rPr>
        <w:t xml:space="preserve">4.1 </w:t>
      </w:r>
      <w:r w:rsidR="00DE49AA" w:rsidRPr="0068015A">
        <w:rPr>
          <w:b/>
          <w:lang w:val="en-GB"/>
        </w:rPr>
        <w:t>Santander and TusBic</w:t>
      </w:r>
    </w:p>
    <w:p w14:paraId="2B18B620" w14:textId="1F8984C9" w:rsidR="00C132CA" w:rsidRPr="002F1814" w:rsidRDefault="005F0723" w:rsidP="003C52A2">
      <w:pPr>
        <w:rPr>
          <w:lang w:val="en-GB"/>
        </w:rPr>
      </w:pPr>
      <w:r w:rsidRPr="002F1814">
        <w:rPr>
          <w:lang w:val="en-GB"/>
        </w:rPr>
        <w:t>Citizens face transport choices every day. The</w:t>
      </w:r>
      <w:r>
        <w:rPr>
          <w:lang w:val="en-GB"/>
        </w:rPr>
        <w:t xml:space="preserve">ir </w:t>
      </w:r>
      <w:r w:rsidRPr="002F1814">
        <w:rPr>
          <w:lang w:val="en-GB"/>
        </w:rPr>
        <w:t xml:space="preserve">decisions </w:t>
      </w:r>
      <w:r>
        <w:rPr>
          <w:lang w:val="en-GB"/>
        </w:rPr>
        <w:t xml:space="preserve">depend on </w:t>
      </w:r>
      <w:r w:rsidRPr="002F1814">
        <w:rPr>
          <w:lang w:val="en-GB"/>
        </w:rPr>
        <w:t xml:space="preserve">the available alternatives and their relative utility. </w:t>
      </w:r>
      <w:r w:rsidR="0084154B">
        <w:rPr>
          <w:lang w:val="en-GB"/>
        </w:rPr>
        <w:t>Demographics</w:t>
      </w:r>
      <w:r w:rsidRPr="002F1814">
        <w:rPr>
          <w:lang w:val="en-GB"/>
        </w:rPr>
        <w:t xml:space="preserve">, urban shape, available modes and meteorology are recognized key issues in travel </w:t>
      </w:r>
      <w:r w:rsidR="005C3446">
        <w:rPr>
          <w:lang w:val="en-GB"/>
        </w:rPr>
        <w:t>behavior</w:t>
      </w:r>
      <w:r w:rsidRPr="002F1814">
        <w:rPr>
          <w:lang w:val="en-GB"/>
        </w:rPr>
        <w:t>, especially</w:t>
      </w:r>
      <w:r w:rsidR="0084154B">
        <w:rPr>
          <w:lang w:val="en-GB"/>
        </w:rPr>
        <w:t xml:space="preserve"> in the decisions about</w:t>
      </w:r>
      <w:r w:rsidRPr="002F1814">
        <w:rPr>
          <w:lang w:val="en-GB"/>
        </w:rPr>
        <w:t xml:space="preserve"> cycling. </w:t>
      </w:r>
      <w:r>
        <w:rPr>
          <w:lang w:val="en-GB"/>
        </w:rPr>
        <w:t>T</w:t>
      </w:r>
      <w:r w:rsidR="003C52A2" w:rsidRPr="002F1814">
        <w:rPr>
          <w:lang w:val="en-GB"/>
        </w:rPr>
        <w:t>he</w:t>
      </w:r>
      <w:r w:rsidR="0084154B">
        <w:rPr>
          <w:lang w:val="en-GB"/>
        </w:rPr>
        <w:t>refore the</w:t>
      </w:r>
      <w:r w:rsidR="003C52A2" w:rsidRPr="002F1814">
        <w:rPr>
          <w:lang w:val="en-GB"/>
        </w:rPr>
        <w:t xml:space="preserve"> </w:t>
      </w:r>
      <w:r w:rsidRPr="002F1814">
        <w:rPr>
          <w:lang w:val="en-GB"/>
        </w:rPr>
        <w:t xml:space="preserve">characteristics </w:t>
      </w:r>
      <w:r>
        <w:rPr>
          <w:lang w:val="en-GB"/>
        </w:rPr>
        <w:t xml:space="preserve">of the </w:t>
      </w:r>
      <w:r w:rsidRPr="002F1814">
        <w:rPr>
          <w:lang w:val="en-GB"/>
        </w:rPr>
        <w:t>city</w:t>
      </w:r>
      <w:r w:rsidR="003C52A2" w:rsidRPr="002F1814">
        <w:rPr>
          <w:lang w:val="en-GB"/>
        </w:rPr>
        <w:t xml:space="preserve">, </w:t>
      </w:r>
      <w:r>
        <w:rPr>
          <w:lang w:val="en-GB"/>
        </w:rPr>
        <w:t xml:space="preserve">of </w:t>
      </w:r>
      <w:r w:rsidR="003C52A2" w:rsidRPr="002F1814">
        <w:rPr>
          <w:lang w:val="en-GB"/>
        </w:rPr>
        <w:t xml:space="preserve">its mobility and </w:t>
      </w:r>
      <w:r>
        <w:rPr>
          <w:lang w:val="en-GB"/>
        </w:rPr>
        <w:t xml:space="preserve">of </w:t>
      </w:r>
      <w:r w:rsidR="003C52A2" w:rsidRPr="002F1814">
        <w:rPr>
          <w:lang w:val="en-GB"/>
        </w:rPr>
        <w:t xml:space="preserve">the BSS service </w:t>
      </w:r>
      <w:r>
        <w:rPr>
          <w:lang w:val="en-GB"/>
        </w:rPr>
        <w:t xml:space="preserve">must be </w:t>
      </w:r>
      <w:r w:rsidR="005C3446">
        <w:rPr>
          <w:lang w:val="en-GB"/>
        </w:rPr>
        <w:t>analyze</w:t>
      </w:r>
      <w:r>
        <w:rPr>
          <w:lang w:val="en-GB"/>
        </w:rPr>
        <w:t>d</w:t>
      </w:r>
      <w:r w:rsidRPr="005F0723">
        <w:rPr>
          <w:lang w:val="en-GB"/>
        </w:rPr>
        <w:t xml:space="preserve"> </w:t>
      </w:r>
      <w:r>
        <w:rPr>
          <w:lang w:val="en-GB"/>
        </w:rPr>
        <w:t>before implementing</w:t>
      </w:r>
      <w:r w:rsidRPr="002F1814">
        <w:rPr>
          <w:lang w:val="en-GB"/>
        </w:rPr>
        <w:t xml:space="preserve"> the algorithm</w:t>
      </w:r>
      <w:r w:rsidR="0079152F" w:rsidRPr="002F1814">
        <w:rPr>
          <w:lang w:val="en-GB"/>
        </w:rPr>
        <w:t>. This step is essential both to set the thresholds in the conditions evaluated in the data mining procedure</w:t>
      </w:r>
      <w:r>
        <w:rPr>
          <w:lang w:val="en-GB"/>
        </w:rPr>
        <w:t>,</w:t>
      </w:r>
      <w:r w:rsidR="0079152F" w:rsidRPr="002F1814">
        <w:rPr>
          <w:lang w:val="en-GB"/>
        </w:rPr>
        <w:t xml:space="preserve"> and to </w:t>
      </w:r>
      <w:r>
        <w:rPr>
          <w:lang w:val="en-GB"/>
        </w:rPr>
        <w:t>support</w:t>
      </w:r>
      <w:r w:rsidRPr="002F1814">
        <w:rPr>
          <w:lang w:val="en-GB"/>
        </w:rPr>
        <w:t xml:space="preserve"> </w:t>
      </w:r>
      <w:r>
        <w:rPr>
          <w:lang w:val="en-GB"/>
        </w:rPr>
        <w:t>the interpretation of</w:t>
      </w:r>
      <w:r w:rsidR="003C52A2" w:rsidRPr="002F1814">
        <w:rPr>
          <w:lang w:val="en-GB"/>
        </w:rPr>
        <w:t xml:space="preserve"> </w:t>
      </w:r>
      <w:r w:rsidR="00194BBF" w:rsidRPr="002F1814">
        <w:rPr>
          <w:lang w:val="en-GB"/>
        </w:rPr>
        <w:t>the analys</w:t>
      </w:r>
      <w:r>
        <w:rPr>
          <w:lang w:val="en-GB"/>
        </w:rPr>
        <w:t>i</w:t>
      </w:r>
      <w:r w:rsidR="00194BBF" w:rsidRPr="002F1814">
        <w:rPr>
          <w:lang w:val="en-GB"/>
        </w:rPr>
        <w:t xml:space="preserve">s of the various usage </w:t>
      </w:r>
      <w:r w:rsidR="00332A22" w:rsidRPr="002F1814">
        <w:rPr>
          <w:lang w:val="en-GB"/>
        </w:rPr>
        <w:t>types</w:t>
      </w:r>
      <w:r w:rsidR="003C52A2" w:rsidRPr="002F1814">
        <w:rPr>
          <w:lang w:val="en-GB"/>
        </w:rPr>
        <w:t xml:space="preserve">. </w:t>
      </w:r>
    </w:p>
    <w:p w14:paraId="6E0FA6B0" w14:textId="6BCA5601" w:rsidR="00D20A14" w:rsidRPr="002F1814" w:rsidRDefault="00BA558A" w:rsidP="00945687">
      <w:pPr>
        <w:rPr>
          <w:b/>
          <w:lang w:val="en-GB"/>
        </w:rPr>
      </w:pPr>
      <w:r>
        <w:rPr>
          <w:b/>
          <w:lang w:val="en-GB"/>
        </w:rPr>
        <w:t>U</w:t>
      </w:r>
      <w:r w:rsidR="0084154B">
        <w:rPr>
          <w:b/>
          <w:lang w:val="en-GB"/>
        </w:rPr>
        <w:t>rban</w:t>
      </w:r>
      <w:r w:rsidR="00AA0B61" w:rsidRPr="002F1814">
        <w:rPr>
          <w:b/>
          <w:lang w:val="en-GB"/>
        </w:rPr>
        <w:t xml:space="preserve"> context</w:t>
      </w:r>
      <w:r w:rsidR="00D20A14" w:rsidRPr="002F1814">
        <w:rPr>
          <w:b/>
          <w:lang w:val="en-GB"/>
        </w:rPr>
        <w:t xml:space="preserve"> </w:t>
      </w:r>
    </w:p>
    <w:p w14:paraId="2F4F0B1E" w14:textId="6555034C" w:rsidR="00BA558A" w:rsidRPr="002F1814" w:rsidRDefault="00D20A14" w:rsidP="00BA558A">
      <w:pPr>
        <w:rPr>
          <w:lang w:val="en-GB"/>
        </w:rPr>
      </w:pPr>
      <w:r w:rsidRPr="002F1814">
        <w:rPr>
          <w:lang w:val="en-GB"/>
        </w:rPr>
        <w:t>Santander is a medium-sized coastal city with 180,000</w:t>
      </w:r>
      <w:r w:rsidR="0084154B">
        <w:rPr>
          <w:lang w:val="en-GB"/>
        </w:rPr>
        <w:t xml:space="preserve"> inhabitants in the north of Spain. It is</w:t>
      </w:r>
      <w:r w:rsidRPr="002F1814">
        <w:rPr>
          <w:lang w:val="en-GB"/>
        </w:rPr>
        <w:t xml:space="preserve"> characterised by a series of parallel hills and valle</w:t>
      </w:r>
      <w:r w:rsidR="00625407" w:rsidRPr="002F1814">
        <w:rPr>
          <w:lang w:val="en-GB"/>
        </w:rPr>
        <w:t xml:space="preserve">ys </w:t>
      </w:r>
      <w:r w:rsidR="0084154B">
        <w:rPr>
          <w:lang w:val="en-GB"/>
        </w:rPr>
        <w:t xml:space="preserve">running from </w:t>
      </w:r>
      <w:r w:rsidR="0084154B" w:rsidRPr="002F1814">
        <w:rPr>
          <w:lang w:val="en-GB"/>
        </w:rPr>
        <w:t>north</w:t>
      </w:r>
      <w:r w:rsidR="0084154B">
        <w:rPr>
          <w:lang w:val="en-GB"/>
        </w:rPr>
        <w:t>east</w:t>
      </w:r>
      <w:r w:rsidR="00625407" w:rsidRPr="002F1814">
        <w:rPr>
          <w:lang w:val="en-GB"/>
        </w:rPr>
        <w:t xml:space="preserve"> to southwest. </w:t>
      </w:r>
      <w:r w:rsidR="00BA558A">
        <w:rPr>
          <w:lang w:val="en-GB"/>
        </w:rPr>
        <w:t>T</w:t>
      </w:r>
      <w:r w:rsidR="00BA558A" w:rsidRPr="002F1814">
        <w:rPr>
          <w:lang w:val="en-GB"/>
        </w:rPr>
        <w:t>he northern coast of Spain experiences rainy weather and mild temperatures typically rang</w:t>
      </w:r>
      <w:r w:rsidR="00BA558A">
        <w:rPr>
          <w:lang w:val="en-GB"/>
        </w:rPr>
        <w:t>ing</w:t>
      </w:r>
      <w:r w:rsidR="00BA558A" w:rsidRPr="002F1814">
        <w:rPr>
          <w:lang w:val="en-GB"/>
        </w:rPr>
        <w:t xml:space="preserve"> from 5 to 25-30</w:t>
      </w:r>
      <w:r w:rsidR="00BA558A">
        <w:rPr>
          <w:lang w:val="en-GB"/>
        </w:rPr>
        <w:t>ºC</w:t>
      </w:r>
      <w:r w:rsidR="00BA558A" w:rsidRPr="00BA558A">
        <w:rPr>
          <w:lang w:val="en-GB"/>
        </w:rPr>
        <w:t xml:space="preserve"> </w:t>
      </w:r>
      <w:r w:rsidR="00BA558A">
        <w:rPr>
          <w:lang w:val="en-GB"/>
        </w:rPr>
        <w:t>throughout</w:t>
      </w:r>
      <w:r w:rsidR="00BA558A" w:rsidRPr="002F1814">
        <w:rPr>
          <w:lang w:val="en-GB"/>
        </w:rPr>
        <w:t xml:space="preserve"> the year. </w:t>
      </w:r>
    </w:p>
    <w:p w14:paraId="09D376CF" w14:textId="0872884F" w:rsidR="00EF686D" w:rsidRPr="002F1814" w:rsidRDefault="00011FCF" w:rsidP="00EF686D">
      <w:pPr>
        <w:rPr>
          <w:lang w:val="en-GB"/>
        </w:rPr>
      </w:pPr>
      <w:r w:rsidRPr="002F1814">
        <w:rPr>
          <w:lang w:val="en-GB"/>
        </w:rPr>
        <w:t>The hilly topography</w:t>
      </w:r>
      <w:r w:rsidR="0084154B">
        <w:rPr>
          <w:lang w:val="en-GB"/>
        </w:rPr>
        <w:t xml:space="preserve"> </w:t>
      </w:r>
      <w:r w:rsidR="00BA558A">
        <w:rPr>
          <w:lang w:val="en-GB"/>
        </w:rPr>
        <w:t>together with</w:t>
      </w:r>
      <w:r w:rsidR="0084154B">
        <w:rPr>
          <w:lang w:val="en-GB"/>
        </w:rPr>
        <w:t xml:space="preserve"> the fact that </w:t>
      </w:r>
      <w:r w:rsidR="00512E6E" w:rsidRPr="002F1814">
        <w:rPr>
          <w:lang w:val="en-GB"/>
        </w:rPr>
        <w:t xml:space="preserve">the city </w:t>
      </w:r>
      <w:r w:rsidR="00BA558A">
        <w:rPr>
          <w:lang w:val="en-GB"/>
        </w:rPr>
        <w:t>lays in</w:t>
      </w:r>
      <w:r w:rsidR="00512E6E" w:rsidRPr="002F1814">
        <w:rPr>
          <w:lang w:val="en-GB"/>
        </w:rPr>
        <w:t xml:space="preserve"> a </w:t>
      </w:r>
      <w:r w:rsidR="00BA558A">
        <w:rPr>
          <w:lang w:val="en-GB"/>
        </w:rPr>
        <w:t>peninsula generates a mainly</w:t>
      </w:r>
      <w:r w:rsidR="00BA558A" w:rsidRPr="002F1814">
        <w:rPr>
          <w:lang w:val="en-GB"/>
        </w:rPr>
        <w:t xml:space="preserve"> </w:t>
      </w:r>
      <w:r w:rsidR="00CF4EA9" w:rsidRPr="002F1814">
        <w:rPr>
          <w:lang w:val="en-GB"/>
        </w:rPr>
        <w:t>linea</w:t>
      </w:r>
      <w:r w:rsidR="00BA558A">
        <w:rPr>
          <w:lang w:val="en-GB"/>
        </w:rPr>
        <w:t>r</w:t>
      </w:r>
      <w:r w:rsidR="00512E6E" w:rsidRPr="002F1814">
        <w:rPr>
          <w:lang w:val="en-GB"/>
        </w:rPr>
        <w:t xml:space="preserve"> transport network</w:t>
      </w:r>
      <w:r w:rsidR="009B5361" w:rsidRPr="002F1814">
        <w:rPr>
          <w:lang w:val="en-GB"/>
        </w:rPr>
        <w:t xml:space="preserve"> (</w:t>
      </w:r>
      <w:r w:rsidR="009B5361" w:rsidRPr="002F1814">
        <w:rPr>
          <w:lang w:val="en-GB"/>
        </w:rPr>
        <w:fldChar w:fldCharType="begin"/>
      </w:r>
      <w:r w:rsidR="009B5361" w:rsidRPr="002F1814">
        <w:rPr>
          <w:lang w:val="en-GB"/>
        </w:rPr>
        <w:instrText xml:space="preserve"> REF _Ref395358724 \h  \* MERGEFORMAT </w:instrText>
      </w:r>
      <w:r w:rsidR="009B5361" w:rsidRPr="002F1814">
        <w:rPr>
          <w:lang w:val="en-GB"/>
        </w:rPr>
      </w:r>
      <w:r w:rsidR="009B5361" w:rsidRPr="002F1814">
        <w:rPr>
          <w:lang w:val="en-GB"/>
        </w:rPr>
        <w:fldChar w:fldCharType="separate"/>
      </w:r>
      <w:r w:rsidR="00E4707E" w:rsidRPr="002F1814">
        <w:rPr>
          <w:lang w:val="en-GB"/>
        </w:rPr>
        <w:t xml:space="preserve">Figure </w:t>
      </w:r>
      <w:r w:rsidR="00E4707E">
        <w:rPr>
          <w:noProof/>
          <w:lang w:val="en-GB"/>
        </w:rPr>
        <w:t>2</w:t>
      </w:r>
      <w:r w:rsidR="009B5361" w:rsidRPr="002F1814">
        <w:rPr>
          <w:lang w:val="en-GB"/>
        </w:rPr>
        <w:fldChar w:fldCharType="end"/>
      </w:r>
      <w:r w:rsidR="009B5361" w:rsidRPr="002F1814">
        <w:rPr>
          <w:lang w:val="en-GB"/>
        </w:rPr>
        <w:t>)</w:t>
      </w:r>
      <w:r w:rsidR="00C13840" w:rsidRPr="002F1814">
        <w:rPr>
          <w:lang w:val="en-GB"/>
        </w:rPr>
        <w:t xml:space="preserve"> </w:t>
      </w:r>
      <w:r w:rsidR="00512E6E" w:rsidRPr="002F1814">
        <w:rPr>
          <w:lang w:val="en-GB"/>
        </w:rPr>
        <w:t>since</w:t>
      </w:r>
      <w:r w:rsidR="00C13840" w:rsidRPr="002F1814">
        <w:rPr>
          <w:lang w:val="en-GB"/>
        </w:rPr>
        <w:t xml:space="preserve"> the steep slopes make </w:t>
      </w:r>
      <w:r w:rsidR="00BA558A" w:rsidRPr="002F1814">
        <w:rPr>
          <w:lang w:val="en-GB"/>
        </w:rPr>
        <w:t xml:space="preserve">transport </w:t>
      </w:r>
      <w:r w:rsidR="00C13840" w:rsidRPr="002F1814">
        <w:rPr>
          <w:lang w:val="en-GB"/>
        </w:rPr>
        <w:t>cross connections difficult</w:t>
      </w:r>
      <w:r w:rsidR="00C24CE0" w:rsidRPr="002F1814">
        <w:rPr>
          <w:lang w:val="en-GB"/>
        </w:rPr>
        <w:t xml:space="preserve">. </w:t>
      </w:r>
      <w:r w:rsidR="00ED59FA" w:rsidRPr="002F1814">
        <w:rPr>
          <w:lang w:val="en-GB"/>
        </w:rPr>
        <w:t>The</w:t>
      </w:r>
      <w:r w:rsidR="00EF686D" w:rsidRPr="002F1814">
        <w:rPr>
          <w:lang w:val="en-GB"/>
        </w:rPr>
        <w:t xml:space="preserve"> bus network covers the entire area of the city, </w:t>
      </w:r>
      <w:r w:rsidR="00BA558A">
        <w:rPr>
          <w:lang w:val="en-GB"/>
        </w:rPr>
        <w:t>with</w:t>
      </w:r>
      <w:r w:rsidR="00EF686D" w:rsidRPr="002F1814">
        <w:rPr>
          <w:lang w:val="en-GB"/>
        </w:rPr>
        <w:t xml:space="preserve"> a stop within 300 meters from </w:t>
      </w:r>
      <w:r w:rsidR="00BA558A">
        <w:rPr>
          <w:lang w:val="en-GB"/>
        </w:rPr>
        <w:t>any</w:t>
      </w:r>
      <w:r w:rsidR="00BA558A" w:rsidRPr="002F1814">
        <w:rPr>
          <w:lang w:val="en-GB"/>
        </w:rPr>
        <w:t xml:space="preserve"> </w:t>
      </w:r>
      <w:r w:rsidR="00BA558A">
        <w:rPr>
          <w:lang w:val="en-GB"/>
        </w:rPr>
        <w:t>estate</w:t>
      </w:r>
      <w:r w:rsidR="00EF686D" w:rsidRPr="002F1814">
        <w:rPr>
          <w:lang w:val="en-GB"/>
        </w:rPr>
        <w:t xml:space="preserve">. All </w:t>
      </w:r>
      <w:r w:rsidR="00BA558A" w:rsidRPr="002F1814">
        <w:rPr>
          <w:lang w:val="en-GB"/>
        </w:rPr>
        <w:t>neighbourhoods</w:t>
      </w:r>
      <w:r w:rsidR="00EF686D" w:rsidRPr="002F1814">
        <w:rPr>
          <w:lang w:val="en-GB"/>
        </w:rPr>
        <w:t xml:space="preserve"> are served </w:t>
      </w:r>
      <w:r w:rsidR="00BA558A">
        <w:rPr>
          <w:lang w:val="en-GB"/>
        </w:rPr>
        <w:t>by</w:t>
      </w:r>
      <w:r w:rsidR="00BA558A" w:rsidRPr="002F1814">
        <w:rPr>
          <w:lang w:val="en-GB"/>
        </w:rPr>
        <w:t xml:space="preserve"> </w:t>
      </w:r>
      <w:r w:rsidR="00EF686D" w:rsidRPr="002F1814">
        <w:rPr>
          <w:lang w:val="en-GB"/>
        </w:rPr>
        <w:t xml:space="preserve">an average of </w:t>
      </w:r>
      <w:r w:rsidR="0022151B" w:rsidRPr="002F1814">
        <w:rPr>
          <w:lang w:val="en-GB"/>
        </w:rPr>
        <w:t>3-4</w:t>
      </w:r>
      <w:r w:rsidR="00EF686D" w:rsidRPr="002F1814">
        <w:rPr>
          <w:lang w:val="en-GB"/>
        </w:rPr>
        <w:t xml:space="preserve"> buses an hour</w:t>
      </w:r>
      <w:r w:rsidR="00BA558A">
        <w:rPr>
          <w:lang w:val="en-GB"/>
        </w:rPr>
        <w:t xml:space="preserve"> in weekdays</w:t>
      </w:r>
      <w:r w:rsidR="00EF686D" w:rsidRPr="002F1814">
        <w:rPr>
          <w:lang w:val="en-GB"/>
        </w:rPr>
        <w:t xml:space="preserve">, </w:t>
      </w:r>
      <w:r w:rsidR="0022151B" w:rsidRPr="002F1814">
        <w:rPr>
          <w:lang w:val="en-GB"/>
        </w:rPr>
        <w:t>2-3</w:t>
      </w:r>
      <w:r w:rsidR="00EF686D" w:rsidRPr="002F1814">
        <w:rPr>
          <w:lang w:val="en-GB"/>
        </w:rPr>
        <w:t xml:space="preserve"> at weekends</w:t>
      </w:r>
      <w:r w:rsidR="00BA558A">
        <w:rPr>
          <w:lang w:val="en-GB"/>
        </w:rPr>
        <w:t>. All the</w:t>
      </w:r>
      <w:r w:rsidR="00EF686D" w:rsidRPr="002F1814">
        <w:rPr>
          <w:lang w:val="en-GB"/>
        </w:rPr>
        <w:t xml:space="preserve"> line</w:t>
      </w:r>
      <w:r w:rsidR="00BA558A">
        <w:rPr>
          <w:lang w:val="en-GB"/>
        </w:rPr>
        <w:t>s pass through</w:t>
      </w:r>
      <w:r w:rsidR="00C046A1" w:rsidRPr="002F1814">
        <w:rPr>
          <w:lang w:val="en-GB"/>
        </w:rPr>
        <w:t xml:space="preserve"> the city </w:t>
      </w:r>
      <w:r w:rsidR="00CA6F84">
        <w:rPr>
          <w:lang w:val="en-GB"/>
        </w:rPr>
        <w:t>center</w:t>
      </w:r>
      <w:r w:rsidR="00EF686D" w:rsidRPr="002F1814">
        <w:rPr>
          <w:lang w:val="en-GB"/>
        </w:rPr>
        <w:t xml:space="preserve">. </w:t>
      </w:r>
    </w:p>
    <w:p w14:paraId="54959281" w14:textId="3548D6A2" w:rsidR="002733D0" w:rsidRPr="002F1814" w:rsidRDefault="00AC523F" w:rsidP="009E5BE5">
      <w:pPr>
        <w:spacing w:line="259" w:lineRule="auto"/>
        <w:jc w:val="left"/>
        <w:rPr>
          <w:b/>
          <w:lang w:val="en-GB"/>
        </w:rPr>
      </w:pPr>
      <w:r w:rsidRPr="002F1814">
        <w:rPr>
          <w:b/>
          <w:lang w:val="en-GB"/>
        </w:rPr>
        <w:t>BSS and bike lanes</w:t>
      </w:r>
    </w:p>
    <w:p w14:paraId="0922424C" w14:textId="27BFBD78" w:rsidR="00CF6722" w:rsidRPr="002F1814" w:rsidRDefault="009A4539" w:rsidP="00894D28">
      <w:pPr>
        <w:rPr>
          <w:lang w:val="en-GB"/>
        </w:rPr>
      </w:pPr>
      <w:r w:rsidRPr="002F1814">
        <w:rPr>
          <w:lang w:val="en-GB"/>
        </w:rPr>
        <w:t>As suggested in the literature, the infrastructure dedicated to cycling plays a key role in promot</w:t>
      </w:r>
      <w:r w:rsidR="00C8313A">
        <w:rPr>
          <w:lang w:val="en-GB"/>
        </w:rPr>
        <w:t xml:space="preserve">ing the use of bicycles </w:t>
      </w:r>
      <w:r w:rsidR="00894D28" w:rsidRPr="002F1814">
        <w:rPr>
          <w:lang w:val="en-GB"/>
        </w:rPr>
        <w:t xml:space="preserve"> </w:t>
      </w:r>
      <w:r w:rsidR="00520A04" w:rsidRPr="002F1814">
        <w:rPr>
          <w:lang w:val="en-GB"/>
        </w:rPr>
        <w:fldChar w:fldCharType="begin" w:fldLock="1"/>
      </w:r>
      <w:r w:rsidR="00C0671B">
        <w:rPr>
          <w:lang w:val="en-GB"/>
        </w:rPr>
        <w:instrText>ADDIN CSL_CITATION { "citationItems" : [ { "id" : "ITEM-1", "itemData" : { "DOI" : "10.3141/2140-18", "ISBN" : "9780309142731", "ISSN" : "0361-1981", "abstract" : "This paper focuses on the opportunities and challenges presented to cyclists on and to the University of Maryland (UMD)-College Park Campus. A web-based survey is conducted to understand the travel patterns and the specific issues regarding the bicyclists. The survey included questions about the possible bicycle infrastructure improvements, policy and program innovations to assess the perceptions of the campus community on these changes. This paper discusses the findings of this survey to understand cyclists\u2019 travel patterns and identify their issues and concerns. Both non-bicycle commuters and bicycle commuters agreed that bicycle lanes, trails and paths would encourage them to ride a bike (or ride more often) to campus. Discrete choice models are estimated to model the commuters\u2019 mode to campus. The findings of the models suggest that the people are more sensitive to time for non- motorized modes and females are less likely to ride a bicycle. The people who perceive walking and biking as a form of exercise and identify flexibility of departure time as an important factor in their mode choice are more likely to ride a bicycle. Those more likely to choose to drive an automobile to campus assume they do not have other options to commute to campus. Policies designed to promote the use of bicycle transportation on and to campus based on these findings are presented. The results of this paper will help the practitioners and campus transportation planners understand the reasons that prevent people from bicycling and evaluate the transportation improvements that may be considered to achieve bicycle friendly campuses.", "author" : [ { "dropping-particle" : "", "family" : "Akar", "given" : "Gulsah", "non-dropping-particle" : "", "parse-names" : false, "suffix" : "" }, { "dropping-particle" : "", "family" : "Clifton", "given" : "Kelly J.", "non-dropping-particle" : "", "parse-names" : false, "suffix" : "" } ], "container-title" : "Transportation Research Record: Journal of the Transportation Research Board", "id" : "ITEM-1", "issued" : { "date-parts" : [ [ "2010" ] ] }, "page" : "165-172", "title" : "Influence of Individual Perceptions and Bicycle Infrastructure on Decision to Bike", "type" : "article", "volume" : "2140" }, "uris" : [ "http://www.mendeley.com/documents/?uuid=a36ff748-e338-4db7-bc46-0a97afb276f8" ] }, { "id" : "ITEM-2", "itemData" : { "DOI" : "10.3141/1828-14", "ISBN" : "0361-1981", "ISSN" : "0361-1981", "abstract" : "Some surveys indicate that providing bicycle lanes and paths may encourage more people to commute by bicycle. The presence of a striped lane or separated path can increase a cyclist\u2019s perception of safety. With growing concerns over traffic congestion and vehicle pollution, public policy makers are increasingly promoting bicycling as an alternative for commuting and other utilitarian trip purposes. States and local spending on bicycle facilities has increased significantly over the past decade. Previous studies have linked higher levels of bicycle commuting to various demographic and geographic variables. At least one analysis showed that cities with higher levels of bicycle infrastructure (lanes and paths) also saw higher levels of bicycle commuting. This research affirms that finding by analyzing data from 35 large cities across the U.S. This cross-sectional analysis improves on previous research by including a larger sample of cities, not including predominantly \u2018college towns,\u2019 and using consistent data from the Census 2000 Supplemental Survey. While the analysis has limitations, it does support the assertion that new bicycle lanes in large cities will be used by commuters", "author" : [ { "dropping-particle" : "", "family" : "Dill", "given" : "Jennifer", "non-dropping-particle" : "", "parse-names" : false, "suffix" : "" }, { "dropping-particle" : "", "family" : "Carr", "given" : "Theresa", "non-dropping-particle" : "", "parse-names" : false, "suffix" : "" } ], "container-title" : "Transportation Research Record", "id" : "ITEM-2", "issued" : { "date-parts" : [ [ "2003", "1", "1" ] ] }, "note" : "&amp;quot;the number of days of rain to be negatively correlated with bicycle commuting rates, but not statistically significant.&amp;quot;", "page" : "116-123", "title" : "Bicycle Commuting and Facilities in Major U.S. Cities: If You Build Them, Commuters Will Use Them", "type" : "article-journal", "volume" : "1828" }, "uris" : [ "http://www.mendeley.com/documents/?uuid=c73580e1-1f4c-4ada-9492-e2060b24937a" ] }, { "id" : "ITEM-3", "itemData" : { "DOI" : "10.1057/jphp.2008.56", "ISBN" : "01975897", "ISSN" : "0197-5897", "PMID" : "19190585", "abstract" : "This paper aims to provide insight on whether bicycling for everyday travel can help US adults meet the recommended levels of physical activity and what role public infrastructure may play in encouraging this activity. The study collected data on bicycling behavior from 166 regular cyclists in the Portland, Oregon metropolitan area using global positioning system (GPS) devices. Sixty percent of the cyclists rode for more than 150 minutes per week during the study and nearly all of the bicycling was for utilitarian purposes, not exercise. A disproportionate share of the bicycling occurred on streets with bicycle lanes, separate paths, or bicycle boulevards. The data support the need for well-connected neighborhood streets and a network of bicycle-specific infrastructure to encourage more bicycling among adults. This can be accomplished through comprehensive planning, regulation, and funding.", "author" : [ { "dropping-particle" : "", "family" : "Dill", "given" : "Jennifer", "non-dropping-particle" : "", "parse-names" : false, "suffix" : "" } ], "container-title" : "Journal of public health policy", "id" : "ITEM-3", "issued" : { "date-parts" : [ [ "2009" ] ] }, "page" : "S95-S110", "title" : "Bicycling for transportation and health: the role of infrastructure", "type" : "article-journal", "volume" : "30" }, "uris" : [ "http://www.mendeley.com/documents/?uuid=2cc0f705-062f-4226-b84d-4081c6f6c9c7" ] }, { "id" : "ITEM-4", "itemData" : { "DOI" : "10.1016/j.ypmed.2009.07.028", "ISSN" : "1096-0260", "PMID" : "19765610", "abstract" : "OBJECTIVES: To assess existing research on the effects of various interventions on levels of bicycling. Interventions include infrastructure (e.g., bike lanes and parking), integration with public transport, education and marketing programs, bicycle access programs, and legal issues. METHODS: A comprehensive search of peer-reviewed and non-reviewed research identified 139 studies. Study methodologies varied considerably in type and quality, with few meeting rigorous standards. Secondary data were gathered for 14 case study cities that adopted multiple interventions. RESULTS: Many studies show positive associations between specific interventions and levels of bicycling. The 14 case studies show that almost all cities adopting comprehensive packages of interventions experienced large increases in the number of bicycle trips and share of people bicycling. CONCLUSIONS: Most of the evidence examined in this review supports the crucial role of public policy in encouraging bicycling. Substantial increases in bicycling require an integrated package of many different, complementary interventions, including infrastructure provision and pro-bicycle programs, supportive land use planning, and restrictions on car use.", "author" : [ { "dropping-particle" : "", "family" : "Pucher", "given" : "John", "non-dropping-particle" : "", "parse-names" : false, "suffix" : "" }, { "dropping-particle" : "", "family" : "Dill", "given" : "Jennifer", "non-dropping-particle" : "", "parse-names" : false, "suffix" : "" }, { "dropping-particle" : "", "family" : "Handy", "given" : "Susan", "non-dropping-particle" : "", "parse-names" : false, "suffix" : "" } ], "container-title" : "Preventive medicine", "id" : "ITEM-4", "issue" : "Supplement", "issued" : { "date-parts" : [ [ "2010", "1" ] ] }, "page" : "S106-25", "publisher" : "Elsevier Inc.", "title" : "Infrastructure, programs, and policies to increase bicycling: an international review", "type" : "article-journal", "volume" : "50" }, "uris" : [ "http://www.mendeley.com/documents/?uuid=424cd176-9f5d-46de-8e2c-6e050c4ec195" ] } ], "mendeley" : { "formattedCitation" : "(Akar &amp; Clifton, 2010; Dill &amp; Carr, 2003; Dill, 2009; Pucher et al., 2010)", "plainTextFormattedCitation" : "(Akar &amp; Clifton, 2010; Dill &amp; Carr, 2003; Dill, 2009; Pucher et al., 2010)", "previouslyFormattedCitation" : "(Akar &amp; Clifton, 2010; Dill &amp; Carr, 2003; Dill, 2009; Pucher et al., 2010)" }, "properties" : { "noteIndex" : 0 }, "schema" : "https://github.com/citation-style-language/schema/raw/master/csl-citation.json" }</w:instrText>
      </w:r>
      <w:r w:rsidR="00520A04" w:rsidRPr="002F1814">
        <w:rPr>
          <w:lang w:val="en-GB"/>
        </w:rPr>
        <w:fldChar w:fldCharType="separate"/>
      </w:r>
      <w:r w:rsidR="00520A04" w:rsidRPr="002F1814">
        <w:rPr>
          <w:noProof/>
          <w:lang w:val="en-GB"/>
        </w:rPr>
        <w:t>(Akar &amp; Clifton, 2010; Dill &amp; Carr, 2003; Dill, 2009; Pucher et al., 2010)</w:t>
      </w:r>
      <w:r w:rsidR="00520A04" w:rsidRPr="002F1814">
        <w:rPr>
          <w:lang w:val="en-GB"/>
        </w:rPr>
        <w:fldChar w:fldCharType="end"/>
      </w:r>
      <w:r w:rsidRPr="002F1814">
        <w:rPr>
          <w:lang w:val="en-GB"/>
        </w:rPr>
        <w:t>.</w:t>
      </w:r>
      <w:r w:rsidR="00EF686D" w:rsidRPr="002F1814">
        <w:rPr>
          <w:lang w:val="en-GB"/>
        </w:rPr>
        <w:t xml:space="preserve"> </w:t>
      </w:r>
      <w:r w:rsidR="00C8313A" w:rsidRPr="002F1814">
        <w:rPr>
          <w:lang w:val="en-GB"/>
        </w:rPr>
        <w:t xml:space="preserve">As </w:t>
      </w:r>
      <w:r w:rsidR="00C8313A">
        <w:rPr>
          <w:lang w:val="en-GB"/>
        </w:rPr>
        <w:t>shown</w:t>
      </w:r>
      <w:r w:rsidR="00C8313A" w:rsidRPr="002F1814">
        <w:rPr>
          <w:lang w:val="en-GB"/>
        </w:rPr>
        <w:t xml:space="preserve"> by </w:t>
      </w:r>
      <w:r w:rsidR="00C8313A" w:rsidRPr="002F1814">
        <w:rPr>
          <w:lang w:val="en-GB"/>
        </w:rPr>
        <w:fldChar w:fldCharType="begin" w:fldLock="1"/>
      </w:r>
      <w:r w:rsidR="00C0671B">
        <w:rPr>
          <w:lang w:val="en-GB"/>
        </w:rPr>
        <w:instrText>ADDIN CSL_CITATION { "citationItems" : [ { "id" : "ITEM-1", "itemData" : { "DOI" : "10.1016/j.jtrangeo.2014.01.013", "ISSN" : "09666923", "author" : [ { "dropping-particle" : "", "family" : "Faghih-Imani", "given" : "Ahmadreza", "non-dropping-particle" : "", "parse-names" : false, "suffix" : "" }, { "dropping-particle" : "", "family" : "Eluru", "given" : "Naveen", "non-dropping-particle" : "", "parse-names" : false, "suffix" : "" }, { "dropping-particle" : "", "family" : "El-Geneidy", "given" : "Ahmed M.", "non-dropping-particle" : "", "parse-names" : false, "suffix" : "" }, { "dropping-particle" : "", "family" : "Rabbat", "given" : "Michael", "non-dropping-particle" : "", "parse-names" : false, "suffix" : "" }, { "dropping-particle" : "", "family" : "Haq", "given" : "Usama", "non-dropping-particle" : "", "parse-names" : false, "suffix" : "" } ], "container-title" : "Journal of Transport Geography", "id" : "ITEM-1", "issued" : { "date-parts" : [ [ "2014", "12" ] ] }, "note" : "Modelo: regresi\u00f3n lineal multinivel con meteo, vars temporales y de urbanismo.\nDatos: 4 meses, station based\nResultados:\nLa meteorologia afecta sobre todo a la recogida de bicicleta pero no a la llegada.\n&amp;quot;the higher concentration of arrival rates in CBD in the morning peak hour confirms the use of bicycle- sharing system for daily commute purposes.&amp;quot;", "page" : "306-314", "title" : "How land-use and urban form impact bicycle flows: evidence from the bicycle-sharing system (BIXI) in Montreal", "type" : "article-journal", "volume" : "41" }, "uris" : [ "http://www.mendeley.com/documents/?uuid=fe9b2088-e319-4b17-853f-7da1b83f2f0a" ] } ], "mendeley" : { "formattedCitation" : "(Faghih-Imani, Eluru, El-Geneidy, Rabbat, &amp; Haq, 2014)", "manualFormatting" : "Faghih-Imani, Eluru, El-Geneidy, Rabbat and Haq (2014)", "plainTextFormattedCitation" : "(Faghih-Imani, Eluru, El-Geneidy, Rabbat, &amp; Haq, 2014)", "previouslyFormattedCitation" : "(Faghih-Imani, Eluru, El-Geneidy, Rabbat, &amp; Haq, 2014)" }, "properties" : { "noteIndex" : 0 }, "schema" : "https://github.com/citation-style-language/schema/raw/master/csl-citation.json" }</w:instrText>
      </w:r>
      <w:r w:rsidR="00C8313A" w:rsidRPr="002F1814">
        <w:rPr>
          <w:lang w:val="en-GB"/>
        </w:rPr>
        <w:fldChar w:fldCharType="separate"/>
      </w:r>
      <w:r w:rsidR="00C8313A" w:rsidRPr="002F1814">
        <w:rPr>
          <w:noProof/>
          <w:lang w:val="en-GB"/>
        </w:rPr>
        <w:t>Faghih-Imani, Eluru, El-Geneidy, Rabbat and Haq (2014)</w:t>
      </w:r>
      <w:r w:rsidR="00C8313A" w:rsidRPr="002F1814">
        <w:rPr>
          <w:lang w:val="en-GB"/>
        </w:rPr>
        <w:fldChar w:fldCharType="end"/>
      </w:r>
      <w:r w:rsidR="00C8313A" w:rsidRPr="002F1814">
        <w:rPr>
          <w:lang w:val="en-GB"/>
        </w:rPr>
        <w:t xml:space="preserve">, land use and facilities </w:t>
      </w:r>
      <w:r w:rsidR="00C8313A">
        <w:rPr>
          <w:lang w:val="en-GB"/>
        </w:rPr>
        <w:t>around</w:t>
      </w:r>
      <w:r w:rsidR="00C8313A" w:rsidRPr="002F1814">
        <w:rPr>
          <w:lang w:val="en-GB"/>
        </w:rPr>
        <w:t xml:space="preserve"> the </w:t>
      </w:r>
      <w:r w:rsidR="00C8313A">
        <w:rPr>
          <w:lang w:val="en-GB"/>
        </w:rPr>
        <w:t xml:space="preserve">BSS </w:t>
      </w:r>
      <w:r w:rsidR="00C8313A" w:rsidRPr="002F1814">
        <w:rPr>
          <w:lang w:val="en-GB"/>
        </w:rPr>
        <w:t>terminals influence the demand for the BSS.</w:t>
      </w:r>
      <w:r w:rsidR="00C8313A">
        <w:rPr>
          <w:lang w:val="en-GB"/>
        </w:rPr>
        <w:t xml:space="preserve"> </w:t>
      </w:r>
      <w:r w:rsidR="00AC523F" w:rsidRPr="002F1814">
        <w:rPr>
          <w:lang w:val="en-GB"/>
        </w:rPr>
        <w:fldChar w:fldCharType="begin" w:fldLock="1"/>
      </w:r>
      <w:r w:rsidR="00212B8F" w:rsidRPr="002F1814">
        <w:rPr>
          <w:lang w:val="en-GB"/>
        </w:rPr>
        <w:instrText>ADDIN CSL_CITATION { "citationItems" : [ { "id" : "ITEM-1", "itemData" : { "DOI" : "10.1061/(ASCE)UP.1943-5444.0000190.", "author" : [ { "dropping-particle" : "", "family" : "Dell'Olio", "given" : "Luigi", "non-dropping-particle" : "", "parse-names" : false, "suffix" : "" }, { "dropping-particle" : "", "family" : "Ibeas", "given" : "Angel", "non-dropping-particle" : "", "parse-names" : false, "suffix" : "" }, { "dropping-particle" : "", "family" : "Bordagaray", "given" : "Maria", "non-dropping-particle" : "", "parse-names" : false, "suffix" : "" }, { "dropping-particle" : "", "family" : "Ort\u00fazar", "given" : "Juan De Dios", "non-dropping-particle" : "", "parse-names" : false, "suffix" : "" } ], "container-title" : "Journal of Urban Planning and Development", "id" : "ITEM-1", "issue" : "2", "issued" : { "date-parts" : [ [ "2011" ] ] }, "page" : "1-8", "title" : "Modeling the Effects of Pro Bicycle Infrastructure and Policies Toward Sustainable Urban Mobility", "type" : "article-journal", "volume" : "140" }, "uris" : [ "http://www.mendeley.com/documents/?uuid=d50e0ee8-4f4b-4fea-804f-d84163bc93b1" ] } ], "mendeley" : { "formattedCitation" : "(Dell\u2019Olio, Ibeas, Bordagaray, &amp; Ort\u00fazar, 2011)", "manualFormatting" : "Dell\u2019Olio, Ibeas, Bordagaray and Ort\u00fazar (2011)", "plainTextFormattedCitation" : "(Dell\u2019Olio, Ibeas, Bordagaray, &amp; Ort\u00fazar, 2011)", "previouslyFormattedCitation" : "(Dell\u2019Olio, Ibeas, Bordagaray, &amp; Ort\u00fazar, 2011)" }, "properties" : { "noteIndex" : 0 }, "schema" : "https://github.com/citation-style-language/schema/raw/master/csl-citation.json" }</w:instrText>
      </w:r>
      <w:r w:rsidR="00AC523F" w:rsidRPr="002F1814">
        <w:rPr>
          <w:lang w:val="en-GB"/>
        </w:rPr>
        <w:fldChar w:fldCharType="separate"/>
      </w:r>
      <w:r w:rsidR="00212B8F" w:rsidRPr="002F1814">
        <w:rPr>
          <w:noProof/>
          <w:lang w:val="en-GB"/>
        </w:rPr>
        <w:t>Dell’Olio, Ibeas, Bordagaray</w:t>
      </w:r>
      <w:r w:rsidR="00ED59FA" w:rsidRPr="002F1814">
        <w:rPr>
          <w:noProof/>
          <w:lang w:val="en-GB"/>
        </w:rPr>
        <w:t xml:space="preserve"> </w:t>
      </w:r>
      <w:r w:rsidR="00212B8F" w:rsidRPr="002F1814">
        <w:rPr>
          <w:noProof/>
          <w:lang w:val="en-GB"/>
        </w:rPr>
        <w:t>and</w:t>
      </w:r>
      <w:r w:rsidR="00ED59FA" w:rsidRPr="002F1814">
        <w:rPr>
          <w:noProof/>
          <w:lang w:val="en-GB"/>
        </w:rPr>
        <w:t xml:space="preserve"> Ortúzar </w:t>
      </w:r>
      <w:r w:rsidR="00212B8F" w:rsidRPr="002F1814">
        <w:rPr>
          <w:noProof/>
          <w:lang w:val="en-GB"/>
        </w:rPr>
        <w:t>(</w:t>
      </w:r>
      <w:r w:rsidR="00ED59FA" w:rsidRPr="002F1814">
        <w:rPr>
          <w:noProof/>
          <w:lang w:val="en-GB"/>
        </w:rPr>
        <w:t>2011)</w:t>
      </w:r>
      <w:r w:rsidR="00AC523F" w:rsidRPr="002F1814">
        <w:rPr>
          <w:lang w:val="en-GB"/>
        </w:rPr>
        <w:fldChar w:fldCharType="end"/>
      </w:r>
      <w:r w:rsidR="00AC523F" w:rsidRPr="002F1814">
        <w:rPr>
          <w:lang w:val="en-GB"/>
        </w:rPr>
        <w:t xml:space="preserve"> identif</w:t>
      </w:r>
      <w:r w:rsidR="00C8313A">
        <w:rPr>
          <w:lang w:val="en-GB"/>
        </w:rPr>
        <w:t>y</w:t>
      </w:r>
      <w:r w:rsidR="00AC523F" w:rsidRPr="002F1814">
        <w:rPr>
          <w:lang w:val="en-GB"/>
        </w:rPr>
        <w:t xml:space="preserve"> the infrastructure to </w:t>
      </w:r>
      <w:r w:rsidR="00C8313A">
        <w:rPr>
          <w:lang w:val="en-GB"/>
        </w:rPr>
        <w:t>foster</w:t>
      </w:r>
      <w:r w:rsidR="00AC523F" w:rsidRPr="002F1814">
        <w:rPr>
          <w:lang w:val="en-GB"/>
        </w:rPr>
        <w:t xml:space="preserve"> cycling as a</w:t>
      </w:r>
      <w:r w:rsidR="00ED59FA" w:rsidRPr="002F1814">
        <w:rPr>
          <w:lang w:val="en-GB"/>
        </w:rPr>
        <w:t xml:space="preserve"> mode of transport in Santander</w:t>
      </w:r>
      <w:r w:rsidR="00EF686D" w:rsidRPr="002F1814">
        <w:rPr>
          <w:lang w:val="en-GB"/>
        </w:rPr>
        <w:t>.</w:t>
      </w:r>
      <w:r w:rsidR="00920D2E" w:rsidRPr="002F1814">
        <w:rPr>
          <w:lang w:val="en-GB"/>
        </w:rPr>
        <w:t xml:space="preserve"> </w:t>
      </w:r>
    </w:p>
    <w:p w14:paraId="02561283" w14:textId="46AB53DC" w:rsidR="00691FD1" w:rsidRPr="002F1814" w:rsidRDefault="00691FD1" w:rsidP="00894D28">
      <w:pPr>
        <w:rPr>
          <w:lang w:val="en-GB"/>
        </w:rPr>
      </w:pPr>
      <w:bookmarkStart w:id="3" w:name="_Ref394388511"/>
      <w:r w:rsidRPr="002F1814">
        <w:rPr>
          <w:lang w:val="en-GB"/>
        </w:rPr>
        <w:t xml:space="preserve">At the time </w:t>
      </w:r>
      <w:r w:rsidR="00C8313A">
        <w:rPr>
          <w:lang w:val="en-GB"/>
        </w:rPr>
        <w:t>of the data collection</w:t>
      </w:r>
      <w:r w:rsidRPr="002F1814">
        <w:rPr>
          <w:lang w:val="en-GB"/>
        </w:rPr>
        <w:t xml:space="preserve"> </w:t>
      </w:r>
      <w:r w:rsidR="00C8313A">
        <w:rPr>
          <w:lang w:val="en-GB"/>
        </w:rPr>
        <w:t>(</w:t>
      </w:r>
      <w:r w:rsidRPr="002F1814">
        <w:rPr>
          <w:lang w:val="en-GB"/>
        </w:rPr>
        <w:t>2011</w:t>
      </w:r>
      <w:r w:rsidR="00C8313A">
        <w:rPr>
          <w:lang w:val="en-GB"/>
        </w:rPr>
        <w:t>)</w:t>
      </w:r>
      <w:r w:rsidRPr="002F1814">
        <w:rPr>
          <w:lang w:val="en-GB"/>
        </w:rPr>
        <w:t xml:space="preserve">, TusBic was comprised of around 200 bikes and 14 terminals. </w:t>
      </w:r>
      <w:r w:rsidRPr="002F1814">
        <w:rPr>
          <w:lang w:val="en-GB"/>
        </w:rPr>
        <w:fldChar w:fldCharType="begin"/>
      </w:r>
      <w:r w:rsidRPr="002F1814">
        <w:rPr>
          <w:lang w:val="en-GB"/>
        </w:rPr>
        <w:instrText xml:space="preserve"> REF _Ref395358724 \h </w:instrText>
      </w:r>
      <w:r w:rsidR="00ED59FA" w:rsidRPr="002F1814">
        <w:rPr>
          <w:lang w:val="en-GB"/>
        </w:rPr>
        <w:instrText xml:space="preserve"> \* MERGEFORMAT </w:instrText>
      </w:r>
      <w:r w:rsidRPr="002F1814">
        <w:rPr>
          <w:lang w:val="en-GB"/>
        </w:rPr>
      </w:r>
      <w:r w:rsidRPr="002F1814">
        <w:rPr>
          <w:lang w:val="en-GB"/>
        </w:rPr>
        <w:fldChar w:fldCharType="separate"/>
      </w:r>
      <w:r w:rsidR="00E4707E" w:rsidRPr="002F1814">
        <w:rPr>
          <w:lang w:val="en-GB"/>
        </w:rPr>
        <w:t xml:space="preserve">Figure </w:t>
      </w:r>
      <w:r w:rsidR="00E4707E">
        <w:rPr>
          <w:noProof/>
          <w:lang w:val="en-GB"/>
        </w:rPr>
        <w:t>2</w:t>
      </w:r>
      <w:r w:rsidRPr="002F1814">
        <w:rPr>
          <w:lang w:val="en-GB"/>
        </w:rPr>
        <w:fldChar w:fldCharType="end"/>
      </w:r>
      <w:r w:rsidRPr="002F1814">
        <w:rPr>
          <w:lang w:val="en-GB"/>
        </w:rPr>
        <w:t xml:space="preserve"> shows the spatial distribution of the docking stations and in Santander and </w:t>
      </w:r>
      <w:r w:rsidRPr="002F1814">
        <w:rPr>
          <w:lang w:val="en-GB"/>
        </w:rPr>
        <w:fldChar w:fldCharType="begin"/>
      </w:r>
      <w:r w:rsidRPr="002F1814">
        <w:rPr>
          <w:lang w:val="en-GB"/>
        </w:rPr>
        <w:instrText xml:space="preserve"> REF _Ref395777003 \h  \* MERGEFORMAT </w:instrText>
      </w:r>
      <w:r w:rsidRPr="002F1814">
        <w:rPr>
          <w:lang w:val="en-GB"/>
        </w:rPr>
      </w:r>
      <w:r w:rsidRPr="002F1814">
        <w:rPr>
          <w:lang w:val="en-GB"/>
        </w:rPr>
        <w:fldChar w:fldCharType="separate"/>
      </w:r>
      <w:r w:rsidR="00E4707E" w:rsidRPr="002F1814">
        <w:rPr>
          <w:lang w:val="en-GB"/>
        </w:rPr>
        <w:t xml:space="preserve">Table </w:t>
      </w:r>
      <w:r w:rsidR="00E4707E">
        <w:rPr>
          <w:noProof/>
          <w:lang w:val="en-GB"/>
        </w:rPr>
        <w:t>1</w:t>
      </w:r>
      <w:r w:rsidRPr="002F1814">
        <w:rPr>
          <w:lang w:val="en-GB"/>
        </w:rPr>
        <w:fldChar w:fldCharType="end"/>
      </w:r>
      <w:r w:rsidRPr="002F1814">
        <w:rPr>
          <w:lang w:val="en-GB"/>
        </w:rPr>
        <w:t xml:space="preserve"> describes the</w:t>
      </w:r>
      <w:r w:rsidR="00C8313A">
        <w:rPr>
          <w:lang w:val="en-GB"/>
        </w:rPr>
        <w:t xml:space="preserve"> main features of</w:t>
      </w:r>
      <w:r w:rsidRPr="002F1814">
        <w:rPr>
          <w:lang w:val="en-GB"/>
        </w:rPr>
        <w:t xml:space="preserve"> the areas surrounding the terminals.</w:t>
      </w:r>
      <w:bookmarkEnd w:id="3"/>
    </w:p>
    <w:p w14:paraId="3B10E835" w14:textId="6A1CF8A1" w:rsidR="00C76495" w:rsidRPr="002F1814" w:rsidRDefault="006607DF" w:rsidP="00AC523F">
      <w:pPr>
        <w:rPr>
          <w:lang w:val="en-GB"/>
        </w:rPr>
      </w:pPr>
      <w:r>
        <w:rPr>
          <w:lang w:val="en-GB"/>
        </w:rPr>
        <w:t>Apart from</w:t>
      </w:r>
      <w:r w:rsidR="008C6011" w:rsidRPr="002F1814">
        <w:rPr>
          <w:lang w:val="en-GB"/>
        </w:rPr>
        <w:t xml:space="preserve"> </w:t>
      </w:r>
      <w:r w:rsidR="00ED59FA" w:rsidRPr="002F1814">
        <w:rPr>
          <w:lang w:val="en-GB"/>
        </w:rPr>
        <w:t xml:space="preserve">the ordinary </w:t>
      </w:r>
      <w:r w:rsidR="008C6011" w:rsidRPr="002F1814">
        <w:rPr>
          <w:lang w:val="en-GB"/>
        </w:rPr>
        <w:t xml:space="preserve">bike parking facilities, which are spread </w:t>
      </w:r>
      <w:r>
        <w:rPr>
          <w:lang w:val="en-GB"/>
        </w:rPr>
        <w:t>all over</w:t>
      </w:r>
      <w:r w:rsidR="008C6011" w:rsidRPr="002F1814">
        <w:rPr>
          <w:lang w:val="en-GB"/>
        </w:rPr>
        <w:t xml:space="preserve"> city, the infrastructure dedicated to cycling avoids the steep slopes and is mostly located along the perimeter of the </w:t>
      </w:r>
      <w:r w:rsidR="00B605ED" w:rsidRPr="002F1814">
        <w:rPr>
          <w:lang w:val="en-GB"/>
        </w:rPr>
        <w:t>city</w:t>
      </w:r>
      <w:r w:rsidR="008C6011" w:rsidRPr="002F1814">
        <w:rPr>
          <w:lang w:val="en-GB"/>
        </w:rPr>
        <w:t>.</w:t>
      </w:r>
      <w:r w:rsidR="00061046" w:rsidRPr="002F1814">
        <w:rPr>
          <w:lang w:val="en-GB"/>
        </w:rPr>
        <w:t xml:space="preserve"> The </w:t>
      </w:r>
      <w:r w:rsidR="00B605ED" w:rsidRPr="002F1814">
        <w:rPr>
          <w:lang w:val="en-GB"/>
        </w:rPr>
        <w:t xml:space="preserve">main attractions </w:t>
      </w:r>
      <w:r>
        <w:rPr>
          <w:lang w:val="en-GB"/>
        </w:rPr>
        <w:t xml:space="preserve">in Santander </w:t>
      </w:r>
      <w:r w:rsidR="00B605ED" w:rsidRPr="002F1814">
        <w:rPr>
          <w:lang w:val="en-GB"/>
        </w:rPr>
        <w:t>are served by the</w:t>
      </w:r>
      <w:r w:rsidR="00ED59FA" w:rsidRPr="002F1814">
        <w:rPr>
          <w:lang w:val="en-GB"/>
        </w:rPr>
        <w:t xml:space="preserve"> BSS </w:t>
      </w:r>
      <w:r w:rsidR="00670937">
        <w:rPr>
          <w:lang w:val="en-GB"/>
        </w:rPr>
        <w:t>(</w:t>
      </w:r>
      <w:r w:rsidR="00670937">
        <w:rPr>
          <w:lang w:val="en-GB"/>
        </w:rPr>
        <w:fldChar w:fldCharType="begin"/>
      </w:r>
      <w:r w:rsidR="00670937">
        <w:rPr>
          <w:lang w:val="en-GB"/>
        </w:rPr>
        <w:instrText xml:space="preserve"> REF _Ref395777003 \h </w:instrText>
      </w:r>
      <w:r w:rsidR="00670937">
        <w:rPr>
          <w:lang w:val="en-GB"/>
        </w:rPr>
      </w:r>
      <w:r w:rsidR="00670937">
        <w:rPr>
          <w:lang w:val="en-GB"/>
        </w:rPr>
        <w:fldChar w:fldCharType="separate"/>
      </w:r>
      <w:r w:rsidR="00E4707E" w:rsidRPr="002F1814">
        <w:rPr>
          <w:lang w:val="en-GB"/>
        </w:rPr>
        <w:t xml:space="preserve">Table </w:t>
      </w:r>
      <w:r w:rsidR="00E4707E">
        <w:rPr>
          <w:noProof/>
          <w:lang w:val="en-GB"/>
        </w:rPr>
        <w:t>1</w:t>
      </w:r>
      <w:r w:rsidR="00670937">
        <w:rPr>
          <w:lang w:val="en-GB"/>
        </w:rPr>
        <w:fldChar w:fldCharType="end"/>
      </w:r>
      <w:r w:rsidR="00670937">
        <w:rPr>
          <w:lang w:val="en-GB"/>
        </w:rPr>
        <w:t>)</w:t>
      </w:r>
      <w:r w:rsidR="00ED59FA" w:rsidRPr="002F1814">
        <w:rPr>
          <w:lang w:val="en-GB"/>
        </w:rPr>
        <w:t>: the city</w:t>
      </w:r>
      <w:r w:rsidR="00C046A1" w:rsidRPr="002F1814">
        <w:rPr>
          <w:lang w:val="en-GB"/>
        </w:rPr>
        <w:t xml:space="preserve"> </w:t>
      </w:r>
      <w:r w:rsidRPr="002F1814">
        <w:rPr>
          <w:lang w:val="en-GB"/>
        </w:rPr>
        <w:t>cent</w:t>
      </w:r>
      <w:r w:rsidR="00CA6F84">
        <w:rPr>
          <w:lang w:val="en-GB"/>
        </w:rPr>
        <w:t>er</w:t>
      </w:r>
      <w:r w:rsidR="00061046" w:rsidRPr="002F1814">
        <w:rPr>
          <w:lang w:val="en-GB"/>
        </w:rPr>
        <w:t xml:space="preserve"> (terminals 1, 11 and 13)</w:t>
      </w:r>
      <w:r w:rsidR="00670937">
        <w:rPr>
          <w:lang w:val="en-GB"/>
        </w:rPr>
        <w:t>;</w:t>
      </w:r>
      <w:r w:rsidR="00061046" w:rsidRPr="002F1814">
        <w:rPr>
          <w:lang w:val="en-GB"/>
        </w:rPr>
        <w:t xml:space="preserve"> the </w:t>
      </w:r>
      <w:r w:rsidR="00670937">
        <w:rPr>
          <w:lang w:val="en-GB"/>
        </w:rPr>
        <w:t>rail</w:t>
      </w:r>
      <w:r w:rsidR="00670937" w:rsidRPr="002F1814">
        <w:rPr>
          <w:lang w:val="en-GB"/>
        </w:rPr>
        <w:t xml:space="preserve"> </w:t>
      </w:r>
      <w:r w:rsidR="00061046" w:rsidRPr="002F1814">
        <w:rPr>
          <w:lang w:val="en-GB"/>
        </w:rPr>
        <w:t xml:space="preserve">station and </w:t>
      </w:r>
      <w:r w:rsidR="00670937">
        <w:rPr>
          <w:lang w:val="en-GB"/>
        </w:rPr>
        <w:t>the inter-urban</w:t>
      </w:r>
      <w:r w:rsidR="00061046" w:rsidRPr="002F1814">
        <w:rPr>
          <w:lang w:val="en-GB"/>
        </w:rPr>
        <w:t xml:space="preserve"> bus</w:t>
      </w:r>
      <w:r w:rsidR="00670937">
        <w:rPr>
          <w:lang w:val="en-GB"/>
        </w:rPr>
        <w:t xml:space="preserve"> station</w:t>
      </w:r>
      <w:r w:rsidR="00061046" w:rsidRPr="002F1814">
        <w:rPr>
          <w:lang w:val="en-GB"/>
        </w:rPr>
        <w:t xml:space="preserve"> (terminal 14)</w:t>
      </w:r>
      <w:r w:rsidR="00670937">
        <w:rPr>
          <w:lang w:val="en-GB"/>
        </w:rPr>
        <w:t>;</w:t>
      </w:r>
      <w:r w:rsidR="00061046" w:rsidRPr="002F1814">
        <w:rPr>
          <w:lang w:val="en-GB"/>
        </w:rPr>
        <w:t xml:space="preserve"> the </w:t>
      </w:r>
      <w:r w:rsidR="00670937">
        <w:rPr>
          <w:lang w:val="en-GB"/>
        </w:rPr>
        <w:t>major</w:t>
      </w:r>
      <w:r w:rsidR="00670937" w:rsidRPr="002F1814">
        <w:rPr>
          <w:lang w:val="en-GB"/>
        </w:rPr>
        <w:t xml:space="preserve"> </w:t>
      </w:r>
      <w:r w:rsidR="00061046" w:rsidRPr="002F1814">
        <w:rPr>
          <w:lang w:val="en-GB"/>
        </w:rPr>
        <w:t>touristic attractions such as the Park of La Magdalena (terminal 9), the Casino (terminal 8), the coastline (terminals 2, 4, 8, 9, 10), Las Llamas Park (terminal 3)</w:t>
      </w:r>
      <w:r w:rsidR="00670937">
        <w:rPr>
          <w:lang w:val="en-GB"/>
        </w:rPr>
        <w:t>;</w:t>
      </w:r>
      <w:r w:rsidR="00061046" w:rsidRPr="002F1814">
        <w:rPr>
          <w:lang w:val="en-GB"/>
        </w:rPr>
        <w:t xml:space="preserve"> and the University Campus (terminals 6 and 7).</w:t>
      </w:r>
    </w:p>
    <w:p w14:paraId="12A91113" w14:textId="0B82F1A6" w:rsidR="008E6192" w:rsidRPr="002F1814" w:rsidRDefault="00CC7B87" w:rsidP="008E6192">
      <w:pPr>
        <w:tabs>
          <w:tab w:val="left" w:pos="2504"/>
        </w:tabs>
        <w:jc w:val="center"/>
        <w:rPr>
          <w:lang w:val="en-GB"/>
        </w:rPr>
      </w:pPr>
      <w:r>
        <w:rPr>
          <w:noProof/>
          <w:lang w:val="en-GB" w:eastAsia="en-GB"/>
        </w:rPr>
        <w:drawing>
          <wp:inline distT="0" distB="0" distL="0" distR="0" wp14:anchorId="3D32BF05" wp14:editId="1F9E24D3">
            <wp:extent cx="5682883" cy="3761796"/>
            <wp:effectExtent l="0" t="0" r="0" b="0"/>
            <wp:docPr id="5" name="Imagen 5" descr="F:\Articulo_TRANSP_RES_C\Figure2_ma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rticulo_TRANSP_RES_C\Figure2_map.tif"/>
                    <pic:cNvPicPr>
                      <a:picLocks noChangeAspect="1" noChangeArrowheads="1"/>
                    </pic:cNvPicPr>
                  </pic:nvPicPr>
                  <pic:blipFill rotWithShape="1">
                    <a:blip r:embed="rId9">
                      <a:extLst>
                        <a:ext uri="{28A0092B-C50C-407E-A947-70E740481C1C}">
                          <a14:useLocalDpi xmlns:a14="http://schemas.microsoft.com/office/drawing/2010/main" val="0"/>
                        </a:ext>
                      </a:extLst>
                    </a:blip>
                    <a:srcRect l="5935" t="9138" r="824" b="8612"/>
                    <a:stretch/>
                  </pic:blipFill>
                  <pic:spPr bwMode="auto">
                    <a:xfrm>
                      <a:off x="0" y="0"/>
                      <a:ext cx="5686080" cy="3763912"/>
                    </a:xfrm>
                    <a:prstGeom prst="rect">
                      <a:avLst/>
                    </a:prstGeom>
                    <a:noFill/>
                    <a:ln>
                      <a:noFill/>
                    </a:ln>
                    <a:extLst>
                      <a:ext uri="{53640926-AAD7-44D8-BBD7-CCE9431645EC}">
                        <a14:shadowObscured xmlns:a14="http://schemas.microsoft.com/office/drawing/2010/main"/>
                      </a:ext>
                    </a:extLst>
                  </pic:spPr>
                </pic:pic>
              </a:graphicData>
            </a:graphic>
          </wp:inline>
        </w:drawing>
      </w:r>
    </w:p>
    <w:p w14:paraId="7B00CBE2" w14:textId="328BE8EC" w:rsidR="00691FD1" w:rsidRPr="002F1814" w:rsidRDefault="00691FD1" w:rsidP="00E0465E">
      <w:pPr>
        <w:pStyle w:val="Caption"/>
        <w:jc w:val="center"/>
        <w:rPr>
          <w:lang w:val="en-GB"/>
        </w:rPr>
      </w:pPr>
      <w:bookmarkStart w:id="4" w:name="_Ref395358724"/>
      <w:r w:rsidRPr="002F1814">
        <w:rPr>
          <w:lang w:val="en-GB"/>
        </w:rPr>
        <w:t xml:space="preserve">Figure </w:t>
      </w:r>
      <w:r w:rsidRPr="002F1814">
        <w:rPr>
          <w:lang w:val="en-GB"/>
        </w:rPr>
        <w:fldChar w:fldCharType="begin"/>
      </w:r>
      <w:r w:rsidRPr="002F1814">
        <w:rPr>
          <w:lang w:val="en-GB"/>
        </w:rPr>
        <w:instrText xml:space="preserve"> SEQ Figure \* ARABIC </w:instrText>
      </w:r>
      <w:r w:rsidRPr="002F1814">
        <w:rPr>
          <w:lang w:val="en-GB"/>
        </w:rPr>
        <w:fldChar w:fldCharType="separate"/>
      </w:r>
      <w:r w:rsidR="00E4707E">
        <w:rPr>
          <w:noProof/>
          <w:lang w:val="en-GB"/>
        </w:rPr>
        <w:t>2</w:t>
      </w:r>
      <w:r w:rsidRPr="002F1814">
        <w:rPr>
          <w:noProof/>
          <w:lang w:val="en-GB"/>
        </w:rPr>
        <w:fldChar w:fldCharType="end"/>
      </w:r>
      <w:bookmarkEnd w:id="4"/>
      <w:r w:rsidRPr="002F1814">
        <w:rPr>
          <w:lang w:val="en-GB"/>
        </w:rPr>
        <w:t xml:space="preserve">. </w:t>
      </w:r>
      <w:r w:rsidR="00205BDC" w:rsidRPr="002F1814">
        <w:rPr>
          <w:lang w:val="en-GB"/>
        </w:rPr>
        <w:t>Localization</w:t>
      </w:r>
      <w:r w:rsidRPr="002F1814">
        <w:rPr>
          <w:lang w:val="en-GB"/>
        </w:rPr>
        <w:t xml:space="preserve"> of the </w:t>
      </w:r>
      <w:r w:rsidR="008D56E0" w:rsidRPr="002F1814">
        <w:rPr>
          <w:lang w:val="en-GB"/>
        </w:rPr>
        <w:t xml:space="preserve">TusBic </w:t>
      </w:r>
      <w:r w:rsidRPr="002F1814">
        <w:rPr>
          <w:lang w:val="en-GB"/>
        </w:rPr>
        <w:t>terminals</w:t>
      </w:r>
      <w:r w:rsidR="003973AF" w:rsidRPr="002F1814">
        <w:rPr>
          <w:lang w:val="en-GB"/>
        </w:rPr>
        <w:t xml:space="preserve"> </w:t>
      </w:r>
    </w:p>
    <w:p w14:paraId="689A8FF7" w14:textId="1F3EDFCC" w:rsidR="007F2351" w:rsidRDefault="007F2351">
      <w:pPr>
        <w:spacing w:line="259" w:lineRule="auto"/>
        <w:jc w:val="left"/>
        <w:rPr>
          <w:lang w:val="en-GB"/>
        </w:rPr>
      </w:pPr>
      <w:r>
        <w:rPr>
          <w:lang w:val="en-GB"/>
        </w:rPr>
        <w:br w:type="page"/>
      </w:r>
    </w:p>
    <w:p w14:paraId="4A1C631C" w14:textId="77777777" w:rsidR="00691FD1" w:rsidRPr="002F1814" w:rsidRDefault="00691FD1" w:rsidP="00127AC6">
      <w:pPr>
        <w:tabs>
          <w:tab w:val="left" w:pos="2504"/>
        </w:tabs>
        <w:rPr>
          <w:lang w:val="en-GB"/>
        </w:rPr>
      </w:pPr>
    </w:p>
    <w:tbl>
      <w:tblPr>
        <w:tblStyle w:val="TableGridLight1"/>
        <w:tblpPr w:leftFromText="141" w:rightFromText="141" w:vertAnchor="text" w:tblpY="106"/>
        <w:tblW w:w="9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709"/>
        <w:gridCol w:w="851"/>
        <w:gridCol w:w="850"/>
        <w:gridCol w:w="851"/>
        <w:gridCol w:w="992"/>
        <w:gridCol w:w="992"/>
        <w:gridCol w:w="992"/>
        <w:gridCol w:w="1132"/>
        <w:gridCol w:w="992"/>
        <w:gridCol w:w="992"/>
      </w:tblGrid>
      <w:tr w:rsidR="001361FD" w:rsidRPr="008D56E0" w14:paraId="770BC827" w14:textId="77777777" w:rsidTr="0068015A">
        <w:tc>
          <w:tcPr>
            <w:tcW w:w="709" w:type="dxa"/>
            <w:tcBorders>
              <w:top w:val="single" w:sz="4" w:space="0" w:color="auto"/>
              <w:bottom w:val="single" w:sz="4" w:space="0" w:color="auto"/>
            </w:tcBorders>
            <w:noWrap/>
            <w:vAlign w:val="center"/>
            <w:hideMark/>
          </w:tcPr>
          <w:p w14:paraId="0C91E21B" w14:textId="77777777" w:rsidR="001361FD" w:rsidRPr="0068015A" w:rsidRDefault="001361FD" w:rsidP="00921AD9">
            <w:pPr>
              <w:spacing w:after="160"/>
              <w:jc w:val="center"/>
              <w:rPr>
                <w:sz w:val="20"/>
                <w:lang w:val="en-GB" w:eastAsia="es-ES"/>
              </w:rPr>
            </w:pPr>
            <w:r w:rsidRPr="0068015A">
              <w:rPr>
                <w:sz w:val="20"/>
                <w:lang w:val="en-GB" w:eastAsia="es-ES"/>
              </w:rPr>
              <w:t>Terminal</w:t>
            </w:r>
          </w:p>
        </w:tc>
        <w:tc>
          <w:tcPr>
            <w:tcW w:w="851" w:type="dxa"/>
            <w:tcBorders>
              <w:top w:val="single" w:sz="4" w:space="0" w:color="auto"/>
              <w:bottom w:val="single" w:sz="4" w:space="0" w:color="auto"/>
            </w:tcBorders>
            <w:vAlign w:val="center"/>
            <w:hideMark/>
          </w:tcPr>
          <w:p w14:paraId="539BE473" w14:textId="3C737981" w:rsidR="001361FD" w:rsidRPr="0068015A" w:rsidRDefault="00670937" w:rsidP="00670937">
            <w:pPr>
              <w:spacing w:after="160"/>
              <w:jc w:val="center"/>
              <w:rPr>
                <w:sz w:val="20"/>
                <w:lang w:val="en-GB" w:eastAsia="es-ES"/>
              </w:rPr>
            </w:pPr>
            <w:r>
              <w:rPr>
                <w:sz w:val="20"/>
                <w:lang w:val="en-GB" w:eastAsia="es-ES"/>
              </w:rPr>
              <w:t>Number of d</w:t>
            </w:r>
            <w:r w:rsidR="008D56E0">
              <w:rPr>
                <w:sz w:val="20"/>
                <w:lang w:val="en-GB" w:eastAsia="es-ES"/>
              </w:rPr>
              <w:t>ocks</w:t>
            </w:r>
          </w:p>
        </w:tc>
        <w:tc>
          <w:tcPr>
            <w:tcW w:w="850" w:type="dxa"/>
            <w:tcBorders>
              <w:top w:val="single" w:sz="4" w:space="0" w:color="auto"/>
              <w:bottom w:val="single" w:sz="4" w:space="0" w:color="auto"/>
            </w:tcBorders>
            <w:vAlign w:val="center"/>
            <w:hideMark/>
          </w:tcPr>
          <w:p w14:paraId="1E97E3ED" w14:textId="77777777" w:rsidR="001361FD" w:rsidRPr="0068015A" w:rsidRDefault="001361FD" w:rsidP="00921AD9">
            <w:pPr>
              <w:spacing w:after="160"/>
              <w:jc w:val="center"/>
              <w:rPr>
                <w:sz w:val="20"/>
                <w:lang w:val="en-GB" w:eastAsia="es-ES"/>
              </w:rPr>
            </w:pPr>
            <w:r w:rsidRPr="0068015A">
              <w:rPr>
                <w:sz w:val="20"/>
                <w:lang w:val="en-GB" w:eastAsia="es-ES"/>
              </w:rPr>
              <w:t>Bike lane</w:t>
            </w:r>
          </w:p>
        </w:tc>
        <w:tc>
          <w:tcPr>
            <w:tcW w:w="851" w:type="dxa"/>
            <w:tcBorders>
              <w:top w:val="single" w:sz="4" w:space="0" w:color="auto"/>
              <w:bottom w:val="single" w:sz="4" w:space="0" w:color="auto"/>
            </w:tcBorders>
            <w:vAlign w:val="center"/>
            <w:hideMark/>
          </w:tcPr>
          <w:p w14:paraId="440FADE6" w14:textId="77777777" w:rsidR="001361FD" w:rsidRPr="0068015A" w:rsidRDefault="001361FD" w:rsidP="00921AD9">
            <w:pPr>
              <w:spacing w:after="160"/>
              <w:jc w:val="center"/>
              <w:rPr>
                <w:sz w:val="20"/>
                <w:lang w:val="en-GB" w:eastAsia="es-ES"/>
              </w:rPr>
            </w:pPr>
            <w:r w:rsidRPr="0068015A">
              <w:rPr>
                <w:sz w:val="20"/>
                <w:lang w:val="en-GB" w:eastAsia="es-ES"/>
              </w:rPr>
              <w:t>Beach</w:t>
            </w:r>
          </w:p>
        </w:tc>
        <w:tc>
          <w:tcPr>
            <w:tcW w:w="992" w:type="dxa"/>
            <w:tcBorders>
              <w:top w:val="single" w:sz="4" w:space="0" w:color="auto"/>
              <w:bottom w:val="single" w:sz="4" w:space="0" w:color="auto"/>
            </w:tcBorders>
            <w:vAlign w:val="center"/>
            <w:hideMark/>
          </w:tcPr>
          <w:p w14:paraId="288F303D" w14:textId="77777777" w:rsidR="001361FD" w:rsidRPr="0068015A" w:rsidRDefault="001361FD" w:rsidP="00921AD9">
            <w:pPr>
              <w:spacing w:after="160"/>
              <w:jc w:val="center"/>
              <w:rPr>
                <w:sz w:val="20"/>
                <w:lang w:val="en-GB" w:eastAsia="es-ES"/>
              </w:rPr>
            </w:pPr>
            <w:r w:rsidRPr="0068015A">
              <w:rPr>
                <w:sz w:val="20"/>
                <w:lang w:val="en-GB" w:eastAsia="es-ES"/>
              </w:rPr>
              <w:t>Panoramic view</w:t>
            </w:r>
          </w:p>
        </w:tc>
        <w:tc>
          <w:tcPr>
            <w:tcW w:w="992" w:type="dxa"/>
            <w:tcBorders>
              <w:top w:val="single" w:sz="4" w:space="0" w:color="auto"/>
              <w:bottom w:val="single" w:sz="4" w:space="0" w:color="auto"/>
            </w:tcBorders>
            <w:vAlign w:val="center"/>
            <w:hideMark/>
          </w:tcPr>
          <w:p w14:paraId="183A6C47" w14:textId="6C42DD96" w:rsidR="001361FD" w:rsidRPr="0068015A" w:rsidRDefault="00670937" w:rsidP="00CA6F84">
            <w:pPr>
              <w:spacing w:after="160"/>
              <w:jc w:val="center"/>
              <w:rPr>
                <w:sz w:val="20"/>
                <w:lang w:val="en-GB" w:eastAsia="es-ES"/>
              </w:rPr>
            </w:pPr>
            <w:r>
              <w:rPr>
                <w:sz w:val="20"/>
                <w:lang w:val="en-GB" w:eastAsia="es-ES"/>
              </w:rPr>
              <w:t>Trade</w:t>
            </w:r>
            <w:r w:rsidRPr="0068015A">
              <w:rPr>
                <w:sz w:val="20"/>
                <w:lang w:val="en-GB" w:eastAsia="es-ES"/>
              </w:rPr>
              <w:t xml:space="preserve"> </w:t>
            </w:r>
            <w:r w:rsidR="00CA6F84">
              <w:rPr>
                <w:sz w:val="20"/>
                <w:lang w:val="en-GB" w:eastAsia="es-ES"/>
              </w:rPr>
              <w:t>center</w:t>
            </w:r>
          </w:p>
        </w:tc>
        <w:tc>
          <w:tcPr>
            <w:tcW w:w="992" w:type="dxa"/>
            <w:tcBorders>
              <w:top w:val="single" w:sz="4" w:space="0" w:color="auto"/>
              <w:bottom w:val="single" w:sz="4" w:space="0" w:color="auto"/>
            </w:tcBorders>
            <w:vAlign w:val="center"/>
            <w:hideMark/>
          </w:tcPr>
          <w:p w14:paraId="1458AAA6" w14:textId="17897D8F" w:rsidR="001361FD" w:rsidRPr="0068015A" w:rsidRDefault="001361FD" w:rsidP="00CA6F84">
            <w:pPr>
              <w:spacing w:after="160"/>
              <w:jc w:val="center"/>
              <w:rPr>
                <w:sz w:val="20"/>
                <w:lang w:val="en-GB"/>
              </w:rPr>
            </w:pPr>
            <w:r w:rsidRPr="0068015A">
              <w:rPr>
                <w:sz w:val="20"/>
                <w:lang w:val="en-GB"/>
              </w:rPr>
              <w:t>City cent</w:t>
            </w:r>
            <w:r w:rsidR="00CA6F84">
              <w:rPr>
                <w:sz w:val="20"/>
                <w:lang w:val="en-GB"/>
              </w:rPr>
              <w:t>er</w:t>
            </w:r>
          </w:p>
        </w:tc>
        <w:tc>
          <w:tcPr>
            <w:tcW w:w="1132" w:type="dxa"/>
            <w:tcBorders>
              <w:top w:val="single" w:sz="4" w:space="0" w:color="auto"/>
              <w:bottom w:val="single" w:sz="4" w:space="0" w:color="auto"/>
            </w:tcBorders>
            <w:vAlign w:val="center"/>
            <w:hideMark/>
          </w:tcPr>
          <w:p w14:paraId="28976764" w14:textId="77777777" w:rsidR="001361FD" w:rsidRPr="0068015A" w:rsidRDefault="001361FD" w:rsidP="00921AD9">
            <w:pPr>
              <w:spacing w:after="160"/>
              <w:jc w:val="center"/>
              <w:rPr>
                <w:sz w:val="20"/>
                <w:lang w:val="en-GB" w:eastAsia="es-ES"/>
              </w:rPr>
            </w:pPr>
            <w:r w:rsidRPr="0068015A">
              <w:rPr>
                <w:sz w:val="20"/>
                <w:lang w:val="en-GB" w:eastAsia="es-ES"/>
              </w:rPr>
              <w:t>University</w:t>
            </w:r>
          </w:p>
        </w:tc>
        <w:tc>
          <w:tcPr>
            <w:tcW w:w="992" w:type="dxa"/>
            <w:tcBorders>
              <w:top w:val="single" w:sz="4" w:space="0" w:color="auto"/>
              <w:bottom w:val="single" w:sz="4" w:space="0" w:color="auto"/>
            </w:tcBorders>
            <w:vAlign w:val="center"/>
            <w:hideMark/>
          </w:tcPr>
          <w:p w14:paraId="53662CF0" w14:textId="5DEF75D2" w:rsidR="001361FD" w:rsidRPr="0068015A" w:rsidRDefault="00670937" w:rsidP="00ED522A">
            <w:pPr>
              <w:spacing w:after="160"/>
              <w:jc w:val="center"/>
              <w:rPr>
                <w:sz w:val="20"/>
                <w:lang w:val="en-GB" w:eastAsia="es-ES"/>
              </w:rPr>
            </w:pPr>
            <w:r>
              <w:rPr>
                <w:sz w:val="20"/>
                <w:lang w:val="en-GB" w:eastAsia="es-ES"/>
              </w:rPr>
              <w:t>Housing</w:t>
            </w:r>
          </w:p>
        </w:tc>
        <w:tc>
          <w:tcPr>
            <w:tcW w:w="992" w:type="dxa"/>
            <w:tcBorders>
              <w:top w:val="single" w:sz="4" w:space="0" w:color="auto"/>
              <w:bottom w:val="single" w:sz="4" w:space="0" w:color="auto"/>
            </w:tcBorders>
            <w:vAlign w:val="center"/>
            <w:hideMark/>
          </w:tcPr>
          <w:p w14:paraId="11D6C337" w14:textId="4DBC9924" w:rsidR="001361FD" w:rsidRPr="0068015A" w:rsidRDefault="001361FD" w:rsidP="00921AD9">
            <w:pPr>
              <w:spacing w:after="160"/>
              <w:jc w:val="center"/>
              <w:rPr>
                <w:sz w:val="20"/>
                <w:lang w:val="en-GB" w:eastAsia="es-ES"/>
              </w:rPr>
            </w:pPr>
            <w:r w:rsidRPr="0068015A">
              <w:rPr>
                <w:sz w:val="20"/>
                <w:lang w:val="en-GB" w:eastAsia="es-ES"/>
              </w:rPr>
              <w:t>Long distance trains</w:t>
            </w:r>
            <w:r w:rsidR="00670937">
              <w:rPr>
                <w:sz w:val="20"/>
                <w:lang w:val="en-GB" w:eastAsia="es-ES"/>
              </w:rPr>
              <w:t xml:space="preserve"> </w:t>
            </w:r>
            <w:r w:rsidRPr="0068015A">
              <w:rPr>
                <w:sz w:val="20"/>
                <w:lang w:val="en-GB" w:eastAsia="es-ES"/>
              </w:rPr>
              <w:t>/</w:t>
            </w:r>
            <w:r w:rsidR="00670937">
              <w:rPr>
                <w:sz w:val="20"/>
                <w:lang w:val="en-GB" w:eastAsia="es-ES"/>
              </w:rPr>
              <w:t xml:space="preserve"> </w:t>
            </w:r>
            <w:r w:rsidRPr="0068015A">
              <w:rPr>
                <w:sz w:val="20"/>
                <w:lang w:val="en-GB" w:eastAsia="es-ES"/>
              </w:rPr>
              <w:t>buses</w:t>
            </w:r>
          </w:p>
        </w:tc>
      </w:tr>
      <w:tr w:rsidR="001361FD" w:rsidRPr="008D56E0" w14:paraId="2B237EF2" w14:textId="77777777" w:rsidTr="0068015A">
        <w:trPr>
          <w:trHeight w:val="300"/>
        </w:trPr>
        <w:tc>
          <w:tcPr>
            <w:tcW w:w="709" w:type="dxa"/>
            <w:tcBorders>
              <w:top w:val="single" w:sz="4" w:space="0" w:color="auto"/>
              <w:bottom w:val="single" w:sz="4" w:space="0" w:color="auto"/>
            </w:tcBorders>
            <w:noWrap/>
            <w:vAlign w:val="center"/>
            <w:hideMark/>
          </w:tcPr>
          <w:p w14:paraId="1A0A82B2" w14:textId="77777777" w:rsidR="001361FD" w:rsidRPr="0068015A" w:rsidRDefault="001361FD" w:rsidP="00921AD9">
            <w:pPr>
              <w:spacing w:after="160"/>
              <w:jc w:val="center"/>
              <w:rPr>
                <w:sz w:val="20"/>
                <w:lang w:val="en-GB" w:eastAsia="es-ES"/>
              </w:rPr>
            </w:pPr>
            <w:r w:rsidRPr="0068015A">
              <w:rPr>
                <w:sz w:val="20"/>
                <w:lang w:val="en-GB" w:eastAsia="es-ES"/>
              </w:rPr>
              <w:t>1</w:t>
            </w:r>
          </w:p>
        </w:tc>
        <w:tc>
          <w:tcPr>
            <w:tcW w:w="851" w:type="dxa"/>
            <w:tcBorders>
              <w:top w:val="single" w:sz="4" w:space="0" w:color="auto"/>
              <w:bottom w:val="single" w:sz="4" w:space="0" w:color="auto"/>
            </w:tcBorders>
            <w:noWrap/>
            <w:vAlign w:val="center"/>
            <w:hideMark/>
          </w:tcPr>
          <w:p w14:paraId="2044AA54" w14:textId="77777777" w:rsidR="001361FD" w:rsidRPr="0068015A" w:rsidRDefault="001361FD" w:rsidP="00921AD9">
            <w:pPr>
              <w:spacing w:after="160"/>
              <w:jc w:val="center"/>
              <w:rPr>
                <w:sz w:val="20"/>
                <w:lang w:val="en-GB" w:eastAsia="es-ES"/>
              </w:rPr>
            </w:pPr>
            <w:r w:rsidRPr="0068015A">
              <w:rPr>
                <w:sz w:val="20"/>
                <w:lang w:val="en-GB" w:eastAsia="es-ES"/>
              </w:rPr>
              <w:t>40</w:t>
            </w:r>
          </w:p>
        </w:tc>
        <w:tc>
          <w:tcPr>
            <w:tcW w:w="850" w:type="dxa"/>
            <w:tcBorders>
              <w:top w:val="single" w:sz="4" w:space="0" w:color="auto"/>
              <w:bottom w:val="single" w:sz="4" w:space="0" w:color="auto"/>
            </w:tcBorders>
            <w:noWrap/>
            <w:vAlign w:val="center"/>
            <w:hideMark/>
          </w:tcPr>
          <w:p w14:paraId="05470CD2" w14:textId="4687D8AC" w:rsidR="001361FD" w:rsidRPr="0068015A" w:rsidRDefault="008D56E0" w:rsidP="00921AD9">
            <w:pPr>
              <w:spacing w:after="160"/>
              <w:jc w:val="center"/>
              <w:rPr>
                <w:sz w:val="20"/>
                <w:lang w:val="en-GB" w:eastAsia="es-ES"/>
              </w:rPr>
            </w:pPr>
            <w:r w:rsidRPr="0068015A">
              <w:rPr>
                <w:sz w:val="20"/>
                <w:lang w:val="en-GB" w:eastAsia="es-ES"/>
              </w:rPr>
              <w:sym w:font="Wingdings" w:char="F0FC"/>
            </w:r>
          </w:p>
        </w:tc>
        <w:tc>
          <w:tcPr>
            <w:tcW w:w="851" w:type="dxa"/>
            <w:tcBorders>
              <w:top w:val="single" w:sz="4" w:space="0" w:color="auto"/>
              <w:bottom w:val="single" w:sz="4" w:space="0" w:color="auto"/>
            </w:tcBorders>
            <w:noWrap/>
            <w:vAlign w:val="center"/>
            <w:hideMark/>
          </w:tcPr>
          <w:p w14:paraId="11C37F87" w14:textId="77777777" w:rsidR="001361FD" w:rsidRPr="0068015A" w:rsidRDefault="001361FD" w:rsidP="00921AD9">
            <w:pPr>
              <w:spacing w:after="160"/>
              <w:jc w:val="center"/>
              <w:rPr>
                <w:sz w:val="20"/>
                <w:lang w:val="en-GB" w:eastAsia="es-ES"/>
              </w:rPr>
            </w:pPr>
          </w:p>
        </w:tc>
        <w:tc>
          <w:tcPr>
            <w:tcW w:w="992" w:type="dxa"/>
            <w:tcBorders>
              <w:top w:val="single" w:sz="4" w:space="0" w:color="auto"/>
              <w:bottom w:val="single" w:sz="4" w:space="0" w:color="auto"/>
            </w:tcBorders>
            <w:noWrap/>
            <w:vAlign w:val="center"/>
            <w:hideMark/>
          </w:tcPr>
          <w:p w14:paraId="14000A1B" w14:textId="64902117" w:rsidR="001361FD" w:rsidRPr="0068015A" w:rsidRDefault="008D56E0" w:rsidP="00921AD9">
            <w:pPr>
              <w:spacing w:after="160"/>
              <w:jc w:val="center"/>
              <w:rPr>
                <w:sz w:val="20"/>
                <w:lang w:val="en-GB" w:eastAsia="es-ES"/>
              </w:rPr>
            </w:pPr>
            <w:r w:rsidRPr="0068015A">
              <w:rPr>
                <w:sz w:val="20"/>
                <w:lang w:val="en-GB" w:eastAsia="es-ES"/>
              </w:rPr>
              <w:sym w:font="Wingdings" w:char="F0FC"/>
            </w:r>
          </w:p>
        </w:tc>
        <w:tc>
          <w:tcPr>
            <w:tcW w:w="992" w:type="dxa"/>
            <w:tcBorders>
              <w:top w:val="single" w:sz="4" w:space="0" w:color="auto"/>
              <w:bottom w:val="single" w:sz="4" w:space="0" w:color="auto"/>
            </w:tcBorders>
            <w:noWrap/>
            <w:vAlign w:val="center"/>
            <w:hideMark/>
          </w:tcPr>
          <w:p w14:paraId="609059CA" w14:textId="08524AB2" w:rsidR="001361FD" w:rsidRPr="0068015A" w:rsidRDefault="008D56E0" w:rsidP="00921AD9">
            <w:pPr>
              <w:spacing w:after="160"/>
              <w:jc w:val="center"/>
              <w:rPr>
                <w:sz w:val="20"/>
                <w:lang w:val="en-GB" w:eastAsia="es-ES"/>
              </w:rPr>
            </w:pPr>
            <w:r w:rsidRPr="0068015A">
              <w:rPr>
                <w:sz w:val="20"/>
                <w:lang w:val="en-GB" w:eastAsia="es-ES"/>
              </w:rPr>
              <w:sym w:font="Wingdings" w:char="F0FC"/>
            </w:r>
          </w:p>
        </w:tc>
        <w:tc>
          <w:tcPr>
            <w:tcW w:w="992" w:type="dxa"/>
            <w:tcBorders>
              <w:top w:val="single" w:sz="4" w:space="0" w:color="auto"/>
              <w:bottom w:val="single" w:sz="4" w:space="0" w:color="auto"/>
            </w:tcBorders>
            <w:noWrap/>
            <w:vAlign w:val="center"/>
            <w:hideMark/>
          </w:tcPr>
          <w:p w14:paraId="1CD18C20" w14:textId="58085240" w:rsidR="001361FD" w:rsidRPr="0068015A" w:rsidRDefault="008D56E0" w:rsidP="00921AD9">
            <w:pPr>
              <w:spacing w:after="160"/>
              <w:jc w:val="center"/>
              <w:rPr>
                <w:sz w:val="20"/>
                <w:lang w:val="en-GB" w:eastAsia="es-ES"/>
              </w:rPr>
            </w:pPr>
            <w:r w:rsidRPr="0068015A">
              <w:rPr>
                <w:sz w:val="20"/>
                <w:lang w:val="en-GB" w:eastAsia="es-ES"/>
              </w:rPr>
              <w:sym w:font="Wingdings" w:char="F0FC"/>
            </w:r>
          </w:p>
        </w:tc>
        <w:tc>
          <w:tcPr>
            <w:tcW w:w="1132" w:type="dxa"/>
            <w:tcBorders>
              <w:top w:val="single" w:sz="4" w:space="0" w:color="auto"/>
              <w:bottom w:val="single" w:sz="4" w:space="0" w:color="auto"/>
            </w:tcBorders>
            <w:noWrap/>
            <w:vAlign w:val="center"/>
            <w:hideMark/>
          </w:tcPr>
          <w:p w14:paraId="2DF97720" w14:textId="77777777" w:rsidR="001361FD" w:rsidRPr="0068015A" w:rsidRDefault="001361FD" w:rsidP="00921AD9">
            <w:pPr>
              <w:spacing w:after="160"/>
              <w:jc w:val="center"/>
              <w:rPr>
                <w:sz w:val="20"/>
                <w:lang w:val="en-GB" w:eastAsia="es-ES"/>
              </w:rPr>
            </w:pPr>
          </w:p>
        </w:tc>
        <w:tc>
          <w:tcPr>
            <w:tcW w:w="992" w:type="dxa"/>
            <w:tcBorders>
              <w:top w:val="single" w:sz="4" w:space="0" w:color="auto"/>
              <w:bottom w:val="single" w:sz="4" w:space="0" w:color="auto"/>
            </w:tcBorders>
            <w:noWrap/>
            <w:vAlign w:val="center"/>
            <w:hideMark/>
          </w:tcPr>
          <w:p w14:paraId="565BD5C0" w14:textId="524834F2" w:rsidR="001361FD" w:rsidRPr="0068015A" w:rsidRDefault="008D56E0" w:rsidP="00921AD9">
            <w:pPr>
              <w:spacing w:after="160"/>
              <w:jc w:val="center"/>
              <w:rPr>
                <w:sz w:val="20"/>
                <w:lang w:val="en-GB" w:eastAsia="es-ES"/>
              </w:rPr>
            </w:pPr>
            <w:r w:rsidRPr="0068015A">
              <w:rPr>
                <w:sz w:val="20"/>
                <w:lang w:val="en-GB" w:eastAsia="es-ES"/>
              </w:rPr>
              <w:sym w:font="Wingdings" w:char="F0FC"/>
            </w:r>
          </w:p>
        </w:tc>
        <w:tc>
          <w:tcPr>
            <w:tcW w:w="992" w:type="dxa"/>
            <w:tcBorders>
              <w:top w:val="single" w:sz="4" w:space="0" w:color="auto"/>
              <w:bottom w:val="single" w:sz="4" w:space="0" w:color="auto"/>
            </w:tcBorders>
            <w:noWrap/>
            <w:vAlign w:val="center"/>
            <w:hideMark/>
          </w:tcPr>
          <w:p w14:paraId="1C23F966" w14:textId="77777777" w:rsidR="001361FD" w:rsidRPr="0068015A" w:rsidRDefault="001361FD" w:rsidP="00921AD9">
            <w:pPr>
              <w:spacing w:after="160"/>
              <w:jc w:val="center"/>
              <w:rPr>
                <w:sz w:val="20"/>
                <w:lang w:val="en-GB" w:eastAsia="es-ES"/>
              </w:rPr>
            </w:pPr>
          </w:p>
        </w:tc>
      </w:tr>
      <w:tr w:rsidR="001361FD" w:rsidRPr="008D56E0" w14:paraId="7DD1B2B3" w14:textId="77777777" w:rsidTr="0068015A">
        <w:trPr>
          <w:trHeight w:val="300"/>
        </w:trPr>
        <w:tc>
          <w:tcPr>
            <w:tcW w:w="709" w:type="dxa"/>
            <w:tcBorders>
              <w:top w:val="single" w:sz="4" w:space="0" w:color="auto"/>
              <w:bottom w:val="single" w:sz="4" w:space="0" w:color="auto"/>
            </w:tcBorders>
            <w:noWrap/>
            <w:vAlign w:val="center"/>
            <w:hideMark/>
          </w:tcPr>
          <w:p w14:paraId="0BC9C8EF" w14:textId="77777777" w:rsidR="001361FD" w:rsidRPr="0068015A" w:rsidRDefault="001361FD" w:rsidP="00921AD9">
            <w:pPr>
              <w:spacing w:after="160"/>
              <w:jc w:val="center"/>
              <w:rPr>
                <w:sz w:val="20"/>
                <w:lang w:val="en-GB" w:eastAsia="es-ES"/>
              </w:rPr>
            </w:pPr>
            <w:r w:rsidRPr="0068015A">
              <w:rPr>
                <w:sz w:val="20"/>
                <w:lang w:val="en-GB" w:eastAsia="es-ES"/>
              </w:rPr>
              <w:t>2</w:t>
            </w:r>
          </w:p>
        </w:tc>
        <w:tc>
          <w:tcPr>
            <w:tcW w:w="851" w:type="dxa"/>
            <w:tcBorders>
              <w:top w:val="single" w:sz="4" w:space="0" w:color="auto"/>
              <w:bottom w:val="single" w:sz="4" w:space="0" w:color="auto"/>
            </w:tcBorders>
            <w:noWrap/>
            <w:vAlign w:val="center"/>
            <w:hideMark/>
          </w:tcPr>
          <w:p w14:paraId="572E2315" w14:textId="77777777" w:rsidR="001361FD" w:rsidRPr="0068015A" w:rsidRDefault="001361FD" w:rsidP="00921AD9">
            <w:pPr>
              <w:spacing w:after="160"/>
              <w:jc w:val="center"/>
              <w:rPr>
                <w:sz w:val="20"/>
                <w:lang w:val="en-GB" w:eastAsia="es-ES"/>
              </w:rPr>
            </w:pPr>
            <w:r w:rsidRPr="0068015A">
              <w:rPr>
                <w:sz w:val="20"/>
                <w:lang w:val="en-GB" w:eastAsia="es-ES"/>
              </w:rPr>
              <w:t>20</w:t>
            </w:r>
          </w:p>
        </w:tc>
        <w:tc>
          <w:tcPr>
            <w:tcW w:w="850" w:type="dxa"/>
            <w:tcBorders>
              <w:top w:val="single" w:sz="4" w:space="0" w:color="auto"/>
              <w:bottom w:val="single" w:sz="4" w:space="0" w:color="auto"/>
            </w:tcBorders>
            <w:noWrap/>
            <w:vAlign w:val="center"/>
            <w:hideMark/>
          </w:tcPr>
          <w:p w14:paraId="2004C78E" w14:textId="3723FDA2" w:rsidR="001361FD" w:rsidRPr="0068015A" w:rsidRDefault="008D56E0" w:rsidP="00921AD9">
            <w:pPr>
              <w:spacing w:after="160"/>
              <w:jc w:val="center"/>
              <w:rPr>
                <w:sz w:val="20"/>
                <w:lang w:val="en-GB" w:eastAsia="es-ES"/>
              </w:rPr>
            </w:pPr>
            <w:r w:rsidRPr="0068015A">
              <w:rPr>
                <w:sz w:val="20"/>
                <w:lang w:val="en-GB" w:eastAsia="es-ES"/>
              </w:rPr>
              <w:sym w:font="Wingdings" w:char="F0FC"/>
            </w:r>
          </w:p>
        </w:tc>
        <w:tc>
          <w:tcPr>
            <w:tcW w:w="851" w:type="dxa"/>
            <w:tcBorders>
              <w:top w:val="single" w:sz="4" w:space="0" w:color="auto"/>
              <w:bottom w:val="single" w:sz="4" w:space="0" w:color="auto"/>
            </w:tcBorders>
            <w:noWrap/>
            <w:vAlign w:val="center"/>
            <w:hideMark/>
          </w:tcPr>
          <w:p w14:paraId="72684DC7" w14:textId="7AC601E5" w:rsidR="001361FD" w:rsidRPr="0068015A" w:rsidRDefault="008D56E0" w:rsidP="00921AD9">
            <w:pPr>
              <w:spacing w:after="160"/>
              <w:jc w:val="center"/>
              <w:rPr>
                <w:sz w:val="20"/>
                <w:lang w:val="en-GB" w:eastAsia="es-ES"/>
              </w:rPr>
            </w:pPr>
            <w:r w:rsidRPr="0068015A">
              <w:rPr>
                <w:sz w:val="20"/>
                <w:lang w:val="en-GB" w:eastAsia="es-ES"/>
              </w:rPr>
              <w:sym w:font="Wingdings" w:char="F0FC"/>
            </w:r>
          </w:p>
        </w:tc>
        <w:tc>
          <w:tcPr>
            <w:tcW w:w="992" w:type="dxa"/>
            <w:tcBorders>
              <w:top w:val="single" w:sz="4" w:space="0" w:color="auto"/>
              <w:bottom w:val="single" w:sz="4" w:space="0" w:color="auto"/>
            </w:tcBorders>
            <w:noWrap/>
            <w:vAlign w:val="center"/>
            <w:hideMark/>
          </w:tcPr>
          <w:p w14:paraId="267CB82A" w14:textId="1943AA6D" w:rsidR="001361FD" w:rsidRPr="0068015A" w:rsidRDefault="008D56E0" w:rsidP="00921AD9">
            <w:pPr>
              <w:spacing w:after="160"/>
              <w:jc w:val="center"/>
              <w:rPr>
                <w:sz w:val="20"/>
                <w:lang w:val="en-GB" w:eastAsia="es-ES"/>
              </w:rPr>
            </w:pPr>
            <w:r w:rsidRPr="0068015A">
              <w:rPr>
                <w:sz w:val="20"/>
                <w:lang w:val="en-GB" w:eastAsia="es-ES"/>
              </w:rPr>
              <w:sym w:font="Wingdings" w:char="F0FC"/>
            </w:r>
          </w:p>
        </w:tc>
        <w:tc>
          <w:tcPr>
            <w:tcW w:w="992" w:type="dxa"/>
            <w:tcBorders>
              <w:top w:val="single" w:sz="4" w:space="0" w:color="auto"/>
              <w:bottom w:val="single" w:sz="4" w:space="0" w:color="auto"/>
            </w:tcBorders>
            <w:noWrap/>
            <w:vAlign w:val="center"/>
            <w:hideMark/>
          </w:tcPr>
          <w:p w14:paraId="19B1FA41" w14:textId="77777777" w:rsidR="001361FD" w:rsidRPr="0068015A" w:rsidRDefault="001361FD" w:rsidP="00921AD9">
            <w:pPr>
              <w:spacing w:after="160"/>
              <w:jc w:val="center"/>
              <w:rPr>
                <w:sz w:val="20"/>
                <w:lang w:val="en-GB" w:eastAsia="es-ES"/>
              </w:rPr>
            </w:pPr>
          </w:p>
        </w:tc>
        <w:tc>
          <w:tcPr>
            <w:tcW w:w="992" w:type="dxa"/>
            <w:tcBorders>
              <w:top w:val="single" w:sz="4" w:space="0" w:color="auto"/>
              <w:bottom w:val="single" w:sz="4" w:space="0" w:color="auto"/>
            </w:tcBorders>
            <w:noWrap/>
            <w:vAlign w:val="center"/>
            <w:hideMark/>
          </w:tcPr>
          <w:p w14:paraId="5BDA3EAB" w14:textId="77777777" w:rsidR="001361FD" w:rsidRPr="0068015A" w:rsidRDefault="001361FD" w:rsidP="00921AD9">
            <w:pPr>
              <w:spacing w:after="160"/>
              <w:jc w:val="center"/>
              <w:rPr>
                <w:sz w:val="20"/>
                <w:lang w:val="en-GB" w:eastAsia="es-ES"/>
              </w:rPr>
            </w:pPr>
          </w:p>
        </w:tc>
        <w:tc>
          <w:tcPr>
            <w:tcW w:w="1132" w:type="dxa"/>
            <w:tcBorders>
              <w:top w:val="single" w:sz="4" w:space="0" w:color="auto"/>
              <w:bottom w:val="single" w:sz="4" w:space="0" w:color="auto"/>
            </w:tcBorders>
            <w:noWrap/>
            <w:vAlign w:val="center"/>
            <w:hideMark/>
          </w:tcPr>
          <w:p w14:paraId="5EA302A8" w14:textId="77777777" w:rsidR="001361FD" w:rsidRPr="0068015A" w:rsidRDefault="001361FD" w:rsidP="00921AD9">
            <w:pPr>
              <w:spacing w:after="160"/>
              <w:jc w:val="center"/>
              <w:rPr>
                <w:sz w:val="20"/>
                <w:lang w:val="en-GB" w:eastAsia="es-ES"/>
              </w:rPr>
            </w:pPr>
          </w:p>
        </w:tc>
        <w:tc>
          <w:tcPr>
            <w:tcW w:w="992" w:type="dxa"/>
            <w:tcBorders>
              <w:top w:val="single" w:sz="4" w:space="0" w:color="auto"/>
              <w:bottom w:val="single" w:sz="4" w:space="0" w:color="auto"/>
            </w:tcBorders>
            <w:noWrap/>
            <w:vAlign w:val="center"/>
            <w:hideMark/>
          </w:tcPr>
          <w:p w14:paraId="2EA9CD62" w14:textId="77777777" w:rsidR="001361FD" w:rsidRPr="0068015A" w:rsidRDefault="001361FD" w:rsidP="00921AD9">
            <w:pPr>
              <w:spacing w:after="160"/>
              <w:jc w:val="center"/>
              <w:rPr>
                <w:sz w:val="20"/>
                <w:lang w:val="en-GB" w:eastAsia="es-ES"/>
              </w:rPr>
            </w:pPr>
          </w:p>
        </w:tc>
        <w:tc>
          <w:tcPr>
            <w:tcW w:w="992" w:type="dxa"/>
            <w:tcBorders>
              <w:top w:val="single" w:sz="4" w:space="0" w:color="auto"/>
              <w:bottom w:val="single" w:sz="4" w:space="0" w:color="auto"/>
            </w:tcBorders>
            <w:noWrap/>
            <w:vAlign w:val="center"/>
            <w:hideMark/>
          </w:tcPr>
          <w:p w14:paraId="43390716" w14:textId="77777777" w:rsidR="001361FD" w:rsidRPr="0068015A" w:rsidRDefault="001361FD" w:rsidP="00921AD9">
            <w:pPr>
              <w:spacing w:after="160"/>
              <w:jc w:val="center"/>
              <w:rPr>
                <w:sz w:val="20"/>
                <w:lang w:val="en-GB" w:eastAsia="es-ES"/>
              </w:rPr>
            </w:pPr>
          </w:p>
        </w:tc>
      </w:tr>
      <w:tr w:rsidR="001361FD" w:rsidRPr="008D56E0" w14:paraId="471E148B" w14:textId="77777777" w:rsidTr="0068015A">
        <w:trPr>
          <w:trHeight w:val="300"/>
        </w:trPr>
        <w:tc>
          <w:tcPr>
            <w:tcW w:w="709" w:type="dxa"/>
            <w:tcBorders>
              <w:top w:val="single" w:sz="4" w:space="0" w:color="auto"/>
              <w:bottom w:val="single" w:sz="4" w:space="0" w:color="auto"/>
            </w:tcBorders>
            <w:noWrap/>
            <w:vAlign w:val="center"/>
            <w:hideMark/>
          </w:tcPr>
          <w:p w14:paraId="70C189D1" w14:textId="77777777" w:rsidR="001361FD" w:rsidRPr="0068015A" w:rsidRDefault="001361FD" w:rsidP="00921AD9">
            <w:pPr>
              <w:spacing w:after="160"/>
              <w:jc w:val="center"/>
              <w:rPr>
                <w:sz w:val="20"/>
                <w:lang w:val="en-GB" w:eastAsia="es-ES"/>
              </w:rPr>
            </w:pPr>
            <w:r w:rsidRPr="0068015A">
              <w:rPr>
                <w:sz w:val="20"/>
                <w:lang w:val="en-GB" w:eastAsia="es-ES"/>
              </w:rPr>
              <w:t>3</w:t>
            </w:r>
          </w:p>
        </w:tc>
        <w:tc>
          <w:tcPr>
            <w:tcW w:w="851" w:type="dxa"/>
            <w:tcBorders>
              <w:top w:val="single" w:sz="4" w:space="0" w:color="auto"/>
              <w:bottom w:val="single" w:sz="4" w:space="0" w:color="auto"/>
            </w:tcBorders>
            <w:noWrap/>
            <w:vAlign w:val="center"/>
            <w:hideMark/>
          </w:tcPr>
          <w:p w14:paraId="4BD0FC74" w14:textId="77777777" w:rsidR="001361FD" w:rsidRPr="0068015A" w:rsidRDefault="001361FD" w:rsidP="00921AD9">
            <w:pPr>
              <w:spacing w:after="160"/>
              <w:jc w:val="center"/>
              <w:rPr>
                <w:sz w:val="20"/>
                <w:lang w:val="en-GB" w:eastAsia="es-ES"/>
              </w:rPr>
            </w:pPr>
            <w:r w:rsidRPr="0068015A">
              <w:rPr>
                <w:sz w:val="20"/>
                <w:lang w:val="en-GB" w:eastAsia="es-ES"/>
              </w:rPr>
              <w:t>20</w:t>
            </w:r>
          </w:p>
        </w:tc>
        <w:tc>
          <w:tcPr>
            <w:tcW w:w="850" w:type="dxa"/>
            <w:tcBorders>
              <w:top w:val="single" w:sz="4" w:space="0" w:color="auto"/>
              <w:bottom w:val="single" w:sz="4" w:space="0" w:color="auto"/>
            </w:tcBorders>
            <w:noWrap/>
            <w:vAlign w:val="center"/>
            <w:hideMark/>
          </w:tcPr>
          <w:p w14:paraId="2B71CCC7" w14:textId="53EDD137" w:rsidR="001361FD" w:rsidRPr="0068015A" w:rsidRDefault="008D56E0" w:rsidP="00921AD9">
            <w:pPr>
              <w:spacing w:after="160"/>
              <w:jc w:val="center"/>
              <w:rPr>
                <w:sz w:val="20"/>
                <w:lang w:val="en-GB" w:eastAsia="es-ES"/>
              </w:rPr>
            </w:pPr>
            <w:r w:rsidRPr="0068015A">
              <w:rPr>
                <w:sz w:val="20"/>
                <w:lang w:val="en-GB" w:eastAsia="es-ES"/>
              </w:rPr>
              <w:sym w:font="Wingdings" w:char="F0FC"/>
            </w:r>
          </w:p>
        </w:tc>
        <w:tc>
          <w:tcPr>
            <w:tcW w:w="851" w:type="dxa"/>
            <w:tcBorders>
              <w:top w:val="single" w:sz="4" w:space="0" w:color="auto"/>
              <w:bottom w:val="single" w:sz="4" w:space="0" w:color="auto"/>
            </w:tcBorders>
            <w:noWrap/>
            <w:vAlign w:val="center"/>
            <w:hideMark/>
          </w:tcPr>
          <w:p w14:paraId="47C9B194" w14:textId="77777777" w:rsidR="001361FD" w:rsidRPr="0068015A" w:rsidRDefault="001361FD" w:rsidP="00921AD9">
            <w:pPr>
              <w:spacing w:after="160"/>
              <w:jc w:val="center"/>
              <w:rPr>
                <w:sz w:val="20"/>
                <w:lang w:val="en-GB" w:eastAsia="es-ES"/>
              </w:rPr>
            </w:pPr>
          </w:p>
        </w:tc>
        <w:tc>
          <w:tcPr>
            <w:tcW w:w="992" w:type="dxa"/>
            <w:tcBorders>
              <w:top w:val="single" w:sz="4" w:space="0" w:color="auto"/>
              <w:bottom w:val="single" w:sz="4" w:space="0" w:color="auto"/>
            </w:tcBorders>
            <w:noWrap/>
            <w:vAlign w:val="center"/>
            <w:hideMark/>
          </w:tcPr>
          <w:p w14:paraId="1FAE58F4" w14:textId="65801EF8" w:rsidR="001361FD" w:rsidRPr="0068015A" w:rsidRDefault="008D56E0" w:rsidP="00921AD9">
            <w:pPr>
              <w:spacing w:after="160"/>
              <w:jc w:val="center"/>
              <w:rPr>
                <w:sz w:val="20"/>
                <w:lang w:val="en-GB" w:eastAsia="es-ES"/>
              </w:rPr>
            </w:pPr>
            <w:r w:rsidRPr="0068015A">
              <w:rPr>
                <w:sz w:val="20"/>
                <w:lang w:val="en-GB" w:eastAsia="es-ES"/>
              </w:rPr>
              <w:sym w:font="Wingdings" w:char="F0FC"/>
            </w:r>
          </w:p>
        </w:tc>
        <w:tc>
          <w:tcPr>
            <w:tcW w:w="992" w:type="dxa"/>
            <w:tcBorders>
              <w:top w:val="single" w:sz="4" w:space="0" w:color="auto"/>
              <w:bottom w:val="single" w:sz="4" w:space="0" w:color="auto"/>
            </w:tcBorders>
            <w:noWrap/>
            <w:vAlign w:val="center"/>
            <w:hideMark/>
          </w:tcPr>
          <w:p w14:paraId="7E97487A" w14:textId="77777777" w:rsidR="001361FD" w:rsidRPr="0068015A" w:rsidRDefault="001361FD" w:rsidP="00921AD9">
            <w:pPr>
              <w:spacing w:after="160"/>
              <w:jc w:val="center"/>
              <w:rPr>
                <w:sz w:val="20"/>
                <w:lang w:val="en-GB" w:eastAsia="es-ES"/>
              </w:rPr>
            </w:pPr>
          </w:p>
        </w:tc>
        <w:tc>
          <w:tcPr>
            <w:tcW w:w="992" w:type="dxa"/>
            <w:tcBorders>
              <w:top w:val="single" w:sz="4" w:space="0" w:color="auto"/>
              <w:bottom w:val="single" w:sz="4" w:space="0" w:color="auto"/>
            </w:tcBorders>
            <w:noWrap/>
            <w:vAlign w:val="center"/>
            <w:hideMark/>
          </w:tcPr>
          <w:p w14:paraId="0CC4673C" w14:textId="77777777" w:rsidR="001361FD" w:rsidRPr="0068015A" w:rsidRDefault="001361FD" w:rsidP="00921AD9">
            <w:pPr>
              <w:spacing w:after="160"/>
              <w:jc w:val="center"/>
              <w:rPr>
                <w:sz w:val="20"/>
                <w:lang w:val="en-GB" w:eastAsia="es-ES"/>
              </w:rPr>
            </w:pPr>
          </w:p>
        </w:tc>
        <w:tc>
          <w:tcPr>
            <w:tcW w:w="1132" w:type="dxa"/>
            <w:tcBorders>
              <w:top w:val="single" w:sz="4" w:space="0" w:color="auto"/>
              <w:bottom w:val="single" w:sz="4" w:space="0" w:color="auto"/>
            </w:tcBorders>
            <w:noWrap/>
            <w:vAlign w:val="center"/>
            <w:hideMark/>
          </w:tcPr>
          <w:p w14:paraId="65B92676" w14:textId="77777777" w:rsidR="001361FD" w:rsidRPr="0068015A" w:rsidRDefault="001361FD" w:rsidP="00921AD9">
            <w:pPr>
              <w:spacing w:after="160"/>
              <w:jc w:val="center"/>
              <w:rPr>
                <w:sz w:val="20"/>
                <w:lang w:val="en-GB" w:eastAsia="es-ES"/>
              </w:rPr>
            </w:pPr>
          </w:p>
        </w:tc>
        <w:tc>
          <w:tcPr>
            <w:tcW w:w="992" w:type="dxa"/>
            <w:tcBorders>
              <w:top w:val="single" w:sz="4" w:space="0" w:color="auto"/>
              <w:bottom w:val="single" w:sz="4" w:space="0" w:color="auto"/>
            </w:tcBorders>
            <w:noWrap/>
            <w:vAlign w:val="center"/>
            <w:hideMark/>
          </w:tcPr>
          <w:p w14:paraId="0B056984" w14:textId="77777777" w:rsidR="001361FD" w:rsidRPr="0068015A" w:rsidRDefault="001361FD" w:rsidP="00921AD9">
            <w:pPr>
              <w:spacing w:after="160"/>
              <w:jc w:val="center"/>
              <w:rPr>
                <w:sz w:val="20"/>
                <w:lang w:val="en-GB" w:eastAsia="es-ES"/>
              </w:rPr>
            </w:pPr>
          </w:p>
        </w:tc>
        <w:tc>
          <w:tcPr>
            <w:tcW w:w="992" w:type="dxa"/>
            <w:tcBorders>
              <w:top w:val="single" w:sz="4" w:space="0" w:color="auto"/>
              <w:bottom w:val="single" w:sz="4" w:space="0" w:color="auto"/>
            </w:tcBorders>
            <w:noWrap/>
            <w:vAlign w:val="center"/>
            <w:hideMark/>
          </w:tcPr>
          <w:p w14:paraId="69ADAEF6" w14:textId="77777777" w:rsidR="001361FD" w:rsidRPr="0068015A" w:rsidRDefault="001361FD" w:rsidP="00921AD9">
            <w:pPr>
              <w:spacing w:after="160"/>
              <w:jc w:val="center"/>
              <w:rPr>
                <w:sz w:val="20"/>
                <w:lang w:val="en-GB" w:eastAsia="es-ES"/>
              </w:rPr>
            </w:pPr>
          </w:p>
        </w:tc>
      </w:tr>
      <w:tr w:rsidR="001361FD" w:rsidRPr="008D56E0" w14:paraId="5928D564" w14:textId="77777777" w:rsidTr="0068015A">
        <w:trPr>
          <w:trHeight w:val="300"/>
        </w:trPr>
        <w:tc>
          <w:tcPr>
            <w:tcW w:w="709" w:type="dxa"/>
            <w:tcBorders>
              <w:top w:val="single" w:sz="4" w:space="0" w:color="auto"/>
              <w:bottom w:val="single" w:sz="4" w:space="0" w:color="auto"/>
            </w:tcBorders>
            <w:noWrap/>
            <w:vAlign w:val="center"/>
            <w:hideMark/>
          </w:tcPr>
          <w:p w14:paraId="6806F807" w14:textId="77777777" w:rsidR="001361FD" w:rsidRPr="0068015A" w:rsidRDefault="001361FD" w:rsidP="00921AD9">
            <w:pPr>
              <w:spacing w:after="160"/>
              <w:jc w:val="center"/>
              <w:rPr>
                <w:sz w:val="20"/>
                <w:lang w:val="en-GB" w:eastAsia="es-ES"/>
              </w:rPr>
            </w:pPr>
            <w:r w:rsidRPr="0068015A">
              <w:rPr>
                <w:sz w:val="20"/>
                <w:lang w:val="en-GB" w:eastAsia="es-ES"/>
              </w:rPr>
              <w:t>4</w:t>
            </w:r>
          </w:p>
        </w:tc>
        <w:tc>
          <w:tcPr>
            <w:tcW w:w="851" w:type="dxa"/>
            <w:tcBorders>
              <w:top w:val="single" w:sz="4" w:space="0" w:color="auto"/>
              <w:bottom w:val="single" w:sz="4" w:space="0" w:color="auto"/>
            </w:tcBorders>
            <w:noWrap/>
            <w:vAlign w:val="center"/>
            <w:hideMark/>
          </w:tcPr>
          <w:p w14:paraId="6E661515" w14:textId="77777777" w:rsidR="001361FD" w:rsidRPr="0068015A" w:rsidRDefault="001361FD" w:rsidP="00921AD9">
            <w:pPr>
              <w:spacing w:after="160"/>
              <w:jc w:val="center"/>
              <w:rPr>
                <w:sz w:val="20"/>
                <w:lang w:val="en-GB" w:eastAsia="es-ES"/>
              </w:rPr>
            </w:pPr>
            <w:r w:rsidRPr="0068015A">
              <w:rPr>
                <w:sz w:val="20"/>
                <w:lang w:val="en-GB" w:eastAsia="es-ES"/>
              </w:rPr>
              <w:t>20</w:t>
            </w:r>
          </w:p>
        </w:tc>
        <w:tc>
          <w:tcPr>
            <w:tcW w:w="850" w:type="dxa"/>
            <w:tcBorders>
              <w:top w:val="single" w:sz="4" w:space="0" w:color="auto"/>
              <w:bottom w:val="single" w:sz="4" w:space="0" w:color="auto"/>
            </w:tcBorders>
            <w:noWrap/>
            <w:vAlign w:val="center"/>
            <w:hideMark/>
          </w:tcPr>
          <w:p w14:paraId="5D43C016" w14:textId="7F30F0D3" w:rsidR="001361FD" w:rsidRPr="0068015A" w:rsidRDefault="008D56E0" w:rsidP="00921AD9">
            <w:pPr>
              <w:spacing w:after="160"/>
              <w:jc w:val="center"/>
              <w:rPr>
                <w:sz w:val="20"/>
                <w:lang w:val="en-GB" w:eastAsia="es-ES"/>
              </w:rPr>
            </w:pPr>
            <w:r w:rsidRPr="0068015A">
              <w:rPr>
                <w:sz w:val="20"/>
                <w:lang w:val="en-GB" w:eastAsia="es-ES"/>
              </w:rPr>
              <w:sym w:font="Wingdings" w:char="F0FC"/>
            </w:r>
          </w:p>
        </w:tc>
        <w:tc>
          <w:tcPr>
            <w:tcW w:w="851" w:type="dxa"/>
            <w:tcBorders>
              <w:top w:val="single" w:sz="4" w:space="0" w:color="auto"/>
              <w:bottom w:val="single" w:sz="4" w:space="0" w:color="auto"/>
            </w:tcBorders>
            <w:noWrap/>
            <w:vAlign w:val="center"/>
            <w:hideMark/>
          </w:tcPr>
          <w:p w14:paraId="0B2CF6C5" w14:textId="1393BB9A" w:rsidR="001361FD" w:rsidRPr="0068015A" w:rsidRDefault="008D56E0" w:rsidP="00921AD9">
            <w:pPr>
              <w:spacing w:after="160"/>
              <w:jc w:val="center"/>
              <w:rPr>
                <w:sz w:val="20"/>
                <w:lang w:val="en-GB" w:eastAsia="es-ES"/>
              </w:rPr>
            </w:pPr>
            <w:r w:rsidRPr="0068015A">
              <w:rPr>
                <w:sz w:val="20"/>
                <w:lang w:val="en-GB" w:eastAsia="es-ES"/>
              </w:rPr>
              <w:sym w:font="Wingdings" w:char="F0FC"/>
            </w:r>
          </w:p>
        </w:tc>
        <w:tc>
          <w:tcPr>
            <w:tcW w:w="992" w:type="dxa"/>
            <w:tcBorders>
              <w:top w:val="single" w:sz="4" w:space="0" w:color="auto"/>
              <w:bottom w:val="single" w:sz="4" w:space="0" w:color="auto"/>
            </w:tcBorders>
            <w:noWrap/>
            <w:vAlign w:val="center"/>
            <w:hideMark/>
          </w:tcPr>
          <w:p w14:paraId="570390D2" w14:textId="2590BA78" w:rsidR="001361FD" w:rsidRPr="0068015A" w:rsidRDefault="008D56E0" w:rsidP="00921AD9">
            <w:pPr>
              <w:spacing w:after="160"/>
              <w:jc w:val="center"/>
              <w:rPr>
                <w:sz w:val="20"/>
                <w:lang w:val="en-GB" w:eastAsia="es-ES"/>
              </w:rPr>
            </w:pPr>
            <w:r w:rsidRPr="0068015A">
              <w:rPr>
                <w:sz w:val="20"/>
                <w:lang w:val="en-GB" w:eastAsia="es-ES"/>
              </w:rPr>
              <w:sym w:font="Wingdings" w:char="F0FC"/>
            </w:r>
          </w:p>
        </w:tc>
        <w:tc>
          <w:tcPr>
            <w:tcW w:w="992" w:type="dxa"/>
            <w:tcBorders>
              <w:top w:val="single" w:sz="4" w:space="0" w:color="auto"/>
              <w:bottom w:val="single" w:sz="4" w:space="0" w:color="auto"/>
            </w:tcBorders>
            <w:noWrap/>
            <w:vAlign w:val="center"/>
            <w:hideMark/>
          </w:tcPr>
          <w:p w14:paraId="3ED7BD67" w14:textId="77777777" w:rsidR="001361FD" w:rsidRPr="0068015A" w:rsidRDefault="001361FD" w:rsidP="00921AD9">
            <w:pPr>
              <w:spacing w:after="160"/>
              <w:jc w:val="center"/>
              <w:rPr>
                <w:sz w:val="20"/>
                <w:lang w:val="en-GB" w:eastAsia="es-ES"/>
              </w:rPr>
            </w:pPr>
          </w:p>
        </w:tc>
        <w:tc>
          <w:tcPr>
            <w:tcW w:w="992" w:type="dxa"/>
            <w:tcBorders>
              <w:top w:val="single" w:sz="4" w:space="0" w:color="auto"/>
              <w:bottom w:val="single" w:sz="4" w:space="0" w:color="auto"/>
            </w:tcBorders>
            <w:noWrap/>
            <w:vAlign w:val="center"/>
            <w:hideMark/>
          </w:tcPr>
          <w:p w14:paraId="7589EE95" w14:textId="77777777" w:rsidR="001361FD" w:rsidRPr="0068015A" w:rsidRDefault="001361FD" w:rsidP="00921AD9">
            <w:pPr>
              <w:spacing w:after="160"/>
              <w:jc w:val="center"/>
              <w:rPr>
                <w:sz w:val="20"/>
                <w:lang w:val="en-GB" w:eastAsia="es-ES"/>
              </w:rPr>
            </w:pPr>
          </w:p>
        </w:tc>
        <w:tc>
          <w:tcPr>
            <w:tcW w:w="1132" w:type="dxa"/>
            <w:tcBorders>
              <w:top w:val="single" w:sz="4" w:space="0" w:color="auto"/>
              <w:bottom w:val="single" w:sz="4" w:space="0" w:color="auto"/>
            </w:tcBorders>
            <w:noWrap/>
            <w:vAlign w:val="center"/>
            <w:hideMark/>
          </w:tcPr>
          <w:p w14:paraId="4792C5FC" w14:textId="77777777" w:rsidR="001361FD" w:rsidRPr="0068015A" w:rsidRDefault="001361FD" w:rsidP="00921AD9">
            <w:pPr>
              <w:spacing w:after="160"/>
              <w:jc w:val="center"/>
              <w:rPr>
                <w:sz w:val="20"/>
                <w:lang w:val="en-GB" w:eastAsia="es-ES"/>
              </w:rPr>
            </w:pPr>
          </w:p>
        </w:tc>
        <w:tc>
          <w:tcPr>
            <w:tcW w:w="992" w:type="dxa"/>
            <w:tcBorders>
              <w:top w:val="single" w:sz="4" w:space="0" w:color="auto"/>
              <w:bottom w:val="single" w:sz="4" w:space="0" w:color="auto"/>
            </w:tcBorders>
            <w:noWrap/>
            <w:vAlign w:val="center"/>
            <w:hideMark/>
          </w:tcPr>
          <w:p w14:paraId="64C23820" w14:textId="77777777" w:rsidR="001361FD" w:rsidRPr="0068015A" w:rsidRDefault="001361FD" w:rsidP="00921AD9">
            <w:pPr>
              <w:spacing w:after="160"/>
              <w:jc w:val="center"/>
              <w:rPr>
                <w:sz w:val="20"/>
                <w:lang w:val="en-GB" w:eastAsia="es-ES"/>
              </w:rPr>
            </w:pPr>
          </w:p>
        </w:tc>
        <w:tc>
          <w:tcPr>
            <w:tcW w:w="992" w:type="dxa"/>
            <w:tcBorders>
              <w:top w:val="single" w:sz="4" w:space="0" w:color="auto"/>
              <w:bottom w:val="single" w:sz="4" w:space="0" w:color="auto"/>
            </w:tcBorders>
            <w:noWrap/>
            <w:vAlign w:val="center"/>
            <w:hideMark/>
          </w:tcPr>
          <w:p w14:paraId="09F00CD4" w14:textId="77777777" w:rsidR="001361FD" w:rsidRPr="0068015A" w:rsidRDefault="001361FD" w:rsidP="00921AD9">
            <w:pPr>
              <w:spacing w:after="160"/>
              <w:jc w:val="center"/>
              <w:rPr>
                <w:sz w:val="20"/>
                <w:lang w:val="en-GB" w:eastAsia="es-ES"/>
              </w:rPr>
            </w:pPr>
          </w:p>
        </w:tc>
      </w:tr>
      <w:tr w:rsidR="001361FD" w:rsidRPr="008D56E0" w14:paraId="2ADDD35F" w14:textId="77777777" w:rsidTr="0068015A">
        <w:trPr>
          <w:trHeight w:val="300"/>
        </w:trPr>
        <w:tc>
          <w:tcPr>
            <w:tcW w:w="709" w:type="dxa"/>
            <w:tcBorders>
              <w:top w:val="single" w:sz="4" w:space="0" w:color="auto"/>
              <w:bottom w:val="single" w:sz="4" w:space="0" w:color="auto"/>
            </w:tcBorders>
            <w:noWrap/>
            <w:vAlign w:val="center"/>
            <w:hideMark/>
          </w:tcPr>
          <w:p w14:paraId="0E8F35E6" w14:textId="77777777" w:rsidR="001361FD" w:rsidRPr="0068015A" w:rsidRDefault="001361FD" w:rsidP="00921AD9">
            <w:pPr>
              <w:spacing w:after="160"/>
              <w:jc w:val="center"/>
              <w:rPr>
                <w:sz w:val="20"/>
                <w:lang w:val="en-GB" w:eastAsia="es-ES"/>
              </w:rPr>
            </w:pPr>
            <w:r w:rsidRPr="0068015A">
              <w:rPr>
                <w:sz w:val="20"/>
                <w:lang w:val="en-GB" w:eastAsia="es-ES"/>
              </w:rPr>
              <w:t>5</w:t>
            </w:r>
          </w:p>
        </w:tc>
        <w:tc>
          <w:tcPr>
            <w:tcW w:w="851" w:type="dxa"/>
            <w:tcBorders>
              <w:top w:val="single" w:sz="4" w:space="0" w:color="auto"/>
              <w:bottom w:val="single" w:sz="4" w:space="0" w:color="auto"/>
            </w:tcBorders>
            <w:noWrap/>
            <w:vAlign w:val="center"/>
            <w:hideMark/>
          </w:tcPr>
          <w:p w14:paraId="2713607E" w14:textId="77777777" w:rsidR="001361FD" w:rsidRPr="0068015A" w:rsidRDefault="001361FD" w:rsidP="00921AD9">
            <w:pPr>
              <w:spacing w:after="160"/>
              <w:jc w:val="center"/>
              <w:rPr>
                <w:sz w:val="20"/>
                <w:lang w:val="en-GB" w:eastAsia="es-ES"/>
              </w:rPr>
            </w:pPr>
            <w:r w:rsidRPr="0068015A">
              <w:rPr>
                <w:sz w:val="20"/>
                <w:lang w:val="en-GB" w:eastAsia="es-ES"/>
              </w:rPr>
              <w:t>20</w:t>
            </w:r>
          </w:p>
        </w:tc>
        <w:tc>
          <w:tcPr>
            <w:tcW w:w="850" w:type="dxa"/>
            <w:tcBorders>
              <w:top w:val="single" w:sz="4" w:space="0" w:color="auto"/>
              <w:bottom w:val="single" w:sz="4" w:space="0" w:color="auto"/>
            </w:tcBorders>
            <w:noWrap/>
            <w:vAlign w:val="center"/>
            <w:hideMark/>
          </w:tcPr>
          <w:p w14:paraId="2D69947F" w14:textId="3C4E57EC" w:rsidR="001361FD" w:rsidRPr="0068015A" w:rsidRDefault="008D56E0" w:rsidP="00921AD9">
            <w:pPr>
              <w:spacing w:after="160"/>
              <w:jc w:val="center"/>
              <w:rPr>
                <w:sz w:val="20"/>
                <w:lang w:val="en-GB" w:eastAsia="es-ES"/>
              </w:rPr>
            </w:pPr>
            <w:r w:rsidRPr="0068015A">
              <w:rPr>
                <w:sz w:val="20"/>
                <w:lang w:val="en-GB" w:eastAsia="es-ES"/>
              </w:rPr>
              <w:sym w:font="Wingdings" w:char="F0FC"/>
            </w:r>
          </w:p>
        </w:tc>
        <w:tc>
          <w:tcPr>
            <w:tcW w:w="851" w:type="dxa"/>
            <w:tcBorders>
              <w:top w:val="single" w:sz="4" w:space="0" w:color="auto"/>
              <w:bottom w:val="single" w:sz="4" w:space="0" w:color="auto"/>
            </w:tcBorders>
            <w:noWrap/>
            <w:vAlign w:val="center"/>
            <w:hideMark/>
          </w:tcPr>
          <w:p w14:paraId="467293FE" w14:textId="77777777" w:rsidR="001361FD" w:rsidRPr="0068015A" w:rsidRDefault="001361FD" w:rsidP="00921AD9">
            <w:pPr>
              <w:spacing w:after="160"/>
              <w:jc w:val="center"/>
              <w:rPr>
                <w:sz w:val="20"/>
                <w:lang w:val="en-GB" w:eastAsia="es-ES"/>
              </w:rPr>
            </w:pPr>
          </w:p>
        </w:tc>
        <w:tc>
          <w:tcPr>
            <w:tcW w:w="992" w:type="dxa"/>
            <w:tcBorders>
              <w:top w:val="single" w:sz="4" w:space="0" w:color="auto"/>
              <w:bottom w:val="single" w:sz="4" w:space="0" w:color="auto"/>
            </w:tcBorders>
            <w:noWrap/>
            <w:vAlign w:val="center"/>
            <w:hideMark/>
          </w:tcPr>
          <w:p w14:paraId="34A45888" w14:textId="77777777" w:rsidR="001361FD" w:rsidRPr="0068015A" w:rsidRDefault="001361FD" w:rsidP="00921AD9">
            <w:pPr>
              <w:spacing w:after="160"/>
              <w:jc w:val="center"/>
              <w:rPr>
                <w:sz w:val="20"/>
                <w:lang w:val="en-GB" w:eastAsia="es-ES"/>
              </w:rPr>
            </w:pPr>
          </w:p>
        </w:tc>
        <w:tc>
          <w:tcPr>
            <w:tcW w:w="992" w:type="dxa"/>
            <w:tcBorders>
              <w:top w:val="single" w:sz="4" w:space="0" w:color="auto"/>
              <w:bottom w:val="single" w:sz="4" w:space="0" w:color="auto"/>
            </w:tcBorders>
            <w:noWrap/>
            <w:vAlign w:val="center"/>
            <w:hideMark/>
          </w:tcPr>
          <w:p w14:paraId="1FE52A68" w14:textId="77777777" w:rsidR="001361FD" w:rsidRPr="0068015A" w:rsidRDefault="001361FD" w:rsidP="00921AD9">
            <w:pPr>
              <w:spacing w:after="160"/>
              <w:jc w:val="center"/>
              <w:rPr>
                <w:sz w:val="20"/>
                <w:lang w:val="en-GB" w:eastAsia="es-ES"/>
              </w:rPr>
            </w:pPr>
          </w:p>
        </w:tc>
        <w:tc>
          <w:tcPr>
            <w:tcW w:w="992" w:type="dxa"/>
            <w:tcBorders>
              <w:top w:val="single" w:sz="4" w:space="0" w:color="auto"/>
              <w:bottom w:val="single" w:sz="4" w:space="0" w:color="auto"/>
            </w:tcBorders>
            <w:noWrap/>
            <w:vAlign w:val="center"/>
            <w:hideMark/>
          </w:tcPr>
          <w:p w14:paraId="359898D2" w14:textId="77777777" w:rsidR="001361FD" w:rsidRPr="0068015A" w:rsidRDefault="001361FD" w:rsidP="00921AD9">
            <w:pPr>
              <w:spacing w:after="160"/>
              <w:jc w:val="center"/>
              <w:rPr>
                <w:sz w:val="20"/>
                <w:lang w:val="en-GB" w:eastAsia="es-ES"/>
              </w:rPr>
            </w:pPr>
          </w:p>
        </w:tc>
        <w:tc>
          <w:tcPr>
            <w:tcW w:w="1132" w:type="dxa"/>
            <w:tcBorders>
              <w:top w:val="single" w:sz="4" w:space="0" w:color="auto"/>
              <w:bottom w:val="single" w:sz="4" w:space="0" w:color="auto"/>
            </w:tcBorders>
            <w:noWrap/>
            <w:vAlign w:val="center"/>
            <w:hideMark/>
          </w:tcPr>
          <w:p w14:paraId="3A2B7D3E" w14:textId="77777777" w:rsidR="001361FD" w:rsidRPr="0068015A" w:rsidRDefault="001361FD" w:rsidP="00921AD9">
            <w:pPr>
              <w:spacing w:after="160"/>
              <w:jc w:val="center"/>
              <w:rPr>
                <w:sz w:val="20"/>
                <w:lang w:val="en-GB" w:eastAsia="es-ES"/>
              </w:rPr>
            </w:pPr>
          </w:p>
        </w:tc>
        <w:tc>
          <w:tcPr>
            <w:tcW w:w="992" w:type="dxa"/>
            <w:tcBorders>
              <w:top w:val="single" w:sz="4" w:space="0" w:color="auto"/>
              <w:bottom w:val="single" w:sz="4" w:space="0" w:color="auto"/>
            </w:tcBorders>
            <w:noWrap/>
            <w:vAlign w:val="center"/>
            <w:hideMark/>
          </w:tcPr>
          <w:p w14:paraId="31707BE8" w14:textId="248FD9C5" w:rsidR="001361FD" w:rsidRPr="0068015A" w:rsidRDefault="008D56E0" w:rsidP="00921AD9">
            <w:pPr>
              <w:spacing w:after="160"/>
              <w:jc w:val="center"/>
              <w:rPr>
                <w:sz w:val="20"/>
                <w:lang w:val="en-GB" w:eastAsia="es-ES"/>
              </w:rPr>
            </w:pPr>
            <w:r w:rsidRPr="0068015A">
              <w:rPr>
                <w:sz w:val="20"/>
                <w:lang w:val="en-GB" w:eastAsia="es-ES"/>
              </w:rPr>
              <w:sym w:font="Wingdings" w:char="F0FC"/>
            </w:r>
          </w:p>
        </w:tc>
        <w:tc>
          <w:tcPr>
            <w:tcW w:w="992" w:type="dxa"/>
            <w:tcBorders>
              <w:top w:val="single" w:sz="4" w:space="0" w:color="auto"/>
              <w:bottom w:val="single" w:sz="4" w:space="0" w:color="auto"/>
            </w:tcBorders>
            <w:noWrap/>
            <w:vAlign w:val="center"/>
            <w:hideMark/>
          </w:tcPr>
          <w:p w14:paraId="434E3897" w14:textId="77777777" w:rsidR="001361FD" w:rsidRPr="0068015A" w:rsidRDefault="001361FD" w:rsidP="00921AD9">
            <w:pPr>
              <w:spacing w:after="160"/>
              <w:jc w:val="center"/>
              <w:rPr>
                <w:sz w:val="20"/>
                <w:lang w:val="en-GB" w:eastAsia="es-ES"/>
              </w:rPr>
            </w:pPr>
          </w:p>
        </w:tc>
      </w:tr>
      <w:tr w:rsidR="001361FD" w:rsidRPr="008D56E0" w14:paraId="42F6BBD7" w14:textId="77777777" w:rsidTr="0068015A">
        <w:trPr>
          <w:trHeight w:val="300"/>
        </w:trPr>
        <w:tc>
          <w:tcPr>
            <w:tcW w:w="709" w:type="dxa"/>
            <w:tcBorders>
              <w:top w:val="single" w:sz="4" w:space="0" w:color="auto"/>
              <w:bottom w:val="single" w:sz="4" w:space="0" w:color="auto"/>
            </w:tcBorders>
            <w:noWrap/>
            <w:vAlign w:val="center"/>
            <w:hideMark/>
          </w:tcPr>
          <w:p w14:paraId="1B02A72D" w14:textId="77777777" w:rsidR="001361FD" w:rsidRPr="0068015A" w:rsidRDefault="001361FD" w:rsidP="00921AD9">
            <w:pPr>
              <w:spacing w:after="160"/>
              <w:jc w:val="center"/>
              <w:rPr>
                <w:sz w:val="20"/>
                <w:lang w:val="en-GB" w:eastAsia="es-ES"/>
              </w:rPr>
            </w:pPr>
            <w:r w:rsidRPr="0068015A">
              <w:rPr>
                <w:sz w:val="20"/>
                <w:lang w:val="en-GB" w:eastAsia="es-ES"/>
              </w:rPr>
              <w:t>6</w:t>
            </w:r>
          </w:p>
        </w:tc>
        <w:tc>
          <w:tcPr>
            <w:tcW w:w="851" w:type="dxa"/>
            <w:tcBorders>
              <w:top w:val="single" w:sz="4" w:space="0" w:color="auto"/>
              <w:bottom w:val="single" w:sz="4" w:space="0" w:color="auto"/>
            </w:tcBorders>
            <w:noWrap/>
            <w:vAlign w:val="center"/>
            <w:hideMark/>
          </w:tcPr>
          <w:p w14:paraId="4FD41DA6" w14:textId="77777777" w:rsidR="001361FD" w:rsidRPr="0068015A" w:rsidRDefault="001361FD" w:rsidP="00921AD9">
            <w:pPr>
              <w:spacing w:after="160"/>
              <w:jc w:val="center"/>
              <w:rPr>
                <w:sz w:val="20"/>
                <w:lang w:val="en-GB" w:eastAsia="es-ES"/>
              </w:rPr>
            </w:pPr>
            <w:r w:rsidRPr="0068015A">
              <w:rPr>
                <w:sz w:val="20"/>
                <w:lang w:val="en-GB" w:eastAsia="es-ES"/>
              </w:rPr>
              <w:t>30</w:t>
            </w:r>
          </w:p>
        </w:tc>
        <w:tc>
          <w:tcPr>
            <w:tcW w:w="850" w:type="dxa"/>
            <w:tcBorders>
              <w:top w:val="single" w:sz="4" w:space="0" w:color="auto"/>
              <w:bottom w:val="single" w:sz="4" w:space="0" w:color="auto"/>
            </w:tcBorders>
            <w:noWrap/>
            <w:vAlign w:val="center"/>
            <w:hideMark/>
          </w:tcPr>
          <w:p w14:paraId="17823AE8" w14:textId="3DA216A9" w:rsidR="001361FD" w:rsidRPr="0068015A" w:rsidRDefault="008D56E0" w:rsidP="00921AD9">
            <w:pPr>
              <w:spacing w:after="160"/>
              <w:jc w:val="center"/>
              <w:rPr>
                <w:sz w:val="20"/>
                <w:lang w:val="en-GB" w:eastAsia="es-ES"/>
              </w:rPr>
            </w:pPr>
            <w:r w:rsidRPr="0068015A">
              <w:rPr>
                <w:sz w:val="20"/>
                <w:lang w:val="en-GB" w:eastAsia="es-ES"/>
              </w:rPr>
              <w:sym w:font="Wingdings" w:char="F0FC"/>
            </w:r>
          </w:p>
        </w:tc>
        <w:tc>
          <w:tcPr>
            <w:tcW w:w="851" w:type="dxa"/>
            <w:tcBorders>
              <w:top w:val="single" w:sz="4" w:space="0" w:color="auto"/>
              <w:bottom w:val="single" w:sz="4" w:space="0" w:color="auto"/>
            </w:tcBorders>
            <w:noWrap/>
            <w:vAlign w:val="center"/>
            <w:hideMark/>
          </w:tcPr>
          <w:p w14:paraId="7A1A8256" w14:textId="77777777" w:rsidR="001361FD" w:rsidRPr="0068015A" w:rsidRDefault="001361FD" w:rsidP="00921AD9">
            <w:pPr>
              <w:spacing w:after="160"/>
              <w:jc w:val="center"/>
              <w:rPr>
                <w:sz w:val="20"/>
                <w:lang w:val="en-GB" w:eastAsia="es-ES"/>
              </w:rPr>
            </w:pPr>
          </w:p>
        </w:tc>
        <w:tc>
          <w:tcPr>
            <w:tcW w:w="992" w:type="dxa"/>
            <w:tcBorders>
              <w:top w:val="single" w:sz="4" w:space="0" w:color="auto"/>
              <w:bottom w:val="single" w:sz="4" w:space="0" w:color="auto"/>
            </w:tcBorders>
            <w:noWrap/>
            <w:vAlign w:val="center"/>
            <w:hideMark/>
          </w:tcPr>
          <w:p w14:paraId="660715F3" w14:textId="77777777" w:rsidR="001361FD" w:rsidRPr="0068015A" w:rsidRDefault="001361FD" w:rsidP="00921AD9">
            <w:pPr>
              <w:spacing w:after="160"/>
              <w:jc w:val="center"/>
              <w:rPr>
                <w:sz w:val="20"/>
                <w:lang w:val="en-GB" w:eastAsia="es-ES"/>
              </w:rPr>
            </w:pPr>
          </w:p>
        </w:tc>
        <w:tc>
          <w:tcPr>
            <w:tcW w:w="992" w:type="dxa"/>
            <w:tcBorders>
              <w:top w:val="single" w:sz="4" w:space="0" w:color="auto"/>
              <w:bottom w:val="single" w:sz="4" w:space="0" w:color="auto"/>
            </w:tcBorders>
            <w:noWrap/>
            <w:vAlign w:val="center"/>
            <w:hideMark/>
          </w:tcPr>
          <w:p w14:paraId="38E1FD18" w14:textId="77777777" w:rsidR="001361FD" w:rsidRPr="0068015A" w:rsidRDefault="001361FD" w:rsidP="00921AD9">
            <w:pPr>
              <w:spacing w:after="160"/>
              <w:jc w:val="center"/>
              <w:rPr>
                <w:sz w:val="20"/>
                <w:lang w:val="en-GB" w:eastAsia="es-ES"/>
              </w:rPr>
            </w:pPr>
          </w:p>
        </w:tc>
        <w:tc>
          <w:tcPr>
            <w:tcW w:w="992" w:type="dxa"/>
            <w:tcBorders>
              <w:top w:val="single" w:sz="4" w:space="0" w:color="auto"/>
              <w:bottom w:val="single" w:sz="4" w:space="0" w:color="auto"/>
            </w:tcBorders>
            <w:noWrap/>
            <w:vAlign w:val="center"/>
            <w:hideMark/>
          </w:tcPr>
          <w:p w14:paraId="50B7582F" w14:textId="77777777" w:rsidR="001361FD" w:rsidRPr="0068015A" w:rsidRDefault="001361FD" w:rsidP="00921AD9">
            <w:pPr>
              <w:spacing w:after="160"/>
              <w:jc w:val="center"/>
              <w:rPr>
                <w:sz w:val="20"/>
                <w:lang w:val="en-GB" w:eastAsia="es-ES"/>
              </w:rPr>
            </w:pPr>
          </w:p>
        </w:tc>
        <w:tc>
          <w:tcPr>
            <w:tcW w:w="1132" w:type="dxa"/>
            <w:tcBorders>
              <w:top w:val="single" w:sz="4" w:space="0" w:color="auto"/>
              <w:bottom w:val="single" w:sz="4" w:space="0" w:color="auto"/>
            </w:tcBorders>
            <w:noWrap/>
            <w:vAlign w:val="center"/>
            <w:hideMark/>
          </w:tcPr>
          <w:p w14:paraId="24BEF471" w14:textId="0E4C1ECC" w:rsidR="001361FD" w:rsidRPr="0068015A" w:rsidRDefault="008D56E0" w:rsidP="00921AD9">
            <w:pPr>
              <w:spacing w:after="160"/>
              <w:jc w:val="center"/>
              <w:rPr>
                <w:sz w:val="20"/>
                <w:lang w:val="en-GB" w:eastAsia="es-ES"/>
              </w:rPr>
            </w:pPr>
            <w:r w:rsidRPr="0068015A">
              <w:rPr>
                <w:sz w:val="20"/>
                <w:lang w:val="en-GB" w:eastAsia="es-ES"/>
              </w:rPr>
              <w:sym w:font="Wingdings" w:char="F0FC"/>
            </w:r>
          </w:p>
        </w:tc>
        <w:tc>
          <w:tcPr>
            <w:tcW w:w="992" w:type="dxa"/>
            <w:tcBorders>
              <w:top w:val="single" w:sz="4" w:space="0" w:color="auto"/>
              <w:bottom w:val="single" w:sz="4" w:space="0" w:color="auto"/>
            </w:tcBorders>
            <w:noWrap/>
            <w:vAlign w:val="center"/>
            <w:hideMark/>
          </w:tcPr>
          <w:p w14:paraId="4CB46612" w14:textId="194643F1" w:rsidR="001361FD" w:rsidRPr="0068015A" w:rsidRDefault="008D56E0" w:rsidP="00921AD9">
            <w:pPr>
              <w:spacing w:after="160"/>
              <w:jc w:val="center"/>
              <w:rPr>
                <w:sz w:val="20"/>
                <w:lang w:val="en-GB" w:eastAsia="es-ES"/>
              </w:rPr>
            </w:pPr>
            <w:r w:rsidRPr="0068015A">
              <w:rPr>
                <w:sz w:val="20"/>
                <w:lang w:val="en-GB" w:eastAsia="es-ES"/>
              </w:rPr>
              <w:sym w:font="Wingdings" w:char="F0FC"/>
            </w:r>
          </w:p>
        </w:tc>
        <w:tc>
          <w:tcPr>
            <w:tcW w:w="992" w:type="dxa"/>
            <w:tcBorders>
              <w:top w:val="single" w:sz="4" w:space="0" w:color="auto"/>
              <w:bottom w:val="single" w:sz="4" w:space="0" w:color="auto"/>
            </w:tcBorders>
            <w:noWrap/>
            <w:vAlign w:val="center"/>
            <w:hideMark/>
          </w:tcPr>
          <w:p w14:paraId="3FBCA445" w14:textId="77777777" w:rsidR="001361FD" w:rsidRPr="0068015A" w:rsidRDefault="001361FD" w:rsidP="00921AD9">
            <w:pPr>
              <w:spacing w:after="160"/>
              <w:jc w:val="center"/>
              <w:rPr>
                <w:sz w:val="20"/>
                <w:lang w:val="en-GB" w:eastAsia="es-ES"/>
              </w:rPr>
            </w:pPr>
          </w:p>
        </w:tc>
      </w:tr>
      <w:tr w:rsidR="001361FD" w:rsidRPr="008D56E0" w14:paraId="5119FE6A" w14:textId="77777777" w:rsidTr="0068015A">
        <w:trPr>
          <w:trHeight w:val="300"/>
        </w:trPr>
        <w:tc>
          <w:tcPr>
            <w:tcW w:w="709" w:type="dxa"/>
            <w:tcBorders>
              <w:top w:val="single" w:sz="4" w:space="0" w:color="auto"/>
              <w:bottom w:val="single" w:sz="4" w:space="0" w:color="auto"/>
            </w:tcBorders>
            <w:noWrap/>
            <w:vAlign w:val="center"/>
            <w:hideMark/>
          </w:tcPr>
          <w:p w14:paraId="0E90F99B" w14:textId="77777777" w:rsidR="001361FD" w:rsidRPr="0068015A" w:rsidRDefault="001361FD" w:rsidP="00921AD9">
            <w:pPr>
              <w:spacing w:after="160"/>
              <w:jc w:val="center"/>
              <w:rPr>
                <w:sz w:val="20"/>
                <w:lang w:val="en-GB" w:eastAsia="es-ES"/>
              </w:rPr>
            </w:pPr>
            <w:r w:rsidRPr="0068015A">
              <w:rPr>
                <w:sz w:val="20"/>
                <w:lang w:val="en-GB" w:eastAsia="es-ES"/>
              </w:rPr>
              <w:t>7</w:t>
            </w:r>
          </w:p>
        </w:tc>
        <w:tc>
          <w:tcPr>
            <w:tcW w:w="851" w:type="dxa"/>
            <w:tcBorders>
              <w:top w:val="single" w:sz="4" w:space="0" w:color="auto"/>
              <w:bottom w:val="single" w:sz="4" w:space="0" w:color="auto"/>
            </w:tcBorders>
            <w:noWrap/>
            <w:vAlign w:val="center"/>
            <w:hideMark/>
          </w:tcPr>
          <w:p w14:paraId="6AC46242" w14:textId="77777777" w:rsidR="001361FD" w:rsidRPr="0068015A" w:rsidRDefault="001361FD" w:rsidP="00921AD9">
            <w:pPr>
              <w:spacing w:after="160"/>
              <w:jc w:val="center"/>
              <w:rPr>
                <w:sz w:val="20"/>
                <w:lang w:val="en-GB" w:eastAsia="es-ES"/>
              </w:rPr>
            </w:pPr>
            <w:r w:rsidRPr="0068015A">
              <w:rPr>
                <w:sz w:val="20"/>
                <w:lang w:val="en-GB" w:eastAsia="es-ES"/>
              </w:rPr>
              <w:t>30</w:t>
            </w:r>
          </w:p>
        </w:tc>
        <w:tc>
          <w:tcPr>
            <w:tcW w:w="850" w:type="dxa"/>
            <w:tcBorders>
              <w:top w:val="single" w:sz="4" w:space="0" w:color="auto"/>
              <w:bottom w:val="single" w:sz="4" w:space="0" w:color="auto"/>
            </w:tcBorders>
            <w:noWrap/>
            <w:vAlign w:val="center"/>
            <w:hideMark/>
          </w:tcPr>
          <w:p w14:paraId="0AFA6B9A" w14:textId="37A92122" w:rsidR="001361FD" w:rsidRPr="0068015A" w:rsidRDefault="008D56E0" w:rsidP="00921AD9">
            <w:pPr>
              <w:spacing w:after="160"/>
              <w:jc w:val="center"/>
              <w:rPr>
                <w:sz w:val="20"/>
                <w:lang w:val="en-GB" w:eastAsia="es-ES"/>
              </w:rPr>
            </w:pPr>
            <w:r w:rsidRPr="0068015A">
              <w:rPr>
                <w:sz w:val="20"/>
                <w:lang w:val="en-GB" w:eastAsia="es-ES"/>
              </w:rPr>
              <w:sym w:font="Wingdings" w:char="F0FC"/>
            </w:r>
          </w:p>
        </w:tc>
        <w:tc>
          <w:tcPr>
            <w:tcW w:w="851" w:type="dxa"/>
            <w:tcBorders>
              <w:top w:val="single" w:sz="4" w:space="0" w:color="auto"/>
              <w:bottom w:val="single" w:sz="4" w:space="0" w:color="auto"/>
            </w:tcBorders>
            <w:noWrap/>
            <w:vAlign w:val="center"/>
            <w:hideMark/>
          </w:tcPr>
          <w:p w14:paraId="43FE9C88" w14:textId="77777777" w:rsidR="001361FD" w:rsidRPr="0068015A" w:rsidRDefault="001361FD" w:rsidP="00921AD9">
            <w:pPr>
              <w:spacing w:after="160"/>
              <w:jc w:val="center"/>
              <w:rPr>
                <w:sz w:val="20"/>
                <w:lang w:val="en-GB" w:eastAsia="es-ES"/>
              </w:rPr>
            </w:pPr>
          </w:p>
        </w:tc>
        <w:tc>
          <w:tcPr>
            <w:tcW w:w="992" w:type="dxa"/>
            <w:tcBorders>
              <w:top w:val="single" w:sz="4" w:space="0" w:color="auto"/>
              <w:bottom w:val="single" w:sz="4" w:space="0" w:color="auto"/>
            </w:tcBorders>
            <w:noWrap/>
            <w:vAlign w:val="center"/>
            <w:hideMark/>
          </w:tcPr>
          <w:p w14:paraId="19C7DFFB" w14:textId="77777777" w:rsidR="001361FD" w:rsidRPr="0068015A" w:rsidRDefault="001361FD" w:rsidP="00921AD9">
            <w:pPr>
              <w:spacing w:after="160"/>
              <w:jc w:val="center"/>
              <w:rPr>
                <w:sz w:val="20"/>
                <w:lang w:val="en-GB" w:eastAsia="es-ES"/>
              </w:rPr>
            </w:pPr>
          </w:p>
        </w:tc>
        <w:tc>
          <w:tcPr>
            <w:tcW w:w="992" w:type="dxa"/>
            <w:tcBorders>
              <w:top w:val="single" w:sz="4" w:space="0" w:color="auto"/>
              <w:bottom w:val="single" w:sz="4" w:space="0" w:color="auto"/>
            </w:tcBorders>
            <w:noWrap/>
            <w:vAlign w:val="center"/>
            <w:hideMark/>
          </w:tcPr>
          <w:p w14:paraId="23E85A1B" w14:textId="77777777" w:rsidR="001361FD" w:rsidRPr="0068015A" w:rsidRDefault="001361FD" w:rsidP="00921AD9">
            <w:pPr>
              <w:spacing w:after="160"/>
              <w:jc w:val="center"/>
              <w:rPr>
                <w:sz w:val="20"/>
                <w:lang w:val="en-GB" w:eastAsia="es-ES"/>
              </w:rPr>
            </w:pPr>
          </w:p>
        </w:tc>
        <w:tc>
          <w:tcPr>
            <w:tcW w:w="992" w:type="dxa"/>
            <w:tcBorders>
              <w:top w:val="single" w:sz="4" w:space="0" w:color="auto"/>
              <w:bottom w:val="single" w:sz="4" w:space="0" w:color="auto"/>
            </w:tcBorders>
            <w:noWrap/>
            <w:vAlign w:val="center"/>
            <w:hideMark/>
          </w:tcPr>
          <w:p w14:paraId="23D580F2" w14:textId="77777777" w:rsidR="001361FD" w:rsidRPr="0068015A" w:rsidRDefault="001361FD" w:rsidP="00921AD9">
            <w:pPr>
              <w:spacing w:after="160"/>
              <w:jc w:val="center"/>
              <w:rPr>
                <w:sz w:val="20"/>
                <w:lang w:val="en-GB" w:eastAsia="es-ES"/>
              </w:rPr>
            </w:pPr>
          </w:p>
        </w:tc>
        <w:tc>
          <w:tcPr>
            <w:tcW w:w="1132" w:type="dxa"/>
            <w:tcBorders>
              <w:top w:val="single" w:sz="4" w:space="0" w:color="auto"/>
              <w:bottom w:val="single" w:sz="4" w:space="0" w:color="auto"/>
            </w:tcBorders>
            <w:noWrap/>
            <w:vAlign w:val="center"/>
            <w:hideMark/>
          </w:tcPr>
          <w:p w14:paraId="50C09429" w14:textId="6E68F21C" w:rsidR="001361FD" w:rsidRPr="0068015A" w:rsidRDefault="008D56E0" w:rsidP="00921AD9">
            <w:pPr>
              <w:spacing w:after="160"/>
              <w:jc w:val="center"/>
              <w:rPr>
                <w:sz w:val="20"/>
                <w:lang w:val="en-GB" w:eastAsia="es-ES"/>
              </w:rPr>
            </w:pPr>
            <w:r w:rsidRPr="0068015A">
              <w:rPr>
                <w:sz w:val="20"/>
                <w:lang w:val="en-GB" w:eastAsia="es-ES"/>
              </w:rPr>
              <w:sym w:font="Wingdings" w:char="F0FC"/>
            </w:r>
          </w:p>
        </w:tc>
        <w:tc>
          <w:tcPr>
            <w:tcW w:w="992" w:type="dxa"/>
            <w:tcBorders>
              <w:top w:val="single" w:sz="4" w:space="0" w:color="auto"/>
              <w:bottom w:val="single" w:sz="4" w:space="0" w:color="auto"/>
            </w:tcBorders>
            <w:noWrap/>
            <w:vAlign w:val="center"/>
            <w:hideMark/>
          </w:tcPr>
          <w:p w14:paraId="0700D758" w14:textId="4B1D176E" w:rsidR="001361FD" w:rsidRPr="0068015A" w:rsidRDefault="008D56E0" w:rsidP="00921AD9">
            <w:pPr>
              <w:spacing w:after="160"/>
              <w:jc w:val="center"/>
              <w:rPr>
                <w:sz w:val="20"/>
                <w:lang w:val="en-GB" w:eastAsia="es-ES"/>
              </w:rPr>
            </w:pPr>
            <w:r w:rsidRPr="0068015A">
              <w:rPr>
                <w:sz w:val="20"/>
                <w:lang w:val="en-GB" w:eastAsia="es-ES"/>
              </w:rPr>
              <w:sym w:font="Wingdings" w:char="F0FC"/>
            </w:r>
          </w:p>
        </w:tc>
        <w:tc>
          <w:tcPr>
            <w:tcW w:w="992" w:type="dxa"/>
            <w:tcBorders>
              <w:top w:val="single" w:sz="4" w:space="0" w:color="auto"/>
              <w:bottom w:val="single" w:sz="4" w:space="0" w:color="auto"/>
            </w:tcBorders>
            <w:noWrap/>
            <w:vAlign w:val="center"/>
            <w:hideMark/>
          </w:tcPr>
          <w:p w14:paraId="4651F467" w14:textId="77777777" w:rsidR="001361FD" w:rsidRPr="0068015A" w:rsidRDefault="001361FD" w:rsidP="00921AD9">
            <w:pPr>
              <w:spacing w:after="160"/>
              <w:jc w:val="center"/>
              <w:rPr>
                <w:sz w:val="20"/>
                <w:lang w:val="en-GB" w:eastAsia="es-ES"/>
              </w:rPr>
            </w:pPr>
          </w:p>
        </w:tc>
      </w:tr>
      <w:tr w:rsidR="001361FD" w:rsidRPr="008D56E0" w14:paraId="0CD2AD25" w14:textId="77777777" w:rsidTr="0068015A">
        <w:trPr>
          <w:trHeight w:val="300"/>
        </w:trPr>
        <w:tc>
          <w:tcPr>
            <w:tcW w:w="709" w:type="dxa"/>
            <w:tcBorders>
              <w:top w:val="single" w:sz="4" w:space="0" w:color="auto"/>
              <w:bottom w:val="single" w:sz="4" w:space="0" w:color="auto"/>
            </w:tcBorders>
            <w:noWrap/>
            <w:vAlign w:val="center"/>
            <w:hideMark/>
          </w:tcPr>
          <w:p w14:paraId="6D421108" w14:textId="77777777" w:rsidR="001361FD" w:rsidRPr="0068015A" w:rsidRDefault="001361FD" w:rsidP="00921AD9">
            <w:pPr>
              <w:spacing w:after="160"/>
              <w:jc w:val="center"/>
              <w:rPr>
                <w:sz w:val="20"/>
                <w:lang w:val="en-GB" w:eastAsia="es-ES"/>
              </w:rPr>
            </w:pPr>
            <w:r w:rsidRPr="0068015A">
              <w:rPr>
                <w:sz w:val="20"/>
                <w:lang w:val="en-GB" w:eastAsia="es-ES"/>
              </w:rPr>
              <w:t>8</w:t>
            </w:r>
          </w:p>
        </w:tc>
        <w:tc>
          <w:tcPr>
            <w:tcW w:w="851" w:type="dxa"/>
            <w:tcBorders>
              <w:top w:val="single" w:sz="4" w:space="0" w:color="auto"/>
              <w:bottom w:val="single" w:sz="4" w:space="0" w:color="auto"/>
            </w:tcBorders>
            <w:noWrap/>
            <w:vAlign w:val="center"/>
            <w:hideMark/>
          </w:tcPr>
          <w:p w14:paraId="1A9448A9" w14:textId="77777777" w:rsidR="001361FD" w:rsidRPr="0068015A" w:rsidRDefault="001361FD" w:rsidP="00921AD9">
            <w:pPr>
              <w:spacing w:after="160"/>
              <w:jc w:val="center"/>
              <w:rPr>
                <w:sz w:val="20"/>
                <w:lang w:val="en-GB" w:eastAsia="es-ES"/>
              </w:rPr>
            </w:pPr>
            <w:r w:rsidRPr="0068015A">
              <w:rPr>
                <w:sz w:val="20"/>
                <w:lang w:val="en-GB" w:eastAsia="es-ES"/>
              </w:rPr>
              <w:t>15</w:t>
            </w:r>
          </w:p>
        </w:tc>
        <w:tc>
          <w:tcPr>
            <w:tcW w:w="850" w:type="dxa"/>
            <w:tcBorders>
              <w:top w:val="single" w:sz="4" w:space="0" w:color="auto"/>
              <w:bottom w:val="single" w:sz="4" w:space="0" w:color="auto"/>
            </w:tcBorders>
            <w:noWrap/>
            <w:vAlign w:val="center"/>
            <w:hideMark/>
          </w:tcPr>
          <w:p w14:paraId="45B42C79" w14:textId="3618A929" w:rsidR="001361FD" w:rsidRPr="0068015A" w:rsidRDefault="008D56E0" w:rsidP="00921AD9">
            <w:pPr>
              <w:spacing w:after="160"/>
              <w:jc w:val="center"/>
              <w:rPr>
                <w:sz w:val="20"/>
                <w:lang w:val="en-GB" w:eastAsia="es-ES"/>
              </w:rPr>
            </w:pPr>
            <w:r w:rsidRPr="0068015A">
              <w:rPr>
                <w:sz w:val="20"/>
                <w:lang w:val="en-GB" w:eastAsia="es-ES"/>
              </w:rPr>
              <w:sym w:font="Wingdings" w:char="F0FC"/>
            </w:r>
          </w:p>
        </w:tc>
        <w:tc>
          <w:tcPr>
            <w:tcW w:w="851" w:type="dxa"/>
            <w:tcBorders>
              <w:top w:val="single" w:sz="4" w:space="0" w:color="auto"/>
              <w:bottom w:val="single" w:sz="4" w:space="0" w:color="auto"/>
            </w:tcBorders>
            <w:noWrap/>
            <w:vAlign w:val="center"/>
            <w:hideMark/>
          </w:tcPr>
          <w:p w14:paraId="2C1AF6D3" w14:textId="6B1E4755" w:rsidR="001361FD" w:rsidRPr="0068015A" w:rsidRDefault="008D56E0" w:rsidP="00921AD9">
            <w:pPr>
              <w:spacing w:after="160"/>
              <w:jc w:val="center"/>
              <w:rPr>
                <w:sz w:val="20"/>
                <w:lang w:val="en-GB" w:eastAsia="es-ES"/>
              </w:rPr>
            </w:pPr>
            <w:r w:rsidRPr="0068015A">
              <w:rPr>
                <w:sz w:val="20"/>
                <w:lang w:val="en-GB" w:eastAsia="es-ES"/>
              </w:rPr>
              <w:sym w:font="Wingdings" w:char="F0FC"/>
            </w:r>
          </w:p>
        </w:tc>
        <w:tc>
          <w:tcPr>
            <w:tcW w:w="992" w:type="dxa"/>
            <w:tcBorders>
              <w:top w:val="single" w:sz="4" w:space="0" w:color="auto"/>
              <w:bottom w:val="single" w:sz="4" w:space="0" w:color="auto"/>
            </w:tcBorders>
            <w:noWrap/>
            <w:vAlign w:val="center"/>
            <w:hideMark/>
          </w:tcPr>
          <w:p w14:paraId="217BC077" w14:textId="03A385FD" w:rsidR="001361FD" w:rsidRPr="0068015A" w:rsidRDefault="008D56E0" w:rsidP="00921AD9">
            <w:pPr>
              <w:spacing w:after="160"/>
              <w:jc w:val="center"/>
              <w:rPr>
                <w:sz w:val="20"/>
                <w:lang w:val="en-GB" w:eastAsia="es-ES"/>
              </w:rPr>
            </w:pPr>
            <w:r w:rsidRPr="0068015A">
              <w:rPr>
                <w:sz w:val="20"/>
                <w:lang w:val="en-GB" w:eastAsia="es-ES"/>
              </w:rPr>
              <w:sym w:font="Wingdings" w:char="F0FC"/>
            </w:r>
          </w:p>
        </w:tc>
        <w:tc>
          <w:tcPr>
            <w:tcW w:w="992" w:type="dxa"/>
            <w:tcBorders>
              <w:top w:val="single" w:sz="4" w:space="0" w:color="auto"/>
              <w:bottom w:val="single" w:sz="4" w:space="0" w:color="auto"/>
            </w:tcBorders>
            <w:noWrap/>
            <w:vAlign w:val="center"/>
            <w:hideMark/>
          </w:tcPr>
          <w:p w14:paraId="23935778" w14:textId="77777777" w:rsidR="001361FD" w:rsidRPr="0068015A" w:rsidRDefault="001361FD" w:rsidP="00921AD9">
            <w:pPr>
              <w:spacing w:after="160"/>
              <w:jc w:val="center"/>
              <w:rPr>
                <w:sz w:val="20"/>
                <w:lang w:val="en-GB" w:eastAsia="es-ES"/>
              </w:rPr>
            </w:pPr>
          </w:p>
        </w:tc>
        <w:tc>
          <w:tcPr>
            <w:tcW w:w="992" w:type="dxa"/>
            <w:tcBorders>
              <w:top w:val="single" w:sz="4" w:space="0" w:color="auto"/>
              <w:bottom w:val="single" w:sz="4" w:space="0" w:color="auto"/>
            </w:tcBorders>
            <w:noWrap/>
            <w:vAlign w:val="center"/>
            <w:hideMark/>
          </w:tcPr>
          <w:p w14:paraId="668F5FF2" w14:textId="77777777" w:rsidR="001361FD" w:rsidRPr="0068015A" w:rsidRDefault="001361FD" w:rsidP="00921AD9">
            <w:pPr>
              <w:spacing w:after="160"/>
              <w:jc w:val="center"/>
              <w:rPr>
                <w:sz w:val="20"/>
                <w:lang w:val="en-GB" w:eastAsia="es-ES"/>
              </w:rPr>
            </w:pPr>
          </w:p>
        </w:tc>
        <w:tc>
          <w:tcPr>
            <w:tcW w:w="1132" w:type="dxa"/>
            <w:tcBorders>
              <w:top w:val="single" w:sz="4" w:space="0" w:color="auto"/>
              <w:bottom w:val="single" w:sz="4" w:space="0" w:color="auto"/>
            </w:tcBorders>
            <w:noWrap/>
            <w:vAlign w:val="center"/>
            <w:hideMark/>
          </w:tcPr>
          <w:p w14:paraId="2560C073" w14:textId="77777777" w:rsidR="001361FD" w:rsidRPr="0068015A" w:rsidRDefault="001361FD" w:rsidP="00921AD9">
            <w:pPr>
              <w:spacing w:after="160"/>
              <w:jc w:val="center"/>
              <w:rPr>
                <w:sz w:val="20"/>
                <w:lang w:val="en-GB" w:eastAsia="es-ES"/>
              </w:rPr>
            </w:pPr>
          </w:p>
        </w:tc>
        <w:tc>
          <w:tcPr>
            <w:tcW w:w="992" w:type="dxa"/>
            <w:tcBorders>
              <w:top w:val="single" w:sz="4" w:space="0" w:color="auto"/>
              <w:bottom w:val="single" w:sz="4" w:space="0" w:color="auto"/>
            </w:tcBorders>
            <w:noWrap/>
            <w:vAlign w:val="center"/>
            <w:hideMark/>
          </w:tcPr>
          <w:p w14:paraId="0BC3C715" w14:textId="3357E2FF" w:rsidR="001361FD" w:rsidRPr="0068015A" w:rsidRDefault="008D56E0" w:rsidP="00921AD9">
            <w:pPr>
              <w:spacing w:after="160"/>
              <w:jc w:val="center"/>
              <w:rPr>
                <w:sz w:val="20"/>
                <w:lang w:val="en-GB" w:eastAsia="es-ES"/>
              </w:rPr>
            </w:pPr>
            <w:r w:rsidRPr="0068015A">
              <w:rPr>
                <w:sz w:val="20"/>
                <w:lang w:val="en-GB" w:eastAsia="es-ES"/>
              </w:rPr>
              <w:sym w:font="Wingdings" w:char="F0FC"/>
            </w:r>
          </w:p>
        </w:tc>
        <w:tc>
          <w:tcPr>
            <w:tcW w:w="992" w:type="dxa"/>
            <w:tcBorders>
              <w:top w:val="single" w:sz="4" w:space="0" w:color="auto"/>
              <w:bottom w:val="single" w:sz="4" w:space="0" w:color="auto"/>
            </w:tcBorders>
            <w:noWrap/>
            <w:vAlign w:val="center"/>
            <w:hideMark/>
          </w:tcPr>
          <w:p w14:paraId="70B93928" w14:textId="77777777" w:rsidR="001361FD" w:rsidRPr="0068015A" w:rsidRDefault="001361FD" w:rsidP="00921AD9">
            <w:pPr>
              <w:spacing w:after="160"/>
              <w:jc w:val="center"/>
              <w:rPr>
                <w:sz w:val="20"/>
                <w:lang w:val="en-GB" w:eastAsia="es-ES"/>
              </w:rPr>
            </w:pPr>
          </w:p>
        </w:tc>
      </w:tr>
      <w:tr w:rsidR="001361FD" w:rsidRPr="008D56E0" w14:paraId="62555499" w14:textId="77777777" w:rsidTr="0068015A">
        <w:trPr>
          <w:trHeight w:val="300"/>
        </w:trPr>
        <w:tc>
          <w:tcPr>
            <w:tcW w:w="709" w:type="dxa"/>
            <w:tcBorders>
              <w:top w:val="single" w:sz="4" w:space="0" w:color="auto"/>
              <w:bottom w:val="single" w:sz="4" w:space="0" w:color="auto"/>
            </w:tcBorders>
            <w:noWrap/>
            <w:vAlign w:val="center"/>
            <w:hideMark/>
          </w:tcPr>
          <w:p w14:paraId="0949106E" w14:textId="77777777" w:rsidR="001361FD" w:rsidRPr="0068015A" w:rsidRDefault="001361FD" w:rsidP="00921AD9">
            <w:pPr>
              <w:spacing w:after="160"/>
              <w:jc w:val="center"/>
              <w:rPr>
                <w:sz w:val="20"/>
                <w:lang w:val="en-GB" w:eastAsia="es-ES"/>
              </w:rPr>
            </w:pPr>
            <w:r w:rsidRPr="0068015A">
              <w:rPr>
                <w:sz w:val="20"/>
                <w:lang w:val="en-GB" w:eastAsia="es-ES"/>
              </w:rPr>
              <w:t>9</w:t>
            </w:r>
          </w:p>
        </w:tc>
        <w:tc>
          <w:tcPr>
            <w:tcW w:w="851" w:type="dxa"/>
            <w:tcBorders>
              <w:top w:val="single" w:sz="4" w:space="0" w:color="auto"/>
              <w:bottom w:val="single" w:sz="4" w:space="0" w:color="auto"/>
            </w:tcBorders>
            <w:noWrap/>
            <w:vAlign w:val="center"/>
            <w:hideMark/>
          </w:tcPr>
          <w:p w14:paraId="5307F0FA" w14:textId="77777777" w:rsidR="001361FD" w:rsidRPr="0068015A" w:rsidRDefault="001361FD" w:rsidP="00921AD9">
            <w:pPr>
              <w:spacing w:after="160"/>
              <w:jc w:val="center"/>
              <w:rPr>
                <w:sz w:val="20"/>
                <w:lang w:val="en-GB" w:eastAsia="es-ES"/>
              </w:rPr>
            </w:pPr>
            <w:r w:rsidRPr="0068015A">
              <w:rPr>
                <w:sz w:val="20"/>
                <w:lang w:val="en-GB" w:eastAsia="es-ES"/>
              </w:rPr>
              <w:t>15</w:t>
            </w:r>
          </w:p>
        </w:tc>
        <w:tc>
          <w:tcPr>
            <w:tcW w:w="850" w:type="dxa"/>
            <w:tcBorders>
              <w:top w:val="single" w:sz="4" w:space="0" w:color="auto"/>
              <w:bottom w:val="single" w:sz="4" w:space="0" w:color="auto"/>
            </w:tcBorders>
            <w:noWrap/>
            <w:vAlign w:val="center"/>
            <w:hideMark/>
          </w:tcPr>
          <w:p w14:paraId="72B47651" w14:textId="4DAC314B" w:rsidR="001361FD" w:rsidRPr="0068015A" w:rsidRDefault="008D56E0" w:rsidP="00921AD9">
            <w:pPr>
              <w:spacing w:after="160"/>
              <w:jc w:val="center"/>
              <w:rPr>
                <w:sz w:val="20"/>
                <w:lang w:val="en-GB" w:eastAsia="es-ES"/>
              </w:rPr>
            </w:pPr>
            <w:r w:rsidRPr="0068015A">
              <w:rPr>
                <w:sz w:val="20"/>
                <w:lang w:val="en-GB" w:eastAsia="es-ES"/>
              </w:rPr>
              <w:sym w:font="Wingdings" w:char="F0FC"/>
            </w:r>
          </w:p>
        </w:tc>
        <w:tc>
          <w:tcPr>
            <w:tcW w:w="851" w:type="dxa"/>
            <w:tcBorders>
              <w:top w:val="single" w:sz="4" w:space="0" w:color="auto"/>
              <w:bottom w:val="single" w:sz="4" w:space="0" w:color="auto"/>
            </w:tcBorders>
            <w:noWrap/>
            <w:vAlign w:val="center"/>
            <w:hideMark/>
          </w:tcPr>
          <w:p w14:paraId="102BF6EB" w14:textId="61EBF039" w:rsidR="001361FD" w:rsidRPr="0068015A" w:rsidRDefault="008D56E0" w:rsidP="00921AD9">
            <w:pPr>
              <w:spacing w:after="160"/>
              <w:jc w:val="center"/>
              <w:rPr>
                <w:sz w:val="20"/>
                <w:lang w:val="en-GB" w:eastAsia="es-ES"/>
              </w:rPr>
            </w:pPr>
            <w:r w:rsidRPr="0068015A">
              <w:rPr>
                <w:sz w:val="20"/>
                <w:lang w:val="en-GB" w:eastAsia="es-ES"/>
              </w:rPr>
              <w:sym w:font="Wingdings" w:char="F0FC"/>
            </w:r>
          </w:p>
        </w:tc>
        <w:tc>
          <w:tcPr>
            <w:tcW w:w="992" w:type="dxa"/>
            <w:tcBorders>
              <w:top w:val="single" w:sz="4" w:space="0" w:color="auto"/>
              <w:bottom w:val="single" w:sz="4" w:space="0" w:color="auto"/>
            </w:tcBorders>
            <w:noWrap/>
            <w:vAlign w:val="center"/>
            <w:hideMark/>
          </w:tcPr>
          <w:p w14:paraId="01AC41A8" w14:textId="336B9CB7" w:rsidR="001361FD" w:rsidRPr="0068015A" w:rsidRDefault="008D56E0" w:rsidP="00921AD9">
            <w:pPr>
              <w:spacing w:after="160"/>
              <w:jc w:val="center"/>
              <w:rPr>
                <w:sz w:val="20"/>
                <w:lang w:val="en-GB" w:eastAsia="es-ES"/>
              </w:rPr>
            </w:pPr>
            <w:r w:rsidRPr="0068015A">
              <w:rPr>
                <w:sz w:val="20"/>
                <w:lang w:val="en-GB" w:eastAsia="es-ES"/>
              </w:rPr>
              <w:sym w:font="Wingdings" w:char="F0FC"/>
            </w:r>
          </w:p>
        </w:tc>
        <w:tc>
          <w:tcPr>
            <w:tcW w:w="992" w:type="dxa"/>
            <w:tcBorders>
              <w:top w:val="single" w:sz="4" w:space="0" w:color="auto"/>
              <w:bottom w:val="single" w:sz="4" w:space="0" w:color="auto"/>
            </w:tcBorders>
            <w:noWrap/>
            <w:vAlign w:val="center"/>
            <w:hideMark/>
          </w:tcPr>
          <w:p w14:paraId="485F8AEB" w14:textId="77777777" w:rsidR="001361FD" w:rsidRPr="0068015A" w:rsidRDefault="001361FD" w:rsidP="00921AD9">
            <w:pPr>
              <w:spacing w:after="160"/>
              <w:jc w:val="center"/>
              <w:rPr>
                <w:sz w:val="20"/>
                <w:lang w:val="en-GB" w:eastAsia="es-ES"/>
              </w:rPr>
            </w:pPr>
          </w:p>
        </w:tc>
        <w:tc>
          <w:tcPr>
            <w:tcW w:w="992" w:type="dxa"/>
            <w:tcBorders>
              <w:top w:val="single" w:sz="4" w:space="0" w:color="auto"/>
              <w:bottom w:val="single" w:sz="4" w:space="0" w:color="auto"/>
            </w:tcBorders>
            <w:noWrap/>
            <w:vAlign w:val="center"/>
            <w:hideMark/>
          </w:tcPr>
          <w:p w14:paraId="14613EC1" w14:textId="77777777" w:rsidR="001361FD" w:rsidRPr="0068015A" w:rsidRDefault="001361FD" w:rsidP="00921AD9">
            <w:pPr>
              <w:spacing w:after="160"/>
              <w:jc w:val="center"/>
              <w:rPr>
                <w:sz w:val="20"/>
                <w:lang w:val="en-GB" w:eastAsia="es-ES"/>
              </w:rPr>
            </w:pPr>
          </w:p>
        </w:tc>
        <w:tc>
          <w:tcPr>
            <w:tcW w:w="1132" w:type="dxa"/>
            <w:tcBorders>
              <w:top w:val="single" w:sz="4" w:space="0" w:color="auto"/>
              <w:bottom w:val="single" w:sz="4" w:space="0" w:color="auto"/>
            </w:tcBorders>
            <w:noWrap/>
            <w:vAlign w:val="center"/>
            <w:hideMark/>
          </w:tcPr>
          <w:p w14:paraId="71B13360" w14:textId="77777777" w:rsidR="001361FD" w:rsidRPr="0068015A" w:rsidRDefault="001361FD" w:rsidP="00921AD9">
            <w:pPr>
              <w:spacing w:after="160"/>
              <w:jc w:val="center"/>
              <w:rPr>
                <w:sz w:val="20"/>
                <w:lang w:val="en-GB" w:eastAsia="es-ES"/>
              </w:rPr>
            </w:pPr>
          </w:p>
        </w:tc>
        <w:tc>
          <w:tcPr>
            <w:tcW w:w="992" w:type="dxa"/>
            <w:tcBorders>
              <w:top w:val="single" w:sz="4" w:space="0" w:color="auto"/>
              <w:bottom w:val="single" w:sz="4" w:space="0" w:color="auto"/>
            </w:tcBorders>
            <w:noWrap/>
            <w:vAlign w:val="center"/>
            <w:hideMark/>
          </w:tcPr>
          <w:p w14:paraId="360CCBBB" w14:textId="77777777" w:rsidR="001361FD" w:rsidRPr="0068015A" w:rsidRDefault="001361FD" w:rsidP="00921AD9">
            <w:pPr>
              <w:spacing w:after="160"/>
              <w:jc w:val="center"/>
              <w:rPr>
                <w:sz w:val="20"/>
                <w:lang w:val="en-GB" w:eastAsia="es-ES"/>
              </w:rPr>
            </w:pPr>
          </w:p>
        </w:tc>
        <w:tc>
          <w:tcPr>
            <w:tcW w:w="992" w:type="dxa"/>
            <w:tcBorders>
              <w:top w:val="single" w:sz="4" w:space="0" w:color="auto"/>
              <w:bottom w:val="single" w:sz="4" w:space="0" w:color="auto"/>
            </w:tcBorders>
            <w:noWrap/>
            <w:vAlign w:val="center"/>
            <w:hideMark/>
          </w:tcPr>
          <w:p w14:paraId="23F0A777" w14:textId="77777777" w:rsidR="001361FD" w:rsidRPr="0068015A" w:rsidRDefault="001361FD" w:rsidP="00921AD9">
            <w:pPr>
              <w:spacing w:after="160"/>
              <w:jc w:val="center"/>
              <w:rPr>
                <w:sz w:val="20"/>
                <w:lang w:val="en-GB" w:eastAsia="es-ES"/>
              </w:rPr>
            </w:pPr>
          </w:p>
        </w:tc>
      </w:tr>
      <w:tr w:rsidR="001361FD" w:rsidRPr="008D56E0" w14:paraId="07349DCC" w14:textId="77777777" w:rsidTr="0068015A">
        <w:trPr>
          <w:trHeight w:val="300"/>
        </w:trPr>
        <w:tc>
          <w:tcPr>
            <w:tcW w:w="709" w:type="dxa"/>
            <w:tcBorders>
              <w:top w:val="single" w:sz="4" w:space="0" w:color="auto"/>
              <w:bottom w:val="single" w:sz="4" w:space="0" w:color="auto"/>
            </w:tcBorders>
            <w:noWrap/>
            <w:vAlign w:val="center"/>
            <w:hideMark/>
          </w:tcPr>
          <w:p w14:paraId="7E9B5FA6" w14:textId="77777777" w:rsidR="001361FD" w:rsidRPr="0068015A" w:rsidRDefault="001361FD" w:rsidP="00921AD9">
            <w:pPr>
              <w:spacing w:after="160"/>
              <w:jc w:val="center"/>
              <w:rPr>
                <w:sz w:val="20"/>
                <w:lang w:val="en-GB" w:eastAsia="es-ES"/>
              </w:rPr>
            </w:pPr>
            <w:r w:rsidRPr="0068015A">
              <w:rPr>
                <w:sz w:val="20"/>
                <w:lang w:val="en-GB" w:eastAsia="es-ES"/>
              </w:rPr>
              <w:t>10</w:t>
            </w:r>
          </w:p>
        </w:tc>
        <w:tc>
          <w:tcPr>
            <w:tcW w:w="851" w:type="dxa"/>
            <w:tcBorders>
              <w:top w:val="single" w:sz="4" w:space="0" w:color="auto"/>
              <w:bottom w:val="single" w:sz="4" w:space="0" w:color="auto"/>
            </w:tcBorders>
            <w:noWrap/>
            <w:vAlign w:val="center"/>
            <w:hideMark/>
          </w:tcPr>
          <w:p w14:paraId="29B15CFD" w14:textId="77777777" w:rsidR="001361FD" w:rsidRPr="0068015A" w:rsidRDefault="001361FD" w:rsidP="00921AD9">
            <w:pPr>
              <w:spacing w:after="160"/>
              <w:jc w:val="center"/>
              <w:rPr>
                <w:sz w:val="20"/>
                <w:lang w:val="en-GB" w:eastAsia="es-ES"/>
              </w:rPr>
            </w:pPr>
            <w:r w:rsidRPr="0068015A">
              <w:rPr>
                <w:sz w:val="20"/>
                <w:lang w:val="en-GB" w:eastAsia="es-ES"/>
              </w:rPr>
              <w:t>15</w:t>
            </w:r>
          </w:p>
        </w:tc>
        <w:tc>
          <w:tcPr>
            <w:tcW w:w="850" w:type="dxa"/>
            <w:tcBorders>
              <w:top w:val="single" w:sz="4" w:space="0" w:color="auto"/>
              <w:bottom w:val="single" w:sz="4" w:space="0" w:color="auto"/>
            </w:tcBorders>
            <w:noWrap/>
            <w:vAlign w:val="center"/>
            <w:hideMark/>
          </w:tcPr>
          <w:p w14:paraId="14492F27" w14:textId="4267E26F" w:rsidR="001361FD" w:rsidRPr="0068015A" w:rsidRDefault="008D56E0" w:rsidP="00921AD9">
            <w:pPr>
              <w:spacing w:after="160"/>
              <w:jc w:val="center"/>
              <w:rPr>
                <w:sz w:val="20"/>
                <w:lang w:val="en-GB" w:eastAsia="es-ES"/>
              </w:rPr>
            </w:pPr>
            <w:r w:rsidRPr="0068015A">
              <w:rPr>
                <w:sz w:val="20"/>
                <w:lang w:val="en-GB" w:eastAsia="es-ES"/>
              </w:rPr>
              <w:sym w:font="Wingdings" w:char="F0FC"/>
            </w:r>
          </w:p>
        </w:tc>
        <w:tc>
          <w:tcPr>
            <w:tcW w:w="851" w:type="dxa"/>
            <w:tcBorders>
              <w:top w:val="single" w:sz="4" w:space="0" w:color="auto"/>
              <w:bottom w:val="single" w:sz="4" w:space="0" w:color="auto"/>
            </w:tcBorders>
            <w:noWrap/>
            <w:vAlign w:val="center"/>
            <w:hideMark/>
          </w:tcPr>
          <w:p w14:paraId="56A2AB75" w14:textId="77777777" w:rsidR="001361FD" w:rsidRPr="0068015A" w:rsidRDefault="001361FD" w:rsidP="00921AD9">
            <w:pPr>
              <w:spacing w:after="160"/>
              <w:jc w:val="center"/>
              <w:rPr>
                <w:sz w:val="20"/>
                <w:lang w:val="en-GB" w:eastAsia="es-ES"/>
              </w:rPr>
            </w:pPr>
          </w:p>
        </w:tc>
        <w:tc>
          <w:tcPr>
            <w:tcW w:w="992" w:type="dxa"/>
            <w:tcBorders>
              <w:top w:val="single" w:sz="4" w:space="0" w:color="auto"/>
              <w:bottom w:val="single" w:sz="4" w:space="0" w:color="auto"/>
            </w:tcBorders>
            <w:noWrap/>
            <w:vAlign w:val="center"/>
            <w:hideMark/>
          </w:tcPr>
          <w:p w14:paraId="39987B80" w14:textId="2666A0E1" w:rsidR="001361FD" w:rsidRPr="0068015A" w:rsidRDefault="008D56E0" w:rsidP="00921AD9">
            <w:pPr>
              <w:spacing w:after="160"/>
              <w:jc w:val="center"/>
              <w:rPr>
                <w:sz w:val="20"/>
                <w:lang w:val="en-GB" w:eastAsia="es-ES"/>
              </w:rPr>
            </w:pPr>
            <w:r w:rsidRPr="0068015A">
              <w:rPr>
                <w:sz w:val="20"/>
                <w:lang w:val="en-GB" w:eastAsia="es-ES"/>
              </w:rPr>
              <w:sym w:font="Wingdings" w:char="F0FC"/>
            </w:r>
          </w:p>
        </w:tc>
        <w:tc>
          <w:tcPr>
            <w:tcW w:w="992" w:type="dxa"/>
            <w:tcBorders>
              <w:top w:val="single" w:sz="4" w:space="0" w:color="auto"/>
              <w:bottom w:val="single" w:sz="4" w:space="0" w:color="auto"/>
            </w:tcBorders>
            <w:noWrap/>
            <w:vAlign w:val="center"/>
            <w:hideMark/>
          </w:tcPr>
          <w:p w14:paraId="29C6A8BB" w14:textId="4A36A870" w:rsidR="001361FD" w:rsidRPr="0068015A" w:rsidRDefault="008D56E0" w:rsidP="00921AD9">
            <w:pPr>
              <w:spacing w:after="160"/>
              <w:jc w:val="center"/>
              <w:rPr>
                <w:sz w:val="20"/>
                <w:lang w:val="en-GB" w:eastAsia="es-ES"/>
              </w:rPr>
            </w:pPr>
            <w:r w:rsidRPr="0068015A">
              <w:rPr>
                <w:sz w:val="20"/>
                <w:lang w:val="en-GB" w:eastAsia="es-ES"/>
              </w:rPr>
              <w:sym w:font="Wingdings" w:char="F0FC"/>
            </w:r>
          </w:p>
        </w:tc>
        <w:tc>
          <w:tcPr>
            <w:tcW w:w="992" w:type="dxa"/>
            <w:tcBorders>
              <w:top w:val="single" w:sz="4" w:space="0" w:color="auto"/>
              <w:bottom w:val="single" w:sz="4" w:space="0" w:color="auto"/>
            </w:tcBorders>
            <w:noWrap/>
            <w:vAlign w:val="center"/>
            <w:hideMark/>
          </w:tcPr>
          <w:p w14:paraId="4543CF7F" w14:textId="77777777" w:rsidR="001361FD" w:rsidRPr="0068015A" w:rsidRDefault="001361FD" w:rsidP="00921AD9">
            <w:pPr>
              <w:spacing w:after="160"/>
              <w:jc w:val="center"/>
              <w:rPr>
                <w:sz w:val="20"/>
                <w:lang w:val="en-GB" w:eastAsia="es-ES"/>
              </w:rPr>
            </w:pPr>
          </w:p>
        </w:tc>
        <w:tc>
          <w:tcPr>
            <w:tcW w:w="1132" w:type="dxa"/>
            <w:tcBorders>
              <w:top w:val="single" w:sz="4" w:space="0" w:color="auto"/>
              <w:bottom w:val="single" w:sz="4" w:space="0" w:color="auto"/>
            </w:tcBorders>
            <w:noWrap/>
            <w:vAlign w:val="center"/>
            <w:hideMark/>
          </w:tcPr>
          <w:p w14:paraId="557C1281" w14:textId="77777777" w:rsidR="001361FD" w:rsidRPr="0068015A" w:rsidRDefault="001361FD" w:rsidP="00921AD9">
            <w:pPr>
              <w:spacing w:after="160"/>
              <w:jc w:val="center"/>
              <w:rPr>
                <w:sz w:val="20"/>
                <w:lang w:val="en-GB" w:eastAsia="es-ES"/>
              </w:rPr>
            </w:pPr>
          </w:p>
        </w:tc>
        <w:tc>
          <w:tcPr>
            <w:tcW w:w="992" w:type="dxa"/>
            <w:tcBorders>
              <w:top w:val="single" w:sz="4" w:space="0" w:color="auto"/>
              <w:bottom w:val="single" w:sz="4" w:space="0" w:color="auto"/>
            </w:tcBorders>
            <w:noWrap/>
            <w:vAlign w:val="center"/>
            <w:hideMark/>
          </w:tcPr>
          <w:p w14:paraId="13DEB0C3" w14:textId="2DE89C37" w:rsidR="001361FD" w:rsidRPr="0068015A" w:rsidRDefault="008D56E0" w:rsidP="00921AD9">
            <w:pPr>
              <w:spacing w:after="160"/>
              <w:jc w:val="center"/>
              <w:rPr>
                <w:sz w:val="20"/>
                <w:lang w:val="en-GB" w:eastAsia="es-ES"/>
              </w:rPr>
            </w:pPr>
            <w:r w:rsidRPr="0068015A">
              <w:rPr>
                <w:sz w:val="20"/>
                <w:lang w:val="en-GB" w:eastAsia="es-ES"/>
              </w:rPr>
              <w:sym w:font="Wingdings" w:char="F0FC"/>
            </w:r>
          </w:p>
        </w:tc>
        <w:tc>
          <w:tcPr>
            <w:tcW w:w="992" w:type="dxa"/>
            <w:tcBorders>
              <w:top w:val="single" w:sz="4" w:space="0" w:color="auto"/>
              <w:bottom w:val="single" w:sz="4" w:space="0" w:color="auto"/>
            </w:tcBorders>
            <w:noWrap/>
            <w:vAlign w:val="center"/>
            <w:hideMark/>
          </w:tcPr>
          <w:p w14:paraId="612FF0C5" w14:textId="77777777" w:rsidR="001361FD" w:rsidRPr="0068015A" w:rsidRDefault="001361FD" w:rsidP="00921AD9">
            <w:pPr>
              <w:spacing w:after="160"/>
              <w:jc w:val="center"/>
              <w:rPr>
                <w:sz w:val="20"/>
                <w:lang w:val="en-GB" w:eastAsia="es-ES"/>
              </w:rPr>
            </w:pPr>
          </w:p>
        </w:tc>
      </w:tr>
      <w:tr w:rsidR="001361FD" w:rsidRPr="008D56E0" w14:paraId="6A5F79C0" w14:textId="77777777" w:rsidTr="0068015A">
        <w:trPr>
          <w:trHeight w:val="300"/>
        </w:trPr>
        <w:tc>
          <w:tcPr>
            <w:tcW w:w="709" w:type="dxa"/>
            <w:tcBorders>
              <w:top w:val="single" w:sz="4" w:space="0" w:color="auto"/>
              <w:bottom w:val="single" w:sz="4" w:space="0" w:color="auto"/>
            </w:tcBorders>
            <w:noWrap/>
            <w:vAlign w:val="center"/>
            <w:hideMark/>
          </w:tcPr>
          <w:p w14:paraId="089641A0" w14:textId="77777777" w:rsidR="001361FD" w:rsidRPr="0068015A" w:rsidRDefault="001361FD" w:rsidP="00921AD9">
            <w:pPr>
              <w:spacing w:after="160"/>
              <w:jc w:val="center"/>
              <w:rPr>
                <w:sz w:val="20"/>
                <w:lang w:val="en-GB" w:eastAsia="es-ES"/>
              </w:rPr>
            </w:pPr>
            <w:r w:rsidRPr="0068015A">
              <w:rPr>
                <w:sz w:val="20"/>
                <w:lang w:val="en-GB" w:eastAsia="es-ES"/>
              </w:rPr>
              <w:t>11</w:t>
            </w:r>
          </w:p>
        </w:tc>
        <w:tc>
          <w:tcPr>
            <w:tcW w:w="851" w:type="dxa"/>
            <w:tcBorders>
              <w:top w:val="single" w:sz="4" w:space="0" w:color="auto"/>
              <w:bottom w:val="single" w:sz="4" w:space="0" w:color="auto"/>
            </w:tcBorders>
            <w:noWrap/>
            <w:vAlign w:val="center"/>
            <w:hideMark/>
          </w:tcPr>
          <w:p w14:paraId="0760588B" w14:textId="77777777" w:rsidR="001361FD" w:rsidRPr="0068015A" w:rsidRDefault="001361FD" w:rsidP="00921AD9">
            <w:pPr>
              <w:spacing w:after="160"/>
              <w:jc w:val="center"/>
              <w:rPr>
                <w:sz w:val="20"/>
                <w:lang w:val="en-GB" w:eastAsia="es-ES"/>
              </w:rPr>
            </w:pPr>
            <w:r w:rsidRPr="0068015A">
              <w:rPr>
                <w:sz w:val="20"/>
                <w:lang w:val="en-GB" w:eastAsia="es-ES"/>
              </w:rPr>
              <w:t>25</w:t>
            </w:r>
          </w:p>
        </w:tc>
        <w:tc>
          <w:tcPr>
            <w:tcW w:w="850" w:type="dxa"/>
            <w:tcBorders>
              <w:top w:val="single" w:sz="4" w:space="0" w:color="auto"/>
              <w:bottom w:val="single" w:sz="4" w:space="0" w:color="auto"/>
            </w:tcBorders>
            <w:noWrap/>
            <w:vAlign w:val="center"/>
            <w:hideMark/>
          </w:tcPr>
          <w:p w14:paraId="16316F91" w14:textId="4FBDC76A" w:rsidR="001361FD" w:rsidRPr="0068015A" w:rsidRDefault="008D56E0" w:rsidP="00921AD9">
            <w:pPr>
              <w:spacing w:after="160"/>
              <w:jc w:val="center"/>
              <w:rPr>
                <w:sz w:val="20"/>
                <w:lang w:val="en-GB" w:eastAsia="es-ES"/>
              </w:rPr>
            </w:pPr>
            <w:r w:rsidRPr="0068015A">
              <w:rPr>
                <w:sz w:val="20"/>
                <w:lang w:val="en-GB" w:eastAsia="es-ES"/>
              </w:rPr>
              <w:sym w:font="Wingdings" w:char="F0FC"/>
            </w:r>
          </w:p>
        </w:tc>
        <w:tc>
          <w:tcPr>
            <w:tcW w:w="851" w:type="dxa"/>
            <w:tcBorders>
              <w:top w:val="single" w:sz="4" w:space="0" w:color="auto"/>
              <w:bottom w:val="single" w:sz="4" w:space="0" w:color="auto"/>
            </w:tcBorders>
            <w:noWrap/>
            <w:vAlign w:val="center"/>
            <w:hideMark/>
          </w:tcPr>
          <w:p w14:paraId="0191C175" w14:textId="77777777" w:rsidR="001361FD" w:rsidRPr="0068015A" w:rsidRDefault="001361FD" w:rsidP="00921AD9">
            <w:pPr>
              <w:spacing w:after="160"/>
              <w:jc w:val="center"/>
              <w:rPr>
                <w:sz w:val="20"/>
                <w:lang w:val="en-GB" w:eastAsia="es-ES"/>
              </w:rPr>
            </w:pPr>
          </w:p>
        </w:tc>
        <w:tc>
          <w:tcPr>
            <w:tcW w:w="992" w:type="dxa"/>
            <w:tcBorders>
              <w:top w:val="single" w:sz="4" w:space="0" w:color="auto"/>
              <w:bottom w:val="single" w:sz="4" w:space="0" w:color="auto"/>
            </w:tcBorders>
            <w:noWrap/>
            <w:vAlign w:val="center"/>
            <w:hideMark/>
          </w:tcPr>
          <w:p w14:paraId="4FB74652" w14:textId="3E981AC1" w:rsidR="001361FD" w:rsidRPr="0068015A" w:rsidRDefault="008D56E0" w:rsidP="00921AD9">
            <w:pPr>
              <w:spacing w:after="160"/>
              <w:jc w:val="center"/>
              <w:rPr>
                <w:sz w:val="20"/>
                <w:lang w:val="en-GB" w:eastAsia="es-ES"/>
              </w:rPr>
            </w:pPr>
            <w:r w:rsidRPr="0068015A">
              <w:rPr>
                <w:sz w:val="20"/>
                <w:lang w:val="en-GB" w:eastAsia="es-ES"/>
              </w:rPr>
              <w:sym w:font="Wingdings" w:char="F0FC"/>
            </w:r>
          </w:p>
        </w:tc>
        <w:tc>
          <w:tcPr>
            <w:tcW w:w="992" w:type="dxa"/>
            <w:tcBorders>
              <w:top w:val="single" w:sz="4" w:space="0" w:color="auto"/>
              <w:bottom w:val="single" w:sz="4" w:space="0" w:color="auto"/>
            </w:tcBorders>
            <w:noWrap/>
            <w:vAlign w:val="center"/>
            <w:hideMark/>
          </w:tcPr>
          <w:p w14:paraId="4511A70F" w14:textId="6C473182" w:rsidR="001361FD" w:rsidRPr="0068015A" w:rsidRDefault="008D56E0" w:rsidP="00921AD9">
            <w:pPr>
              <w:spacing w:after="160"/>
              <w:jc w:val="center"/>
              <w:rPr>
                <w:sz w:val="20"/>
                <w:lang w:val="en-GB" w:eastAsia="es-ES"/>
              </w:rPr>
            </w:pPr>
            <w:r w:rsidRPr="0068015A">
              <w:rPr>
                <w:sz w:val="20"/>
                <w:lang w:val="en-GB" w:eastAsia="es-ES"/>
              </w:rPr>
              <w:sym w:font="Wingdings" w:char="F0FC"/>
            </w:r>
          </w:p>
        </w:tc>
        <w:tc>
          <w:tcPr>
            <w:tcW w:w="992" w:type="dxa"/>
            <w:tcBorders>
              <w:top w:val="single" w:sz="4" w:space="0" w:color="auto"/>
              <w:bottom w:val="single" w:sz="4" w:space="0" w:color="auto"/>
            </w:tcBorders>
            <w:noWrap/>
            <w:vAlign w:val="center"/>
            <w:hideMark/>
          </w:tcPr>
          <w:p w14:paraId="5142C5A3" w14:textId="02432870" w:rsidR="001361FD" w:rsidRPr="0068015A" w:rsidRDefault="008D56E0" w:rsidP="00921AD9">
            <w:pPr>
              <w:spacing w:after="160"/>
              <w:jc w:val="center"/>
              <w:rPr>
                <w:sz w:val="20"/>
                <w:lang w:val="en-GB" w:eastAsia="es-ES"/>
              </w:rPr>
            </w:pPr>
            <w:r w:rsidRPr="0068015A">
              <w:rPr>
                <w:sz w:val="20"/>
                <w:lang w:val="en-GB" w:eastAsia="es-ES"/>
              </w:rPr>
              <w:sym w:font="Wingdings" w:char="F0FC"/>
            </w:r>
          </w:p>
        </w:tc>
        <w:tc>
          <w:tcPr>
            <w:tcW w:w="1132" w:type="dxa"/>
            <w:tcBorders>
              <w:top w:val="single" w:sz="4" w:space="0" w:color="auto"/>
              <w:bottom w:val="single" w:sz="4" w:space="0" w:color="auto"/>
            </w:tcBorders>
            <w:noWrap/>
            <w:vAlign w:val="center"/>
            <w:hideMark/>
          </w:tcPr>
          <w:p w14:paraId="09A4DA3B" w14:textId="77777777" w:rsidR="001361FD" w:rsidRPr="0068015A" w:rsidRDefault="001361FD" w:rsidP="00921AD9">
            <w:pPr>
              <w:spacing w:after="160"/>
              <w:jc w:val="center"/>
              <w:rPr>
                <w:sz w:val="20"/>
                <w:lang w:val="en-GB" w:eastAsia="es-ES"/>
              </w:rPr>
            </w:pPr>
          </w:p>
        </w:tc>
        <w:tc>
          <w:tcPr>
            <w:tcW w:w="992" w:type="dxa"/>
            <w:tcBorders>
              <w:top w:val="single" w:sz="4" w:space="0" w:color="auto"/>
              <w:bottom w:val="single" w:sz="4" w:space="0" w:color="auto"/>
            </w:tcBorders>
            <w:noWrap/>
            <w:vAlign w:val="center"/>
            <w:hideMark/>
          </w:tcPr>
          <w:p w14:paraId="1454BF03" w14:textId="65730CDA" w:rsidR="001361FD" w:rsidRPr="0068015A" w:rsidRDefault="008D56E0" w:rsidP="00921AD9">
            <w:pPr>
              <w:spacing w:after="160"/>
              <w:jc w:val="center"/>
              <w:rPr>
                <w:sz w:val="20"/>
                <w:lang w:val="en-GB" w:eastAsia="es-ES"/>
              </w:rPr>
            </w:pPr>
            <w:r w:rsidRPr="0068015A">
              <w:rPr>
                <w:sz w:val="20"/>
                <w:lang w:val="en-GB" w:eastAsia="es-ES"/>
              </w:rPr>
              <w:sym w:font="Wingdings" w:char="F0FC"/>
            </w:r>
          </w:p>
        </w:tc>
        <w:tc>
          <w:tcPr>
            <w:tcW w:w="992" w:type="dxa"/>
            <w:tcBorders>
              <w:top w:val="single" w:sz="4" w:space="0" w:color="auto"/>
              <w:bottom w:val="single" w:sz="4" w:space="0" w:color="auto"/>
            </w:tcBorders>
            <w:noWrap/>
            <w:vAlign w:val="center"/>
            <w:hideMark/>
          </w:tcPr>
          <w:p w14:paraId="123084B3" w14:textId="77777777" w:rsidR="001361FD" w:rsidRPr="0068015A" w:rsidRDefault="001361FD" w:rsidP="00921AD9">
            <w:pPr>
              <w:spacing w:after="160"/>
              <w:jc w:val="center"/>
              <w:rPr>
                <w:sz w:val="20"/>
                <w:lang w:val="en-GB" w:eastAsia="es-ES"/>
              </w:rPr>
            </w:pPr>
          </w:p>
        </w:tc>
      </w:tr>
      <w:tr w:rsidR="001361FD" w:rsidRPr="008D56E0" w14:paraId="5433B049" w14:textId="77777777" w:rsidTr="0068015A">
        <w:trPr>
          <w:trHeight w:val="300"/>
        </w:trPr>
        <w:tc>
          <w:tcPr>
            <w:tcW w:w="709" w:type="dxa"/>
            <w:tcBorders>
              <w:top w:val="single" w:sz="4" w:space="0" w:color="auto"/>
              <w:bottom w:val="single" w:sz="4" w:space="0" w:color="auto"/>
            </w:tcBorders>
            <w:noWrap/>
            <w:vAlign w:val="center"/>
            <w:hideMark/>
          </w:tcPr>
          <w:p w14:paraId="6BCEB9D3" w14:textId="77777777" w:rsidR="001361FD" w:rsidRPr="0068015A" w:rsidRDefault="001361FD" w:rsidP="00921AD9">
            <w:pPr>
              <w:spacing w:after="160"/>
              <w:jc w:val="center"/>
              <w:rPr>
                <w:sz w:val="20"/>
                <w:lang w:val="en-GB" w:eastAsia="es-ES"/>
              </w:rPr>
            </w:pPr>
            <w:r w:rsidRPr="0068015A">
              <w:rPr>
                <w:sz w:val="20"/>
                <w:lang w:val="en-GB" w:eastAsia="es-ES"/>
              </w:rPr>
              <w:t>12</w:t>
            </w:r>
          </w:p>
        </w:tc>
        <w:tc>
          <w:tcPr>
            <w:tcW w:w="851" w:type="dxa"/>
            <w:tcBorders>
              <w:top w:val="single" w:sz="4" w:space="0" w:color="auto"/>
              <w:bottom w:val="single" w:sz="4" w:space="0" w:color="auto"/>
            </w:tcBorders>
            <w:noWrap/>
            <w:vAlign w:val="center"/>
            <w:hideMark/>
          </w:tcPr>
          <w:p w14:paraId="74BBD640" w14:textId="77777777" w:rsidR="001361FD" w:rsidRPr="0068015A" w:rsidRDefault="001361FD" w:rsidP="00921AD9">
            <w:pPr>
              <w:spacing w:after="160"/>
              <w:jc w:val="center"/>
              <w:rPr>
                <w:sz w:val="20"/>
                <w:lang w:val="en-GB" w:eastAsia="es-ES"/>
              </w:rPr>
            </w:pPr>
            <w:r w:rsidRPr="0068015A">
              <w:rPr>
                <w:sz w:val="20"/>
                <w:lang w:val="en-GB" w:eastAsia="es-ES"/>
              </w:rPr>
              <w:t>15</w:t>
            </w:r>
          </w:p>
        </w:tc>
        <w:tc>
          <w:tcPr>
            <w:tcW w:w="850" w:type="dxa"/>
            <w:tcBorders>
              <w:top w:val="single" w:sz="4" w:space="0" w:color="auto"/>
              <w:bottom w:val="single" w:sz="4" w:space="0" w:color="auto"/>
            </w:tcBorders>
            <w:noWrap/>
            <w:vAlign w:val="center"/>
            <w:hideMark/>
          </w:tcPr>
          <w:p w14:paraId="6517462A" w14:textId="77777777" w:rsidR="001361FD" w:rsidRPr="0068015A" w:rsidRDefault="001361FD" w:rsidP="00921AD9">
            <w:pPr>
              <w:spacing w:after="160"/>
              <w:jc w:val="center"/>
              <w:rPr>
                <w:sz w:val="20"/>
                <w:lang w:val="en-GB" w:eastAsia="es-ES"/>
              </w:rPr>
            </w:pPr>
          </w:p>
        </w:tc>
        <w:tc>
          <w:tcPr>
            <w:tcW w:w="851" w:type="dxa"/>
            <w:tcBorders>
              <w:top w:val="single" w:sz="4" w:space="0" w:color="auto"/>
              <w:bottom w:val="single" w:sz="4" w:space="0" w:color="auto"/>
            </w:tcBorders>
            <w:noWrap/>
            <w:vAlign w:val="center"/>
            <w:hideMark/>
          </w:tcPr>
          <w:p w14:paraId="48EBAF45" w14:textId="77777777" w:rsidR="001361FD" w:rsidRPr="0068015A" w:rsidRDefault="001361FD" w:rsidP="00921AD9">
            <w:pPr>
              <w:spacing w:after="160"/>
              <w:jc w:val="center"/>
              <w:rPr>
                <w:sz w:val="20"/>
                <w:lang w:val="en-GB" w:eastAsia="es-ES"/>
              </w:rPr>
            </w:pPr>
          </w:p>
        </w:tc>
        <w:tc>
          <w:tcPr>
            <w:tcW w:w="992" w:type="dxa"/>
            <w:tcBorders>
              <w:top w:val="single" w:sz="4" w:space="0" w:color="auto"/>
              <w:bottom w:val="single" w:sz="4" w:space="0" w:color="auto"/>
            </w:tcBorders>
            <w:noWrap/>
            <w:vAlign w:val="center"/>
            <w:hideMark/>
          </w:tcPr>
          <w:p w14:paraId="14AFC721" w14:textId="77777777" w:rsidR="001361FD" w:rsidRPr="0068015A" w:rsidRDefault="001361FD" w:rsidP="00921AD9">
            <w:pPr>
              <w:spacing w:after="160"/>
              <w:jc w:val="center"/>
              <w:rPr>
                <w:sz w:val="20"/>
                <w:lang w:val="en-GB" w:eastAsia="es-ES"/>
              </w:rPr>
            </w:pPr>
          </w:p>
        </w:tc>
        <w:tc>
          <w:tcPr>
            <w:tcW w:w="992" w:type="dxa"/>
            <w:tcBorders>
              <w:top w:val="single" w:sz="4" w:space="0" w:color="auto"/>
              <w:bottom w:val="single" w:sz="4" w:space="0" w:color="auto"/>
            </w:tcBorders>
            <w:noWrap/>
            <w:vAlign w:val="center"/>
            <w:hideMark/>
          </w:tcPr>
          <w:p w14:paraId="36770765" w14:textId="77777777" w:rsidR="001361FD" w:rsidRPr="0068015A" w:rsidRDefault="001361FD" w:rsidP="00921AD9">
            <w:pPr>
              <w:spacing w:after="160"/>
              <w:jc w:val="center"/>
              <w:rPr>
                <w:sz w:val="20"/>
                <w:lang w:val="en-GB" w:eastAsia="es-ES"/>
              </w:rPr>
            </w:pPr>
          </w:p>
        </w:tc>
        <w:tc>
          <w:tcPr>
            <w:tcW w:w="992" w:type="dxa"/>
            <w:tcBorders>
              <w:top w:val="single" w:sz="4" w:space="0" w:color="auto"/>
              <w:bottom w:val="single" w:sz="4" w:space="0" w:color="auto"/>
            </w:tcBorders>
            <w:noWrap/>
            <w:vAlign w:val="center"/>
            <w:hideMark/>
          </w:tcPr>
          <w:p w14:paraId="0F636F55" w14:textId="09C101EF" w:rsidR="001361FD" w:rsidRPr="0068015A" w:rsidRDefault="008D56E0" w:rsidP="00921AD9">
            <w:pPr>
              <w:spacing w:after="160"/>
              <w:jc w:val="center"/>
              <w:rPr>
                <w:sz w:val="20"/>
                <w:lang w:val="en-GB" w:eastAsia="es-ES"/>
              </w:rPr>
            </w:pPr>
            <w:r w:rsidRPr="0068015A">
              <w:rPr>
                <w:sz w:val="20"/>
                <w:lang w:val="en-GB" w:eastAsia="es-ES"/>
              </w:rPr>
              <w:sym w:font="Wingdings" w:char="F0FC"/>
            </w:r>
          </w:p>
        </w:tc>
        <w:tc>
          <w:tcPr>
            <w:tcW w:w="1132" w:type="dxa"/>
            <w:tcBorders>
              <w:top w:val="single" w:sz="4" w:space="0" w:color="auto"/>
              <w:bottom w:val="single" w:sz="4" w:space="0" w:color="auto"/>
            </w:tcBorders>
            <w:noWrap/>
            <w:vAlign w:val="center"/>
            <w:hideMark/>
          </w:tcPr>
          <w:p w14:paraId="74B2C7D9" w14:textId="77777777" w:rsidR="001361FD" w:rsidRPr="0068015A" w:rsidRDefault="001361FD" w:rsidP="00921AD9">
            <w:pPr>
              <w:spacing w:after="160"/>
              <w:jc w:val="center"/>
              <w:rPr>
                <w:sz w:val="20"/>
                <w:lang w:val="en-GB" w:eastAsia="es-ES"/>
              </w:rPr>
            </w:pPr>
          </w:p>
        </w:tc>
        <w:tc>
          <w:tcPr>
            <w:tcW w:w="992" w:type="dxa"/>
            <w:tcBorders>
              <w:top w:val="single" w:sz="4" w:space="0" w:color="auto"/>
              <w:bottom w:val="single" w:sz="4" w:space="0" w:color="auto"/>
            </w:tcBorders>
            <w:noWrap/>
            <w:vAlign w:val="center"/>
            <w:hideMark/>
          </w:tcPr>
          <w:p w14:paraId="09A9C3F9" w14:textId="4C73E62B" w:rsidR="001361FD" w:rsidRPr="0068015A" w:rsidRDefault="008D56E0" w:rsidP="00921AD9">
            <w:pPr>
              <w:spacing w:after="160"/>
              <w:jc w:val="center"/>
              <w:rPr>
                <w:sz w:val="20"/>
                <w:lang w:val="en-GB" w:eastAsia="es-ES"/>
              </w:rPr>
            </w:pPr>
            <w:r w:rsidRPr="0068015A">
              <w:rPr>
                <w:sz w:val="20"/>
                <w:lang w:val="en-GB" w:eastAsia="es-ES"/>
              </w:rPr>
              <w:sym w:font="Wingdings" w:char="F0FC"/>
            </w:r>
          </w:p>
        </w:tc>
        <w:tc>
          <w:tcPr>
            <w:tcW w:w="992" w:type="dxa"/>
            <w:tcBorders>
              <w:top w:val="single" w:sz="4" w:space="0" w:color="auto"/>
              <w:bottom w:val="single" w:sz="4" w:space="0" w:color="auto"/>
            </w:tcBorders>
            <w:noWrap/>
            <w:vAlign w:val="center"/>
            <w:hideMark/>
          </w:tcPr>
          <w:p w14:paraId="50CFEFE9" w14:textId="77777777" w:rsidR="001361FD" w:rsidRPr="0068015A" w:rsidRDefault="001361FD" w:rsidP="00921AD9">
            <w:pPr>
              <w:spacing w:after="160"/>
              <w:jc w:val="center"/>
              <w:rPr>
                <w:sz w:val="20"/>
                <w:lang w:val="en-GB" w:eastAsia="es-ES"/>
              </w:rPr>
            </w:pPr>
          </w:p>
        </w:tc>
      </w:tr>
      <w:tr w:rsidR="001361FD" w:rsidRPr="008D56E0" w14:paraId="5CCF5332" w14:textId="77777777" w:rsidTr="0068015A">
        <w:trPr>
          <w:trHeight w:val="300"/>
        </w:trPr>
        <w:tc>
          <w:tcPr>
            <w:tcW w:w="709" w:type="dxa"/>
            <w:tcBorders>
              <w:top w:val="single" w:sz="4" w:space="0" w:color="auto"/>
              <w:bottom w:val="single" w:sz="4" w:space="0" w:color="auto"/>
            </w:tcBorders>
            <w:noWrap/>
            <w:vAlign w:val="center"/>
            <w:hideMark/>
          </w:tcPr>
          <w:p w14:paraId="5DFEB6E9" w14:textId="77777777" w:rsidR="001361FD" w:rsidRPr="0068015A" w:rsidRDefault="001361FD" w:rsidP="00921AD9">
            <w:pPr>
              <w:spacing w:after="160"/>
              <w:jc w:val="center"/>
              <w:rPr>
                <w:sz w:val="20"/>
                <w:lang w:val="en-GB" w:eastAsia="es-ES"/>
              </w:rPr>
            </w:pPr>
            <w:r w:rsidRPr="0068015A">
              <w:rPr>
                <w:sz w:val="20"/>
                <w:lang w:val="en-GB" w:eastAsia="es-ES"/>
              </w:rPr>
              <w:t>13</w:t>
            </w:r>
          </w:p>
        </w:tc>
        <w:tc>
          <w:tcPr>
            <w:tcW w:w="851" w:type="dxa"/>
            <w:tcBorders>
              <w:top w:val="single" w:sz="4" w:space="0" w:color="auto"/>
              <w:bottom w:val="single" w:sz="4" w:space="0" w:color="auto"/>
            </w:tcBorders>
            <w:noWrap/>
            <w:vAlign w:val="center"/>
            <w:hideMark/>
          </w:tcPr>
          <w:p w14:paraId="0FBBF30C" w14:textId="77777777" w:rsidR="001361FD" w:rsidRPr="0068015A" w:rsidRDefault="001361FD" w:rsidP="00921AD9">
            <w:pPr>
              <w:spacing w:after="160"/>
              <w:jc w:val="center"/>
              <w:rPr>
                <w:sz w:val="20"/>
                <w:lang w:val="en-GB" w:eastAsia="es-ES"/>
              </w:rPr>
            </w:pPr>
            <w:r w:rsidRPr="0068015A">
              <w:rPr>
                <w:sz w:val="20"/>
                <w:lang w:val="en-GB" w:eastAsia="es-ES"/>
              </w:rPr>
              <w:t>25</w:t>
            </w:r>
          </w:p>
        </w:tc>
        <w:tc>
          <w:tcPr>
            <w:tcW w:w="850" w:type="dxa"/>
            <w:tcBorders>
              <w:top w:val="single" w:sz="4" w:space="0" w:color="auto"/>
              <w:bottom w:val="single" w:sz="4" w:space="0" w:color="auto"/>
            </w:tcBorders>
            <w:noWrap/>
            <w:vAlign w:val="center"/>
            <w:hideMark/>
          </w:tcPr>
          <w:p w14:paraId="3867C423" w14:textId="77777777" w:rsidR="001361FD" w:rsidRPr="0068015A" w:rsidRDefault="001361FD" w:rsidP="00921AD9">
            <w:pPr>
              <w:spacing w:after="160"/>
              <w:jc w:val="center"/>
              <w:rPr>
                <w:sz w:val="20"/>
                <w:lang w:val="en-GB" w:eastAsia="es-ES"/>
              </w:rPr>
            </w:pPr>
          </w:p>
        </w:tc>
        <w:tc>
          <w:tcPr>
            <w:tcW w:w="851" w:type="dxa"/>
            <w:tcBorders>
              <w:top w:val="single" w:sz="4" w:space="0" w:color="auto"/>
              <w:bottom w:val="single" w:sz="4" w:space="0" w:color="auto"/>
            </w:tcBorders>
            <w:noWrap/>
            <w:vAlign w:val="center"/>
            <w:hideMark/>
          </w:tcPr>
          <w:p w14:paraId="7FDC5611" w14:textId="77777777" w:rsidR="001361FD" w:rsidRPr="0068015A" w:rsidRDefault="001361FD" w:rsidP="00921AD9">
            <w:pPr>
              <w:spacing w:after="160"/>
              <w:jc w:val="center"/>
              <w:rPr>
                <w:sz w:val="20"/>
                <w:lang w:val="en-GB" w:eastAsia="es-ES"/>
              </w:rPr>
            </w:pPr>
          </w:p>
        </w:tc>
        <w:tc>
          <w:tcPr>
            <w:tcW w:w="992" w:type="dxa"/>
            <w:tcBorders>
              <w:top w:val="single" w:sz="4" w:space="0" w:color="auto"/>
              <w:bottom w:val="single" w:sz="4" w:space="0" w:color="auto"/>
            </w:tcBorders>
            <w:noWrap/>
            <w:vAlign w:val="center"/>
            <w:hideMark/>
          </w:tcPr>
          <w:p w14:paraId="42DEC4D5" w14:textId="77777777" w:rsidR="001361FD" w:rsidRPr="0068015A" w:rsidRDefault="001361FD" w:rsidP="00921AD9">
            <w:pPr>
              <w:spacing w:after="160"/>
              <w:jc w:val="center"/>
              <w:rPr>
                <w:sz w:val="20"/>
                <w:lang w:val="en-GB" w:eastAsia="es-ES"/>
              </w:rPr>
            </w:pPr>
          </w:p>
        </w:tc>
        <w:tc>
          <w:tcPr>
            <w:tcW w:w="992" w:type="dxa"/>
            <w:tcBorders>
              <w:top w:val="single" w:sz="4" w:space="0" w:color="auto"/>
              <w:bottom w:val="single" w:sz="4" w:space="0" w:color="auto"/>
            </w:tcBorders>
            <w:noWrap/>
            <w:vAlign w:val="center"/>
            <w:hideMark/>
          </w:tcPr>
          <w:p w14:paraId="7732068D" w14:textId="1551F03E" w:rsidR="001361FD" w:rsidRPr="0068015A" w:rsidRDefault="008D56E0" w:rsidP="00921AD9">
            <w:pPr>
              <w:spacing w:after="160"/>
              <w:jc w:val="center"/>
              <w:rPr>
                <w:sz w:val="20"/>
                <w:lang w:val="en-GB" w:eastAsia="es-ES"/>
              </w:rPr>
            </w:pPr>
            <w:r w:rsidRPr="0068015A">
              <w:rPr>
                <w:sz w:val="20"/>
                <w:lang w:val="en-GB" w:eastAsia="es-ES"/>
              </w:rPr>
              <w:sym w:font="Wingdings" w:char="F0FC"/>
            </w:r>
          </w:p>
        </w:tc>
        <w:tc>
          <w:tcPr>
            <w:tcW w:w="992" w:type="dxa"/>
            <w:tcBorders>
              <w:top w:val="single" w:sz="4" w:space="0" w:color="auto"/>
              <w:bottom w:val="single" w:sz="4" w:space="0" w:color="auto"/>
            </w:tcBorders>
            <w:noWrap/>
            <w:vAlign w:val="center"/>
            <w:hideMark/>
          </w:tcPr>
          <w:p w14:paraId="553253FF" w14:textId="037A2E3A" w:rsidR="001361FD" w:rsidRPr="0068015A" w:rsidRDefault="008D56E0" w:rsidP="00921AD9">
            <w:pPr>
              <w:spacing w:after="160"/>
              <w:jc w:val="center"/>
              <w:rPr>
                <w:sz w:val="20"/>
                <w:lang w:val="en-GB" w:eastAsia="es-ES"/>
              </w:rPr>
            </w:pPr>
            <w:r w:rsidRPr="0068015A">
              <w:rPr>
                <w:sz w:val="20"/>
                <w:lang w:val="en-GB" w:eastAsia="es-ES"/>
              </w:rPr>
              <w:sym w:font="Wingdings" w:char="F0FC"/>
            </w:r>
          </w:p>
        </w:tc>
        <w:tc>
          <w:tcPr>
            <w:tcW w:w="1132" w:type="dxa"/>
            <w:tcBorders>
              <w:top w:val="single" w:sz="4" w:space="0" w:color="auto"/>
              <w:bottom w:val="single" w:sz="4" w:space="0" w:color="auto"/>
            </w:tcBorders>
            <w:noWrap/>
            <w:vAlign w:val="center"/>
            <w:hideMark/>
          </w:tcPr>
          <w:p w14:paraId="06CD3262" w14:textId="77777777" w:rsidR="001361FD" w:rsidRPr="0068015A" w:rsidRDefault="001361FD" w:rsidP="00921AD9">
            <w:pPr>
              <w:spacing w:after="160"/>
              <w:jc w:val="center"/>
              <w:rPr>
                <w:sz w:val="20"/>
                <w:lang w:val="en-GB" w:eastAsia="es-ES"/>
              </w:rPr>
            </w:pPr>
          </w:p>
        </w:tc>
        <w:tc>
          <w:tcPr>
            <w:tcW w:w="992" w:type="dxa"/>
            <w:tcBorders>
              <w:top w:val="single" w:sz="4" w:space="0" w:color="auto"/>
              <w:bottom w:val="single" w:sz="4" w:space="0" w:color="auto"/>
            </w:tcBorders>
            <w:noWrap/>
            <w:vAlign w:val="center"/>
            <w:hideMark/>
          </w:tcPr>
          <w:p w14:paraId="09129DCA" w14:textId="014C274A" w:rsidR="001361FD" w:rsidRPr="0068015A" w:rsidRDefault="008D56E0" w:rsidP="00921AD9">
            <w:pPr>
              <w:spacing w:after="160"/>
              <w:jc w:val="center"/>
              <w:rPr>
                <w:sz w:val="20"/>
                <w:lang w:val="en-GB" w:eastAsia="es-ES"/>
              </w:rPr>
            </w:pPr>
            <w:r w:rsidRPr="0068015A">
              <w:rPr>
                <w:sz w:val="20"/>
                <w:lang w:val="en-GB" w:eastAsia="es-ES"/>
              </w:rPr>
              <w:sym w:font="Wingdings" w:char="F0FC"/>
            </w:r>
          </w:p>
        </w:tc>
        <w:tc>
          <w:tcPr>
            <w:tcW w:w="992" w:type="dxa"/>
            <w:tcBorders>
              <w:top w:val="single" w:sz="4" w:space="0" w:color="auto"/>
              <w:bottom w:val="single" w:sz="4" w:space="0" w:color="auto"/>
            </w:tcBorders>
            <w:noWrap/>
            <w:vAlign w:val="center"/>
            <w:hideMark/>
          </w:tcPr>
          <w:p w14:paraId="2A3C0D19" w14:textId="77777777" w:rsidR="001361FD" w:rsidRPr="0068015A" w:rsidRDefault="001361FD" w:rsidP="00921AD9">
            <w:pPr>
              <w:spacing w:after="160"/>
              <w:jc w:val="center"/>
              <w:rPr>
                <w:sz w:val="20"/>
                <w:lang w:val="en-GB" w:eastAsia="es-ES"/>
              </w:rPr>
            </w:pPr>
          </w:p>
        </w:tc>
      </w:tr>
      <w:tr w:rsidR="001361FD" w:rsidRPr="008D56E0" w14:paraId="10C413CC" w14:textId="77777777" w:rsidTr="0068015A">
        <w:trPr>
          <w:trHeight w:val="300"/>
        </w:trPr>
        <w:tc>
          <w:tcPr>
            <w:tcW w:w="709" w:type="dxa"/>
            <w:tcBorders>
              <w:top w:val="single" w:sz="4" w:space="0" w:color="auto"/>
              <w:bottom w:val="single" w:sz="4" w:space="0" w:color="auto"/>
            </w:tcBorders>
            <w:noWrap/>
            <w:vAlign w:val="center"/>
            <w:hideMark/>
          </w:tcPr>
          <w:p w14:paraId="18B77A36" w14:textId="77777777" w:rsidR="001361FD" w:rsidRPr="0068015A" w:rsidRDefault="001361FD" w:rsidP="00921AD9">
            <w:pPr>
              <w:spacing w:after="160"/>
              <w:jc w:val="center"/>
              <w:rPr>
                <w:sz w:val="20"/>
                <w:lang w:val="en-GB" w:eastAsia="es-ES"/>
              </w:rPr>
            </w:pPr>
            <w:r w:rsidRPr="0068015A">
              <w:rPr>
                <w:sz w:val="20"/>
                <w:lang w:val="en-GB" w:eastAsia="es-ES"/>
              </w:rPr>
              <w:t>14</w:t>
            </w:r>
          </w:p>
        </w:tc>
        <w:tc>
          <w:tcPr>
            <w:tcW w:w="851" w:type="dxa"/>
            <w:tcBorders>
              <w:top w:val="single" w:sz="4" w:space="0" w:color="auto"/>
              <w:bottom w:val="single" w:sz="4" w:space="0" w:color="auto"/>
            </w:tcBorders>
            <w:noWrap/>
            <w:vAlign w:val="center"/>
            <w:hideMark/>
          </w:tcPr>
          <w:p w14:paraId="51D82350" w14:textId="77777777" w:rsidR="001361FD" w:rsidRPr="0068015A" w:rsidRDefault="001361FD" w:rsidP="00921AD9">
            <w:pPr>
              <w:spacing w:after="160"/>
              <w:jc w:val="center"/>
              <w:rPr>
                <w:sz w:val="20"/>
                <w:lang w:val="en-GB" w:eastAsia="es-ES"/>
              </w:rPr>
            </w:pPr>
            <w:r w:rsidRPr="0068015A">
              <w:rPr>
                <w:sz w:val="20"/>
                <w:lang w:val="en-GB" w:eastAsia="es-ES"/>
              </w:rPr>
              <w:t>30</w:t>
            </w:r>
          </w:p>
        </w:tc>
        <w:tc>
          <w:tcPr>
            <w:tcW w:w="850" w:type="dxa"/>
            <w:tcBorders>
              <w:top w:val="single" w:sz="4" w:space="0" w:color="auto"/>
              <w:bottom w:val="single" w:sz="4" w:space="0" w:color="auto"/>
            </w:tcBorders>
            <w:noWrap/>
            <w:vAlign w:val="center"/>
            <w:hideMark/>
          </w:tcPr>
          <w:p w14:paraId="6BCF88A7" w14:textId="77777777" w:rsidR="001361FD" w:rsidRPr="0068015A" w:rsidRDefault="001361FD" w:rsidP="00921AD9">
            <w:pPr>
              <w:spacing w:after="160"/>
              <w:jc w:val="center"/>
              <w:rPr>
                <w:sz w:val="20"/>
                <w:lang w:val="en-GB" w:eastAsia="es-ES"/>
              </w:rPr>
            </w:pPr>
          </w:p>
        </w:tc>
        <w:tc>
          <w:tcPr>
            <w:tcW w:w="851" w:type="dxa"/>
            <w:tcBorders>
              <w:top w:val="single" w:sz="4" w:space="0" w:color="auto"/>
              <w:bottom w:val="single" w:sz="4" w:space="0" w:color="auto"/>
            </w:tcBorders>
            <w:noWrap/>
            <w:vAlign w:val="center"/>
            <w:hideMark/>
          </w:tcPr>
          <w:p w14:paraId="13BA71A5" w14:textId="77777777" w:rsidR="001361FD" w:rsidRPr="0068015A" w:rsidRDefault="001361FD" w:rsidP="00921AD9">
            <w:pPr>
              <w:spacing w:after="160"/>
              <w:jc w:val="center"/>
              <w:rPr>
                <w:sz w:val="20"/>
                <w:lang w:val="en-GB" w:eastAsia="es-ES"/>
              </w:rPr>
            </w:pPr>
          </w:p>
        </w:tc>
        <w:tc>
          <w:tcPr>
            <w:tcW w:w="992" w:type="dxa"/>
            <w:tcBorders>
              <w:top w:val="single" w:sz="4" w:space="0" w:color="auto"/>
              <w:bottom w:val="single" w:sz="4" w:space="0" w:color="auto"/>
            </w:tcBorders>
            <w:noWrap/>
            <w:vAlign w:val="center"/>
            <w:hideMark/>
          </w:tcPr>
          <w:p w14:paraId="72A68DE5" w14:textId="77777777" w:rsidR="001361FD" w:rsidRPr="0068015A" w:rsidRDefault="001361FD" w:rsidP="00921AD9">
            <w:pPr>
              <w:spacing w:after="160"/>
              <w:jc w:val="center"/>
              <w:rPr>
                <w:sz w:val="20"/>
                <w:lang w:val="en-GB" w:eastAsia="es-ES"/>
              </w:rPr>
            </w:pPr>
          </w:p>
        </w:tc>
        <w:tc>
          <w:tcPr>
            <w:tcW w:w="992" w:type="dxa"/>
            <w:tcBorders>
              <w:top w:val="single" w:sz="4" w:space="0" w:color="auto"/>
              <w:bottom w:val="single" w:sz="4" w:space="0" w:color="auto"/>
            </w:tcBorders>
            <w:noWrap/>
            <w:vAlign w:val="center"/>
            <w:hideMark/>
          </w:tcPr>
          <w:p w14:paraId="7A9E8AEA" w14:textId="618BE88B" w:rsidR="001361FD" w:rsidRPr="0068015A" w:rsidRDefault="008D56E0" w:rsidP="00921AD9">
            <w:pPr>
              <w:spacing w:after="160"/>
              <w:jc w:val="center"/>
              <w:rPr>
                <w:sz w:val="20"/>
                <w:lang w:val="en-GB" w:eastAsia="es-ES"/>
              </w:rPr>
            </w:pPr>
            <w:r w:rsidRPr="0068015A">
              <w:rPr>
                <w:sz w:val="20"/>
                <w:lang w:val="en-GB" w:eastAsia="es-ES"/>
              </w:rPr>
              <w:sym w:font="Wingdings" w:char="F0FC"/>
            </w:r>
          </w:p>
        </w:tc>
        <w:tc>
          <w:tcPr>
            <w:tcW w:w="992" w:type="dxa"/>
            <w:tcBorders>
              <w:top w:val="single" w:sz="4" w:space="0" w:color="auto"/>
              <w:bottom w:val="single" w:sz="4" w:space="0" w:color="auto"/>
            </w:tcBorders>
            <w:noWrap/>
            <w:vAlign w:val="center"/>
            <w:hideMark/>
          </w:tcPr>
          <w:p w14:paraId="2F44359C" w14:textId="4F651236" w:rsidR="001361FD" w:rsidRPr="0068015A" w:rsidRDefault="008D56E0" w:rsidP="00921AD9">
            <w:pPr>
              <w:spacing w:after="160"/>
              <w:jc w:val="center"/>
              <w:rPr>
                <w:sz w:val="20"/>
                <w:lang w:val="en-GB" w:eastAsia="es-ES"/>
              </w:rPr>
            </w:pPr>
            <w:r w:rsidRPr="0068015A">
              <w:rPr>
                <w:sz w:val="20"/>
                <w:lang w:val="en-GB" w:eastAsia="es-ES"/>
              </w:rPr>
              <w:sym w:font="Wingdings" w:char="F0FC"/>
            </w:r>
          </w:p>
        </w:tc>
        <w:tc>
          <w:tcPr>
            <w:tcW w:w="1132" w:type="dxa"/>
            <w:tcBorders>
              <w:top w:val="single" w:sz="4" w:space="0" w:color="auto"/>
              <w:bottom w:val="single" w:sz="4" w:space="0" w:color="auto"/>
            </w:tcBorders>
            <w:noWrap/>
            <w:vAlign w:val="center"/>
            <w:hideMark/>
          </w:tcPr>
          <w:p w14:paraId="66C96C39" w14:textId="77777777" w:rsidR="001361FD" w:rsidRPr="0068015A" w:rsidRDefault="001361FD" w:rsidP="00921AD9">
            <w:pPr>
              <w:spacing w:after="160"/>
              <w:jc w:val="center"/>
              <w:rPr>
                <w:sz w:val="20"/>
                <w:lang w:val="en-GB" w:eastAsia="es-ES"/>
              </w:rPr>
            </w:pPr>
          </w:p>
        </w:tc>
        <w:tc>
          <w:tcPr>
            <w:tcW w:w="992" w:type="dxa"/>
            <w:tcBorders>
              <w:top w:val="single" w:sz="4" w:space="0" w:color="auto"/>
              <w:bottom w:val="single" w:sz="4" w:space="0" w:color="auto"/>
            </w:tcBorders>
            <w:noWrap/>
            <w:vAlign w:val="center"/>
            <w:hideMark/>
          </w:tcPr>
          <w:p w14:paraId="5849BCA5" w14:textId="73786E44" w:rsidR="001361FD" w:rsidRPr="0068015A" w:rsidRDefault="008D56E0" w:rsidP="00921AD9">
            <w:pPr>
              <w:spacing w:after="160"/>
              <w:jc w:val="center"/>
              <w:rPr>
                <w:sz w:val="20"/>
                <w:lang w:val="en-GB" w:eastAsia="es-ES"/>
              </w:rPr>
            </w:pPr>
            <w:r w:rsidRPr="0068015A">
              <w:rPr>
                <w:sz w:val="20"/>
                <w:lang w:val="en-GB" w:eastAsia="es-ES"/>
              </w:rPr>
              <w:sym w:font="Wingdings" w:char="F0FC"/>
            </w:r>
          </w:p>
        </w:tc>
        <w:tc>
          <w:tcPr>
            <w:tcW w:w="992" w:type="dxa"/>
            <w:tcBorders>
              <w:top w:val="single" w:sz="4" w:space="0" w:color="auto"/>
              <w:bottom w:val="single" w:sz="4" w:space="0" w:color="auto"/>
            </w:tcBorders>
            <w:noWrap/>
            <w:vAlign w:val="center"/>
            <w:hideMark/>
          </w:tcPr>
          <w:p w14:paraId="1FD6DC09" w14:textId="6E2B1FEF" w:rsidR="001361FD" w:rsidRPr="0068015A" w:rsidRDefault="008D56E0" w:rsidP="00921AD9">
            <w:pPr>
              <w:spacing w:after="160"/>
              <w:jc w:val="center"/>
              <w:rPr>
                <w:sz w:val="20"/>
                <w:lang w:val="en-GB" w:eastAsia="es-ES"/>
              </w:rPr>
            </w:pPr>
            <w:r w:rsidRPr="0068015A">
              <w:rPr>
                <w:sz w:val="20"/>
                <w:lang w:val="en-GB" w:eastAsia="es-ES"/>
              </w:rPr>
              <w:sym w:font="Wingdings" w:char="F0FC"/>
            </w:r>
          </w:p>
        </w:tc>
      </w:tr>
    </w:tbl>
    <w:p w14:paraId="4D383A5F" w14:textId="30F2E946" w:rsidR="00691FD1" w:rsidRPr="002F1814" w:rsidRDefault="00691FD1" w:rsidP="00E0465E">
      <w:pPr>
        <w:pStyle w:val="Caption"/>
        <w:jc w:val="center"/>
        <w:rPr>
          <w:lang w:val="en-GB"/>
        </w:rPr>
      </w:pPr>
      <w:bookmarkStart w:id="5" w:name="_Ref395777003"/>
      <w:r w:rsidRPr="002F1814">
        <w:rPr>
          <w:lang w:val="en-GB"/>
        </w:rPr>
        <w:t xml:space="preserve">Table </w:t>
      </w:r>
      <w:r w:rsidRPr="002F1814">
        <w:rPr>
          <w:lang w:val="en-GB"/>
        </w:rPr>
        <w:fldChar w:fldCharType="begin"/>
      </w:r>
      <w:r w:rsidRPr="002F1814">
        <w:rPr>
          <w:lang w:val="en-GB"/>
        </w:rPr>
        <w:instrText xml:space="preserve"> SEQ Table \* ARABIC </w:instrText>
      </w:r>
      <w:r w:rsidRPr="002F1814">
        <w:rPr>
          <w:lang w:val="en-GB"/>
        </w:rPr>
        <w:fldChar w:fldCharType="separate"/>
      </w:r>
      <w:r w:rsidR="00E4707E">
        <w:rPr>
          <w:noProof/>
          <w:lang w:val="en-GB"/>
        </w:rPr>
        <w:t>1</w:t>
      </w:r>
      <w:r w:rsidRPr="002F1814">
        <w:rPr>
          <w:lang w:val="en-GB"/>
        </w:rPr>
        <w:fldChar w:fldCharType="end"/>
      </w:r>
      <w:bookmarkEnd w:id="5"/>
      <w:r w:rsidRPr="002F1814">
        <w:rPr>
          <w:lang w:val="en-GB"/>
        </w:rPr>
        <w:t xml:space="preserve">. </w:t>
      </w:r>
      <w:r w:rsidR="00670937">
        <w:rPr>
          <w:lang w:val="en-GB"/>
        </w:rPr>
        <w:t>Characteristics of the</w:t>
      </w:r>
      <w:r w:rsidRPr="002F1814">
        <w:rPr>
          <w:lang w:val="en-GB"/>
        </w:rPr>
        <w:t xml:space="preserve"> </w:t>
      </w:r>
      <w:r w:rsidR="00670937" w:rsidRPr="002F1814">
        <w:rPr>
          <w:lang w:val="en-GB"/>
        </w:rPr>
        <w:t xml:space="preserve">TusBic </w:t>
      </w:r>
      <w:r w:rsidRPr="002F1814">
        <w:rPr>
          <w:lang w:val="en-GB"/>
        </w:rPr>
        <w:t>terminals</w:t>
      </w:r>
    </w:p>
    <w:p w14:paraId="0124305F" w14:textId="64483DC6" w:rsidR="002733D0" w:rsidRPr="002F1814" w:rsidRDefault="00AA0B61" w:rsidP="00945687">
      <w:pPr>
        <w:rPr>
          <w:b/>
          <w:lang w:val="en-GB"/>
        </w:rPr>
      </w:pPr>
      <w:r w:rsidRPr="002F1814">
        <w:rPr>
          <w:b/>
          <w:lang w:val="en-GB"/>
        </w:rPr>
        <w:t>BSS</w:t>
      </w:r>
      <w:r w:rsidR="00BA558A" w:rsidRPr="00BA558A">
        <w:rPr>
          <w:b/>
          <w:lang w:val="en-GB"/>
        </w:rPr>
        <w:t xml:space="preserve"> </w:t>
      </w:r>
      <w:r w:rsidR="00BA558A" w:rsidRPr="002F1814">
        <w:rPr>
          <w:b/>
          <w:lang w:val="en-GB"/>
        </w:rPr>
        <w:t>fare structure</w:t>
      </w:r>
    </w:p>
    <w:p w14:paraId="6196EFD7" w14:textId="30BB40E1" w:rsidR="000D0B6D" w:rsidRPr="002F1814" w:rsidRDefault="000D0B6D" w:rsidP="000D0B6D">
      <w:pPr>
        <w:rPr>
          <w:lang w:val="en-GB"/>
        </w:rPr>
      </w:pPr>
      <w:r w:rsidRPr="002F1814">
        <w:rPr>
          <w:lang w:val="en-GB"/>
        </w:rPr>
        <w:t xml:space="preserve">The fare structure and </w:t>
      </w:r>
      <w:r w:rsidR="00670937">
        <w:rPr>
          <w:lang w:val="en-GB"/>
        </w:rPr>
        <w:t>the types of subscription</w:t>
      </w:r>
      <w:r w:rsidRPr="002F1814">
        <w:rPr>
          <w:lang w:val="en-GB"/>
        </w:rPr>
        <w:t xml:space="preserve"> are key attribute</w:t>
      </w:r>
      <w:r w:rsidR="00896C38" w:rsidRPr="002F1814">
        <w:rPr>
          <w:lang w:val="en-GB"/>
        </w:rPr>
        <w:t>s</w:t>
      </w:r>
      <w:r w:rsidRPr="002F1814">
        <w:rPr>
          <w:lang w:val="en-GB"/>
        </w:rPr>
        <w:t xml:space="preserve"> of </w:t>
      </w:r>
      <w:r w:rsidR="00D327CA">
        <w:rPr>
          <w:lang w:val="en-GB"/>
        </w:rPr>
        <w:t>a BSS</w:t>
      </w:r>
      <w:r w:rsidR="00A2507C" w:rsidRPr="002F1814">
        <w:rPr>
          <w:lang w:val="en-GB"/>
        </w:rPr>
        <w:t xml:space="preserve">, as </w:t>
      </w:r>
      <w:r w:rsidR="006B4709" w:rsidRPr="002F1814">
        <w:rPr>
          <w:lang w:val="en-GB"/>
        </w:rPr>
        <w:t>maintained</w:t>
      </w:r>
      <w:r w:rsidR="00A2507C" w:rsidRPr="002F1814">
        <w:rPr>
          <w:lang w:val="en-GB"/>
        </w:rPr>
        <w:t xml:space="preserve"> by </w:t>
      </w:r>
      <w:r w:rsidR="00A2507C" w:rsidRPr="002F1814">
        <w:rPr>
          <w:lang w:val="en-GB"/>
        </w:rPr>
        <w:fldChar w:fldCharType="begin" w:fldLock="1"/>
      </w:r>
      <w:r w:rsidR="00C0671B">
        <w:rPr>
          <w:lang w:val="en-GB"/>
        </w:rPr>
        <w:instrText>ADDIN CSL_CITATION { "citationItems" : [ { "id" : "ITEM-1", "itemData" : { "author" : [ { "dropping-particle" : "", "family" : "Midgley", "given" : "Peter", "non-dropping-particle" : "", "parse-names" : false, "suffix" : "" } ], "id" : "ITEM-1", "issue" : "8", "issued" : { "date-parts" : [ [ "2011" ] ] }, "publisher-place" : "New York", "title" : "Bicycle-sharing schemes: Enhancing sustainable mobility in urban areas", "type" : "report" }, "uris" : [ "http://www.mendeley.com/documents/?uuid=3f050f66-d532-4339-809a-b62f0ee250ea" ] } ], "mendeley" : { "formattedCitation" : "(Midgley, 2011)", "manualFormatting" : "Midgley (2011)", "plainTextFormattedCitation" : "(Midgley, 2011)", "previouslyFormattedCitation" : "(Midgley, 2011)" }, "properties" : { "noteIndex" : 0 }, "schema" : "https://github.com/citation-style-language/schema/raw/master/csl-citation.json" }</w:instrText>
      </w:r>
      <w:r w:rsidR="00A2507C" w:rsidRPr="002F1814">
        <w:rPr>
          <w:lang w:val="en-GB"/>
        </w:rPr>
        <w:fldChar w:fldCharType="separate"/>
      </w:r>
      <w:r w:rsidR="00212B8F" w:rsidRPr="002F1814">
        <w:rPr>
          <w:noProof/>
          <w:lang w:val="en-GB"/>
        </w:rPr>
        <w:t>Midgley</w:t>
      </w:r>
      <w:r w:rsidR="00A2507C" w:rsidRPr="002F1814">
        <w:rPr>
          <w:noProof/>
          <w:lang w:val="en-GB"/>
        </w:rPr>
        <w:t xml:space="preserve"> </w:t>
      </w:r>
      <w:r w:rsidR="00212B8F" w:rsidRPr="002F1814">
        <w:rPr>
          <w:noProof/>
          <w:lang w:val="en-GB"/>
        </w:rPr>
        <w:t>(</w:t>
      </w:r>
      <w:r w:rsidR="00A2507C" w:rsidRPr="002F1814">
        <w:rPr>
          <w:noProof/>
          <w:lang w:val="en-GB"/>
        </w:rPr>
        <w:t>2011)</w:t>
      </w:r>
      <w:r w:rsidR="00A2507C" w:rsidRPr="002F1814">
        <w:rPr>
          <w:lang w:val="en-GB"/>
        </w:rPr>
        <w:fldChar w:fldCharType="end"/>
      </w:r>
      <w:r w:rsidRPr="002F1814">
        <w:rPr>
          <w:lang w:val="en-GB"/>
        </w:rPr>
        <w:t xml:space="preserve">. </w:t>
      </w:r>
      <w:r w:rsidR="00D327CA">
        <w:rPr>
          <w:lang w:val="en-GB"/>
        </w:rPr>
        <w:t>TusBic</w:t>
      </w:r>
      <w:r w:rsidR="00684BEE" w:rsidRPr="002F1814">
        <w:rPr>
          <w:lang w:val="en-GB"/>
        </w:rPr>
        <w:t xml:space="preserve"> is </w:t>
      </w:r>
      <w:r w:rsidR="00D327CA">
        <w:rPr>
          <w:lang w:val="en-GB"/>
        </w:rPr>
        <w:t>open</w:t>
      </w:r>
      <w:r w:rsidR="00D327CA" w:rsidRPr="002F1814">
        <w:rPr>
          <w:lang w:val="en-GB"/>
        </w:rPr>
        <w:t xml:space="preserve"> </w:t>
      </w:r>
      <w:r w:rsidR="00684BEE" w:rsidRPr="002F1814">
        <w:rPr>
          <w:lang w:val="en-GB"/>
        </w:rPr>
        <w:t xml:space="preserve">to </w:t>
      </w:r>
      <w:r w:rsidR="00D327CA">
        <w:rPr>
          <w:lang w:val="en-GB"/>
        </w:rPr>
        <w:t>general</w:t>
      </w:r>
      <w:r w:rsidR="00D327CA" w:rsidRPr="002F1814">
        <w:rPr>
          <w:lang w:val="en-GB"/>
        </w:rPr>
        <w:t xml:space="preserve"> </w:t>
      </w:r>
      <w:r w:rsidR="00684BEE" w:rsidRPr="002F1814">
        <w:rPr>
          <w:lang w:val="en-GB"/>
        </w:rPr>
        <w:t xml:space="preserve">public. Three </w:t>
      </w:r>
      <w:r w:rsidR="00D327CA">
        <w:rPr>
          <w:lang w:val="en-GB"/>
        </w:rPr>
        <w:t>kinds</w:t>
      </w:r>
      <w:r w:rsidR="00D327CA" w:rsidRPr="002F1814">
        <w:rPr>
          <w:lang w:val="en-GB"/>
        </w:rPr>
        <w:t xml:space="preserve"> </w:t>
      </w:r>
      <w:r w:rsidR="00684BEE" w:rsidRPr="002F1814">
        <w:rPr>
          <w:lang w:val="en-GB"/>
        </w:rPr>
        <w:t>of subscription are available</w:t>
      </w:r>
      <w:r w:rsidR="00D327CA">
        <w:rPr>
          <w:lang w:val="en-GB"/>
        </w:rPr>
        <w:t>:</w:t>
      </w:r>
      <w:r w:rsidR="00684BEE" w:rsidRPr="002F1814">
        <w:rPr>
          <w:lang w:val="en-GB"/>
        </w:rPr>
        <w:t xml:space="preserve"> annual</w:t>
      </w:r>
      <w:r w:rsidR="00D327CA">
        <w:rPr>
          <w:lang w:val="en-GB"/>
        </w:rPr>
        <w:t xml:space="preserve"> (10€)</w:t>
      </w:r>
      <w:r w:rsidR="00684BEE" w:rsidRPr="002F1814">
        <w:rPr>
          <w:lang w:val="en-GB"/>
        </w:rPr>
        <w:t xml:space="preserve">, </w:t>
      </w:r>
      <w:r w:rsidR="00D327CA">
        <w:rPr>
          <w:lang w:val="en-GB"/>
        </w:rPr>
        <w:t>w</w:t>
      </w:r>
      <w:r w:rsidR="00684BEE" w:rsidRPr="002F1814">
        <w:rPr>
          <w:lang w:val="en-GB"/>
        </w:rPr>
        <w:t>eek</w:t>
      </w:r>
      <w:r w:rsidR="00D327CA">
        <w:rPr>
          <w:lang w:val="en-GB"/>
        </w:rPr>
        <w:t>ly (5€)</w:t>
      </w:r>
      <w:r w:rsidR="00684BEE" w:rsidRPr="002F1814">
        <w:rPr>
          <w:lang w:val="en-GB"/>
        </w:rPr>
        <w:t xml:space="preserve"> </w:t>
      </w:r>
      <w:r w:rsidR="00D327CA">
        <w:rPr>
          <w:lang w:val="en-GB"/>
        </w:rPr>
        <w:t>and</w:t>
      </w:r>
      <w:r w:rsidR="00684BEE" w:rsidRPr="002F1814">
        <w:rPr>
          <w:lang w:val="en-GB"/>
        </w:rPr>
        <w:t xml:space="preserve"> da</w:t>
      </w:r>
      <w:r w:rsidR="00D327CA">
        <w:rPr>
          <w:lang w:val="en-GB"/>
        </w:rPr>
        <w:t>il</w:t>
      </w:r>
      <w:r w:rsidR="00684BEE" w:rsidRPr="002F1814">
        <w:rPr>
          <w:lang w:val="en-GB"/>
        </w:rPr>
        <w:t>y</w:t>
      </w:r>
      <w:r w:rsidR="00D327CA">
        <w:rPr>
          <w:lang w:val="en-GB"/>
        </w:rPr>
        <w:t xml:space="preserve"> (1€)</w:t>
      </w:r>
      <w:r w:rsidR="00684BEE" w:rsidRPr="002F1814">
        <w:rPr>
          <w:lang w:val="en-GB"/>
        </w:rPr>
        <w:t xml:space="preserve">. </w:t>
      </w:r>
      <w:r w:rsidR="00D327CA">
        <w:rPr>
          <w:lang w:val="en-GB"/>
        </w:rPr>
        <w:t>W</w:t>
      </w:r>
      <w:r w:rsidR="00C046A1" w:rsidRPr="002F1814">
        <w:rPr>
          <w:lang w:val="en-GB"/>
        </w:rPr>
        <w:t>eek</w:t>
      </w:r>
      <w:r w:rsidR="00D327CA">
        <w:rPr>
          <w:lang w:val="en-GB"/>
        </w:rPr>
        <w:t>ly</w:t>
      </w:r>
      <w:r w:rsidR="00C046A1" w:rsidRPr="002F1814">
        <w:rPr>
          <w:lang w:val="en-GB"/>
        </w:rPr>
        <w:t xml:space="preserve"> and da</w:t>
      </w:r>
      <w:r w:rsidR="00D327CA">
        <w:rPr>
          <w:lang w:val="en-GB"/>
        </w:rPr>
        <w:t>il</w:t>
      </w:r>
      <w:r w:rsidR="00C046A1" w:rsidRPr="002F1814">
        <w:rPr>
          <w:lang w:val="en-GB"/>
        </w:rPr>
        <w:t>y subscribers (</w:t>
      </w:r>
      <w:r w:rsidR="00684BEE" w:rsidRPr="002F1814">
        <w:rPr>
          <w:lang w:val="en-GB"/>
        </w:rPr>
        <w:t>casual users</w:t>
      </w:r>
      <w:r w:rsidR="00C046A1" w:rsidRPr="002F1814">
        <w:rPr>
          <w:lang w:val="en-GB"/>
        </w:rPr>
        <w:t>)</w:t>
      </w:r>
      <w:r w:rsidR="00684BEE" w:rsidRPr="002F1814">
        <w:rPr>
          <w:lang w:val="en-GB"/>
        </w:rPr>
        <w:t xml:space="preserve"> can register </w:t>
      </w:r>
      <w:r w:rsidR="00D327CA">
        <w:rPr>
          <w:lang w:val="en-GB"/>
        </w:rPr>
        <w:t xml:space="preserve">directly </w:t>
      </w:r>
      <w:r w:rsidR="00D327CA" w:rsidRPr="002F1814">
        <w:rPr>
          <w:lang w:val="en-GB"/>
        </w:rPr>
        <w:t xml:space="preserve">at </w:t>
      </w:r>
      <w:r w:rsidR="00D327CA">
        <w:rPr>
          <w:lang w:val="en-GB"/>
        </w:rPr>
        <w:t>the</w:t>
      </w:r>
      <w:r w:rsidR="00D327CA" w:rsidRPr="002F1814">
        <w:rPr>
          <w:lang w:val="en-GB"/>
        </w:rPr>
        <w:t xml:space="preserve"> terminal</w:t>
      </w:r>
      <w:r w:rsidR="00D327CA">
        <w:rPr>
          <w:lang w:val="en-GB"/>
        </w:rPr>
        <w:t>s by presenting a</w:t>
      </w:r>
      <w:r w:rsidR="00684BEE" w:rsidRPr="002F1814">
        <w:rPr>
          <w:lang w:val="en-GB"/>
        </w:rPr>
        <w:t xml:space="preserve"> credit card</w:t>
      </w:r>
      <w:r w:rsidR="00D327CA">
        <w:rPr>
          <w:lang w:val="en-GB"/>
        </w:rPr>
        <w:t>. The card is</w:t>
      </w:r>
      <w:r w:rsidR="00684BEE" w:rsidRPr="002F1814">
        <w:rPr>
          <w:lang w:val="en-GB"/>
        </w:rPr>
        <w:t xml:space="preserve"> charge</w:t>
      </w:r>
      <w:r w:rsidR="00D327CA">
        <w:rPr>
          <w:lang w:val="en-GB"/>
        </w:rPr>
        <w:t>d</w:t>
      </w:r>
      <w:r w:rsidR="00684BEE" w:rsidRPr="002F1814">
        <w:rPr>
          <w:lang w:val="en-GB"/>
        </w:rPr>
        <w:t xml:space="preserve"> </w:t>
      </w:r>
      <w:r w:rsidR="00D327CA">
        <w:rPr>
          <w:lang w:val="en-GB"/>
        </w:rPr>
        <w:t xml:space="preserve">with </w:t>
      </w:r>
      <w:r w:rsidR="00684BEE" w:rsidRPr="002F1814">
        <w:rPr>
          <w:lang w:val="en-GB"/>
        </w:rPr>
        <w:t>the fee</w:t>
      </w:r>
      <w:r w:rsidR="00D327CA">
        <w:rPr>
          <w:lang w:val="en-GB"/>
        </w:rPr>
        <w:t xml:space="preserve"> and with a</w:t>
      </w:r>
      <w:r w:rsidR="00684BEE" w:rsidRPr="002F1814">
        <w:rPr>
          <w:lang w:val="en-GB"/>
        </w:rPr>
        <w:t xml:space="preserve"> </w:t>
      </w:r>
      <w:r w:rsidR="00D327CA" w:rsidRPr="002F1814">
        <w:rPr>
          <w:lang w:val="en-GB"/>
        </w:rPr>
        <w:t>deposit</w:t>
      </w:r>
      <w:r w:rsidR="00D327CA">
        <w:rPr>
          <w:lang w:val="en-GB"/>
        </w:rPr>
        <w:t xml:space="preserve"> of</w:t>
      </w:r>
      <w:r w:rsidR="00D327CA" w:rsidRPr="002F1814">
        <w:rPr>
          <w:lang w:val="en-GB"/>
        </w:rPr>
        <w:t xml:space="preserve"> </w:t>
      </w:r>
      <w:r w:rsidR="00684BEE" w:rsidRPr="002F1814">
        <w:rPr>
          <w:lang w:val="en-GB"/>
        </w:rPr>
        <w:t>150 €.</w:t>
      </w:r>
      <w:r w:rsidR="00D327CA">
        <w:rPr>
          <w:lang w:val="en-GB"/>
        </w:rPr>
        <w:t xml:space="preserve"> A</w:t>
      </w:r>
      <w:r w:rsidR="00684BEE" w:rsidRPr="002F1814">
        <w:rPr>
          <w:lang w:val="en-GB"/>
        </w:rPr>
        <w:t xml:space="preserve">nnual users </w:t>
      </w:r>
      <w:r w:rsidR="00D327CA">
        <w:rPr>
          <w:lang w:val="en-GB"/>
        </w:rPr>
        <w:t>must</w:t>
      </w:r>
      <w:r w:rsidR="00D327CA" w:rsidRPr="002F1814">
        <w:rPr>
          <w:lang w:val="en-GB"/>
        </w:rPr>
        <w:t xml:space="preserve"> </w:t>
      </w:r>
      <w:r w:rsidR="00684BEE" w:rsidRPr="002F1814">
        <w:rPr>
          <w:lang w:val="en-GB"/>
        </w:rPr>
        <w:t>register online</w:t>
      </w:r>
      <w:r w:rsidR="00D327CA">
        <w:rPr>
          <w:lang w:val="en-GB"/>
        </w:rPr>
        <w:t xml:space="preserve"> in advance</w:t>
      </w:r>
      <w:r w:rsidR="00684BEE" w:rsidRPr="002F1814">
        <w:rPr>
          <w:lang w:val="en-GB"/>
        </w:rPr>
        <w:t xml:space="preserve">. </w:t>
      </w:r>
      <w:r w:rsidR="00D327CA">
        <w:rPr>
          <w:lang w:val="en-GB"/>
        </w:rPr>
        <w:t xml:space="preserve">In </w:t>
      </w:r>
      <w:r w:rsidR="004C1F1B">
        <w:rPr>
          <w:lang w:val="en-GB"/>
        </w:rPr>
        <w:t>Santander, the flat rate period</w:t>
      </w:r>
      <w:r w:rsidR="00D327CA">
        <w:rPr>
          <w:lang w:val="en-GB"/>
        </w:rPr>
        <w:t xml:space="preserve"> during which the same bike can be used without additional</w:t>
      </w:r>
      <w:r w:rsidR="004C1F1B">
        <w:rPr>
          <w:lang w:val="en-GB"/>
        </w:rPr>
        <w:t xml:space="preserve"> charge</w:t>
      </w:r>
      <w:r w:rsidR="00D327CA">
        <w:rPr>
          <w:lang w:val="en-GB"/>
        </w:rPr>
        <w:t xml:space="preserve">, lasts </w:t>
      </w:r>
      <w:r w:rsidR="0078354A" w:rsidRPr="002F1814">
        <w:rPr>
          <w:lang w:val="en-GB"/>
        </w:rPr>
        <w:t>60 minutes.</w:t>
      </w:r>
    </w:p>
    <w:p w14:paraId="767BE684" w14:textId="500D5DE0" w:rsidR="005C1B8A" w:rsidRPr="002B68CE" w:rsidRDefault="00671A6A" w:rsidP="005C1B8A">
      <w:pPr>
        <w:ind w:left="360"/>
        <w:rPr>
          <w:lang w:val="en-GB"/>
        </w:rPr>
      </w:pPr>
      <w:r w:rsidRPr="002B68CE">
        <w:rPr>
          <w:b/>
          <w:lang w:val="en-GB"/>
        </w:rPr>
        <w:t>4</w:t>
      </w:r>
      <w:r w:rsidR="005C1B8A" w:rsidRPr="002B68CE">
        <w:rPr>
          <w:b/>
          <w:lang w:val="en-GB"/>
        </w:rPr>
        <w:t>.</w:t>
      </w:r>
      <w:r w:rsidR="005F0723" w:rsidRPr="002B68CE">
        <w:rPr>
          <w:b/>
          <w:lang w:val="en-GB"/>
        </w:rPr>
        <w:t>2</w:t>
      </w:r>
      <w:r w:rsidR="005C1B8A" w:rsidRPr="002B68CE">
        <w:rPr>
          <w:b/>
          <w:lang w:val="en-GB"/>
        </w:rPr>
        <w:t xml:space="preserve">. </w:t>
      </w:r>
      <w:r w:rsidR="00945687" w:rsidRPr="002B68CE">
        <w:rPr>
          <w:b/>
          <w:lang w:val="en-GB"/>
        </w:rPr>
        <w:t>Data description</w:t>
      </w:r>
    </w:p>
    <w:p w14:paraId="0A4746E0" w14:textId="0AD247A4" w:rsidR="005C1B8A" w:rsidRPr="002F1814" w:rsidRDefault="00ED522A" w:rsidP="005C1B8A">
      <w:pPr>
        <w:rPr>
          <w:lang w:val="en-GB"/>
        </w:rPr>
      </w:pPr>
      <w:r w:rsidRPr="002B68CE">
        <w:rPr>
          <w:lang w:val="en-GB"/>
        </w:rPr>
        <w:t>Our</w:t>
      </w:r>
      <w:r w:rsidR="00D327CA" w:rsidRPr="002B68CE">
        <w:rPr>
          <w:lang w:val="en-GB"/>
        </w:rPr>
        <w:t xml:space="preserve"> </w:t>
      </w:r>
      <w:r w:rsidRPr="002B68CE">
        <w:rPr>
          <w:lang w:val="en-GB"/>
        </w:rPr>
        <w:t xml:space="preserve">initial </w:t>
      </w:r>
      <w:r w:rsidR="00D327CA" w:rsidRPr="002B68CE">
        <w:rPr>
          <w:lang w:val="en-GB"/>
        </w:rPr>
        <w:t>dataset</w:t>
      </w:r>
      <w:r w:rsidR="00285C63" w:rsidRPr="002B68CE">
        <w:rPr>
          <w:lang w:val="en-GB"/>
        </w:rPr>
        <w:t xml:space="preserve"> </w:t>
      </w:r>
      <w:r w:rsidR="00837F66" w:rsidRPr="002B68CE">
        <w:rPr>
          <w:lang w:val="en-GB"/>
        </w:rPr>
        <w:t xml:space="preserve">(24,664 observations) </w:t>
      </w:r>
      <w:r w:rsidR="00D327CA" w:rsidRPr="002B68CE">
        <w:rPr>
          <w:lang w:val="en-GB"/>
        </w:rPr>
        <w:t>includes t</w:t>
      </w:r>
      <w:r w:rsidR="005C1B8A" w:rsidRPr="002B68CE">
        <w:rPr>
          <w:lang w:val="en-GB"/>
        </w:rPr>
        <w:t xml:space="preserve">he </w:t>
      </w:r>
      <w:r w:rsidR="00582D76" w:rsidRPr="002B68CE">
        <w:rPr>
          <w:lang w:val="en-GB"/>
        </w:rPr>
        <w:t xml:space="preserve">data </w:t>
      </w:r>
      <w:r w:rsidR="00285C63" w:rsidRPr="002B68CE">
        <w:rPr>
          <w:lang w:val="en-GB"/>
        </w:rPr>
        <w:t>collected in the</w:t>
      </w:r>
      <w:r w:rsidR="005C1B8A" w:rsidRPr="002B68CE">
        <w:rPr>
          <w:lang w:val="en-GB"/>
        </w:rPr>
        <w:t xml:space="preserve"> summer 2011 (</w:t>
      </w:r>
      <w:r w:rsidR="00BB4CE1" w:rsidRPr="002B68CE">
        <w:rPr>
          <w:lang w:val="en-GB"/>
        </w:rPr>
        <w:t xml:space="preserve">62 days in </w:t>
      </w:r>
      <w:r w:rsidR="005C1B8A" w:rsidRPr="002B68CE">
        <w:rPr>
          <w:lang w:val="en-GB"/>
        </w:rPr>
        <w:t>July</w:t>
      </w:r>
      <w:r w:rsidR="00BB4CE1" w:rsidRPr="002B68CE">
        <w:rPr>
          <w:lang w:val="en-GB"/>
        </w:rPr>
        <w:t xml:space="preserve"> and </w:t>
      </w:r>
      <w:r w:rsidR="005C1B8A" w:rsidRPr="002B68CE">
        <w:rPr>
          <w:lang w:val="en-GB"/>
        </w:rPr>
        <w:t>August</w:t>
      </w:r>
      <w:r w:rsidR="002A7820" w:rsidRPr="002B68CE">
        <w:rPr>
          <w:lang w:val="en-GB"/>
        </w:rPr>
        <w:t>)</w:t>
      </w:r>
      <w:r w:rsidR="00582D76" w:rsidRPr="002B68CE">
        <w:rPr>
          <w:lang w:val="en-GB"/>
        </w:rPr>
        <w:t xml:space="preserve">. </w:t>
      </w:r>
      <w:r w:rsidR="00564C33" w:rsidRPr="002B68CE">
        <w:rPr>
          <w:lang w:val="en-GB"/>
        </w:rPr>
        <w:t>The TusBic demand and its variability</w:t>
      </w:r>
      <w:r w:rsidR="00564C33" w:rsidRPr="002F1814">
        <w:rPr>
          <w:lang w:val="en-GB"/>
        </w:rPr>
        <w:t xml:space="preserve"> </w:t>
      </w:r>
      <w:r w:rsidR="00564C33">
        <w:rPr>
          <w:lang w:val="en-GB"/>
        </w:rPr>
        <w:t>in terms of travel patterns</w:t>
      </w:r>
      <w:r w:rsidR="00564C33" w:rsidRPr="002F1814">
        <w:rPr>
          <w:lang w:val="en-GB"/>
        </w:rPr>
        <w:t xml:space="preserve"> </w:t>
      </w:r>
      <w:r w:rsidR="00564C33">
        <w:rPr>
          <w:lang w:val="en-GB"/>
        </w:rPr>
        <w:t>peak</w:t>
      </w:r>
      <w:r w:rsidR="00564C33" w:rsidRPr="002F1814">
        <w:rPr>
          <w:lang w:val="en-GB"/>
        </w:rPr>
        <w:t xml:space="preserve"> during</w:t>
      </w:r>
      <w:r w:rsidR="00564C33">
        <w:rPr>
          <w:lang w:val="en-GB"/>
        </w:rPr>
        <w:t xml:space="preserve"> the summer months because of several</w:t>
      </w:r>
      <w:r w:rsidR="005C1B8A" w:rsidRPr="002F1814">
        <w:rPr>
          <w:lang w:val="en-GB"/>
        </w:rPr>
        <w:t xml:space="preserve"> reasons:</w:t>
      </w:r>
    </w:p>
    <w:p w14:paraId="42313875" w14:textId="122F2E55" w:rsidR="00582D76" w:rsidRPr="002F1814" w:rsidRDefault="00564C33" w:rsidP="00582D76">
      <w:pPr>
        <w:pStyle w:val="ListParagraph"/>
        <w:numPr>
          <w:ilvl w:val="0"/>
          <w:numId w:val="15"/>
        </w:numPr>
        <w:rPr>
          <w:lang w:val="en-GB"/>
        </w:rPr>
      </w:pPr>
      <w:r>
        <w:rPr>
          <w:lang w:val="en-GB"/>
        </w:rPr>
        <w:t>T</w:t>
      </w:r>
      <w:r w:rsidR="00285C63">
        <w:rPr>
          <w:lang w:val="en-GB"/>
        </w:rPr>
        <w:t>he summer</w:t>
      </w:r>
      <w:r w:rsidR="00582D76" w:rsidRPr="002F1814">
        <w:rPr>
          <w:lang w:val="en-GB"/>
        </w:rPr>
        <w:t xml:space="preserve"> weather </w:t>
      </w:r>
      <w:r w:rsidR="00285C63">
        <w:rPr>
          <w:lang w:val="en-GB"/>
        </w:rPr>
        <w:t xml:space="preserve">is the most </w:t>
      </w:r>
      <w:r w:rsidR="00285C63" w:rsidRPr="002F1814">
        <w:rPr>
          <w:lang w:val="en-GB"/>
        </w:rPr>
        <w:t>favourable</w:t>
      </w:r>
      <w:r w:rsidR="00582D76" w:rsidRPr="002F1814">
        <w:rPr>
          <w:lang w:val="en-GB"/>
        </w:rPr>
        <w:t xml:space="preserve"> to use the bike</w:t>
      </w:r>
      <w:r w:rsidR="00285C63">
        <w:rPr>
          <w:lang w:val="en-GB"/>
        </w:rPr>
        <w:t>s</w:t>
      </w:r>
      <w:r w:rsidR="00582D76" w:rsidRPr="002F1814">
        <w:rPr>
          <w:lang w:val="en-GB"/>
        </w:rPr>
        <w:t xml:space="preserve">. </w:t>
      </w:r>
      <w:r w:rsidR="00285C63">
        <w:rPr>
          <w:lang w:val="en-GB"/>
        </w:rPr>
        <w:t>P</w:t>
      </w:r>
      <w:r w:rsidR="00582D76" w:rsidRPr="002F1814">
        <w:rPr>
          <w:lang w:val="en-GB"/>
        </w:rPr>
        <w:t xml:space="preserve">revious research in Santander </w:t>
      </w:r>
      <w:r w:rsidR="00285C63">
        <w:rPr>
          <w:lang w:val="en-GB"/>
        </w:rPr>
        <w:t>proves</w:t>
      </w:r>
      <w:r w:rsidR="00285C63" w:rsidRPr="002F1814">
        <w:rPr>
          <w:lang w:val="en-GB"/>
        </w:rPr>
        <w:t xml:space="preserve"> </w:t>
      </w:r>
      <w:r w:rsidR="00582D76" w:rsidRPr="002F1814">
        <w:rPr>
          <w:lang w:val="en-GB"/>
        </w:rPr>
        <w:t xml:space="preserve">the negative influence of the </w:t>
      </w:r>
      <w:r w:rsidR="00285C63">
        <w:rPr>
          <w:lang w:val="en-GB"/>
        </w:rPr>
        <w:t xml:space="preserve">bad </w:t>
      </w:r>
      <w:r w:rsidR="00582D76" w:rsidRPr="002F1814">
        <w:rPr>
          <w:lang w:val="en-GB"/>
        </w:rPr>
        <w:t xml:space="preserve">weather on the choice </w:t>
      </w:r>
      <w:r w:rsidR="00285C63">
        <w:rPr>
          <w:lang w:val="en-GB"/>
        </w:rPr>
        <w:t>of bicycles as mode of tra</w:t>
      </w:r>
      <w:r>
        <w:rPr>
          <w:lang w:val="en-GB"/>
        </w:rPr>
        <w:t>nsport</w:t>
      </w:r>
      <w:r w:rsidR="00285C63">
        <w:rPr>
          <w:lang w:val="en-GB"/>
        </w:rPr>
        <w:t xml:space="preserve"> </w:t>
      </w:r>
      <w:r w:rsidR="00582D76" w:rsidRPr="002F1814">
        <w:rPr>
          <w:lang w:val="en-GB"/>
        </w:rPr>
        <w:fldChar w:fldCharType="begin" w:fldLock="1"/>
      </w:r>
      <w:r w:rsidR="00582D76" w:rsidRPr="002F1814">
        <w:rPr>
          <w:lang w:val="en-GB"/>
        </w:rPr>
        <w:instrText>ADDIN CSL_CITATION { "citationItems" : [ { "id" : "ITEM-1", "itemData" : { "DOI" : "10.1061/(ASCE)UP.1943-5444.0000190.", "author" : [ { "dropping-particle" : "", "family" : "Dell'Olio", "given" : "Luigi", "non-dropping-particle" : "", "parse-names" : false, "suffix" : "" }, { "dropping-particle" : "", "family" : "Ibeas", "given" : "Angel", "non-dropping-particle" : "", "parse-names" : false, "suffix" : "" }, { "dropping-particle" : "", "family" : "Bordagaray", "given" : "Maria", "non-dropping-particle" : "", "parse-names" : false, "suffix" : "" }, { "dropping-particle" : "", "family" : "Ort\u00fazar", "given" : "Juan De Dios", "non-dropping-particle" : "", "parse-names" : false, "suffix" : "" } ], "container-title" : "Journal of Urban Planning and Development", "id" : "ITEM-1", "issue" : "2", "issued" : { "date-parts" : [ [ "2011" ] ] }, "page" : "1-8", "title" : "Modeling the Effects of Pro Bicycle Infrastructure and Policies Toward Sustainable Urban Mobility", "type" : "article-journal", "volume" : "140" }, "uris" : [ "http://www.mendeley.com/documents/?uuid=d50e0ee8-4f4b-4fea-804f-d84163bc93b1" ] } ], "mendeley" : { "formattedCitation" : "(Dell\u2019Olio et al., 2011)", "plainTextFormattedCitation" : "(Dell\u2019Olio et al., 2011)", "previouslyFormattedCitation" : "(Dell\u2019Olio et al., 2011)" }, "properties" : { "noteIndex" : 0 }, "schema" : "https://github.com/citation-style-language/schema/raw/master/csl-citation.json" }</w:instrText>
      </w:r>
      <w:r w:rsidR="00582D76" w:rsidRPr="002F1814">
        <w:rPr>
          <w:lang w:val="en-GB"/>
        </w:rPr>
        <w:fldChar w:fldCharType="separate"/>
      </w:r>
      <w:r w:rsidR="00582D76" w:rsidRPr="002F1814">
        <w:rPr>
          <w:noProof/>
          <w:lang w:val="en-GB"/>
        </w:rPr>
        <w:t>(Dell’Olio et al., 2011)</w:t>
      </w:r>
      <w:r w:rsidR="00582D76" w:rsidRPr="002F1814">
        <w:rPr>
          <w:lang w:val="en-GB"/>
        </w:rPr>
        <w:fldChar w:fldCharType="end"/>
      </w:r>
      <w:r w:rsidR="00582D76" w:rsidRPr="002F1814">
        <w:rPr>
          <w:lang w:val="en-GB"/>
        </w:rPr>
        <w:t xml:space="preserve">. </w:t>
      </w:r>
      <w:r>
        <w:rPr>
          <w:lang w:val="en-GB"/>
        </w:rPr>
        <w:t>T</w:t>
      </w:r>
      <w:r w:rsidR="00582D76" w:rsidRPr="002F1814">
        <w:rPr>
          <w:lang w:val="en-GB"/>
        </w:rPr>
        <w:t xml:space="preserve">he </w:t>
      </w:r>
      <w:r>
        <w:rPr>
          <w:lang w:val="en-GB"/>
        </w:rPr>
        <w:t>use</w:t>
      </w:r>
      <w:r w:rsidRPr="002F1814">
        <w:rPr>
          <w:lang w:val="en-GB"/>
        </w:rPr>
        <w:t xml:space="preserve"> </w:t>
      </w:r>
      <w:r w:rsidR="00582D76" w:rsidRPr="002F1814">
        <w:rPr>
          <w:lang w:val="en-GB"/>
        </w:rPr>
        <w:t xml:space="preserve">of bikes sharply decreases during the rainiest months of the year, </w:t>
      </w:r>
      <w:r>
        <w:rPr>
          <w:lang w:val="en-GB"/>
        </w:rPr>
        <w:t>and</w:t>
      </w:r>
      <w:r w:rsidR="00582D76" w:rsidRPr="002F1814">
        <w:rPr>
          <w:lang w:val="en-GB"/>
        </w:rPr>
        <w:t xml:space="preserve"> July and August a</w:t>
      </w:r>
      <w:r>
        <w:rPr>
          <w:lang w:val="en-GB"/>
        </w:rPr>
        <w:t>ccount for</w:t>
      </w:r>
      <w:r w:rsidR="00582D76" w:rsidRPr="002F1814">
        <w:rPr>
          <w:lang w:val="en-GB"/>
        </w:rPr>
        <w:t xml:space="preserve"> 30% of the yearly </w:t>
      </w:r>
      <w:r>
        <w:rPr>
          <w:lang w:val="en-GB"/>
        </w:rPr>
        <w:t xml:space="preserve">TusBic </w:t>
      </w:r>
      <w:r w:rsidR="00582D76" w:rsidRPr="002F1814">
        <w:rPr>
          <w:lang w:val="en-GB"/>
        </w:rPr>
        <w:t xml:space="preserve">demand. </w:t>
      </w:r>
    </w:p>
    <w:p w14:paraId="196CFC8E" w14:textId="4934ABC8" w:rsidR="00564C33" w:rsidRDefault="0089472B" w:rsidP="00564C33">
      <w:pPr>
        <w:pStyle w:val="ListParagraph"/>
        <w:numPr>
          <w:ilvl w:val="0"/>
          <w:numId w:val="15"/>
        </w:numPr>
        <w:rPr>
          <w:lang w:val="en-GB"/>
        </w:rPr>
      </w:pPr>
      <w:r w:rsidRPr="002F1814">
        <w:rPr>
          <w:lang w:val="en-GB"/>
        </w:rPr>
        <w:t xml:space="preserve">In </w:t>
      </w:r>
      <w:r w:rsidR="00564C33">
        <w:rPr>
          <w:lang w:val="en-GB"/>
        </w:rPr>
        <w:t>the summer months</w:t>
      </w:r>
      <w:r w:rsidRPr="002F1814">
        <w:rPr>
          <w:lang w:val="en-GB"/>
        </w:rPr>
        <w:t xml:space="preserve">, the bus system also experiences </w:t>
      </w:r>
      <w:r w:rsidR="00564C33">
        <w:rPr>
          <w:lang w:val="en-GB"/>
        </w:rPr>
        <w:t>peak demand</w:t>
      </w:r>
      <w:r w:rsidRPr="002F1814">
        <w:rPr>
          <w:lang w:val="en-GB"/>
        </w:rPr>
        <w:t xml:space="preserve"> in</w:t>
      </w:r>
      <w:r w:rsidR="00564C33">
        <w:rPr>
          <w:lang w:val="en-GB"/>
        </w:rPr>
        <w:t xml:space="preserve"> the</w:t>
      </w:r>
      <w:r w:rsidRPr="002F1814">
        <w:rPr>
          <w:lang w:val="en-GB"/>
        </w:rPr>
        <w:t xml:space="preserve"> sunny days, </w:t>
      </w:r>
      <w:r w:rsidR="00564C33">
        <w:rPr>
          <w:lang w:val="en-GB"/>
        </w:rPr>
        <w:t>due to</w:t>
      </w:r>
      <w:r w:rsidRPr="002F1814">
        <w:rPr>
          <w:lang w:val="en-GB"/>
        </w:rPr>
        <w:t xml:space="preserve"> </w:t>
      </w:r>
      <w:r w:rsidR="00564C33">
        <w:rPr>
          <w:lang w:val="en-GB"/>
        </w:rPr>
        <w:t>demand of residents</w:t>
      </w:r>
      <w:r w:rsidRPr="002F1814">
        <w:rPr>
          <w:lang w:val="en-GB"/>
        </w:rPr>
        <w:t xml:space="preserve"> and tourists head</w:t>
      </w:r>
      <w:r w:rsidR="00564C33">
        <w:rPr>
          <w:lang w:val="en-GB"/>
        </w:rPr>
        <w:t>ing</w:t>
      </w:r>
      <w:r w:rsidRPr="002F1814">
        <w:rPr>
          <w:lang w:val="en-GB"/>
        </w:rPr>
        <w:t xml:space="preserve"> to</w:t>
      </w:r>
      <w:r w:rsidR="00564C33">
        <w:rPr>
          <w:lang w:val="en-GB"/>
        </w:rPr>
        <w:t>wards</w:t>
      </w:r>
      <w:r w:rsidRPr="002F1814">
        <w:rPr>
          <w:lang w:val="en-GB"/>
        </w:rPr>
        <w:t xml:space="preserve"> the </w:t>
      </w:r>
      <w:r w:rsidR="00564C33">
        <w:rPr>
          <w:lang w:val="en-GB"/>
        </w:rPr>
        <w:t>seaside</w:t>
      </w:r>
      <w:r w:rsidR="00564C33" w:rsidRPr="002F1814">
        <w:rPr>
          <w:lang w:val="en-GB"/>
        </w:rPr>
        <w:t xml:space="preserve"> </w:t>
      </w:r>
      <w:r w:rsidR="00C046A1" w:rsidRPr="002F1814">
        <w:rPr>
          <w:lang w:val="en-GB"/>
        </w:rPr>
        <w:t xml:space="preserve">or the </w:t>
      </w:r>
      <w:r w:rsidR="00564C33" w:rsidRPr="002F1814">
        <w:rPr>
          <w:lang w:val="en-GB"/>
        </w:rPr>
        <w:t>city cent</w:t>
      </w:r>
      <w:r w:rsidR="00CA6F84">
        <w:rPr>
          <w:lang w:val="en-GB"/>
        </w:rPr>
        <w:t>er</w:t>
      </w:r>
      <w:r w:rsidRPr="002F1814">
        <w:rPr>
          <w:lang w:val="en-GB"/>
        </w:rPr>
        <w:t xml:space="preserve">. </w:t>
      </w:r>
      <w:r w:rsidR="00564C33">
        <w:rPr>
          <w:lang w:val="en-GB"/>
        </w:rPr>
        <w:t>This contributes to increase the attractiveness of the BSS.</w:t>
      </w:r>
    </w:p>
    <w:p w14:paraId="0C622E07" w14:textId="1E322399" w:rsidR="00C92F1B" w:rsidRPr="00564C33" w:rsidRDefault="00564C33" w:rsidP="007050F3">
      <w:pPr>
        <w:pStyle w:val="ListParagraph"/>
        <w:numPr>
          <w:ilvl w:val="0"/>
          <w:numId w:val="15"/>
        </w:numPr>
        <w:rPr>
          <w:lang w:val="en-GB"/>
        </w:rPr>
      </w:pPr>
      <w:r w:rsidRPr="00ED522A">
        <w:rPr>
          <w:lang w:val="en-GB"/>
        </w:rPr>
        <w:t xml:space="preserve">During summer, the </w:t>
      </w:r>
      <w:r w:rsidRPr="0060015C">
        <w:rPr>
          <w:lang w:val="en-GB"/>
        </w:rPr>
        <w:t>variability of bike travel patterns peaks because all types of trip purposes can be</w:t>
      </w:r>
      <w:r w:rsidRPr="00564C33">
        <w:rPr>
          <w:lang w:val="en-GB"/>
        </w:rPr>
        <w:t xml:space="preserve"> expected given the simultaneous presence of tourists and residents, and the unstable weather.</w:t>
      </w:r>
    </w:p>
    <w:p w14:paraId="2D8C726C" w14:textId="5DB7E262" w:rsidR="007F2572" w:rsidRPr="002F1814" w:rsidRDefault="00BB4CE1" w:rsidP="007F2572">
      <w:pPr>
        <w:rPr>
          <w:lang w:val="en-GB"/>
        </w:rPr>
      </w:pPr>
      <w:r>
        <w:rPr>
          <w:lang w:val="en-GB"/>
        </w:rPr>
        <w:t xml:space="preserve">Transactions </w:t>
      </w:r>
      <w:r w:rsidR="00564C33">
        <w:rPr>
          <w:lang w:val="en-GB"/>
        </w:rPr>
        <w:t xml:space="preserve">corresponding to </w:t>
      </w:r>
      <w:r w:rsidR="002A7820" w:rsidRPr="002F1814">
        <w:rPr>
          <w:lang w:val="en-GB"/>
        </w:rPr>
        <w:t>“</w:t>
      </w:r>
      <w:r w:rsidR="007F2572" w:rsidRPr="002F1814">
        <w:rPr>
          <w:lang w:val="en-GB"/>
        </w:rPr>
        <w:t>bike trials</w:t>
      </w:r>
      <w:r w:rsidR="002A7820" w:rsidRPr="002F1814">
        <w:rPr>
          <w:lang w:val="en-GB"/>
        </w:rPr>
        <w:t>”</w:t>
      </w:r>
      <w:r>
        <w:rPr>
          <w:lang w:val="en-GB"/>
        </w:rPr>
        <w:t>, in which a bike is rented and then immediately substituted with a different one,</w:t>
      </w:r>
      <w:r w:rsidR="007F2572" w:rsidRPr="002F1814">
        <w:rPr>
          <w:lang w:val="en-GB"/>
        </w:rPr>
        <w:t xml:space="preserve"> </w:t>
      </w:r>
      <w:r w:rsidR="00564C33">
        <w:rPr>
          <w:lang w:val="en-GB"/>
        </w:rPr>
        <w:t>are</w:t>
      </w:r>
      <w:r w:rsidR="00ED522A">
        <w:rPr>
          <w:lang w:val="en-GB"/>
        </w:rPr>
        <w:t xml:space="preserve"> </w:t>
      </w:r>
      <w:r w:rsidR="00564C33">
        <w:rPr>
          <w:lang w:val="en-GB"/>
        </w:rPr>
        <w:t>removed</w:t>
      </w:r>
      <w:r w:rsidR="00564C33" w:rsidRPr="002F1814">
        <w:rPr>
          <w:lang w:val="en-GB"/>
        </w:rPr>
        <w:t xml:space="preserve"> </w:t>
      </w:r>
      <w:r w:rsidR="007F2572" w:rsidRPr="002F1814">
        <w:rPr>
          <w:lang w:val="en-GB"/>
        </w:rPr>
        <w:t xml:space="preserve">from the </w:t>
      </w:r>
      <w:r w:rsidR="00564C33">
        <w:rPr>
          <w:lang w:val="en-GB"/>
        </w:rPr>
        <w:t xml:space="preserve">analysis. </w:t>
      </w:r>
      <w:r w:rsidR="007F2572" w:rsidRPr="002F1814">
        <w:rPr>
          <w:noProof/>
          <w:lang w:val="en-GB"/>
        </w:rPr>
        <w:fldChar w:fldCharType="begin" w:fldLock="1"/>
      </w:r>
      <w:r w:rsidR="007F2572" w:rsidRPr="002F1814">
        <w:rPr>
          <w:noProof/>
          <w:lang w:val="en-GB"/>
        </w:rPr>
        <w:instrText>ADDIN CSL_CITATION { "citationItems" : [ { "id" : "ITEM-1", "itemData" : { "DOI" : "10.1016/j.sbspro.2011.08.058", "ISSN" : "18770428", "abstract" : "In this paper we analyze extensive operational data from bike-sharing systems in order to derive bike activity patterns. A common issue observed in bike-sharing systems is imbalances in the distribution of bikes. We use Data Mining to gain insight into the complex bike activity patterns at stations. Activity patterns reveal imbalances in the distribution of bikes and lead to a better understanding of the system structure. A structured Data Mining process supports planning and operating decisions for the design and management of bike-sharing systems. \u00a9 2011 Published by Elsevier Ltd.", "author" : [ { "dropping-particle" : "", "family" : "Vogel", "given" : "Patrick", "non-dropping-particle" : "", "parse-names" : false, "suffix" : "" }, { "dropping-particle" : "", "family" : "Greiser", "given" : "Torsten", "non-dropping-particle" : "", "parse-names" : false, "suffix" : "" }, { "dropping-particle" : "", "family" : "Mattfeld", "given" : "Dirk Christian", "non-dropping-particle" : "", "parse-names" : false, "suffix" : "" } ], "container-title" : "Procedia - Social and Behavioral Sciences", "id" : "ITEM-1", "issued" : { "date-parts" : [ [ "2011", "1" ] ] }, "page" : "514-523", "title" : "Understanding Bike-Sharing Systems using Data Mining: Exploring Activity Patterns", "type" : "article-journal", "volume" : "20" }, "uris" : [ "http://www.mendeley.com/documents/?uuid=51bd3873-ca1a-43d5-9062-f0555fef5251" ] } ], "mendeley" : { "formattedCitation" : "(Vogel et al., 2011)", "manualFormatting" : "Vogel et al. (2011)", "plainTextFormattedCitation" : "(Vogel et al., 2011)", "previouslyFormattedCitation" : "(Vogel et al., 2011)" }, "properties" : { "noteIndex" : 0 }, "schema" : "https://github.com/citation-style-language/schema/raw/master/csl-citation.json" }</w:instrText>
      </w:r>
      <w:r w:rsidR="007F2572" w:rsidRPr="002F1814">
        <w:rPr>
          <w:noProof/>
          <w:lang w:val="en-GB"/>
        </w:rPr>
        <w:fldChar w:fldCharType="separate"/>
      </w:r>
      <w:r w:rsidR="007F2572" w:rsidRPr="002F1814">
        <w:rPr>
          <w:noProof/>
          <w:lang w:val="en-GB"/>
        </w:rPr>
        <w:t>Vogel et al. (2011)</w:t>
      </w:r>
      <w:r w:rsidR="007F2572" w:rsidRPr="002F1814">
        <w:rPr>
          <w:noProof/>
          <w:lang w:val="en-GB"/>
        </w:rPr>
        <w:fldChar w:fldCharType="end"/>
      </w:r>
      <w:r w:rsidR="007F2572" w:rsidRPr="002F1814">
        <w:rPr>
          <w:noProof/>
          <w:lang w:val="en-GB"/>
        </w:rPr>
        <w:t xml:space="preserve"> </w:t>
      </w:r>
      <w:r w:rsidR="00AA2C93" w:rsidRPr="002F1814">
        <w:rPr>
          <w:noProof/>
          <w:lang w:val="en-GB"/>
        </w:rPr>
        <w:t>sy</w:t>
      </w:r>
      <w:r w:rsidR="007F2572" w:rsidRPr="002F1814">
        <w:rPr>
          <w:noProof/>
          <w:lang w:val="en-GB"/>
        </w:rPr>
        <w:t xml:space="preserve">stematically remove the rentals lasting less than 60 seconds whereas </w:t>
      </w:r>
      <w:r>
        <w:rPr>
          <w:noProof/>
          <w:lang w:val="en-GB"/>
        </w:rPr>
        <w:t xml:space="preserve">a more accurate approach is brought forward by </w:t>
      </w:r>
      <w:r w:rsidR="00C0671B">
        <w:rPr>
          <w:noProof/>
          <w:lang w:val="en-GB"/>
        </w:rPr>
        <w:fldChar w:fldCharType="begin" w:fldLock="1"/>
      </w:r>
      <w:r w:rsidR="00C0671B">
        <w:rPr>
          <w:noProof/>
          <w:lang w:val="en-GB"/>
        </w:rPr>
        <w:instrText>ADDIN CSL_CITATION { "citationItems" : [ { "id" : "ITEM-1", "itemData" : { "DOI" : "10.1016/j.sbspro.2014.12.215", "ISSN" : "1877-0428", "author" : [ { "dropping-particle" : "", "family" : "Bordagaray", "given" : "Maria", "non-dropping-particle" : "", "parse-names" : false, "suffix" : "" }, { "dropping-particle" : "", "family" : "Fonzone", "given" : "Achille", "non-dropping-particle" : "", "parse-names" : false, "suffix" : "" }, { "dropping-particle" : "", "family" : "dell\u2019Olio", "given" : "Luigi", "non-dropping-particle" : "", "parse-names" : false, "suffix" : "" }, { "dropping-particle" : "", "family" : "Ibeas", "given" : "Angel", "non-dropping-particle" : "", "parse-names" : false, "suffix" : "" } ], "container-title" : "Procedia - Social and Behavioral Sciences", "id" : "ITEM-1", "issue" : "Panam", "issued" : { "date-parts" : [ [ "2014" ] ] }, "page" : "340-349", "publisher" : "Elsevier B.V.", "title" : "Considerations about the analysis of ITS data of bicycle sharing systems", "type" : "article-journal", "volume" : "162" }, "uris" : [ "http://www.mendeley.com/documents/?uuid=77eb4e30-a2d0-44d4-ab04-8122e5efebad" ] } ], "mendeley" : { "formattedCitation" : "(Bordagaray et al., 2014)", "plainTextFormattedCitation" : "(Bordagaray et al., 2014)", "previouslyFormattedCitation" : "(Bordagaray et al., 2014)" }, "properties" : { "noteIndex" : 0 }, "schema" : "https://github.com/citation-style-language/schema/raw/master/csl-citation.json" }</w:instrText>
      </w:r>
      <w:r w:rsidR="00C0671B">
        <w:rPr>
          <w:noProof/>
          <w:lang w:val="en-GB"/>
        </w:rPr>
        <w:fldChar w:fldCharType="separate"/>
      </w:r>
      <w:r w:rsidR="00C0671B" w:rsidRPr="00C0671B">
        <w:rPr>
          <w:noProof/>
          <w:lang w:val="en-GB"/>
        </w:rPr>
        <w:t>(Bordagaray et al., 2014)</w:t>
      </w:r>
      <w:r w:rsidR="00C0671B">
        <w:rPr>
          <w:noProof/>
          <w:lang w:val="en-GB"/>
        </w:rPr>
        <w:fldChar w:fldCharType="end"/>
      </w:r>
      <w:r w:rsidR="00C0671B">
        <w:rPr>
          <w:noProof/>
          <w:lang w:val="en-GB"/>
        </w:rPr>
        <w:t xml:space="preserve">. </w:t>
      </w:r>
      <w:r>
        <w:rPr>
          <w:lang w:val="en-GB"/>
        </w:rPr>
        <w:t>By applying the latter methodology, we detect</w:t>
      </w:r>
      <w:r w:rsidR="002C2146" w:rsidRPr="002F1814">
        <w:rPr>
          <w:lang w:val="en-GB"/>
        </w:rPr>
        <w:t xml:space="preserve"> 5% of the total</w:t>
      </w:r>
      <w:r>
        <w:rPr>
          <w:lang w:val="en-GB"/>
        </w:rPr>
        <w:t xml:space="preserve"> number of</w:t>
      </w:r>
      <w:r w:rsidR="002C2146" w:rsidRPr="002F1814">
        <w:rPr>
          <w:lang w:val="en-GB"/>
        </w:rPr>
        <w:t xml:space="preserve"> rentals</w:t>
      </w:r>
      <w:r w:rsidR="000003A5">
        <w:rPr>
          <w:lang w:val="en-GB"/>
        </w:rPr>
        <w:t xml:space="preserve"> to be removed for not being a trip but bike trials;</w:t>
      </w:r>
      <w:r w:rsidR="007F2572" w:rsidRPr="002F1814">
        <w:rPr>
          <w:lang w:val="en-GB"/>
        </w:rPr>
        <w:t xml:space="preserve"> </w:t>
      </w:r>
      <w:r w:rsidR="002C2146" w:rsidRPr="002F1814">
        <w:rPr>
          <w:lang w:val="en-GB"/>
        </w:rPr>
        <w:t xml:space="preserve">75% of them </w:t>
      </w:r>
      <w:r>
        <w:rPr>
          <w:lang w:val="en-GB"/>
        </w:rPr>
        <w:t>are</w:t>
      </w:r>
      <w:r w:rsidR="002C2146" w:rsidRPr="002F1814">
        <w:rPr>
          <w:lang w:val="en-GB"/>
        </w:rPr>
        <w:t xml:space="preserve"> made by registered users</w:t>
      </w:r>
      <w:r w:rsidR="00E82F4E">
        <w:rPr>
          <w:lang w:val="en-GB"/>
        </w:rPr>
        <w:t>, this is, annual subscribers</w:t>
      </w:r>
      <w:r w:rsidR="002C2146" w:rsidRPr="002F1814">
        <w:rPr>
          <w:lang w:val="en-GB"/>
        </w:rPr>
        <w:t xml:space="preserve">. </w:t>
      </w:r>
    </w:p>
    <w:p w14:paraId="68DCBE1C" w14:textId="71C14045" w:rsidR="00ED522A" w:rsidRDefault="00ED522A" w:rsidP="00ED522A">
      <w:pPr>
        <w:rPr>
          <w:lang w:val="en-GB"/>
        </w:rPr>
      </w:pPr>
      <w:r>
        <w:rPr>
          <w:lang w:val="en-GB"/>
        </w:rPr>
        <w:t xml:space="preserve">The data concerns </w:t>
      </w:r>
      <w:r w:rsidRPr="002F1814">
        <w:rPr>
          <w:lang w:val="en-GB"/>
        </w:rPr>
        <w:t xml:space="preserve">193 bicycles, </w:t>
      </w:r>
      <w:r>
        <w:rPr>
          <w:lang w:val="en-GB"/>
        </w:rPr>
        <w:t>with an</w:t>
      </w:r>
      <w:r w:rsidRPr="002F1814">
        <w:rPr>
          <w:lang w:val="en-GB"/>
        </w:rPr>
        <w:t xml:space="preserve"> average of 2 trips per day per bike. </w:t>
      </w:r>
      <w:r>
        <w:rPr>
          <w:lang w:val="en-GB"/>
        </w:rPr>
        <w:t xml:space="preserve">Compared to the statistics published by </w:t>
      </w:r>
      <w:r w:rsidRPr="002F1814">
        <w:rPr>
          <w:lang w:val="en-GB"/>
        </w:rPr>
        <w:fldChar w:fldCharType="begin" w:fldLock="1"/>
      </w:r>
      <w:r w:rsidRPr="002F1814">
        <w:rPr>
          <w:lang w:val="en-GB"/>
        </w:rPr>
        <w:instrText>ADDIN CSL_CITATION { "citationItems" : [ { "id" : "ITEM-1", "itemData" : { "DOI" : "10.1080/01441647.2013.775612", "ISSN" : "0144-1647", "author" : [ { "dropping-particle" : "", "family" : "Fishman", "given" : "Elliot", "non-dropping-particle" : "", "parse-names" : false, "suffix" : "" }, { "dropping-particle" : "", "family" : "Washington", "given" : "Simon", "non-dropping-particle" : "", "parse-names" : false, "suffix" : "" }, { "dropping-particle" : "", "family" : "Haworth", "given" : "Narelle", "non-dropping-particle" : "", "parse-names" : false, "suffix" : "" } ], "container-title" : "Transport Reviews", "id" : "ITEM-1", "issue" : "2", "issued" : { "date-parts" : [ [ "2013", "3" ] ] }, "page" : "148-165", "title" : "Bike Share: A Synthesis of the Literature", "type" : "article-journal", "volume" : "33" }, "uris" : [ "http://www.mendeley.com/documents/?uuid=17a43b82-f553-4f9c-84b1-711aba2039c8" ] }, { "id" : "ITEM-2", "itemData" : { "DOI" : "10.1016/j.jtrangeo.2013.06.007", "ISSN" : "09666923", "author" : [ { "dropping-particle" : "", "family" : "O\u2019Brien", "given" : "Oliver", "non-dropping-particle" : "", "parse-names" : false, "suffix" : "" }, { "dropping-particle" : "", "family" : "Cheshire", "given" : "James", "non-dropping-particle" : "", "parse-names" : false, "suffix" : "" }, { "dropping-particle" : "", "family" : "Batty", "given" : "Michael", "non-dropping-particle" : "", "parse-names" : false, "suffix" : "" } ], "container-title" : "Journal of Transport Geography", "id" : "ITEM-2", "issued" : { "date-parts" : [ [ "2014", "1" ] ] }, "page" : "262-273", "publisher" : "Elsevier Ltd", "title" : "Mining bicycle sharing data for generating insights into sustainable transport systems", "type" : "article-journal", "volume" : "34" }, "uris" : [ "http://www.mendeley.com/documents/?uuid=9150cca3-9124-42f4-b1db-7ce0d0fefb95" ] } ], "mendeley" : { "formattedCitation" : "(Fishman et al., 2013; O\u2019Brien et al., 2014)", "manualFormatting" : "Fishman et al. (2013) and O\u2019Brien et al. (2014)", "plainTextFormattedCitation" : "(Fishman et al., 2013; O\u2019Brien et al., 2014)", "previouslyFormattedCitation" : "(Fishman et al., 2013; O\u2019Brien et al., 2014)" }, "properties" : { "noteIndex" : 0 }, "schema" : "https://github.com/citation-style-language/schema/raw/master/csl-citation.json" }</w:instrText>
      </w:r>
      <w:r w:rsidRPr="002F1814">
        <w:rPr>
          <w:lang w:val="en-GB"/>
        </w:rPr>
        <w:fldChar w:fldCharType="separate"/>
      </w:r>
      <w:r w:rsidRPr="002F1814">
        <w:rPr>
          <w:noProof/>
          <w:lang w:val="en-GB"/>
        </w:rPr>
        <w:t>Fishman et al. (2013) and O’Brien et al. (2014)</w:t>
      </w:r>
      <w:r w:rsidRPr="002F1814">
        <w:rPr>
          <w:lang w:val="en-GB"/>
        </w:rPr>
        <w:fldChar w:fldCharType="end"/>
      </w:r>
      <w:r w:rsidRPr="002F1814">
        <w:rPr>
          <w:lang w:val="en-GB"/>
        </w:rPr>
        <w:t xml:space="preserve">, the demand for the Santander BSS </w:t>
      </w:r>
      <w:r>
        <w:rPr>
          <w:lang w:val="en-GB"/>
        </w:rPr>
        <w:t>appear</w:t>
      </w:r>
      <w:r w:rsidR="00494878">
        <w:rPr>
          <w:lang w:val="en-GB"/>
        </w:rPr>
        <w:t>s</w:t>
      </w:r>
      <w:r>
        <w:rPr>
          <w:lang w:val="en-GB"/>
        </w:rPr>
        <w:t xml:space="preserve"> quite low</w:t>
      </w:r>
      <w:r w:rsidRPr="002F1814">
        <w:rPr>
          <w:lang w:val="en-GB"/>
        </w:rPr>
        <w:t xml:space="preserve">. </w:t>
      </w:r>
      <w:r>
        <w:rPr>
          <w:lang w:val="en-GB"/>
        </w:rPr>
        <w:t>On</w:t>
      </w:r>
      <w:r w:rsidRPr="002F1814">
        <w:rPr>
          <w:lang w:val="en-GB"/>
        </w:rPr>
        <w:t xml:space="preserve"> average, </w:t>
      </w:r>
      <w:r>
        <w:rPr>
          <w:lang w:val="en-GB"/>
        </w:rPr>
        <w:t>1</w:t>
      </w:r>
      <w:r w:rsidRPr="002F1814">
        <w:rPr>
          <w:lang w:val="en-GB"/>
        </w:rPr>
        <w:t xml:space="preserve"> bike a day is rented per subscriber.</w:t>
      </w:r>
      <w:r>
        <w:rPr>
          <w:lang w:val="en-GB"/>
        </w:rPr>
        <w:t xml:space="preserve"> The annual members show the greatest variability of the number of rentals per day, however </w:t>
      </w:r>
      <w:r w:rsidRPr="002F1814">
        <w:rPr>
          <w:lang w:val="en-GB"/>
        </w:rPr>
        <w:t xml:space="preserve">90% of </w:t>
      </w:r>
      <w:r>
        <w:rPr>
          <w:lang w:val="en-GB"/>
        </w:rPr>
        <w:t xml:space="preserve">them </w:t>
      </w:r>
      <w:r w:rsidRPr="002F1814">
        <w:rPr>
          <w:lang w:val="en-GB"/>
        </w:rPr>
        <w:t xml:space="preserve">do not exceed 17 rentals </w:t>
      </w:r>
      <w:r>
        <w:rPr>
          <w:lang w:val="en-GB"/>
        </w:rPr>
        <w:t>in</w:t>
      </w:r>
      <w:r w:rsidRPr="002F1814">
        <w:rPr>
          <w:lang w:val="en-GB"/>
        </w:rPr>
        <w:t xml:space="preserve"> the two </w:t>
      </w:r>
      <w:r w:rsidR="000D0BB4">
        <w:rPr>
          <w:lang w:val="en-GB"/>
        </w:rPr>
        <w:t>months.</w:t>
      </w:r>
    </w:p>
    <w:p w14:paraId="42A3621F" w14:textId="1861B556" w:rsidR="000D0BB4" w:rsidRPr="007050F3" w:rsidRDefault="000D0BB4" w:rsidP="007050F3">
      <w:pPr>
        <w:ind w:left="360"/>
        <w:rPr>
          <w:b/>
          <w:lang w:val="en-GB"/>
        </w:rPr>
      </w:pPr>
      <w:r>
        <w:rPr>
          <w:b/>
          <w:lang w:val="en-GB"/>
        </w:rPr>
        <w:t>4.3. General demand patterns</w:t>
      </w:r>
    </w:p>
    <w:p w14:paraId="4F1712DD" w14:textId="7274C3BB" w:rsidR="0060015C" w:rsidRPr="002F1814" w:rsidRDefault="002C2146" w:rsidP="0060015C">
      <w:pPr>
        <w:rPr>
          <w:lang w:val="en-GB"/>
        </w:rPr>
      </w:pPr>
      <w:r w:rsidRPr="002F1814">
        <w:rPr>
          <w:lang w:val="en-GB"/>
        </w:rPr>
        <w:fldChar w:fldCharType="begin"/>
      </w:r>
      <w:r w:rsidRPr="002F1814">
        <w:rPr>
          <w:lang w:val="en-GB"/>
        </w:rPr>
        <w:instrText xml:space="preserve"> REF _Ref393792753 \h  \* MERGEFORMAT </w:instrText>
      </w:r>
      <w:r w:rsidRPr="002F1814">
        <w:rPr>
          <w:lang w:val="en-GB"/>
        </w:rPr>
      </w:r>
      <w:r w:rsidRPr="002F1814">
        <w:rPr>
          <w:lang w:val="en-GB"/>
        </w:rPr>
        <w:fldChar w:fldCharType="separate"/>
      </w:r>
      <w:r w:rsidR="00E4707E" w:rsidRPr="002F1814">
        <w:rPr>
          <w:lang w:val="en-GB"/>
        </w:rPr>
        <w:t xml:space="preserve">Figure </w:t>
      </w:r>
      <w:r w:rsidR="00E4707E">
        <w:rPr>
          <w:lang w:val="en-GB"/>
        </w:rPr>
        <w:t>3</w:t>
      </w:r>
      <w:r w:rsidRPr="002F1814">
        <w:rPr>
          <w:lang w:val="en-GB"/>
        </w:rPr>
        <w:fldChar w:fldCharType="end"/>
      </w:r>
      <w:r w:rsidRPr="002F1814">
        <w:rPr>
          <w:lang w:val="en-GB"/>
        </w:rPr>
        <w:t xml:space="preserve"> </w:t>
      </w:r>
      <w:r w:rsidR="00ED522A">
        <w:rPr>
          <w:lang w:val="en-GB"/>
        </w:rPr>
        <w:t>shows</w:t>
      </w:r>
      <w:r w:rsidR="00ED522A" w:rsidRPr="002F1814">
        <w:rPr>
          <w:lang w:val="en-GB"/>
        </w:rPr>
        <w:t xml:space="preserve"> </w:t>
      </w:r>
      <w:r w:rsidRPr="002F1814">
        <w:rPr>
          <w:lang w:val="en-GB"/>
        </w:rPr>
        <w:t xml:space="preserve">the average </w:t>
      </w:r>
      <w:r w:rsidR="0014732D" w:rsidRPr="002F1814">
        <w:rPr>
          <w:lang w:val="en-GB"/>
        </w:rPr>
        <w:t>hourly</w:t>
      </w:r>
      <w:r w:rsidRPr="002F1814">
        <w:rPr>
          <w:lang w:val="en-GB"/>
        </w:rPr>
        <w:t xml:space="preserve"> </w:t>
      </w:r>
      <w:r w:rsidR="00ED522A" w:rsidRPr="002F1814">
        <w:rPr>
          <w:lang w:val="en-GB"/>
        </w:rPr>
        <w:t xml:space="preserve">BSS </w:t>
      </w:r>
      <w:r w:rsidRPr="002F1814">
        <w:rPr>
          <w:lang w:val="en-GB"/>
        </w:rPr>
        <w:t xml:space="preserve">demand </w:t>
      </w:r>
      <w:r w:rsidR="00436346" w:rsidRPr="002F1814">
        <w:rPr>
          <w:lang w:val="en-GB"/>
        </w:rPr>
        <w:t>compar</w:t>
      </w:r>
      <w:r w:rsidR="00ED522A">
        <w:rPr>
          <w:lang w:val="en-GB"/>
        </w:rPr>
        <w:t>ed</w:t>
      </w:r>
      <w:r w:rsidR="00436346" w:rsidRPr="002F1814">
        <w:rPr>
          <w:lang w:val="en-GB"/>
        </w:rPr>
        <w:t xml:space="preserve"> </w:t>
      </w:r>
      <w:r w:rsidR="00ED522A">
        <w:rPr>
          <w:lang w:val="en-GB"/>
        </w:rPr>
        <w:t>to</w:t>
      </w:r>
      <w:r w:rsidR="00ED522A" w:rsidRPr="002F1814">
        <w:rPr>
          <w:lang w:val="en-GB"/>
        </w:rPr>
        <w:t xml:space="preserve"> </w:t>
      </w:r>
      <w:r w:rsidR="00436346" w:rsidRPr="002F1814">
        <w:rPr>
          <w:lang w:val="en-GB"/>
        </w:rPr>
        <w:t xml:space="preserve">the demand for bus and private car in the city. </w:t>
      </w:r>
      <w:r w:rsidR="0060015C">
        <w:rPr>
          <w:lang w:val="en-GB"/>
        </w:rPr>
        <w:t>The figure provides interesting insight on the mobility patterns in Santander. I</w:t>
      </w:r>
      <w:r w:rsidR="000D0BB4">
        <w:rPr>
          <w:lang w:val="en-GB"/>
        </w:rPr>
        <w:t xml:space="preserve">n </w:t>
      </w:r>
      <w:r w:rsidR="000D0BB4" w:rsidRPr="002F1814">
        <w:rPr>
          <w:lang w:val="en-GB"/>
        </w:rPr>
        <w:fldChar w:fldCharType="begin"/>
      </w:r>
      <w:r w:rsidR="000D0BB4" w:rsidRPr="002F1814">
        <w:rPr>
          <w:lang w:val="en-GB"/>
        </w:rPr>
        <w:instrText xml:space="preserve"> REF _Ref393792753 \h  \* MERGEFORMAT </w:instrText>
      </w:r>
      <w:r w:rsidR="000D0BB4" w:rsidRPr="002F1814">
        <w:rPr>
          <w:lang w:val="en-GB"/>
        </w:rPr>
      </w:r>
      <w:r w:rsidR="000D0BB4" w:rsidRPr="002F1814">
        <w:rPr>
          <w:lang w:val="en-GB"/>
        </w:rPr>
        <w:fldChar w:fldCharType="separate"/>
      </w:r>
      <w:r w:rsidR="00E4707E" w:rsidRPr="002F1814">
        <w:rPr>
          <w:lang w:val="en-GB"/>
        </w:rPr>
        <w:t xml:space="preserve">Figure </w:t>
      </w:r>
      <w:r w:rsidR="00E4707E">
        <w:rPr>
          <w:lang w:val="en-GB"/>
        </w:rPr>
        <w:t>3</w:t>
      </w:r>
      <w:r w:rsidR="000D0BB4" w:rsidRPr="002F1814">
        <w:rPr>
          <w:lang w:val="en-GB"/>
        </w:rPr>
        <w:fldChar w:fldCharType="end"/>
      </w:r>
      <w:r w:rsidR="000D0BB4" w:rsidRPr="002F1814">
        <w:rPr>
          <w:lang w:val="en-GB"/>
        </w:rPr>
        <w:t>a</w:t>
      </w:r>
      <w:r w:rsidR="000D0BB4">
        <w:rPr>
          <w:lang w:val="en-GB"/>
        </w:rPr>
        <w:t xml:space="preserve"> i</w:t>
      </w:r>
      <w:r w:rsidR="0060015C">
        <w:rPr>
          <w:lang w:val="en-GB"/>
        </w:rPr>
        <w:t xml:space="preserve">t can be seen that the demand for buses and cars varies in a </w:t>
      </w:r>
      <w:r w:rsidR="0060015C" w:rsidRPr="002F1814">
        <w:rPr>
          <w:lang w:val="en-GB"/>
        </w:rPr>
        <w:t>smo</w:t>
      </w:r>
      <w:r w:rsidR="0060015C">
        <w:rPr>
          <w:lang w:val="en-GB"/>
        </w:rPr>
        <w:t>o</w:t>
      </w:r>
      <w:r w:rsidR="0060015C" w:rsidRPr="002F1814">
        <w:rPr>
          <w:lang w:val="en-GB"/>
        </w:rPr>
        <w:t xml:space="preserve">ther </w:t>
      </w:r>
      <w:r w:rsidR="0060015C">
        <w:rPr>
          <w:lang w:val="en-GB"/>
        </w:rPr>
        <w:t>way</w:t>
      </w:r>
      <w:r w:rsidR="0060015C" w:rsidRPr="002F1814">
        <w:rPr>
          <w:lang w:val="en-GB"/>
        </w:rPr>
        <w:t xml:space="preserve"> </w:t>
      </w:r>
      <w:r w:rsidR="0060015C">
        <w:rPr>
          <w:lang w:val="en-GB"/>
        </w:rPr>
        <w:t>than that for shared bikes</w:t>
      </w:r>
      <w:r w:rsidR="0060015C" w:rsidRPr="002F1814">
        <w:rPr>
          <w:lang w:val="en-GB"/>
        </w:rPr>
        <w:t xml:space="preserve">. </w:t>
      </w:r>
      <w:r w:rsidR="0060015C">
        <w:rPr>
          <w:lang w:val="en-GB"/>
        </w:rPr>
        <w:t>T</w:t>
      </w:r>
      <w:r w:rsidR="0060015C" w:rsidRPr="002F1814">
        <w:rPr>
          <w:lang w:val="en-GB"/>
        </w:rPr>
        <w:t xml:space="preserve">he car </w:t>
      </w:r>
      <w:r w:rsidR="0060015C">
        <w:rPr>
          <w:lang w:val="en-GB"/>
        </w:rPr>
        <w:t xml:space="preserve">use </w:t>
      </w:r>
      <w:r w:rsidR="0060015C" w:rsidRPr="002F1814">
        <w:rPr>
          <w:lang w:val="en-GB"/>
        </w:rPr>
        <w:t>experiences a peak at lunch time</w:t>
      </w:r>
      <w:r w:rsidR="0060015C">
        <w:rPr>
          <w:lang w:val="en-GB"/>
        </w:rPr>
        <w:t>,</w:t>
      </w:r>
      <w:r w:rsidR="0060015C" w:rsidRPr="002F1814">
        <w:rPr>
          <w:lang w:val="en-GB"/>
        </w:rPr>
        <w:t xml:space="preserve"> from 2 to 4 pm, in line with </w:t>
      </w:r>
      <w:r w:rsidR="000D0BB4">
        <w:rPr>
          <w:lang w:val="en-GB"/>
        </w:rPr>
        <w:t xml:space="preserve">the </w:t>
      </w:r>
      <w:r w:rsidR="0060015C" w:rsidRPr="002F1814">
        <w:rPr>
          <w:lang w:val="en-GB"/>
        </w:rPr>
        <w:t>Spanish custom</w:t>
      </w:r>
      <w:r w:rsidR="000D0BB4">
        <w:rPr>
          <w:lang w:val="en-GB"/>
        </w:rPr>
        <w:t xml:space="preserve"> of going back home for lunch</w:t>
      </w:r>
      <w:r w:rsidR="0060015C" w:rsidRPr="002F1814">
        <w:rPr>
          <w:lang w:val="en-GB"/>
        </w:rPr>
        <w:t xml:space="preserve">. </w:t>
      </w:r>
      <w:r w:rsidR="00E7293B">
        <w:rPr>
          <w:lang w:val="en-GB"/>
        </w:rPr>
        <w:t xml:space="preserve">Different from </w:t>
      </w:r>
      <w:r w:rsidR="0060015C" w:rsidRPr="002F1814">
        <w:rPr>
          <w:lang w:val="en-GB"/>
        </w:rPr>
        <w:t xml:space="preserve">the BSS in Barcelona and Zaragoza </w:t>
      </w:r>
      <w:r w:rsidR="0060015C" w:rsidRPr="002F1814">
        <w:rPr>
          <w:lang w:val="en-GB"/>
        </w:rPr>
        <w:fldChar w:fldCharType="begin" w:fldLock="1"/>
      </w:r>
      <w:r w:rsidR="00C0671B">
        <w:rPr>
          <w:lang w:val="en-GB"/>
        </w:rPr>
        <w:instrText>ADDIN CSL_CITATION { "citationItems" : [ { "id" : "ITEM-1", "itemData" : { "DOI" : "10.1016/j.jtrangeo.2013.06.007", "ISSN" : "09666923", "author" : [ { "dropping-particle" : "", "family" : "O\u2019Brien", "given" : "Oliver", "non-dropping-particle" : "", "parse-names" : false, "suffix" : "" }, { "dropping-particle" : "", "family" : "Cheshire", "given" : "James", "non-dropping-particle" : "", "parse-names" : false, "suffix" : "" }, { "dropping-particle" : "", "family" : "Batty", "given" : "Michael", "non-dropping-particle" : "", "parse-names" : false, "suffix" : "" } ], "container-title" : "Journal of Transport Geography", "id" : "ITEM-1", "issued" : { "date-parts" : [ [ "2014", "1" ] ] }, "page" : "262-273", "publisher" : "Elsevier Ltd", "title" : "Mining bicycle sharing data for generating insights into sustainable transport systems", "type" : "article-journal", "volume" : "34" }, "uris" : [ "http://www.mendeley.com/documents/?uuid=9150cca3-9124-42f4-b1db-7ce0d0fefb95" ] }, { "id" : "ITEM-2", "itemData" : { "DOI" : "10.1016/j.pmcj.2010.07.002", "ISSN" : "15741192", "author" : [ { "dropping-particle" : "", "family" : "Kaltenbrunner", "given" : "Andreas", "non-dropping-particle" : "", "parse-names" : false, "suffix" : "" }, { "dropping-particle" : "", "family" : "Meza", "given" : "Rodrigo", "non-dropping-particle" : "", "parse-names" : false, "suffix" : "" }, { "dropping-particle" : "", "family" : "Grivolla", "given" : "Jens", "non-dropping-particle" : "", "parse-names" : false, "suffix" : "" }, { "dropping-particle" : "", "family" : "Codina", "given" : "Joan", "non-dropping-particle" : "", "parse-names" : false, "suffix" : "" }, { "dropping-particle" : "", "family" : "Banchs", "given" : "Rafael", "non-dropping-particle" : "", "parse-names" : false, "suffix" : "" } ], "container-title" : "Pervasive and Mobile Computing", "id" : "ITEM-2", "issue" : "4", "issued" : { "date-parts" : [ [ "2010", "8" ] ] }, "page" : "455-466", "publisher" : "Elsevier B.V.", "title" : "Urban cycles and mobility patterns: Exploring and predicting trends in a bicycle-based public transport system", "type" : "article-journal", "volume" : "6" }, "uris" : [ "http://www.mendeley.com/documents/?uuid=40025c22-00d5-45d5-903e-b14bc6243fa2" ] }, { "id" : "ITEM-3", "itemData" : { "author" : [ { "dropping-particle" : "", "family" : "Froehlich", "given" : "Jon", "non-dropping-particle" : "", "parse-names" : false, "suffix" : "" }, { "dropping-particle" : "", "family" : "Neumann", "given" : "Joachim", "non-dropping-particle" : "", "parse-names" : false, "suffix" : "" }, { "dropping-particle" : "", "family" : "Oliver", "given" : "Nuria", "non-dropping-particle" : "", "parse-names" : false, "suffix" : "" } ], "container-title" : "Proceedings of the International Workshop on Urban, Community, and Social Applications of Networked Sensing Systems, UrbanSense08", "id" : "ITEM-3", "issued" : { "date-parts" : [ [ "2008" ] ] }, "note" : "Terminal-based analyses (not trip-based)", "title" : "Measuring the pulse of the city through shared bicycle programs", "type" : "paper-conference" }, "uris" : [ "http://www.mendeley.com/documents/?uuid=43962d56-059c-408a-b5b1-d1ff636ff688" ] } ], "mendeley" : { "formattedCitation" : "(Froehlich et al., 2008; Kaltenbrunner, Meza, Grivolla, Codina, &amp; Banchs, 2010; O\u2019Brien et al., 2014)", "plainTextFormattedCitation" : "(Froehlich et al., 2008; Kaltenbrunner, Meza, Grivolla, Codina, &amp; Banchs, 2010; O\u2019Brien et al., 2014)", "previouslyFormattedCitation" : "(Froehlich et al., 2008; Kaltenbrunner, Meza, Grivolla, Codina, &amp; Banchs, 2010; O\u2019Brien et al., 2014)" }, "properties" : { "noteIndex" : 0 }, "schema" : "https://github.com/citation-style-language/schema/raw/master/csl-citation.json" }</w:instrText>
      </w:r>
      <w:r w:rsidR="0060015C" w:rsidRPr="002F1814">
        <w:rPr>
          <w:lang w:val="en-GB"/>
        </w:rPr>
        <w:fldChar w:fldCharType="separate"/>
      </w:r>
      <w:r w:rsidR="0060015C" w:rsidRPr="002F1814">
        <w:rPr>
          <w:noProof/>
          <w:lang w:val="en-GB"/>
        </w:rPr>
        <w:t>(Froehlich et al., 2008; Kaltenbrunner, Meza, Grivolla, Codina, &amp; Banchs, 2010; O’Brien et al., 2014)</w:t>
      </w:r>
      <w:r w:rsidR="0060015C" w:rsidRPr="002F1814">
        <w:rPr>
          <w:lang w:val="en-GB"/>
        </w:rPr>
        <w:fldChar w:fldCharType="end"/>
      </w:r>
      <w:r w:rsidR="0060015C" w:rsidRPr="002F1814">
        <w:rPr>
          <w:lang w:val="en-GB"/>
        </w:rPr>
        <w:t xml:space="preserve"> </w:t>
      </w:r>
      <w:r w:rsidR="0060015C">
        <w:rPr>
          <w:lang w:val="en-GB"/>
        </w:rPr>
        <w:t>that</w:t>
      </w:r>
      <w:r w:rsidR="0060015C" w:rsidRPr="002F1814">
        <w:rPr>
          <w:lang w:val="en-GB"/>
        </w:rPr>
        <w:t xml:space="preserve"> </w:t>
      </w:r>
      <w:r w:rsidR="0060015C">
        <w:rPr>
          <w:lang w:val="en-GB"/>
        </w:rPr>
        <w:t>follow</w:t>
      </w:r>
      <w:r w:rsidR="0060015C" w:rsidRPr="002F1814">
        <w:rPr>
          <w:lang w:val="en-GB"/>
        </w:rPr>
        <w:t xml:space="preserve"> </w:t>
      </w:r>
      <w:r w:rsidR="0060015C">
        <w:rPr>
          <w:lang w:val="en-GB"/>
        </w:rPr>
        <w:t>the</w:t>
      </w:r>
      <w:r w:rsidR="0060015C" w:rsidRPr="002F1814">
        <w:rPr>
          <w:lang w:val="en-GB"/>
        </w:rPr>
        <w:t xml:space="preserve"> </w:t>
      </w:r>
      <w:r w:rsidR="0060015C">
        <w:rPr>
          <w:lang w:val="en-GB"/>
        </w:rPr>
        <w:t>same trend of motorised modes</w:t>
      </w:r>
      <w:r w:rsidR="0060015C" w:rsidRPr="002F1814">
        <w:rPr>
          <w:lang w:val="en-GB"/>
        </w:rPr>
        <w:t xml:space="preserve">, in Santander the lunch time corresponds to a significant fall in </w:t>
      </w:r>
      <w:r w:rsidR="0060015C">
        <w:rPr>
          <w:lang w:val="en-GB"/>
        </w:rPr>
        <w:t xml:space="preserve">demand for shared </w:t>
      </w:r>
      <w:r w:rsidR="00E7293B">
        <w:rPr>
          <w:lang w:val="en-GB"/>
        </w:rPr>
        <w:t>bicycles</w:t>
      </w:r>
      <w:r w:rsidR="0060015C">
        <w:rPr>
          <w:lang w:val="en-GB"/>
        </w:rPr>
        <w:t xml:space="preserve">. </w:t>
      </w:r>
      <w:r w:rsidR="00E7293B">
        <w:rPr>
          <w:lang w:val="en-GB"/>
        </w:rPr>
        <w:t xml:space="preserve">This </w:t>
      </w:r>
      <w:r w:rsidR="000D0BB4">
        <w:rPr>
          <w:lang w:val="en-GB"/>
        </w:rPr>
        <w:t xml:space="preserve">may </w:t>
      </w:r>
      <w:r w:rsidR="0060015C" w:rsidRPr="002F1814">
        <w:rPr>
          <w:lang w:val="en-GB"/>
        </w:rPr>
        <w:t>indicat</w:t>
      </w:r>
      <w:r w:rsidR="00E7293B">
        <w:rPr>
          <w:lang w:val="en-GB"/>
        </w:rPr>
        <w:t>e</w:t>
      </w:r>
      <w:r w:rsidR="0060015C" w:rsidRPr="002F1814">
        <w:rPr>
          <w:lang w:val="en-GB"/>
        </w:rPr>
        <w:t xml:space="preserve"> that cycling </w:t>
      </w:r>
      <w:r w:rsidR="000D0BB4">
        <w:rPr>
          <w:lang w:val="en-GB"/>
        </w:rPr>
        <w:t>is</w:t>
      </w:r>
      <w:r w:rsidR="0060015C" w:rsidRPr="002F1814">
        <w:rPr>
          <w:lang w:val="en-GB"/>
        </w:rPr>
        <w:t xml:space="preserve"> generally </w:t>
      </w:r>
      <w:r w:rsidR="000D0BB4">
        <w:rPr>
          <w:lang w:val="en-GB"/>
        </w:rPr>
        <w:t>considered</w:t>
      </w:r>
      <w:r w:rsidR="0060015C" w:rsidRPr="002F1814">
        <w:rPr>
          <w:lang w:val="en-GB"/>
        </w:rPr>
        <w:t xml:space="preserve"> an activity </w:t>
      </w:r>
      <w:r w:rsidR="000D0BB4">
        <w:rPr>
          <w:lang w:val="en-GB"/>
        </w:rPr>
        <w:t xml:space="preserve">in </w:t>
      </w:r>
      <w:r w:rsidR="0060015C" w:rsidRPr="002F1814">
        <w:rPr>
          <w:lang w:val="en-GB"/>
        </w:rPr>
        <w:t>itself</w:t>
      </w:r>
      <w:r w:rsidR="000D0BB4">
        <w:rPr>
          <w:lang w:val="en-GB"/>
        </w:rPr>
        <w:t>,</w:t>
      </w:r>
      <w:r w:rsidR="0060015C" w:rsidRPr="002F1814">
        <w:rPr>
          <w:lang w:val="en-GB"/>
        </w:rPr>
        <w:t xml:space="preserve"> which in most cases takes place </w:t>
      </w:r>
      <w:r w:rsidR="000D0BB4">
        <w:rPr>
          <w:lang w:val="en-GB"/>
        </w:rPr>
        <w:t>in</w:t>
      </w:r>
      <w:r w:rsidR="0060015C" w:rsidRPr="002F1814">
        <w:rPr>
          <w:lang w:val="en-GB"/>
        </w:rPr>
        <w:t xml:space="preserve"> the late morning and </w:t>
      </w:r>
      <w:r w:rsidR="000D0BB4">
        <w:rPr>
          <w:lang w:val="en-GB"/>
        </w:rPr>
        <w:t>after</w:t>
      </w:r>
      <w:r w:rsidR="0060015C" w:rsidRPr="002F1814">
        <w:rPr>
          <w:lang w:val="en-GB"/>
        </w:rPr>
        <w:t xml:space="preserve"> the </w:t>
      </w:r>
      <w:r w:rsidR="000D0BB4">
        <w:rPr>
          <w:lang w:val="en-GB"/>
        </w:rPr>
        <w:t xml:space="preserve">late </w:t>
      </w:r>
      <w:r w:rsidR="0060015C" w:rsidRPr="002F1814">
        <w:rPr>
          <w:lang w:val="en-GB"/>
        </w:rPr>
        <w:t xml:space="preserve">afternoon. </w:t>
      </w:r>
      <w:r w:rsidR="000D0BB4">
        <w:rPr>
          <w:lang w:val="en-GB"/>
        </w:rPr>
        <w:t>Nevertheless</w:t>
      </w:r>
      <w:r w:rsidR="0060015C" w:rsidRPr="002F1814">
        <w:rPr>
          <w:lang w:val="en-GB"/>
        </w:rPr>
        <w:t xml:space="preserve">, </w:t>
      </w:r>
      <w:r w:rsidR="000D0BB4">
        <w:rPr>
          <w:lang w:val="en-GB"/>
        </w:rPr>
        <w:t>the</w:t>
      </w:r>
      <w:r w:rsidR="0060015C" w:rsidRPr="002F1814">
        <w:rPr>
          <w:lang w:val="en-GB"/>
        </w:rPr>
        <w:t xml:space="preserve"> </w:t>
      </w:r>
      <w:r w:rsidR="000D0BB4">
        <w:rPr>
          <w:lang w:val="en-GB"/>
        </w:rPr>
        <w:t>minor</w:t>
      </w:r>
      <w:r w:rsidR="0060015C" w:rsidRPr="002F1814">
        <w:rPr>
          <w:lang w:val="en-GB"/>
        </w:rPr>
        <w:t xml:space="preserve"> peak from 7 to 9 am </w:t>
      </w:r>
      <w:r w:rsidR="000D0BB4">
        <w:rPr>
          <w:lang w:val="en-GB"/>
        </w:rPr>
        <w:t>may be ascribed to</w:t>
      </w:r>
      <w:r w:rsidR="0060015C" w:rsidRPr="002F1814">
        <w:rPr>
          <w:lang w:val="en-GB"/>
        </w:rPr>
        <w:t xml:space="preserve"> commuting</w:t>
      </w:r>
      <w:r w:rsidR="000D0BB4">
        <w:rPr>
          <w:lang w:val="en-GB"/>
        </w:rPr>
        <w:t xml:space="preserve"> bike</w:t>
      </w:r>
      <w:r w:rsidR="0060015C" w:rsidRPr="002F1814">
        <w:rPr>
          <w:lang w:val="en-GB"/>
        </w:rPr>
        <w:t xml:space="preserve"> trips since it </w:t>
      </w:r>
      <w:r w:rsidR="000D0BB4">
        <w:rPr>
          <w:lang w:val="en-GB"/>
        </w:rPr>
        <w:t>occurs at the same time of the</w:t>
      </w:r>
      <w:r w:rsidR="0060015C" w:rsidRPr="002F1814">
        <w:rPr>
          <w:lang w:val="en-GB"/>
        </w:rPr>
        <w:t xml:space="preserve"> peaks </w:t>
      </w:r>
      <w:r w:rsidR="000D0BB4">
        <w:rPr>
          <w:lang w:val="en-GB"/>
        </w:rPr>
        <w:t>of the other transport mode</w:t>
      </w:r>
      <w:r w:rsidR="000003A5">
        <w:rPr>
          <w:lang w:val="en-GB"/>
        </w:rPr>
        <w:t>s</w:t>
      </w:r>
      <w:r w:rsidR="0060015C" w:rsidRPr="002F1814">
        <w:rPr>
          <w:lang w:val="en-GB"/>
        </w:rPr>
        <w:t xml:space="preserve"> (Alonso, 2010). </w:t>
      </w:r>
      <w:r w:rsidR="000D0BB4">
        <w:rPr>
          <w:lang w:val="en-GB"/>
        </w:rPr>
        <w:t xml:space="preserve">In </w:t>
      </w:r>
      <w:r w:rsidR="000D0BB4" w:rsidRPr="002F1814">
        <w:rPr>
          <w:lang w:val="en-GB"/>
        </w:rPr>
        <w:fldChar w:fldCharType="begin"/>
      </w:r>
      <w:r w:rsidR="000D0BB4" w:rsidRPr="002F1814">
        <w:rPr>
          <w:lang w:val="en-GB"/>
        </w:rPr>
        <w:instrText xml:space="preserve"> REF _Ref393792753 \h  \* MERGEFORMAT </w:instrText>
      </w:r>
      <w:r w:rsidR="000D0BB4" w:rsidRPr="002F1814">
        <w:rPr>
          <w:lang w:val="en-GB"/>
        </w:rPr>
      </w:r>
      <w:r w:rsidR="000D0BB4" w:rsidRPr="002F1814">
        <w:rPr>
          <w:lang w:val="en-GB"/>
        </w:rPr>
        <w:fldChar w:fldCharType="separate"/>
      </w:r>
      <w:r w:rsidR="00E4707E" w:rsidRPr="002F1814">
        <w:rPr>
          <w:lang w:val="en-GB"/>
        </w:rPr>
        <w:t xml:space="preserve">Figure </w:t>
      </w:r>
      <w:r w:rsidR="00E4707E">
        <w:rPr>
          <w:noProof/>
          <w:lang w:val="en-GB"/>
        </w:rPr>
        <w:t>3</w:t>
      </w:r>
      <w:r w:rsidR="000D0BB4" w:rsidRPr="002F1814">
        <w:rPr>
          <w:lang w:val="en-GB"/>
        </w:rPr>
        <w:fldChar w:fldCharType="end"/>
      </w:r>
      <w:r w:rsidR="000D0BB4" w:rsidRPr="002F1814">
        <w:rPr>
          <w:lang w:val="en-GB"/>
        </w:rPr>
        <w:t xml:space="preserve">b </w:t>
      </w:r>
      <w:r w:rsidR="000D0BB4">
        <w:rPr>
          <w:lang w:val="en-GB"/>
        </w:rPr>
        <w:t xml:space="preserve">the demand for bikes is disaggregated per </w:t>
      </w:r>
      <w:r w:rsidR="0060015C" w:rsidRPr="002F1814">
        <w:rPr>
          <w:lang w:val="en-GB"/>
        </w:rPr>
        <w:t>type of user</w:t>
      </w:r>
      <w:r w:rsidR="000D0BB4">
        <w:rPr>
          <w:lang w:val="en-GB"/>
        </w:rPr>
        <w:t xml:space="preserve"> and day of the week.</w:t>
      </w:r>
      <w:r w:rsidR="00C80AF6">
        <w:rPr>
          <w:lang w:val="en-GB"/>
        </w:rPr>
        <w:t xml:space="preserve"> Major differences emerge between the rental rates of annual subscribers and more occasional users, but t</w:t>
      </w:r>
      <w:r w:rsidR="000D0BB4">
        <w:rPr>
          <w:lang w:val="en-GB"/>
        </w:rPr>
        <w:t>he general trend</w:t>
      </w:r>
      <w:r w:rsidR="0060015C" w:rsidRPr="002F1814">
        <w:rPr>
          <w:lang w:val="en-GB"/>
        </w:rPr>
        <w:t xml:space="preserve"> is </w:t>
      </w:r>
      <w:r w:rsidR="00C80AF6">
        <w:rPr>
          <w:lang w:val="en-GB"/>
        </w:rPr>
        <w:t>common to</w:t>
      </w:r>
      <w:r w:rsidR="0060015C" w:rsidRPr="002F1814">
        <w:rPr>
          <w:lang w:val="en-GB"/>
        </w:rPr>
        <w:t xml:space="preserve"> all cases</w:t>
      </w:r>
      <w:r w:rsidR="000D0BB4">
        <w:rPr>
          <w:lang w:val="en-GB"/>
        </w:rPr>
        <w:t>,</w:t>
      </w:r>
      <w:r w:rsidR="0060015C" w:rsidRPr="002F1814">
        <w:rPr>
          <w:lang w:val="en-GB"/>
        </w:rPr>
        <w:t xml:space="preserve"> with peak</w:t>
      </w:r>
      <w:r w:rsidR="000D0BB4">
        <w:rPr>
          <w:lang w:val="en-GB"/>
        </w:rPr>
        <w:t>s taking place at</w:t>
      </w:r>
      <w:r w:rsidR="0060015C" w:rsidRPr="002F1814">
        <w:rPr>
          <w:lang w:val="en-GB"/>
        </w:rPr>
        <w:t xml:space="preserve"> </w:t>
      </w:r>
      <w:r w:rsidR="000D0BB4" w:rsidRPr="002F1814">
        <w:rPr>
          <w:lang w:val="en-GB"/>
        </w:rPr>
        <w:t>mid</w:t>
      </w:r>
      <w:r w:rsidR="000D0BB4">
        <w:rPr>
          <w:lang w:val="en-GB"/>
        </w:rPr>
        <w:t>-</w:t>
      </w:r>
      <w:r w:rsidR="000D0BB4" w:rsidRPr="002F1814">
        <w:rPr>
          <w:lang w:val="en-GB"/>
        </w:rPr>
        <w:t>morning</w:t>
      </w:r>
      <w:r w:rsidR="0060015C" w:rsidRPr="002F1814">
        <w:rPr>
          <w:lang w:val="en-GB"/>
        </w:rPr>
        <w:t xml:space="preserve"> and </w:t>
      </w:r>
      <w:r w:rsidR="000D0BB4">
        <w:rPr>
          <w:lang w:val="en-GB"/>
        </w:rPr>
        <w:t xml:space="preserve">late </w:t>
      </w:r>
      <w:r w:rsidR="0060015C" w:rsidRPr="002F1814">
        <w:rPr>
          <w:lang w:val="en-GB"/>
        </w:rPr>
        <w:t xml:space="preserve">afternoon. </w:t>
      </w:r>
      <w:r w:rsidR="00C80AF6">
        <w:rPr>
          <w:lang w:val="en-GB"/>
        </w:rPr>
        <w:t xml:space="preserve">The figure highlights the occurrence of </w:t>
      </w:r>
      <w:r w:rsidR="0060015C" w:rsidRPr="002F1814">
        <w:rPr>
          <w:lang w:val="en-GB"/>
        </w:rPr>
        <w:t xml:space="preserve">a morning peak period (7 to 9 am) </w:t>
      </w:r>
      <w:r w:rsidR="00C80AF6">
        <w:rPr>
          <w:lang w:val="en-GB"/>
        </w:rPr>
        <w:t>of the</w:t>
      </w:r>
      <w:r w:rsidR="0060015C" w:rsidRPr="002F1814">
        <w:rPr>
          <w:lang w:val="en-GB"/>
        </w:rPr>
        <w:t xml:space="preserve"> annual subscriber</w:t>
      </w:r>
      <w:r w:rsidR="00C80AF6">
        <w:rPr>
          <w:lang w:val="en-GB"/>
        </w:rPr>
        <w:t xml:space="preserve"> demand</w:t>
      </w:r>
      <w:r w:rsidR="0060015C" w:rsidRPr="002F1814">
        <w:rPr>
          <w:lang w:val="en-GB"/>
        </w:rPr>
        <w:t xml:space="preserve"> in weekdays that does not occur at weekends</w:t>
      </w:r>
      <w:r w:rsidR="00C80AF6">
        <w:rPr>
          <w:lang w:val="en-GB"/>
        </w:rPr>
        <w:t xml:space="preserve"> and for casual users. The finding suggests the existence of a group of regular TusBic users, who</w:t>
      </w:r>
      <w:r w:rsidR="0060015C" w:rsidRPr="002F1814">
        <w:rPr>
          <w:lang w:val="en-GB"/>
        </w:rPr>
        <w:t xml:space="preserve"> commut</w:t>
      </w:r>
      <w:r w:rsidR="00C80AF6">
        <w:rPr>
          <w:lang w:val="en-GB"/>
        </w:rPr>
        <w:t>e by shared bikes</w:t>
      </w:r>
      <w:r w:rsidR="0060015C" w:rsidRPr="002F1814">
        <w:rPr>
          <w:lang w:val="en-GB"/>
        </w:rPr>
        <w:t xml:space="preserve">.  </w:t>
      </w:r>
    </w:p>
    <w:p w14:paraId="45C60D0C" w14:textId="4CDC046A" w:rsidR="00436346" w:rsidRPr="002F1814" w:rsidRDefault="00436346" w:rsidP="002C2146">
      <w:pPr>
        <w:rPr>
          <w:lang w:val="en-GB"/>
        </w:rPr>
      </w:pPr>
    </w:p>
    <w:tbl>
      <w:tblPr>
        <w:tblStyle w:val="TableGrid"/>
        <w:tblW w:w="0" w:type="auto"/>
        <w:jc w:val="center"/>
        <w:tblCellMar>
          <w:left w:w="70" w:type="dxa"/>
          <w:right w:w="70" w:type="dxa"/>
        </w:tblCellMar>
        <w:tblLook w:val="04A0" w:firstRow="1" w:lastRow="0" w:firstColumn="1" w:lastColumn="0" w:noHBand="0" w:noVBand="1"/>
      </w:tblPr>
      <w:tblGrid>
        <w:gridCol w:w="9016"/>
      </w:tblGrid>
      <w:tr w:rsidR="008956EF" w:rsidRPr="002F1814" w14:paraId="507457B4" w14:textId="77777777" w:rsidTr="005706A9">
        <w:trPr>
          <w:jc w:val="center"/>
        </w:trPr>
        <w:tc>
          <w:tcPr>
            <w:tcW w:w="9016" w:type="dxa"/>
          </w:tcPr>
          <w:p w14:paraId="59EF67F7" w14:textId="2D7B9E9B" w:rsidR="008956EF" w:rsidRPr="002F1814" w:rsidRDefault="005706A9" w:rsidP="009D0580">
            <w:pPr>
              <w:jc w:val="center"/>
              <w:rPr>
                <w:b/>
                <w:highlight w:val="cyan"/>
                <w:lang w:val="en-GB"/>
              </w:rPr>
            </w:pPr>
            <w:r w:rsidRPr="002F1814">
              <w:rPr>
                <w:b/>
                <w:noProof/>
                <w:lang w:val="en-GB" w:eastAsia="en-GB"/>
              </w:rPr>
              <w:drawing>
                <wp:inline distT="0" distB="0" distL="0" distR="0" wp14:anchorId="25B61114" wp14:editId="54B9E882">
                  <wp:extent cx="5585011" cy="3128682"/>
                  <wp:effectExtent l="0" t="0" r="15875" b="1460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8956EF" w:rsidRPr="002F1814" w14:paraId="5D32DF6B" w14:textId="77777777" w:rsidTr="00E630A5">
        <w:trPr>
          <w:trHeight w:val="4242"/>
          <w:jc w:val="center"/>
        </w:trPr>
        <w:tc>
          <w:tcPr>
            <w:tcW w:w="9016" w:type="dxa"/>
            <w:vAlign w:val="center"/>
          </w:tcPr>
          <w:p w14:paraId="1A558097" w14:textId="0A38A452" w:rsidR="008956EF" w:rsidRPr="002F1814" w:rsidRDefault="002A0DFA" w:rsidP="008956EF">
            <w:pPr>
              <w:jc w:val="center"/>
              <w:rPr>
                <w:b/>
                <w:highlight w:val="cyan"/>
                <w:lang w:val="en-GB"/>
              </w:rPr>
            </w:pPr>
            <w:r>
              <w:rPr>
                <w:noProof/>
                <w:lang w:val="en-GB" w:eastAsia="en-GB"/>
              </w:rPr>
              <w:drawing>
                <wp:inline distT="0" distB="0" distL="0" distR="0" wp14:anchorId="3A04977C" wp14:editId="3DB1E98E">
                  <wp:extent cx="5612130" cy="2726055"/>
                  <wp:effectExtent l="0" t="0" r="26670" b="1714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14:paraId="03B1FF6A" w14:textId="4FFA1D55" w:rsidR="00436346" w:rsidRPr="002F1814" w:rsidRDefault="00436346" w:rsidP="004811BA">
      <w:pPr>
        <w:pStyle w:val="Caption"/>
        <w:jc w:val="center"/>
        <w:rPr>
          <w:lang w:val="en-GB"/>
        </w:rPr>
      </w:pPr>
      <w:bookmarkStart w:id="6" w:name="_Ref393792753"/>
      <w:r w:rsidRPr="002F1814">
        <w:rPr>
          <w:lang w:val="en-GB"/>
        </w:rPr>
        <w:t xml:space="preserve">Figure </w:t>
      </w:r>
      <w:r w:rsidRPr="002F1814">
        <w:rPr>
          <w:lang w:val="en-GB"/>
        </w:rPr>
        <w:fldChar w:fldCharType="begin"/>
      </w:r>
      <w:r w:rsidRPr="002F1814">
        <w:rPr>
          <w:lang w:val="en-GB"/>
        </w:rPr>
        <w:instrText xml:space="preserve"> SEQ Figure \* ARABIC </w:instrText>
      </w:r>
      <w:r w:rsidRPr="002F1814">
        <w:rPr>
          <w:lang w:val="en-GB"/>
        </w:rPr>
        <w:fldChar w:fldCharType="separate"/>
      </w:r>
      <w:r w:rsidR="00E4707E">
        <w:rPr>
          <w:noProof/>
          <w:lang w:val="en-GB"/>
        </w:rPr>
        <w:t>3</w:t>
      </w:r>
      <w:r w:rsidRPr="002F1814">
        <w:rPr>
          <w:noProof/>
          <w:lang w:val="en-GB"/>
        </w:rPr>
        <w:fldChar w:fldCharType="end"/>
      </w:r>
      <w:bookmarkEnd w:id="6"/>
      <w:r w:rsidRPr="002F1814">
        <w:rPr>
          <w:lang w:val="en-GB"/>
        </w:rPr>
        <w:t xml:space="preserve">. </w:t>
      </w:r>
      <w:r w:rsidR="00C80AF6">
        <w:rPr>
          <w:lang w:val="en-GB"/>
        </w:rPr>
        <w:t>Daily</w:t>
      </w:r>
      <w:r w:rsidRPr="002F1814">
        <w:rPr>
          <w:lang w:val="en-GB"/>
        </w:rPr>
        <w:t xml:space="preserve"> profile</w:t>
      </w:r>
      <w:r w:rsidR="005F2FAA" w:rsidRPr="002F1814">
        <w:rPr>
          <w:lang w:val="en-GB"/>
        </w:rPr>
        <w:t>s</w:t>
      </w:r>
      <w:r w:rsidR="00C80AF6">
        <w:rPr>
          <w:lang w:val="en-GB"/>
        </w:rPr>
        <w:t xml:space="preserve"> of t</w:t>
      </w:r>
      <w:r w:rsidR="00C80AF6" w:rsidRPr="002F1814">
        <w:rPr>
          <w:lang w:val="en-GB"/>
        </w:rPr>
        <w:t>ransport demand</w:t>
      </w:r>
      <w:r w:rsidR="00272954" w:rsidRPr="002F1814">
        <w:rPr>
          <w:lang w:val="en-GB"/>
        </w:rPr>
        <w:t xml:space="preserve">: a) </w:t>
      </w:r>
      <w:r w:rsidR="00C80AF6">
        <w:rPr>
          <w:lang w:val="en-GB"/>
        </w:rPr>
        <w:t>D</w:t>
      </w:r>
      <w:r w:rsidR="000D76A1" w:rsidRPr="002F1814">
        <w:rPr>
          <w:lang w:val="en-GB"/>
        </w:rPr>
        <w:t xml:space="preserve">emand </w:t>
      </w:r>
      <w:r w:rsidR="00272954" w:rsidRPr="002F1814">
        <w:rPr>
          <w:lang w:val="en-GB"/>
        </w:rPr>
        <w:t>for BSS, bus</w:t>
      </w:r>
      <w:r w:rsidR="00C80AF6">
        <w:rPr>
          <w:lang w:val="en-GB"/>
        </w:rPr>
        <w:t>es</w:t>
      </w:r>
      <w:r w:rsidR="00272954" w:rsidRPr="002F1814">
        <w:rPr>
          <w:lang w:val="en-GB"/>
        </w:rPr>
        <w:t xml:space="preserve"> and private car</w:t>
      </w:r>
      <w:r w:rsidR="00C80AF6">
        <w:rPr>
          <w:lang w:val="en-GB"/>
        </w:rPr>
        <w:t>s</w:t>
      </w:r>
      <w:r w:rsidR="00272954" w:rsidRPr="002F1814">
        <w:rPr>
          <w:lang w:val="en-GB"/>
        </w:rPr>
        <w:t xml:space="preserve">; b) </w:t>
      </w:r>
      <w:r w:rsidR="00C80AF6">
        <w:rPr>
          <w:lang w:val="en-GB"/>
        </w:rPr>
        <w:t>A</w:t>
      </w:r>
      <w:r w:rsidR="00C80AF6" w:rsidRPr="002F1814">
        <w:rPr>
          <w:lang w:val="en-GB"/>
        </w:rPr>
        <w:t xml:space="preserve">verage </w:t>
      </w:r>
      <w:r w:rsidR="00C80AF6">
        <w:rPr>
          <w:lang w:val="en-GB"/>
        </w:rPr>
        <w:t>number of</w:t>
      </w:r>
      <w:r w:rsidR="003B70F4" w:rsidRPr="002F1814">
        <w:rPr>
          <w:lang w:val="en-GB"/>
        </w:rPr>
        <w:t xml:space="preserve"> </w:t>
      </w:r>
      <w:r w:rsidR="00C80AF6">
        <w:rPr>
          <w:lang w:val="en-GB"/>
        </w:rPr>
        <w:t>TusBic rentals</w:t>
      </w:r>
    </w:p>
    <w:p w14:paraId="2C5E5DB5" w14:textId="702E8278" w:rsidR="00CB11DE" w:rsidRPr="002F1814" w:rsidRDefault="00CB11DE" w:rsidP="00CB11DE">
      <w:pPr>
        <w:ind w:left="360"/>
        <w:rPr>
          <w:lang w:val="en-GB"/>
        </w:rPr>
      </w:pPr>
      <w:r w:rsidRPr="002F1814">
        <w:rPr>
          <w:b/>
          <w:lang w:val="en-GB"/>
        </w:rPr>
        <w:t>4.</w:t>
      </w:r>
      <w:r w:rsidR="005F0723">
        <w:rPr>
          <w:b/>
          <w:lang w:val="en-GB"/>
        </w:rPr>
        <w:t>3</w:t>
      </w:r>
      <w:r w:rsidRPr="002F1814">
        <w:rPr>
          <w:b/>
          <w:lang w:val="en-GB"/>
        </w:rPr>
        <w:t xml:space="preserve">. </w:t>
      </w:r>
      <w:r w:rsidR="00A57618" w:rsidRPr="002F1814">
        <w:rPr>
          <w:b/>
          <w:lang w:val="en-GB"/>
        </w:rPr>
        <w:t xml:space="preserve">Implications of the usage </w:t>
      </w:r>
      <w:r w:rsidR="00332A22" w:rsidRPr="002F1814">
        <w:rPr>
          <w:b/>
          <w:lang w:val="en-GB"/>
        </w:rPr>
        <w:t>types</w:t>
      </w:r>
      <w:r w:rsidR="00A57618" w:rsidRPr="002F1814">
        <w:rPr>
          <w:b/>
          <w:lang w:val="en-GB"/>
        </w:rPr>
        <w:t xml:space="preserve"> in the travel patterns </w:t>
      </w:r>
    </w:p>
    <w:p w14:paraId="4676EB68" w14:textId="77777777" w:rsidR="00353289" w:rsidRPr="002F1814" w:rsidRDefault="00353289" w:rsidP="001D1A16">
      <w:pPr>
        <w:rPr>
          <w:lang w:val="en-GB"/>
        </w:rPr>
      </w:pPr>
      <w:r w:rsidRPr="002F1814">
        <w:rPr>
          <w:lang w:val="en-GB"/>
        </w:rPr>
        <w:t xml:space="preserve">The conditions </w:t>
      </w:r>
      <w:r w:rsidR="007314AB" w:rsidRPr="002F1814">
        <w:rPr>
          <w:lang w:val="en-GB"/>
        </w:rPr>
        <w:t xml:space="preserve">evaluated in the algorithm </w:t>
      </w:r>
      <w:r w:rsidR="00816FB5" w:rsidRPr="002F1814">
        <w:rPr>
          <w:lang w:val="en-GB"/>
        </w:rPr>
        <w:t>have been</w:t>
      </w:r>
      <w:r w:rsidR="007314AB" w:rsidRPr="002F1814">
        <w:rPr>
          <w:lang w:val="en-GB"/>
        </w:rPr>
        <w:t xml:space="preserve"> specified as follows for </w:t>
      </w:r>
      <w:r w:rsidR="00816FB5" w:rsidRPr="002F1814">
        <w:rPr>
          <w:lang w:val="en-GB"/>
        </w:rPr>
        <w:t>the present</w:t>
      </w:r>
      <w:r w:rsidR="007314AB" w:rsidRPr="002F1814">
        <w:rPr>
          <w:lang w:val="en-GB"/>
        </w:rPr>
        <w:t xml:space="preserve"> case study: </w:t>
      </w:r>
    </w:p>
    <w:p w14:paraId="5B31CBFF" w14:textId="73C6BD39" w:rsidR="00CB75D5" w:rsidRDefault="00EC3B5A" w:rsidP="00260CA6">
      <w:pPr>
        <w:pStyle w:val="ListParagraph"/>
        <w:numPr>
          <w:ilvl w:val="0"/>
          <w:numId w:val="15"/>
        </w:numPr>
        <w:rPr>
          <w:lang w:val="en-GB"/>
        </w:rPr>
      </w:pPr>
      <w:r w:rsidRPr="002F1814">
        <w:rPr>
          <w:lang w:val="en-GB"/>
        </w:rPr>
        <w:t>T</w:t>
      </w:r>
      <w:r w:rsidR="007843D3" w:rsidRPr="002F1814">
        <w:rPr>
          <w:lang w:val="en-GB"/>
        </w:rPr>
        <w:t>he</w:t>
      </w:r>
      <w:r w:rsidR="00C43A8D" w:rsidRPr="002F1814">
        <w:rPr>
          <w:lang w:val="en-GB"/>
        </w:rPr>
        <w:t xml:space="preserve"> activity</w:t>
      </w:r>
      <w:r w:rsidR="007843D3" w:rsidRPr="002F1814">
        <w:rPr>
          <w:lang w:val="en-GB"/>
        </w:rPr>
        <w:t xml:space="preserve"> </w:t>
      </w:r>
      <w:r w:rsidR="00C43A8D" w:rsidRPr="002F1814">
        <w:rPr>
          <w:lang w:val="en-GB"/>
        </w:rPr>
        <w:t>threshold</w:t>
      </w:r>
      <w:r w:rsidRPr="002F1814">
        <w:rPr>
          <w:lang w:val="en-GB"/>
        </w:rPr>
        <w:t xml:space="preserve"> </w:t>
      </w:r>
      <w:r w:rsidR="00C43A8D" w:rsidRPr="002F1814">
        <w:rPr>
          <w:lang w:val="en-GB"/>
        </w:rPr>
        <w:t xml:space="preserve">(AT) </w:t>
      </w:r>
      <w:r w:rsidR="007843D3" w:rsidRPr="002F1814">
        <w:rPr>
          <w:lang w:val="en-GB"/>
        </w:rPr>
        <w:t xml:space="preserve">has been </w:t>
      </w:r>
      <w:r w:rsidR="00C51FB2">
        <w:rPr>
          <w:lang w:val="en-GB"/>
        </w:rPr>
        <w:t>assumed equal to</w:t>
      </w:r>
      <w:r w:rsidR="00C51FB2" w:rsidRPr="002F1814">
        <w:rPr>
          <w:lang w:val="en-GB"/>
        </w:rPr>
        <w:t xml:space="preserve"> </w:t>
      </w:r>
      <w:r w:rsidR="003C4113" w:rsidRPr="002F1814">
        <w:rPr>
          <w:lang w:val="en-GB"/>
        </w:rPr>
        <w:t xml:space="preserve">15 minutes. </w:t>
      </w:r>
      <w:r w:rsidR="00C0671B">
        <w:rPr>
          <w:lang w:val="en-GB"/>
        </w:rPr>
        <w:fldChar w:fldCharType="begin" w:fldLock="1"/>
      </w:r>
      <w:r w:rsidR="00C0671B">
        <w:rPr>
          <w:lang w:val="en-GB"/>
        </w:rPr>
        <w:instrText>ADDIN CSL_CITATION { "citationItems" : [ { "id" : "ITEM-1", "itemData" : { "DOI" : "10.1016/j.sbspro.2014.12.215", "ISSN" : "1877-0428", "author" : [ { "dropping-particle" : "", "family" : "Bordagaray", "given" : "Maria", "non-dropping-particle" : "", "parse-names" : false, "suffix" : "" }, { "dropping-particle" : "", "family" : "Fonzone", "given" : "Achille", "non-dropping-particle" : "", "parse-names" : false, "suffix" : "" }, { "dropping-particle" : "", "family" : "dell\u2019Olio", "given" : "Luigi", "non-dropping-particle" : "", "parse-names" : false, "suffix" : "" }, { "dropping-particle" : "", "family" : "Ibeas", "given" : "Angel", "non-dropping-particle" : "", "parse-names" : false, "suffix" : "" } ], "container-title" : "Procedia - Social and Behavioral Sciences", "id" : "ITEM-1", "issue" : "Panam", "issued" : { "date-parts" : [ [ "2014" ] ] }, "page" : "340-349", "publisher" : "Elsevier B.V.", "title" : "Considerations about the analysis of ITS data of bicycle sharing systems", "type" : "article-journal", "volume" : "162" }, "uris" : [ "http://www.mendeley.com/documents/?uuid=77eb4e30-a2d0-44d4-ab04-8122e5efebad" ] } ], "mendeley" : { "formattedCitation" : "(Bordagaray et al., 2014)", "manualFormatting" : "Bordagaray et al. (2014)", "plainTextFormattedCitation" : "(Bordagaray et al., 2014)", "previouslyFormattedCitation" : "(Bordagaray et al., 2014)" }, "properties" : { "noteIndex" : 0 }, "schema" : "https://github.com/citation-style-language/schema/raw/master/csl-citation.json" }</w:instrText>
      </w:r>
      <w:r w:rsidR="00C0671B">
        <w:rPr>
          <w:lang w:val="en-GB"/>
        </w:rPr>
        <w:fldChar w:fldCharType="separate"/>
      </w:r>
      <w:r w:rsidR="00C0671B">
        <w:rPr>
          <w:noProof/>
          <w:lang w:val="en-GB"/>
        </w:rPr>
        <w:t>Bordagaray et al.</w:t>
      </w:r>
      <w:r w:rsidR="00C0671B" w:rsidRPr="00C0671B">
        <w:rPr>
          <w:noProof/>
          <w:lang w:val="en-GB"/>
        </w:rPr>
        <w:t xml:space="preserve"> </w:t>
      </w:r>
      <w:r w:rsidR="00C0671B">
        <w:rPr>
          <w:noProof/>
          <w:lang w:val="en-GB"/>
        </w:rPr>
        <w:t>(</w:t>
      </w:r>
      <w:r w:rsidR="00C0671B" w:rsidRPr="00C0671B">
        <w:rPr>
          <w:noProof/>
          <w:lang w:val="en-GB"/>
        </w:rPr>
        <w:t>2014)</w:t>
      </w:r>
      <w:r w:rsidR="00C0671B">
        <w:rPr>
          <w:lang w:val="en-GB"/>
        </w:rPr>
        <w:fldChar w:fldCharType="end"/>
      </w:r>
      <w:r w:rsidR="00C0671B">
        <w:rPr>
          <w:lang w:val="en-GB"/>
        </w:rPr>
        <w:t xml:space="preserve"> </w:t>
      </w:r>
      <w:r w:rsidR="00C51FB2">
        <w:rPr>
          <w:lang w:val="en-GB"/>
        </w:rPr>
        <w:t>find that trips in which users change bicycle and the new rental starts no later than 15 minutes after the return of the first bike can be classified as bike trials</w:t>
      </w:r>
      <w:r w:rsidR="00DA1B3B" w:rsidRPr="002F1814">
        <w:rPr>
          <w:lang w:val="en-GB"/>
        </w:rPr>
        <w:t xml:space="preserve">. </w:t>
      </w:r>
      <w:r w:rsidR="00C51FB2">
        <w:rPr>
          <w:lang w:val="en-GB"/>
        </w:rPr>
        <w:t xml:space="preserve">Noting that bike trials are a specific case of usage type in which no activity takes place between the two rentals, </w:t>
      </w:r>
      <w:r w:rsidR="004C6B9D">
        <w:rPr>
          <w:lang w:val="en-GB"/>
        </w:rPr>
        <w:t>w</w:t>
      </w:r>
      <w:r w:rsidR="00C51FB2">
        <w:rPr>
          <w:lang w:val="en-GB"/>
        </w:rPr>
        <w:t>e</w:t>
      </w:r>
      <w:r w:rsidR="004C6B9D">
        <w:rPr>
          <w:lang w:val="en-GB"/>
        </w:rPr>
        <w:t xml:space="preserve"> think it is reasonable to</w:t>
      </w:r>
      <w:r w:rsidR="00C51FB2">
        <w:rPr>
          <w:lang w:val="en-GB"/>
        </w:rPr>
        <w:t xml:space="preserve"> </w:t>
      </w:r>
      <w:r w:rsidR="004C6B9D">
        <w:rPr>
          <w:lang w:val="en-GB"/>
        </w:rPr>
        <w:t xml:space="preserve">extend </w:t>
      </w:r>
      <w:r w:rsidR="00C51FB2">
        <w:rPr>
          <w:lang w:val="en-GB"/>
        </w:rPr>
        <w:t xml:space="preserve">the result </w:t>
      </w:r>
      <w:r w:rsidR="004C6B9D">
        <w:rPr>
          <w:lang w:val="en-GB"/>
        </w:rPr>
        <w:t xml:space="preserve">of </w:t>
      </w:r>
      <w:r w:rsidR="00C0671B">
        <w:rPr>
          <w:lang w:val="en-GB"/>
        </w:rPr>
        <w:fldChar w:fldCharType="begin" w:fldLock="1"/>
      </w:r>
      <w:r w:rsidR="00C0671B">
        <w:rPr>
          <w:lang w:val="en-GB"/>
        </w:rPr>
        <w:instrText>ADDIN CSL_CITATION { "citationItems" : [ { "id" : "ITEM-1", "itemData" : { "DOI" : "10.1016/j.sbspro.2014.12.215", "ISSN" : "1877-0428", "author" : [ { "dropping-particle" : "", "family" : "Bordagaray", "given" : "Maria", "non-dropping-particle" : "", "parse-names" : false, "suffix" : "" }, { "dropping-particle" : "", "family" : "Fonzone", "given" : "Achille", "non-dropping-particle" : "", "parse-names" : false, "suffix" : "" }, { "dropping-particle" : "", "family" : "dell\u2019Olio", "given" : "Luigi", "non-dropping-particle" : "", "parse-names" : false, "suffix" : "" }, { "dropping-particle" : "", "family" : "Ibeas", "given" : "Angel", "non-dropping-particle" : "", "parse-names" : false, "suffix" : "" } ], "container-title" : "Procedia - Social and Behavioral Sciences", "id" : "ITEM-1", "issue" : "Panam", "issued" : { "date-parts" : [ [ "2014" ] ] }, "page" : "340-349", "publisher" : "Elsevier B.V.", "title" : "Considerations about the analysis of ITS data of bicycle sharing systems", "type" : "article-journal", "volume" : "162" }, "uris" : [ "http://www.mendeley.com/documents/?uuid=77eb4e30-a2d0-44d4-ab04-8122e5efebad" ] } ], "mendeley" : { "formattedCitation" : "(Bordagaray et al., 2014)", "manualFormatting" : "Bordagaray et al. (2014)", "plainTextFormattedCitation" : "(Bordagaray et al., 2014)", "previouslyFormattedCitation" : "(Bordagaray et al., 2014)" }, "properties" : { "noteIndex" : 0 }, "schema" : "https://github.com/citation-style-language/schema/raw/master/csl-citation.json" }</w:instrText>
      </w:r>
      <w:r w:rsidR="00C0671B">
        <w:rPr>
          <w:lang w:val="en-GB"/>
        </w:rPr>
        <w:fldChar w:fldCharType="separate"/>
      </w:r>
      <w:r w:rsidR="00C0671B">
        <w:rPr>
          <w:noProof/>
          <w:lang w:val="en-GB"/>
        </w:rPr>
        <w:t>Bordagaray et al.</w:t>
      </w:r>
      <w:r w:rsidR="00C0671B" w:rsidRPr="00C0671B">
        <w:rPr>
          <w:noProof/>
          <w:lang w:val="en-GB"/>
        </w:rPr>
        <w:t xml:space="preserve"> </w:t>
      </w:r>
      <w:r w:rsidR="00C0671B">
        <w:rPr>
          <w:noProof/>
          <w:lang w:val="en-GB"/>
        </w:rPr>
        <w:t>(</w:t>
      </w:r>
      <w:r w:rsidR="00C0671B" w:rsidRPr="00C0671B">
        <w:rPr>
          <w:noProof/>
          <w:lang w:val="en-GB"/>
        </w:rPr>
        <w:t>2014)</w:t>
      </w:r>
      <w:r w:rsidR="00C0671B">
        <w:rPr>
          <w:lang w:val="en-GB"/>
        </w:rPr>
        <w:fldChar w:fldCharType="end"/>
      </w:r>
      <w:r w:rsidR="004C6B9D">
        <w:rPr>
          <w:lang w:val="en-GB"/>
        </w:rPr>
        <w:t xml:space="preserve"> and to assume no activity has taken place in any case in which the interval between two consecutive rentals of the same user is shorter than </w:t>
      </w:r>
      <w:r w:rsidR="009B0813" w:rsidRPr="002F1814">
        <w:rPr>
          <w:lang w:val="en-GB"/>
        </w:rPr>
        <w:t>15 minutes</w:t>
      </w:r>
      <w:r w:rsidR="00260CA6" w:rsidRPr="002F1814">
        <w:rPr>
          <w:lang w:val="en-GB"/>
        </w:rPr>
        <w:t>.</w:t>
      </w:r>
      <w:r w:rsidR="004C6B9D">
        <w:rPr>
          <w:lang w:val="en-GB"/>
        </w:rPr>
        <w:t xml:space="preserve"> Considering </w:t>
      </w:r>
      <w:r w:rsidR="0086388B">
        <w:rPr>
          <w:lang w:val="en-GB"/>
        </w:rPr>
        <w:t xml:space="preserve">(a) </w:t>
      </w:r>
      <w:r w:rsidR="004C6B9D">
        <w:rPr>
          <w:lang w:val="en-GB"/>
        </w:rPr>
        <w:t xml:space="preserve">a walking speed of 6km/h and a walking distance of 300m between </w:t>
      </w:r>
      <w:r w:rsidR="004C6B9D" w:rsidRPr="00E82F4E">
        <w:rPr>
          <w:lang w:val="en-GB"/>
        </w:rPr>
        <w:t>the docking station and the location of the activity, and therefore a walking time of 6</w:t>
      </w:r>
      <w:r w:rsidR="0086388B" w:rsidRPr="00E82F4E">
        <w:rPr>
          <w:lang w:val="en-GB"/>
        </w:rPr>
        <w:t xml:space="preserve">min; </w:t>
      </w:r>
      <w:r w:rsidR="004C6B9D" w:rsidRPr="00E82F4E">
        <w:rPr>
          <w:lang w:val="en-GB"/>
        </w:rPr>
        <w:t>and</w:t>
      </w:r>
      <w:r w:rsidR="0086388B" w:rsidRPr="00E82F4E">
        <w:rPr>
          <w:lang w:val="en-GB"/>
        </w:rPr>
        <w:t xml:space="preserve"> (b)</w:t>
      </w:r>
      <w:r w:rsidR="004C6B9D" w:rsidRPr="00E82F4E">
        <w:rPr>
          <w:lang w:val="en-GB"/>
        </w:rPr>
        <w:t xml:space="preserve"> 2 minutes overall to return the first bike and pick up the second</w:t>
      </w:r>
      <w:r w:rsidR="0086388B" w:rsidRPr="00E82F4E">
        <w:rPr>
          <w:lang w:val="en-GB"/>
        </w:rPr>
        <w:t xml:space="preserve">; </w:t>
      </w:r>
      <w:r w:rsidR="004C6B9D" w:rsidRPr="00E82F4E">
        <w:rPr>
          <w:lang w:val="en-GB"/>
        </w:rPr>
        <w:t xml:space="preserve">taking </w:t>
      </w:r>
      <w:r w:rsidR="004C6B9D" w:rsidRPr="002B68CE">
        <w:rPr>
          <w:lang w:val="en-GB"/>
        </w:rPr>
        <w:t xml:space="preserve">AT equal to 15min means that we assume that no activity can last less than </w:t>
      </w:r>
      <w:r w:rsidR="0086388B" w:rsidRPr="002B68CE">
        <w:rPr>
          <w:lang w:val="en-GB"/>
        </w:rPr>
        <w:t>7min.</w:t>
      </w:r>
    </w:p>
    <w:p w14:paraId="1D69BA20" w14:textId="432D970A" w:rsidR="0083069F" w:rsidRDefault="0083069F" w:rsidP="00260CA6">
      <w:pPr>
        <w:pStyle w:val="ListParagraph"/>
        <w:numPr>
          <w:ilvl w:val="0"/>
          <w:numId w:val="15"/>
        </w:numPr>
        <w:rPr>
          <w:lang w:val="en-GB"/>
        </w:rPr>
      </w:pPr>
      <w:r>
        <w:rPr>
          <w:lang w:val="en-GB"/>
        </w:rPr>
        <w:t xml:space="preserve">As said, the </w:t>
      </w:r>
      <w:r w:rsidRPr="0083069F">
        <w:rPr>
          <w:lang w:val="en-GB"/>
        </w:rPr>
        <w:t>flat fee interval of the Santander BSS (60min) is longer than the commonly adopted value (30min).</w:t>
      </w:r>
      <w:r w:rsidRPr="00F94394">
        <w:rPr>
          <w:lang w:val="en-GB"/>
        </w:rPr>
        <w:t xml:space="preserve"> Therefore,  instead of the FFI itself, we take 40 minutes to distinguish between a bike substitution and the will to avoid being charged extra fee assuming, on the basis of the literature </w:t>
      </w:r>
      <w:r w:rsidRPr="0083069F">
        <w:rPr>
          <w:lang w:val="en-GB"/>
        </w:rPr>
        <w:fldChar w:fldCharType="begin" w:fldLock="1"/>
      </w:r>
      <w:r w:rsidR="00C0671B">
        <w:rPr>
          <w:lang w:val="en-GB"/>
        </w:rPr>
        <w:instrText>ADDIN CSL_CITATION { "citationItems" : [ { "id" : "ITEM-1", "itemData" : { "ISBN" : "8811117690", "abstract" : "Results of spectral analysis and time series analysis of the transient source X-ray nova Velorum 193 (GRS 1009-45) and X-ray nova Ophcuhus (GRS 1716-249) are presented. These data were accumulated using the OSSE low-energy gamma-ray experiment on the Compton Gamma Ray Observatory.", "author" : [ { "dropping-particle" : "", "family" : "Dill", "given" : "Jennifer", "non-dropping-particle" : "", "parse-names" : false, "suffix" : "" }, { "dropping-particle" : "", "family" : "Gliebe", "given" : "John", "non-dropping-particle" : "", "parse-names" : false, "suffix" : "" } ], "id" : "ITEM-1", "issued" : { "date-parts" : [ [ "2008" ] ] }, "note" : "Read key findings\nExercise trips were significantly longer (median distance of 8.5 miles).", "publisher-place" : "Portland, OR", "title" : "Understanding and measuring bicycling behavior: A focus on travel time and route choice", "type" : "report" }, "uris" : [ "http://www.mendeley.com/documents/?uuid=829f1a8d-28a6-41f6-9012-71831b1971d2" ] } ], "mendeley" : { "formattedCitation" : "(Dill &amp; Gliebe, 2008)", "plainTextFormattedCitation" : "(Dill &amp; Gliebe, 2008)", "previouslyFormattedCitation" : "(Dill &amp; Gliebe, 2008)" }, "properties" : { "noteIndex" : 0 }, "schema" : "https://github.com/citation-style-language/schema/raw/master/csl-citation.json" }</w:instrText>
      </w:r>
      <w:r w:rsidRPr="0083069F">
        <w:rPr>
          <w:lang w:val="en-GB"/>
        </w:rPr>
        <w:fldChar w:fldCharType="separate"/>
      </w:r>
      <w:r w:rsidRPr="0083069F">
        <w:rPr>
          <w:noProof/>
          <w:lang w:val="en-GB"/>
        </w:rPr>
        <w:t>(Dill &amp; Gliebe, 2008)</w:t>
      </w:r>
      <w:r w:rsidRPr="0083069F">
        <w:rPr>
          <w:lang w:val="en-GB"/>
        </w:rPr>
        <w:fldChar w:fldCharType="end"/>
      </w:r>
      <w:r w:rsidRPr="0083069F">
        <w:rPr>
          <w:lang w:val="en-GB"/>
        </w:rPr>
        <w:t>, and also considering the size of the city,</w:t>
      </w:r>
      <w:r w:rsidRPr="00F94394">
        <w:rPr>
          <w:lang w:val="en-GB"/>
        </w:rPr>
        <w:t xml:space="preserve"> that longer bike uses are recreational trips. Indeed, </w:t>
      </w:r>
      <w:r w:rsidR="00C0671B">
        <w:rPr>
          <w:lang w:val="en-GB"/>
        </w:rPr>
        <w:fldChar w:fldCharType="begin" w:fldLock="1"/>
      </w:r>
      <w:r w:rsidR="00C0671B">
        <w:rPr>
          <w:lang w:val="en-GB"/>
        </w:rPr>
        <w:instrText>ADDIN CSL_CITATION { "citationItems" : [ { "id" : "ITEM-1", "itemData" : { "ISBN" : "8811117690", "abstract" : "Results of spectral analysis and time series analysis of the transient source X-ray nova Velorum 193 (GRS 1009-45) and X-ray nova Ophcuhus (GRS 1716-249) are presented. These data were accumulated using the OSSE low-energy gamma-ray experiment on the Compton Gamma Ray Observatory.", "author" : [ { "dropping-particle" : "", "family" : "Dill", "given" : "Jennifer", "non-dropping-particle" : "", "parse-names" : false, "suffix" : "" }, { "dropping-particle" : "", "family" : "Gliebe", "given" : "John", "non-dropping-particle" : "", "parse-names" : false, "suffix" : "" } ], "id" : "ITEM-1", "issued" : { "date-parts" : [ [ "2008" ] ] }, "note" : "Read key findings\nExercise trips were significantly longer (median distance of 8.5 miles).", "publisher-place" : "Portland, OR", "title" : "Understanding and measuring bicycling behavior: A focus on travel time and route choice", "type" : "report" }, "uris" : [ "http://www.mendeley.com/documents/?uuid=829f1a8d-28a6-41f6-9012-71831b1971d2" ] } ], "mendeley" : { "formattedCitation" : "(Dill &amp; Gliebe, 2008)", "manualFormatting" : "Dill and Gliebe (2008)", "plainTextFormattedCitation" : "(Dill &amp; Gliebe, 2008)", "previouslyFormattedCitation" : "(Dill &amp; Gliebe, 2008)" }, "properties" : { "noteIndex" : 0 }, "schema" : "https://github.com/citation-style-language/schema/raw/master/csl-citation.json" }</w:instrText>
      </w:r>
      <w:r w:rsidR="00C0671B">
        <w:rPr>
          <w:lang w:val="en-GB"/>
        </w:rPr>
        <w:fldChar w:fldCharType="separate"/>
      </w:r>
      <w:r w:rsidR="00C0671B">
        <w:rPr>
          <w:noProof/>
          <w:lang w:val="en-GB"/>
        </w:rPr>
        <w:t>Dill and</w:t>
      </w:r>
      <w:r w:rsidR="00C0671B" w:rsidRPr="00C0671B">
        <w:rPr>
          <w:noProof/>
          <w:lang w:val="en-GB"/>
        </w:rPr>
        <w:t xml:space="preserve"> Gliebe </w:t>
      </w:r>
      <w:r w:rsidR="00C0671B">
        <w:rPr>
          <w:noProof/>
          <w:lang w:val="en-GB"/>
        </w:rPr>
        <w:t>(</w:t>
      </w:r>
      <w:r w:rsidR="00C0671B" w:rsidRPr="00C0671B">
        <w:rPr>
          <w:noProof/>
          <w:lang w:val="en-GB"/>
        </w:rPr>
        <w:t>2008)</w:t>
      </w:r>
      <w:r w:rsidR="00C0671B">
        <w:rPr>
          <w:lang w:val="en-GB"/>
        </w:rPr>
        <w:fldChar w:fldCharType="end"/>
      </w:r>
      <w:r w:rsidR="00C0671B">
        <w:rPr>
          <w:lang w:val="en-GB"/>
        </w:rPr>
        <w:t xml:space="preserve"> </w:t>
      </w:r>
      <w:r w:rsidRPr="00F94394">
        <w:rPr>
          <w:lang w:val="en-GB"/>
        </w:rPr>
        <w:t xml:space="preserve">concluded a rather different </w:t>
      </w:r>
      <w:r w:rsidR="005C3446">
        <w:rPr>
          <w:lang w:val="en-GB"/>
        </w:rPr>
        <w:t>behavior</w:t>
      </w:r>
      <w:r w:rsidRPr="00F94394">
        <w:rPr>
          <w:lang w:val="en-GB"/>
        </w:rPr>
        <w:t xml:space="preserve"> between utilitarian cycling and other purposes. Cycling as a mode of transport was characterised by an average of 25 minutes of travel time in their study, whereas cycling for exercise resulted in around 45-50 minutes. Consequently, </w:t>
      </w:r>
      <w:r w:rsidR="006772A7">
        <w:rPr>
          <w:lang w:val="en-GB"/>
        </w:rPr>
        <w:t>an interval</w:t>
      </w:r>
      <w:r w:rsidRPr="00F94394">
        <w:rPr>
          <w:lang w:val="en-GB"/>
        </w:rPr>
        <w:t xml:space="preserve"> longer than 40 minutes is sufficient to assume purposes other than utilitarian.</w:t>
      </w:r>
    </w:p>
    <w:p w14:paraId="657BB08A" w14:textId="3BD803D8" w:rsidR="00D5083F" w:rsidRPr="002F1814" w:rsidRDefault="002B1801" w:rsidP="007050F3">
      <w:pPr>
        <w:pStyle w:val="ListParagraph"/>
        <w:numPr>
          <w:ilvl w:val="0"/>
          <w:numId w:val="15"/>
        </w:numPr>
        <w:rPr>
          <w:lang w:val="en-GB"/>
        </w:rPr>
      </w:pPr>
      <w:r>
        <w:rPr>
          <w:lang w:val="en-GB"/>
        </w:rPr>
        <w:t xml:space="preserve">We consider two rentals as being made in the same day if they take place in the 24h interval starting at </w:t>
      </w:r>
      <w:r w:rsidR="0055584D" w:rsidRPr="002F1814">
        <w:rPr>
          <w:lang w:val="en-GB"/>
        </w:rPr>
        <w:t xml:space="preserve">6am </w:t>
      </w:r>
      <w:r>
        <w:rPr>
          <w:lang w:val="en-GB"/>
        </w:rPr>
        <w:t>of a calendar</w:t>
      </w:r>
      <w:r w:rsidR="0055584D" w:rsidRPr="002F1814">
        <w:rPr>
          <w:lang w:val="en-GB"/>
        </w:rPr>
        <w:t xml:space="preserve"> </w:t>
      </w:r>
      <w:r w:rsidR="001A2DC0" w:rsidRPr="002F1814">
        <w:rPr>
          <w:lang w:val="en-GB"/>
        </w:rPr>
        <w:t>day</w:t>
      </w:r>
      <w:r w:rsidR="0055584D" w:rsidRPr="002F1814">
        <w:rPr>
          <w:lang w:val="en-GB"/>
        </w:rPr>
        <w:t xml:space="preserve">. </w:t>
      </w:r>
      <w:r>
        <w:rPr>
          <w:lang w:val="en-GB"/>
        </w:rPr>
        <w:t>T</w:t>
      </w:r>
      <w:r w:rsidR="007D308B" w:rsidRPr="002F1814">
        <w:rPr>
          <w:lang w:val="en-GB"/>
        </w:rPr>
        <w:t xml:space="preserve">his </w:t>
      </w:r>
      <w:r>
        <w:rPr>
          <w:lang w:val="en-GB"/>
        </w:rPr>
        <w:t>allows</w:t>
      </w:r>
      <w:r w:rsidR="00D5083F" w:rsidRPr="002F1814">
        <w:rPr>
          <w:lang w:val="en-GB"/>
        </w:rPr>
        <w:t xml:space="preserve"> </w:t>
      </w:r>
      <w:r>
        <w:rPr>
          <w:lang w:val="en-GB"/>
        </w:rPr>
        <w:t>characterising</w:t>
      </w:r>
      <w:r w:rsidR="00D5083F" w:rsidRPr="002F1814">
        <w:rPr>
          <w:lang w:val="en-GB"/>
        </w:rPr>
        <w:t xml:space="preserve"> return trips from night</w:t>
      </w:r>
      <w:r>
        <w:rPr>
          <w:lang w:val="en-GB"/>
        </w:rPr>
        <w:t xml:space="preserve"> </w:t>
      </w:r>
      <w:r w:rsidR="00D5083F" w:rsidRPr="002F1814">
        <w:rPr>
          <w:lang w:val="en-GB"/>
        </w:rPr>
        <w:t>event</w:t>
      </w:r>
      <w:r>
        <w:rPr>
          <w:lang w:val="en-GB"/>
        </w:rPr>
        <w:t>s as potential legs of journeys started before the midnight of the previous calendar day</w:t>
      </w:r>
      <w:r w:rsidR="00D5083F" w:rsidRPr="002F1814">
        <w:rPr>
          <w:lang w:val="en-GB"/>
        </w:rPr>
        <w:t>.</w:t>
      </w:r>
    </w:p>
    <w:p w14:paraId="5530859C" w14:textId="1530D53C" w:rsidR="00757A12" w:rsidRPr="002F1814" w:rsidRDefault="002B1801" w:rsidP="001C21D8">
      <w:pPr>
        <w:rPr>
          <w:lang w:val="en-GB"/>
        </w:rPr>
      </w:pPr>
      <w:r>
        <w:rPr>
          <w:lang w:val="en-GB"/>
        </w:rPr>
        <w:t>With the described assumptions</w:t>
      </w:r>
      <w:r w:rsidR="00DF6D90" w:rsidRPr="002F1814">
        <w:rPr>
          <w:lang w:val="en-GB"/>
        </w:rPr>
        <w:t xml:space="preserve">, </w:t>
      </w:r>
      <w:r w:rsidR="00F65610">
        <w:rPr>
          <w:lang w:val="en-GB"/>
        </w:rPr>
        <w:t xml:space="preserve">we can classify </w:t>
      </w:r>
      <w:r w:rsidR="00AB14EA" w:rsidRPr="002F1814">
        <w:rPr>
          <w:lang w:val="en-GB"/>
        </w:rPr>
        <w:t>47</w:t>
      </w:r>
      <w:r w:rsidR="00757A12" w:rsidRPr="002F1814">
        <w:rPr>
          <w:lang w:val="en-GB"/>
        </w:rPr>
        <w:t>% of rentals in</w:t>
      </w:r>
      <w:r w:rsidR="00F65610">
        <w:rPr>
          <w:lang w:val="en-GB"/>
        </w:rPr>
        <w:t xml:space="preserve"> one of</w:t>
      </w:r>
      <w:r w:rsidR="00757A12" w:rsidRPr="002F1814">
        <w:rPr>
          <w:lang w:val="en-GB"/>
        </w:rPr>
        <w:t xml:space="preserve"> the usage </w:t>
      </w:r>
      <w:r w:rsidR="00332A22" w:rsidRPr="002F1814">
        <w:rPr>
          <w:lang w:val="en-GB"/>
        </w:rPr>
        <w:t>types</w:t>
      </w:r>
      <w:r w:rsidR="00757A12" w:rsidRPr="002F1814">
        <w:rPr>
          <w:lang w:val="en-GB"/>
        </w:rPr>
        <w:t xml:space="preserve"> defined </w:t>
      </w:r>
      <w:r w:rsidR="00F65610">
        <w:rPr>
          <w:lang w:val="en-GB"/>
        </w:rPr>
        <w:t>by our</w:t>
      </w:r>
      <w:r w:rsidR="00F65610" w:rsidRPr="002F1814">
        <w:rPr>
          <w:lang w:val="en-GB"/>
        </w:rPr>
        <w:t xml:space="preserve"> </w:t>
      </w:r>
      <w:r w:rsidR="00757A12" w:rsidRPr="002F1814">
        <w:rPr>
          <w:lang w:val="en-GB"/>
        </w:rPr>
        <w:t xml:space="preserve">algorithm. </w:t>
      </w:r>
      <w:r w:rsidR="00F65610" w:rsidRPr="002F1814">
        <w:rPr>
          <w:lang w:val="en-GB"/>
        </w:rPr>
        <w:t>As previously mentioned, non-classified re</w:t>
      </w:r>
      <w:r w:rsidR="00F65610">
        <w:rPr>
          <w:lang w:val="en-GB"/>
        </w:rPr>
        <w:t xml:space="preserve">cords are isolated bike rentals, </w:t>
      </w:r>
      <w:r w:rsidR="00F65610" w:rsidRPr="002F1814">
        <w:rPr>
          <w:lang w:val="en-GB"/>
        </w:rPr>
        <w:t xml:space="preserve">not related </w:t>
      </w:r>
      <w:r w:rsidR="00F65610">
        <w:rPr>
          <w:lang w:val="en-GB"/>
        </w:rPr>
        <w:t>to other</w:t>
      </w:r>
      <w:r w:rsidR="00F65610" w:rsidRPr="002F1814">
        <w:rPr>
          <w:lang w:val="en-GB"/>
        </w:rPr>
        <w:t xml:space="preserve"> trip</w:t>
      </w:r>
      <w:r w:rsidR="00F65610">
        <w:rPr>
          <w:lang w:val="en-GB"/>
        </w:rPr>
        <w:t>s in the same day.</w:t>
      </w:r>
      <w:r w:rsidR="00F65610" w:rsidRPr="002F1814">
        <w:rPr>
          <w:lang w:val="en-GB"/>
        </w:rPr>
        <w:t xml:space="preserve"> </w:t>
      </w:r>
      <w:r w:rsidR="00A1740B" w:rsidRPr="002F1814">
        <w:rPr>
          <w:lang w:val="en-GB"/>
        </w:rPr>
        <w:t>Th</w:t>
      </w:r>
      <w:r w:rsidR="00F65610">
        <w:rPr>
          <w:lang w:val="en-GB"/>
        </w:rPr>
        <w:t>e percentage of classified trips can be expected to be</w:t>
      </w:r>
      <w:r w:rsidR="00A1740B" w:rsidRPr="002F1814">
        <w:rPr>
          <w:lang w:val="en-GB"/>
        </w:rPr>
        <w:t xml:space="preserve"> </w:t>
      </w:r>
      <w:r w:rsidR="005E29CB" w:rsidRPr="002F1814">
        <w:rPr>
          <w:lang w:val="en-GB"/>
        </w:rPr>
        <w:t xml:space="preserve">characteristic </w:t>
      </w:r>
      <w:r w:rsidR="00F65610">
        <w:rPr>
          <w:lang w:val="en-GB"/>
        </w:rPr>
        <w:t>of</w:t>
      </w:r>
      <w:r w:rsidR="00F65610" w:rsidRPr="002F1814">
        <w:rPr>
          <w:lang w:val="en-GB"/>
        </w:rPr>
        <w:t xml:space="preserve"> </w:t>
      </w:r>
      <w:r w:rsidR="005E29CB" w:rsidRPr="002F1814">
        <w:rPr>
          <w:lang w:val="en-GB"/>
        </w:rPr>
        <w:t>each BSS</w:t>
      </w:r>
      <w:r w:rsidR="00F65610">
        <w:rPr>
          <w:lang w:val="en-GB"/>
        </w:rPr>
        <w:t>. It can provide initial insights</w:t>
      </w:r>
      <w:r w:rsidR="005E29CB" w:rsidRPr="002F1814">
        <w:rPr>
          <w:lang w:val="en-GB"/>
        </w:rPr>
        <w:t xml:space="preserve"> on h</w:t>
      </w:r>
      <w:r w:rsidR="00A1740B" w:rsidRPr="002F1814">
        <w:rPr>
          <w:lang w:val="en-GB"/>
        </w:rPr>
        <w:t xml:space="preserve">ow the </w:t>
      </w:r>
      <w:r w:rsidR="001C21D8" w:rsidRPr="002F1814">
        <w:rPr>
          <w:lang w:val="en-GB"/>
        </w:rPr>
        <w:t>system</w:t>
      </w:r>
      <w:r w:rsidR="00A1740B" w:rsidRPr="002F1814">
        <w:rPr>
          <w:lang w:val="en-GB"/>
        </w:rPr>
        <w:t xml:space="preserve"> is conceived</w:t>
      </w:r>
      <w:r w:rsidR="00F65610">
        <w:rPr>
          <w:lang w:val="en-GB"/>
        </w:rPr>
        <w:t xml:space="preserve"> </w:t>
      </w:r>
      <w:r w:rsidR="001C21D8" w:rsidRPr="002F1814">
        <w:rPr>
          <w:lang w:val="en-GB"/>
        </w:rPr>
        <w:t>and thereby used</w:t>
      </w:r>
      <w:r w:rsidR="00C86C93">
        <w:rPr>
          <w:lang w:val="en-GB"/>
        </w:rPr>
        <w:t>.</w:t>
      </w:r>
      <w:r w:rsidR="00F65610">
        <w:rPr>
          <w:lang w:val="en-GB"/>
        </w:rPr>
        <w:t xml:space="preserve"> </w:t>
      </w:r>
    </w:p>
    <w:p w14:paraId="0BE028C6" w14:textId="0F78014F" w:rsidR="00C845DF" w:rsidRPr="002F1814" w:rsidRDefault="00B15532" w:rsidP="00AC5D3D">
      <w:pPr>
        <w:rPr>
          <w:lang w:val="en-GB"/>
        </w:rPr>
      </w:pPr>
      <w:r>
        <w:rPr>
          <w:noProof/>
          <w:lang w:val="en-GB"/>
        </w:rPr>
        <w:fldChar w:fldCharType="begin"/>
      </w:r>
      <w:r>
        <w:rPr>
          <w:lang w:val="en-GB"/>
        </w:rPr>
        <w:instrText xml:space="preserve"> REF _Ref437804696 \h </w:instrText>
      </w:r>
      <w:r>
        <w:rPr>
          <w:noProof/>
          <w:lang w:val="en-GB"/>
        </w:rPr>
      </w:r>
      <w:r>
        <w:rPr>
          <w:noProof/>
          <w:lang w:val="en-GB"/>
        </w:rPr>
        <w:fldChar w:fldCharType="separate"/>
      </w:r>
      <w:r w:rsidR="00E4707E" w:rsidRPr="002F1814">
        <w:rPr>
          <w:lang w:val="en-GB"/>
        </w:rPr>
        <w:t xml:space="preserve">Figure </w:t>
      </w:r>
      <w:r w:rsidR="00E4707E">
        <w:rPr>
          <w:noProof/>
          <w:lang w:val="en-GB"/>
        </w:rPr>
        <w:t>4</w:t>
      </w:r>
      <w:r>
        <w:rPr>
          <w:noProof/>
          <w:lang w:val="en-GB"/>
        </w:rPr>
        <w:fldChar w:fldCharType="end"/>
      </w:r>
      <w:r>
        <w:rPr>
          <w:lang w:val="en-GB"/>
        </w:rPr>
        <w:t xml:space="preserve"> </w:t>
      </w:r>
      <w:r w:rsidR="00C845DF">
        <w:rPr>
          <w:lang w:val="en-GB"/>
        </w:rPr>
        <w:t>shows</w:t>
      </w:r>
      <w:r w:rsidR="00C845DF" w:rsidRPr="002F1814">
        <w:rPr>
          <w:lang w:val="en-GB"/>
        </w:rPr>
        <w:t xml:space="preserve"> </w:t>
      </w:r>
      <w:r w:rsidR="002A0EFA" w:rsidRPr="002F1814">
        <w:rPr>
          <w:lang w:val="en-GB"/>
        </w:rPr>
        <w:t>the</w:t>
      </w:r>
      <w:r w:rsidR="00362953" w:rsidRPr="002F1814">
        <w:rPr>
          <w:lang w:val="en-GB"/>
        </w:rPr>
        <w:t xml:space="preserve"> classification of the rentals </w:t>
      </w:r>
      <w:r w:rsidR="00C845DF">
        <w:rPr>
          <w:lang w:val="en-GB"/>
        </w:rPr>
        <w:t>obtained with</w:t>
      </w:r>
      <w:r w:rsidR="00362953" w:rsidRPr="002F1814">
        <w:rPr>
          <w:lang w:val="en-GB"/>
        </w:rPr>
        <w:t xml:space="preserve"> the algorithm in </w:t>
      </w:r>
      <w:r w:rsidR="000003A5" w:rsidRPr="00EB4233">
        <w:rPr>
          <w:lang w:val="en-GB"/>
        </w:rPr>
        <w:fldChar w:fldCharType="begin"/>
      </w:r>
      <w:r w:rsidR="000003A5" w:rsidRPr="00EB4233">
        <w:rPr>
          <w:lang w:val="en-GB"/>
        </w:rPr>
        <w:instrText xml:space="preserve"> REF _Ref437802681 \h  \* MERGEFORMAT </w:instrText>
      </w:r>
      <w:r w:rsidR="000003A5" w:rsidRPr="00EB4233">
        <w:rPr>
          <w:lang w:val="en-GB"/>
        </w:rPr>
      </w:r>
      <w:r w:rsidR="000003A5" w:rsidRPr="00EB4233">
        <w:rPr>
          <w:lang w:val="en-GB"/>
        </w:rPr>
        <w:fldChar w:fldCharType="separate"/>
      </w:r>
      <w:r w:rsidR="00E4707E" w:rsidRPr="00E4707E">
        <w:rPr>
          <w:lang w:val="en-GB"/>
        </w:rPr>
        <w:t xml:space="preserve">Figure </w:t>
      </w:r>
      <w:r w:rsidR="00E4707E" w:rsidRPr="00E4707E">
        <w:rPr>
          <w:noProof/>
          <w:lang w:val="en-GB"/>
        </w:rPr>
        <w:t>1</w:t>
      </w:r>
      <w:r w:rsidR="000003A5" w:rsidRPr="00EB4233">
        <w:rPr>
          <w:lang w:val="en-GB"/>
        </w:rPr>
        <w:fldChar w:fldCharType="end"/>
      </w:r>
      <w:r w:rsidR="00362953" w:rsidRPr="002F1814">
        <w:rPr>
          <w:lang w:val="en-GB"/>
        </w:rPr>
        <w:t xml:space="preserve">, </w:t>
      </w:r>
      <w:r w:rsidR="00EC74A7">
        <w:rPr>
          <w:lang w:val="en-GB"/>
        </w:rPr>
        <w:t xml:space="preserve">distinguished </w:t>
      </w:r>
      <w:r w:rsidR="00362953" w:rsidRPr="002F1814">
        <w:rPr>
          <w:lang w:val="en-GB"/>
        </w:rPr>
        <w:t>by registered (</w:t>
      </w:r>
      <w:r w:rsidR="000003A5">
        <w:rPr>
          <w:lang w:val="en-GB"/>
        </w:rPr>
        <w:fldChar w:fldCharType="begin"/>
      </w:r>
      <w:r w:rsidR="000003A5">
        <w:rPr>
          <w:lang w:val="en-GB"/>
        </w:rPr>
        <w:instrText xml:space="preserve"> REF _Ref437804696 \h </w:instrText>
      </w:r>
      <w:r w:rsidR="000003A5">
        <w:rPr>
          <w:lang w:val="en-GB"/>
        </w:rPr>
      </w:r>
      <w:r w:rsidR="000003A5">
        <w:rPr>
          <w:lang w:val="en-GB"/>
        </w:rPr>
        <w:fldChar w:fldCharType="separate"/>
      </w:r>
      <w:r w:rsidR="00E4707E" w:rsidRPr="002F1814">
        <w:rPr>
          <w:lang w:val="en-GB"/>
        </w:rPr>
        <w:t xml:space="preserve">Figure </w:t>
      </w:r>
      <w:r w:rsidR="00E4707E">
        <w:rPr>
          <w:noProof/>
          <w:lang w:val="en-GB"/>
        </w:rPr>
        <w:t>4</w:t>
      </w:r>
      <w:r w:rsidR="000003A5">
        <w:rPr>
          <w:lang w:val="en-GB"/>
        </w:rPr>
        <w:fldChar w:fldCharType="end"/>
      </w:r>
      <w:r w:rsidR="00362953" w:rsidRPr="002F1814">
        <w:rPr>
          <w:lang w:val="en-GB"/>
        </w:rPr>
        <w:t xml:space="preserve">a) </w:t>
      </w:r>
      <w:r w:rsidR="00EC74A7">
        <w:rPr>
          <w:lang w:val="en-GB"/>
        </w:rPr>
        <w:t>and</w:t>
      </w:r>
      <w:r w:rsidR="00362953" w:rsidRPr="002F1814">
        <w:rPr>
          <w:lang w:val="en-GB"/>
        </w:rPr>
        <w:t xml:space="preserve"> casual (</w:t>
      </w:r>
      <w:r w:rsidR="000003A5">
        <w:rPr>
          <w:lang w:val="en-GB"/>
        </w:rPr>
        <w:fldChar w:fldCharType="begin"/>
      </w:r>
      <w:r w:rsidR="000003A5">
        <w:rPr>
          <w:lang w:val="en-GB"/>
        </w:rPr>
        <w:instrText xml:space="preserve"> REF _Ref437804696 \h </w:instrText>
      </w:r>
      <w:r w:rsidR="000003A5">
        <w:rPr>
          <w:lang w:val="en-GB"/>
        </w:rPr>
      </w:r>
      <w:r w:rsidR="000003A5">
        <w:rPr>
          <w:lang w:val="en-GB"/>
        </w:rPr>
        <w:fldChar w:fldCharType="separate"/>
      </w:r>
      <w:r w:rsidR="00E4707E" w:rsidRPr="002F1814">
        <w:rPr>
          <w:lang w:val="en-GB"/>
        </w:rPr>
        <w:t xml:space="preserve">Figure </w:t>
      </w:r>
      <w:r w:rsidR="00E4707E">
        <w:rPr>
          <w:noProof/>
          <w:lang w:val="en-GB"/>
        </w:rPr>
        <w:t>4</w:t>
      </w:r>
      <w:r w:rsidR="000003A5">
        <w:rPr>
          <w:lang w:val="en-GB"/>
        </w:rPr>
        <w:fldChar w:fldCharType="end"/>
      </w:r>
      <w:r w:rsidR="00362953" w:rsidRPr="002F1814">
        <w:rPr>
          <w:lang w:val="en-GB"/>
        </w:rPr>
        <w:t>b)</w:t>
      </w:r>
      <w:r w:rsidR="00C845DF">
        <w:rPr>
          <w:lang w:val="en-GB"/>
        </w:rPr>
        <w:t xml:space="preserve"> </w:t>
      </w:r>
      <w:r w:rsidR="00EC74A7" w:rsidRPr="002F1814">
        <w:rPr>
          <w:lang w:val="en-GB"/>
        </w:rPr>
        <w:t>users</w:t>
      </w:r>
      <w:r w:rsidR="00EC74A7">
        <w:rPr>
          <w:lang w:val="en-GB"/>
        </w:rPr>
        <w:t>.</w:t>
      </w:r>
      <w:r w:rsidR="00EC74A7" w:rsidRPr="002F1814">
        <w:rPr>
          <w:lang w:val="en-GB"/>
        </w:rPr>
        <w:t xml:space="preserve"> </w:t>
      </w:r>
      <w:r w:rsidR="003F5556">
        <w:rPr>
          <w:lang w:val="en-GB"/>
        </w:rPr>
        <w:t xml:space="preserve">Most of </w:t>
      </w:r>
      <w:r w:rsidR="00C845DF" w:rsidRPr="002F1814">
        <w:rPr>
          <w:lang w:val="en-GB"/>
        </w:rPr>
        <w:t xml:space="preserve">casual </w:t>
      </w:r>
      <w:r w:rsidR="003F5556">
        <w:rPr>
          <w:lang w:val="en-GB"/>
        </w:rPr>
        <w:t>users’ rentals</w:t>
      </w:r>
      <w:r w:rsidR="00C845DF" w:rsidRPr="002F1814">
        <w:rPr>
          <w:lang w:val="en-GB"/>
        </w:rPr>
        <w:t xml:space="preserve"> are round trips </w:t>
      </w:r>
      <w:r w:rsidR="003F5556">
        <w:rPr>
          <w:lang w:val="en-GB"/>
        </w:rPr>
        <w:t>(a</w:t>
      </w:r>
      <w:r w:rsidR="003F5556" w:rsidRPr="002F1814">
        <w:rPr>
          <w:lang w:val="en-GB"/>
        </w:rPr>
        <w:t xml:space="preserve">lmost half of the </w:t>
      </w:r>
      <w:r w:rsidR="003F5556">
        <w:rPr>
          <w:lang w:val="en-GB"/>
        </w:rPr>
        <w:t>transactions)</w:t>
      </w:r>
      <w:r w:rsidR="003F5556" w:rsidRPr="002F1814">
        <w:rPr>
          <w:lang w:val="en-GB"/>
        </w:rPr>
        <w:t xml:space="preserve"> </w:t>
      </w:r>
      <w:r w:rsidR="00C845DF" w:rsidRPr="002F1814">
        <w:rPr>
          <w:lang w:val="en-GB"/>
        </w:rPr>
        <w:t>whereas round and perfectly symmetrical trips</w:t>
      </w:r>
      <w:r w:rsidR="003F5556">
        <w:rPr>
          <w:lang w:val="en-GB"/>
        </w:rPr>
        <w:t xml:space="preserve"> are almost equally represented in the </w:t>
      </w:r>
      <w:r w:rsidR="003F5556" w:rsidRPr="002F1814">
        <w:rPr>
          <w:lang w:val="en-GB"/>
        </w:rPr>
        <w:t>annual card-holders</w:t>
      </w:r>
      <w:r w:rsidR="003F5556">
        <w:rPr>
          <w:lang w:val="en-GB"/>
        </w:rPr>
        <w:t>’ rentals and overall the two categories collect 70% of trips</w:t>
      </w:r>
      <w:r w:rsidR="00C845DF" w:rsidRPr="002F1814">
        <w:rPr>
          <w:lang w:val="en-GB"/>
        </w:rPr>
        <w:t>.</w:t>
      </w:r>
      <w:r w:rsidR="003F5556">
        <w:rPr>
          <w:lang w:val="en-GB"/>
        </w:rPr>
        <w:t xml:space="preserve"> Annual</w:t>
      </w:r>
      <w:r w:rsidR="00C845DF" w:rsidRPr="002F1814">
        <w:rPr>
          <w:lang w:val="en-GB"/>
        </w:rPr>
        <w:t xml:space="preserve"> subscribers substitute bike</w:t>
      </w:r>
      <w:r w:rsidR="003F5556">
        <w:rPr>
          <w:lang w:val="en-GB"/>
        </w:rPr>
        <w:t>s</w:t>
      </w:r>
      <w:r w:rsidR="00C845DF" w:rsidRPr="002F1814">
        <w:rPr>
          <w:lang w:val="en-GB"/>
        </w:rPr>
        <w:t xml:space="preserve"> more often. These differences complement the research by </w:t>
      </w:r>
      <w:r w:rsidR="00C845DF" w:rsidRPr="002F1814">
        <w:rPr>
          <w:lang w:val="en-GB"/>
        </w:rPr>
        <w:fldChar w:fldCharType="begin" w:fldLock="1"/>
      </w:r>
      <w:r w:rsidR="00C0671B">
        <w:rPr>
          <w:lang w:val="en-GB"/>
        </w:rPr>
        <w:instrText>ADDIN CSL_CITATION { "citationItems" : [ { "id" : "ITEM-1", "itemData" : { "DOI" : "10.1016/j.trc.2011.12.004", "ISSN" : "0968090X", "author" : [ { "dropping-particle" : "", "family" : "Lathia", "given" : "Neal", "non-dropping-particle" : "", "parse-names" : false, "suffix" : "" }, { "dropping-particle" : "", "family" : "Ahmed", "given" : "Saniul", "non-dropping-particle" : "", "parse-names" : false, "suffix" : "" }, { "dropping-particle" : "", "family" : "Capra", "given" : "Licia", "non-dropping-particle" : "", "parse-names" : false, "suffix" : "" } ], "container-title" : "Transportation Research Part C: Emerging Technologies", "id" : "ITEM-1", "issued" : { "date-parts" : [ [ "2012", "6" ] ] }, "note" : "&amp;quot;The impact of a policy change allowing casual users to access the London system resulted in more weekend usage and also increased commuting usage&amp;quot;\nSome stations perform a &amp;quot;complete usage change&amp;quot; after the policy.", "page" : "88-102", "publisher" : "Elsevier Ltd", "title" : "Measuring the impact of opening the London shared bicycle scheme to casual users", "type" : "article-journal", "volume" : "22" }, "uris" : [ "http://www.mendeley.com/documents/?uuid=3821c86a-4c85-4181-8445-2c494456732b" ] } ], "mendeley" : { "formattedCitation" : "(Lathia et al., 2012)", "manualFormatting" : "Lathia et al. (2012)", "plainTextFormattedCitation" : "(Lathia et al., 2012)", "previouslyFormattedCitation" : "(Lathia et al., 2012)" }, "properties" : { "noteIndex" : 0 }, "schema" : "https://github.com/citation-style-language/schema/raw/master/csl-citation.json" }</w:instrText>
      </w:r>
      <w:r w:rsidR="00C845DF" w:rsidRPr="002F1814">
        <w:rPr>
          <w:lang w:val="en-GB"/>
        </w:rPr>
        <w:fldChar w:fldCharType="separate"/>
      </w:r>
      <w:r w:rsidR="00C845DF" w:rsidRPr="002F1814">
        <w:rPr>
          <w:noProof/>
          <w:lang w:val="en-GB"/>
        </w:rPr>
        <w:t>Lathia et al. (2012)</w:t>
      </w:r>
      <w:r w:rsidR="00C845DF" w:rsidRPr="002F1814">
        <w:rPr>
          <w:lang w:val="en-GB"/>
        </w:rPr>
        <w:fldChar w:fldCharType="end"/>
      </w:r>
      <w:r w:rsidR="00C845DF" w:rsidRPr="002F1814">
        <w:rPr>
          <w:lang w:val="en-GB"/>
        </w:rPr>
        <w:t xml:space="preserve">, in this case the comparison being made in terms of usage types. </w:t>
      </w:r>
      <w:r w:rsidR="00AC5D3D" w:rsidRPr="002F1814">
        <w:rPr>
          <w:lang w:val="en-GB"/>
        </w:rPr>
        <w:fldChar w:fldCharType="begin" w:fldLock="1"/>
      </w:r>
      <w:r w:rsidR="00C0671B">
        <w:rPr>
          <w:lang w:val="en-GB"/>
        </w:rPr>
        <w:instrText>ADDIN CSL_CITATION { "citationItems" : [ { "id" : "ITEM-1", "itemData" : { "DOI" : "10.1016/j.trc.2011.12.004", "ISSN" : "0968090X", "author" : [ { "dropping-particle" : "", "family" : "Lathia", "given" : "Neal", "non-dropping-particle" : "", "parse-names" : false, "suffix" : "" }, { "dropping-particle" : "", "family" : "Ahmed", "given" : "Saniul", "non-dropping-particle" : "", "parse-names" : false, "suffix" : "" }, { "dropping-particle" : "", "family" : "Capra", "given" : "Licia", "non-dropping-particle" : "", "parse-names" : false, "suffix" : "" } ], "container-title" : "Transportation Research Part C: Emerging Technologies", "id" : "ITEM-1", "issued" : { "date-parts" : [ [ "2012", "6" ] ] }, "note" : "&amp;quot;The impact of a policy change allowing casual users to access the London system resulted in more weekend usage and also increased commuting usage&amp;quot;\nSome stations perform a &amp;quot;complete usage change&amp;quot; after the policy.", "page" : "88-102", "publisher" : "Elsevier Ltd", "title" : "Measuring the impact of opening the London shared bicycle scheme to casual users", "type" : "article-journal", "volume" : "22" }, "uris" : [ "http://www.mendeley.com/documents/?uuid=3821c86a-4c85-4181-8445-2c494456732b" ] } ], "mendeley" : { "formattedCitation" : "(Lathia et al., 2012)", "manualFormatting" : "Lathia et al. (2012)", "plainTextFormattedCitation" : "(Lathia et al., 2012)", "previouslyFormattedCitation" : "(Lathia et al., 2012)" }, "properties" : { "noteIndex" : 0 }, "schema" : "https://github.com/citation-style-language/schema/raw/master/csl-citation.json" }</w:instrText>
      </w:r>
      <w:r w:rsidR="00AC5D3D" w:rsidRPr="002F1814">
        <w:rPr>
          <w:lang w:val="en-GB"/>
        </w:rPr>
        <w:fldChar w:fldCharType="separate"/>
      </w:r>
      <w:r w:rsidR="00AC5D3D" w:rsidRPr="002F1814">
        <w:rPr>
          <w:noProof/>
          <w:lang w:val="en-GB"/>
        </w:rPr>
        <w:t>Lathia et al. (2012)</w:t>
      </w:r>
      <w:r w:rsidR="00AC5D3D" w:rsidRPr="002F1814">
        <w:rPr>
          <w:lang w:val="en-GB"/>
        </w:rPr>
        <w:fldChar w:fldCharType="end"/>
      </w:r>
      <w:r w:rsidR="00AC5D3D">
        <w:rPr>
          <w:lang w:val="en-GB"/>
        </w:rPr>
        <w:t xml:space="preserve"> </w:t>
      </w:r>
      <w:r w:rsidR="00AC5D3D">
        <w:rPr>
          <w:rFonts w:eastAsia="Times New Roman"/>
          <w:lang w:eastAsia="es-CL"/>
        </w:rPr>
        <w:t xml:space="preserve">found a higher demand for the BSS in London during weekends and a pattern change at some terminals after the policy that allow casual users was implemented, suggesting diverse travel behavior between registered and occasional users. From an alternative perspective, this research supports the conclusion drawn </w:t>
      </w:r>
      <w:r w:rsidR="00AC5D3D" w:rsidRPr="002F1814">
        <w:rPr>
          <w:lang w:val="en-GB"/>
        </w:rPr>
        <w:t xml:space="preserve">by </w:t>
      </w:r>
      <w:r w:rsidR="00AC5D3D" w:rsidRPr="002F1814">
        <w:rPr>
          <w:lang w:val="en-GB"/>
        </w:rPr>
        <w:fldChar w:fldCharType="begin" w:fldLock="1"/>
      </w:r>
      <w:r w:rsidR="00C0671B">
        <w:rPr>
          <w:lang w:val="en-GB"/>
        </w:rPr>
        <w:instrText>ADDIN CSL_CITATION { "citationItems" : [ { "id" : "ITEM-1", "itemData" : { "DOI" : "10.1016/j.trc.2011.12.004", "ISSN" : "0968090X", "author" : [ { "dropping-particle" : "", "family" : "Lathia", "given" : "Neal", "non-dropping-particle" : "", "parse-names" : false, "suffix" : "" }, { "dropping-particle" : "", "family" : "Ahmed", "given" : "Saniul", "non-dropping-particle" : "", "parse-names" : false, "suffix" : "" }, { "dropping-particle" : "", "family" : "Capra", "given" : "Licia", "non-dropping-particle" : "", "parse-names" : false, "suffix" : "" } ], "container-title" : "Transportation Research Part C: Emerging Technologies", "id" : "ITEM-1", "issued" : { "date-parts" : [ [ "2012", "6" ] ] }, "note" : "&amp;quot;The impact of a policy change allowing casual users to access the London system resulted in more weekend usage and also increased commuting usage&amp;quot;\nSome stations perform a &amp;quot;complete usage change&amp;quot; after the policy.", "page" : "88-102", "publisher" : "Elsevier Ltd", "title" : "Measuring the impact of opening the London shared bicycle scheme to casual users", "type" : "article-journal", "volume" : "22" }, "uris" : [ "http://www.mendeley.com/documents/?uuid=3821c86a-4c85-4181-8445-2c494456732b" ] } ], "mendeley" : { "formattedCitation" : "(Lathia et al., 2012)", "manualFormatting" : "Lathia et al. (2012)", "plainTextFormattedCitation" : "(Lathia et al., 2012)", "previouslyFormattedCitation" : "(Lathia et al., 2012)" }, "properties" : { "noteIndex" : 0 }, "schema" : "https://github.com/citation-style-language/schema/raw/master/csl-citation.json" }</w:instrText>
      </w:r>
      <w:r w:rsidR="00AC5D3D" w:rsidRPr="002F1814">
        <w:rPr>
          <w:lang w:val="en-GB"/>
        </w:rPr>
        <w:fldChar w:fldCharType="separate"/>
      </w:r>
      <w:r w:rsidR="00AC5D3D" w:rsidRPr="002F1814">
        <w:rPr>
          <w:noProof/>
          <w:lang w:val="en-GB"/>
        </w:rPr>
        <w:t>Lathia et al. (2012)</w:t>
      </w:r>
      <w:r w:rsidR="00AC5D3D" w:rsidRPr="002F1814">
        <w:rPr>
          <w:lang w:val="en-GB"/>
        </w:rPr>
        <w:fldChar w:fldCharType="end"/>
      </w:r>
      <w:r w:rsidR="00AC5D3D">
        <w:rPr>
          <w:lang w:val="en-GB"/>
        </w:rPr>
        <w:t xml:space="preserve"> about the different cycling dynamics of each type of user. </w:t>
      </w:r>
    </w:p>
    <w:p w14:paraId="3188F352" w14:textId="1E6AB34F" w:rsidR="00C845DF" w:rsidRDefault="00C845DF" w:rsidP="00C845DF">
      <w:pPr>
        <w:rPr>
          <w:lang w:val="en-GB"/>
        </w:rPr>
      </w:pPr>
      <w:r w:rsidRPr="002F1814">
        <w:rPr>
          <w:lang w:val="en-GB"/>
        </w:rPr>
        <w:t xml:space="preserve">Note the operator should place importance in the second and third usage types presented in the graphs in </w:t>
      </w:r>
      <w:r w:rsidR="000003A5">
        <w:rPr>
          <w:lang w:val="en-GB"/>
        </w:rPr>
        <w:fldChar w:fldCharType="begin"/>
      </w:r>
      <w:r w:rsidR="000003A5">
        <w:rPr>
          <w:lang w:val="en-GB"/>
        </w:rPr>
        <w:instrText xml:space="preserve"> REF _Ref437804696 \h </w:instrText>
      </w:r>
      <w:r w:rsidR="000003A5">
        <w:rPr>
          <w:lang w:val="en-GB"/>
        </w:rPr>
      </w:r>
      <w:r w:rsidR="000003A5">
        <w:rPr>
          <w:lang w:val="en-GB"/>
        </w:rPr>
        <w:fldChar w:fldCharType="separate"/>
      </w:r>
      <w:r w:rsidR="00E4707E" w:rsidRPr="002F1814">
        <w:rPr>
          <w:lang w:val="en-GB"/>
        </w:rPr>
        <w:t xml:space="preserve">Figure </w:t>
      </w:r>
      <w:r w:rsidR="00E4707E">
        <w:rPr>
          <w:noProof/>
          <w:lang w:val="en-GB"/>
        </w:rPr>
        <w:t>4</w:t>
      </w:r>
      <w:r w:rsidR="000003A5">
        <w:rPr>
          <w:lang w:val="en-GB"/>
        </w:rPr>
        <w:fldChar w:fldCharType="end"/>
      </w:r>
      <w:r w:rsidRPr="002F1814">
        <w:rPr>
          <w:lang w:val="en-GB"/>
        </w:rPr>
        <w:t xml:space="preserve"> since that demand is related to the will to reset the rental time or to substitute the bike. The first </w:t>
      </w:r>
      <w:r w:rsidR="005C3446">
        <w:rPr>
          <w:lang w:val="en-GB"/>
        </w:rPr>
        <w:t>behavior</w:t>
      </w:r>
      <w:r w:rsidRPr="002F1814">
        <w:rPr>
          <w:lang w:val="en-GB"/>
        </w:rPr>
        <w:t xml:space="preserve"> might compromise the capacity of the system as it goes against the sharing nature of the service, whereas the second one is interpreted to be likely caused by a bad performance of the bike, which will influence in the overall perception of quality that the user may have, as concluded by</w:t>
      </w:r>
      <w:r w:rsidR="00C41621">
        <w:rPr>
          <w:lang w:val="en-GB"/>
        </w:rPr>
        <w:t xml:space="preserve"> </w:t>
      </w:r>
      <w:r w:rsidR="00C41621">
        <w:rPr>
          <w:lang w:val="en-GB"/>
        </w:rPr>
        <w:fldChar w:fldCharType="begin" w:fldLock="1"/>
      </w:r>
      <w:r w:rsidR="00C41621">
        <w:rPr>
          <w:lang w:val="en-GB"/>
        </w:rPr>
        <w:instrText>ADDIN CSL_CITATION { "citationItems" : [ { "id" : "ITEM-1", "itemData" : { "DOI" : "10.1080/15568318.2013.838722", "ISSN" : "1556-8318", "author" : [ { "dropping-particle" : "", "family" : "Bordagaray", "given" : "Maria", "non-dropping-particle" : "", "parse-names" : false, "suffix" : "" }, { "dropping-particle" : "", "family" : "Dell'Olio", "given" : "Luigi", "non-dropping-particle" : "", "parse-names" : false, "suffix" : "" }, { "dropping-particle" : "", "family" : "Ibeas", "given" : "\u00c1ngel", "non-dropping-particle" : "", "parse-names" : false, "suffix" : "" }, { "dropping-particle" : "", "family" : "Barreda", "given" : "Rosa", "non-dropping-particle" : "", "parse-names" : false, "suffix" : "" }, { "dropping-particle" : "", "family" : "Alonso", "given" : "Borja", "non-dropping-particle" : "", "parse-names" : false, "suffix" : "" } ], "container-title" : "International Journal of Sustainable Transportation", "id" : "ITEM-1", "issue" : "8", "issued" : { "date-parts" : [ [ "2015", "7", "25" ] ] }, "page" : "580-591", "title" : "Modelling the Service Quality of Public Bicycle Schemes Considering User Heterogeneity", "type" : "article-journal", "volume" : "9" }, "uris" : [ "http://www.mendeley.com/documents/?uuid=e1301a8c-772f-4230-b133-0e1ba72ec0c2" ] } ], "mendeley" : { "formattedCitation" : "(Bordagaray et al., 2015)", "manualFormatting" : "Bordagaray et al. (2015)", "plainTextFormattedCitation" : "(Bordagaray et al., 2015)", "previouslyFormattedCitation" : "(Bordagaray et al., 2015)" }, "properties" : { "noteIndex" : 0 }, "schema" : "https://github.com/citation-style-language/schema/raw/master/csl-citation.json" }</w:instrText>
      </w:r>
      <w:r w:rsidR="00C41621">
        <w:rPr>
          <w:lang w:val="en-GB"/>
        </w:rPr>
        <w:fldChar w:fldCharType="separate"/>
      </w:r>
      <w:r w:rsidR="00C41621" w:rsidRPr="00C41621">
        <w:rPr>
          <w:noProof/>
          <w:lang w:val="en-GB"/>
        </w:rPr>
        <w:t xml:space="preserve">Bordagaray et al. </w:t>
      </w:r>
      <w:r w:rsidR="00C41621">
        <w:rPr>
          <w:noProof/>
          <w:lang w:val="en-GB"/>
        </w:rPr>
        <w:t>(</w:t>
      </w:r>
      <w:r w:rsidR="00C41621" w:rsidRPr="00C41621">
        <w:rPr>
          <w:noProof/>
          <w:lang w:val="en-GB"/>
        </w:rPr>
        <w:t>2015)</w:t>
      </w:r>
      <w:r w:rsidR="00C41621">
        <w:rPr>
          <w:lang w:val="en-GB"/>
        </w:rPr>
        <w:fldChar w:fldCharType="end"/>
      </w:r>
      <w:r w:rsidRPr="002F1814">
        <w:rPr>
          <w:lang w:val="en-GB"/>
        </w:rPr>
        <w:t xml:space="preserve">.   </w:t>
      </w:r>
    </w:p>
    <w:tbl>
      <w:tblPr>
        <w:tblStyle w:val="TableGrid"/>
        <w:tblW w:w="0" w:type="auto"/>
        <w:tblInd w:w="392" w:type="dxa"/>
        <w:tblLook w:val="04A0" w:firstRow="1" w:lastRow="0" w:firstColumn="1" w:lastColumn="0" w:noHBand="0" w:noVBand="1"/>
      </w:tblPr>
      <w:tblGrid>
        <w:gridCol w:w="8624"/>
      </w:tblGrid>
      <w:tr w:rsidR="000D1C03" w14:paraId="5AA9EAB1" w14:textId="77777777" w:rsidTr="00844285">
        <w:tc>
          <w:tcPr>
            <w:tcW w:w="8647" w:type="dxa"/>
          </w:tcPr>
          <w:p w14:paraId="0CE224C9" w14:textId="77777777" w:rsidR="000D1C03" w:rsidRDefault="000D1C03" w:rsidP="00844285">
            <w:pPr>
              <w:jc w:val="center"/>
              <w:rPr>
                <w:lang w:val="en-GB"/>
              </w:rPr>
            </w:pPr>
            <w:r>
              <w:rPr>
                <w:noProof/>
                <w:lang w:val="en-GB" w:eastAsia="en-GB"/>
              </w:rPr>
              <w:drawing>
                <wp:inline distT="0" distB="0" distL="0" distR="0" wp14:anchorId="7EF07F6F" wp14:editId="3D18395A">
                  <wp:extent cx="5343181" cy="2754217"/>
                  <wp:effectExtent l="0" t="0" r="10160" b="2730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0D1C03" w14:paraId="078E7378" w14:textId="77777777" w:rsidTr="00844285">
        <w:tc>
          <w:tcPr>
            <w:tcW w:w="8647" w:type="dxa"/>
          </w:tcPr>
          <w:p w14:paraId="439D6091" w14:textId="77777777" w:rsidR="000D1C03" w:rsidRDefault="000D1C03" w:rsidP="00844285">
            <w:pPr>
              <w:jc w:val="center"/>
              <w:rPr>
                <w:lang w:val="en-GB"/>
              </w:rPr>
            </w:pPr>
            <w:r>
              <w:rPr>
                <w:noProof/>
                <w:lang w:val="en-GB" w:eastAsia="en-GB"/>
              </w:rPr>
              <w:drawing>
                <wp:inline distT="0" distB="0" distL="0" distR="0" wp14:anchorId="519C3F6A" wp14:editId="7A9EEA89">
                  <wp:extent cx="5277080" cy="2798284"/>
                  <wp:effectExtent l="0" t="0" r="19050" b="2159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14:paraId="2026ABAD" w14:textId="1255FD12" w:rsidR="002A0EFA" w:rsidRPr="002F1814" w:rsidRDefault="002A0EFA" w:rsidP="00E66010">
      <w:pPr>
        <w:pStyle w:val="Caption"/>
        <w:jc w:val="center"/>
        <w:rPr>
          <w:lang w:val="en-GB"/>
        </w:rPr>
      </w:pPr>
      <w:bookmarkStart w:id="7" w:name="_Ref412626471"/>
      <w:bookmarkStart w:id="8" w:name="_Ref437804696"/>
      <w:r w:rsidRPr="002F1814">
        <w:rPr>
          <w:lang w:val="en-GB"/>
        </w:rPr>
        <w:t xml:space="preserve">Figure </w:t>
      </w:r>
      <w:r w:rsidRPr="002F1814">
        <w:rPr>
          <w:lang w:val="en-GB"/>
        </w:rPr>
        <w:fldChar w:fldCharType="begin"/>
      </w:r>
      <w:r w:rsidRPr="002F1814">
        <w:rPr>
          <w:lang w:val="en-GB"/>
        </w:rPr>
        <w:instrText xml:space="preserve"> SEQ Figure \* ARABIC </w:instrText>
      </w:r>
      <w:r w:rsidRPr="002F1814">
        <w:rPr>
          <w:lang w:val="en-GB"/>
        </w:rPr>
        <w:fldChar w:fldCharType="separate"/>
      </w:r>
      <w:r w:rsidR="00E4707E">
        <w:rPr>
          <w:noProof/>
          <w:lang w:val="en-GB"/>
        </w:rPr>
        <w:t>4</w:t>
      </w:r>
      <w:r w:rsidRPr="002F1814">
        <w:rPr>
          <w:noProof/>
          <w:lang w:val="en-GB"/>
        </w:rPr>
        <w:fldChar w:fldCharType="end"/>
      </w:r>
      <w:bookmarkEnd w:id="7"/>
      <w:bookmarkEnd w:id="8"/>
      <w:r w:rsidRPr="002F1814">
        <w:rPr>
          <w:lang w:val="en-GB"/>
        </w:rPr>
        <w:t xml:space="preserve">. </w:t>
      </w:r>
      <w:r w:rsidR="008E22D1" w:rsidRPr="002F1814">
        <w:rPr>
          <w:lang w:val="en-GB"/>
        </w:rPr>
        <w:t xml:space="preserve">Usage </w:t>
      </w:r>
      <w:r w:rsidR="0021340B">
        <w:rPr>
          <w:lang w:val="en-GB"/>
        </w:rPr>
        <w:t>types in TusBic</w:t>
      </w:r>
      <w:r w:rsidR="008E22D1" w:rsidRPr="002F1814">
        <w:rPr>
          <w:lang w:val="en-GB"/>
        </w:rPr>
        <w:t xml:space="preserve">: a) </w:t>
      </w:r>
      <w:r w:rsidR="0021340B">
        <w:rPr>
          <w:lang w:val="en-GB"/>
        </w:rPr>
        <w:t>Annual subscribers</w:t>
      </w:r>
      <w:r w:rsidR="008E22D1" w:rsidRPr="002F1814">
        <w:rPr>
          <w:lang w:val="en-GB"/>
        </w:rPr>
        <w:t xml:space="preserve">; b) </w:t>
      </w:r>
      <w:r w:rsidR="0021340B">
        <w:rPr>
          <w:lang w:val="en-GB"/>
        </w:rPr>
        <w:t>Weekly and daily subscribers</w:t>
      </w:r>
    </w:p>
    <w:p w14:paraId="1FBB1FC9" w14:textId="075AB044" w:rsidR="00CA17EC" w:rsidRPr="003D2BD9" w:rsidRDefault="00CA17EC" w:rsidP="00CA17EC">
      <w:pPr>
        <w:ind w:left="360"/>
        <w:rPr>
          <w:lang w:val="en-GB"/>
        </w:rPr>
      </w:pPr>
      <w:r w:rsidRPr="002F1814">
        <w:rPr>
          <w:b/>
          <w:lang w:val="en-GB"/>
        </w:rPr>
        <w:t>4.</w:t>
      </w:r>
      <w:r w:rsidR="005F0723">
        <w:rPr>
          <w:b/>
          <w:lang w:val="en-GB"/>
        </w:rPr>
        <w:t>4</w:t>
      </w:r>
      <w:r w:rsidRPr="002F1814">
        <w:rPr>
          <w:b/>
          <w:lang w:val="en-GB"/>
        </w:rPr>
        <w:t xml:space="preserve">. </w:t>
      </w:r>
      <w:r w:rsidR="00CB56B7">
        <w:rPr>
          <w:b/>
          <w:lang w:val="en-GB"/>
        </w:rPr>
        <w:t xml:space="preserve">Algorithm </w:t>
      </w:r>
      <w:r w:rsidR="00CB56B7" w:rsidRPr="003D2BD9">
        <w:rPr>
          <w:b/>
          <w:lang w:val="en-GB"/>
        </w:rPr>
        <w:t>v</w:t>
      </w:r>
      <w:r w:rsidRPr="003D2BD9">
        <w:rPr>
          <w:b/>
          <w:lang w:val="en-GB"/>
        </w:rPr>
        <w:t>alidation</w:t>
      </w:r>
    </w:p>
    <w:p w14:paraId="792D21AF" w14:textId="0A5B9900" w:rsidR="005F55D8" w:rsidRDefault="003B596E" w:rsidP="00D31FC7">
      <w:r w:rsidRPr="003D2BD9">
        <w:rPr>
          <w:lang w:val="en-GB"/>
        </w:rPr>
        <w:softHyphen/>
      </w:r>
      <w:r w:rsidR="002D5BB1" w:rsidRPr="003D2BD9">
        <w:rPr>
          <w:lang w:val="en-GB"/>
        </w:rPr>
        <w:t>T</w:t>
      </w:r>
      <w:r w:rsidR="00122915" w:rsidRPr="003D2BD9">
        <w:rPr>
          <w:lang w:val="en-GB"/>
        </w:rPr>
        <w:t xml:space="preserve">o validate our interpretation of the reasons underpinning the different usage types, we have estimated </w:t>
      </w:r>
      <w:r w:rsidR="00DD4662" w:rsidRPr="003D2BD9">
        <w:rPr>
          <w:lang w:val="en-GB"/>
        </w:rPr>
        <w:t>binary probit models</w:t>
      </w:r>
      <w:r w:rsidR="00122915" w:rsidRPr="003D2BD9">
        <w:rPr>
          <w:lang w:val="en-GB"/>
        </w:rPr>
        <w:t xml:space="preserve"> explaining the probability of having a specific kind of trip with the type of subscription, the rental features (duration and time</w:t>
      </w:r>
      <w:r w:rsidR="003D2BD9" w:rsidRPr="003D2BD9">
        <w:rPr>
          <w:lang w:val="en-GB"/>
        </w:rPr>
        <w:t>)</w:t>
      </w:r>
      <w:r w:rsidR="00122915" w:rsidRPr="003D2BD9">
        <w:rPr>
          <w:lang w:val="en-GB"/>
        </w:rPr>
        <w:t xml:space="preserve">. </w:t>
      </w:r>
      <w:r w:rsidR="003D2BD9" w:rsidRPr="003D2BD9">
        <w:t xml:space="preserve">Both logistic and normal distributions may be assumed in order to conceptualize the generation of a trip as a binary regression. </w:t>
      </w:r>
      <w:r w:rsidR="00127412" w:rsidRPr="003D2BD9">
        <w:t>The hypothesis of the errors distributing normal was accepted in this case due to the fit and the results supporting the common sense.</w:t>
      </w:r>
    </w:p>
    <w:p w14:paraId="2404CFB4" w14:textId="024DDB81" w:rsidR="00985FF8" w:rsidRPr="00985FF8" w:rsidRDefault="000015CA" w:rsidP="00985FF8">
      <w:pPr>
        <w:spacing w:after="120"/>
        <w:rPr>
          <w:lang w:val="en-GB"/>
        </w:rPr>
      </w:pPr>
      <w:r>
        <w:rPr>
          <w:lang w:val="en-GB"/>
        </w:rPr>
        <w:t xml:space="preserve">The models are shown in </w:t>
      </w:r>
      <w:r w:rsidRPr="002F1814">
        <w:rPr>
          <w:lang w:val="en-GB"/>
        </w:rPr>
        <w:fldChar w:fldCharType="begin"/>
      </w:r>
      <w:r w:rsidRPr="002F1814">
        <w:rPr>
          <w:lang w:val="en-GB"/>
        </w:rPr>
        <w:instrText xml:space="preserve"> REF _Ref420981682 \h </w:instrText>
      </w:r>
      <w:r w:rsidRPr="002F1814">
        <w:rPr>
          <w:lang w:val="en-GB"/>
        </w:rPr>
      </w:r>
      <w:r w:rsidRPr="002F1814">
        <w:rPr>
          <w:lang w:val="en-GB"/>
        </w:rPr>
        <w:fldChar w:fldCharType="separate"/>
      </w:r>
      <w:r w:rsidRPr="002F1814">
        <w:rPr>
          <w:lang w:val="en-GB"/>
        </w:rPr>
        <w:t xml:space="preserve">Table </w:t>
      </w:r>
      <w:r>
        <w:rPr>
          <w:noProof/>
          <w:lang w:val="en-GB"/>
        </w:rPr>
        <w:t>2</w:t>
      </w:r>
      <w:r w:rsidRPr="002F1814">
        <w:rPr>
          <w:lang w:val="en-GB"/>
        </w:rPr>
        <w:fldChar w:fldCharType="end"/>
      </w:r>
      <w:r>
        <w:rPr>
          <w:lang w:val="en-GB"/>
        </w:rPr>
        <w:t xml:space="preserve">. </w:t>
      </w:r>
      <w:r w:rsidR="00985FF8" w:rsidRPr="00985FF8">
        <w:rPr>
          <w:lang w:val="en-GB"/>
        </w:rPr>
        <w:t>In estimating binary models, the interest is not in measuring how much each independent variable changes the pr</w:t>
      </w:r>
      <w:r w:rsidR="00985FF8">
        <w:rPr>
          <w:lang w:val="en-GB"/>
        </w:rPr>
        <w:t>obability of having one behavio</w:t>
      </w:r>
      <w:r w:rsidR="00985FF8" w:rsidRPr="00985FF8">
        <w:rPr>
          <w:lang w:val="en-GB"/>
        </w:rPr>
        <w:t xml:space="preserve">r with respect to one other </w:t>
      </w:r>
      <w:r w:rsidR="001F3C8D">
        <w:rPr>
          <w:lang w:val="en-GB"/>
        </w:rPr>
        <w:t>behaviour,</w:t>
      </w:r>
      <w:r w:rsidR="00985FF8" w:rsidRPr="00985FF8">
        <w:rPr>
          <w:lang w:val="en-GB"/>
        </w:rPr>
        <w:t xml:space="preserve"> as it would be in the multinomial </w:t>
      </w:r>
      <w:r w:rsidR="007D3ADD">
        <w:rPr>
          <w:lang w:val="en-GB"/>
        </w:rPr>
        <w:t xml:space="preserve">case, </w:t>
      </w:r>
      <w:r w:rsidR="00985FF8" w:rsidRPr="00985FF8">
        <w:rPr>
          <w:lang w:val="en-GB"/>
        </w:rPr>
        <w:t>but compared to all other behaviors. In other words, we assume that the dependent variables of the binary models are not elements of the same multiple-choice exercise for the users, who may not even be aware of the choice set. Rather we consider that each particular type of rental (e.g., a bike trial) takes place in consequence of given situations occurring during the trip (for instance, hiring a faulty bike) and the aim is to examine how much the independent variables explain each of the behavior strategies</w:t>
      </w:r>
      <w:r w:rsidR="006D247F">
        <w:rPr>
          <w:lang w:val="en-GB"/>
        </w:rPr>
        <w:t xml:space="preserve"> separately</w:t>
      </w:r>
      <w:r w:rsidR="00985FF8" w:rsidRPr="00985FF8">
        <w:rPr>
          <w:lang w:val="en-GB"/>
        </w:rPr>
        <w:t xml:space="preserve">.  </w:t>
      </w:r>
    </w:p>
    <w:p w14:paraId="2B6C8B2F" w14:textId="77777777" w:rsidR="00A11582" w:rsidRDefault="00B15A84" w:rsidP="000015CA">
      <w:pPr>
        <w:spacing w:after="120"/>
        <w:rPr>
          <w:lang w:val="en-GB"/>
        </w:rPr>
      </w:pPr>
      <w:r>
        <w:rPr>
          <w:lang w:val="en-GB"/>
        </w:rPr>
        <w:t xml:space="preserve">The rental duration </w:t>
      </w:r>
      <w:r w:rsidR="00122915" w:rsidRPr="003D2BD9">
        <w:rPr>
          <w:lang w:val="en-GB"/>
        </w:rPr>
        <w:t>and the characteristics of the origin and destination terminal of each trip (described</w:t>
      </w:r>
      <w:r w:rsidR="00122915">
        <w:rPr>
          <w:lang w:val="en-GB"/>
        </w:rPr>
        <w:t xml:space="preserve"> in </w:t>
      </w:r>
      <w:r w:rsidR="00122915">
        <w:rPr>
          <w:lang w:val="en-GB"/>
        </w:rPr>
        <w:fldChar w:fldCharType="begin"/>
      </w:r>
      <w:r w:rsidR="00122915">
        <w:rPr>
          <w:lang w:val="en-GB"/>
        </w:rPr>
        <w:instrText xml:space="preserve"> REF _Ref395777003 \h </w:instrText>
      </w:r>
      <w:r w:rsidR="00122915">
        <w:rPr>
          <w:lang w:val="en-GB"/>
        </w:rPr>
      </w:r>
      <w:r w:rsidR="00122915">
        <w:rPr>
          <w:lang w:val="en-GB"/>
        </w:rPr>
        <w:fldChar w:fldCharType="separate"/>
      </w:r>
      <w:r w:rsidR="00E4707E" w:rsidRPr="002F1814">
        <w:rPr>
          <w:lang w:val="en-GB"/>
        </w:rPr>
        <w:t xml:space="preserve">Table </w:t>
      </w:r>
      <w:r w:rsidR="00E4707E">
        <w:rPr>
          <w:noProof/>
          <w:lang w:val="en-GB"/>
        </w:rPr>
        <w:t>1</w:t>
      </w:r>
      <w:r w:rsidR="00122915">
        <w:rPr>
          <w:lang w:val="en-GB"/>
        </w:rPr>
        <w:fldChar w:fldCharType="end"/>
      </w:r>
      <w:r w:rsidR="00122915">
        <w:rPr>
          <w:lang w:val="en-GB"/>
        </w:rPr>
        <w:t xml:space="preserve">) </w:t>
      </w:r>
      <w:r>
        <w:rPr>
          <w:lang w:val="en-GB"/>
        </w:rPr>
        <w:t xml:space="preserve">are the potential </w:t>
      </w:r>
      <w:r w:rsidR="00122915">
        <w:rPr>
          <w:lang w:val="en-GB"/>
        </w:rPr>
        <w:t>independent factors</w:t>
      </w:r>
      <w:r>
        <w:rPr>
          <w:lang w:val="en-GB"/>
        </w:rPr>
        <w:t xml:space="preserve"> validating the heterogeneous travel demand across the defined usage </w:t>
      </w:r>
      <w:r w:rsidR="005C3446">
        <w:rPr>
          <w:lang w:val="en-GB"/>
        </w:rPr>
        <w:t>behavior</w:t>
      </w:r>
      <w:r>
        <w:rPr>
          <w:lang w:val="en-GB"/>
        </w:rPr>
        <w:t>s</w:t>
      </w:r>
      <w:r w:rsidR="00122915">
        <w:rPr>
          <w:lang w:val="en-GB"/>
        </w:rPr>
        <w:t xml:space="preserve">. </w:t>
      </w:r>
      <w:r w:rsidR="000E685C">
        <w:rPr>
          <w:lang w:val="en-GB"/>
        </w:rPr>
        <w:t xml:space="preserve">In the case of </w:t>
      </w:r>
      <w:r w:rsidR="000E685C" w:rsidRPr="003D2BD9">
        <w:rPr>
          <w:lang w:val="en-GB"/>
        </w:rPr>
        <w:t>bike substitution and rental time reset types of usage</w:t>
      </w:r>
      <w:r w:rsidR="000E685C">
        <w:rPr>
          <w:lang w:val="en-GB"/>
        </w:rPr>
        <w:t xml:space="preserve">, </w:t>
      </w:r>
      <w:r>
        <w:rPr>
          <w:lang w:val="en-GB"/>
        </w:rPr>
        <w:t>the pairs of subsequent rentals have been introduced as one unique journey, with t</w:t>
      </w:r>
      <w:r w:rsidRPr="003D2BD9">
        <w:rPr>
          <w:lang w:val="en-GB"/>
        </w:rPr>
        <w:t xml:space="preserve">he rental duration </w:t>
      </w:r>
      <w:r>
        <w:rPr>
          <w:lang w:val="en-GB"/>
        </w:rPr>
        <w:t xml:space="preserve">equal to </w:t>
      </w:r>
      <w:r w:rsidRPr="003D2BD9">
        <w:rPr>
          <w:lang w:val="en-GB"/>
        </w:rPr>
        <w:t>the value of the total travel time (TT</w:t>
      </w:r>
      <w:r w:rsidRPr="003D2BD9">
        <w:rPr>
          <w:vertAlign w:val="subscript"/>
          <w:lang w:val="en-GB"/>
        </w:rPr>
        <w:t>il</w:t>
      </w:r>
      <w:r w:rsidRPr="003D2BD9">
        <w:rPr>
          <w:lang w:val="en-GB"/>
        </w:rPr>
        <w:t>) in the algorithm, this is, the sum of the durations of the two</w:t>
      </w:r>
      <w:r>
        <w:rPr>
          <w:lang w:val="en-GB"/>
        </w:rPr>
        <w:t xml:space="preserve"> rentals. The peak period is related to the time-stamp at the rental origin; in the case considering the sum of the pair of subsequent rentals a unique one, the peak period refers to the origin of the first trip leg. </w:t>
      </w:r>
    </w:p>
    <w:p w14:paraId="15F2A37A" w14:textId="7E244EA1" w:rsidR="00122915" w:rsidRPr="002F1814" w:rsidRDefault="007F15CA" w:rsidP="000015CA">
      <w:pPr>
        <w:spacing w:after="120"/>
        <w:rPr>
          <w:lang w:val="en-GB"/>
        </w:rPr>
      </w:pPr>
      <w:r>
        <w:rPr>
          <w:lang w:val="en-GB"/>
        </w:rPr>
        <w:t xml:space="preserve">As shown by </w:t>
      </w:r>
      <w:r w:rsidRPr="002F1814">
        <w:rPr>
          <w:lang w:val="en-GB"/>
        </w:rPr>
        <w:fldChar w:fldCharType="begin"/>
      </w:r>
      <w:r w:rsidRPr="002F1814">
        <w:rPr>
          <w:lang w:val="en-GB"/>
        </w:rPr>
        <w:instrText xml:space="preserve"> REF _Ref420981682 \h </w:instrText>
      </w:r>
      <w:r w:rsidRPr="002F1814">
        <w:rPr>
          <w:lang w:val="en-GB"/>
        </w:rPr>
      </w:r>
      <w:r w:rsidRPr="002F1814">
        <w:rPr>
          <w:lang w:val="en-GB"/>
        </w:rPr>
        <w:fldChar w:fldCharType="separate"/>
      </w:r>
      <w:r w:rsidR="00E4707E" w:rsidRPr="002F1814">
        <w:rPr>
          <w:lang w:val="en-GB"/>
        </w:rPr>
        <w:t xml:space="preserve">Table </w:t>
      </w:r>
      <w:r w:rsidR="00E4707E">
        <w:rPr>
          <w:noProof/>
          <w:lang w:val="en-GB"/>
        </w:rPr>
        <w:t>2</w:t>
      </w:r>
      <w:r w:rsidRPr="002F1814">
        <w:rPr>
          <w:lang w:val="en-GB"/>
        </w:rPr>
        <w:fldChar w:fldCharType="end"/>
      </w:r>
      <w:r>
        <w:rPr>
          <w:lang w:val="en-GB"/>
        </w:rPr>
        <w:t>, t</w:t>
      </w:r>
      <w:r w:rsidR="00DD0001">
        <w:rPr>
          <w:lang w:val="en-GB"/>
        </w:rPr>
        <w:t>he occurrence of rentals in p</w:t>
      </w:r>
      <w:r w:rsidR="00122915" w:rsidRPr="002F1814">
        <w:rPr>
          <w:lang w:val="en-GB"/>
        </w:rPr>
        <w:t>eak periods (7</w:t>
      </w:r>
      <w:r w:rsidR="00DD0001">
        <w:rPr>
          <w:lang w:val="en-GB"/>
        </w:rPr>
        <w:t>-</w:t>
      </w:r>
      <w:r w:rsidR="00122915" w:rsidRPr="002F1814">
        <w:rPr>
          <w:lang w:val="en-GB"/>
        </w:rPr>
        <w:t>9am and 1</w:t>
      </w:r>
      <w:r w:rsidR="00DD0001">
        <w:rPr>
          <w:lang w:val="en-GB"/>
        </w:rPr>
        <w:t>-</w:t>
      </w:r>
      <w:r w:rsidR="00122915" w:rsidRPr="002F1814">
        <w:rPr>
          <w:lang w:val="en-GB"/>
        </w:rPr>
        <w:t>4pm in weekdays) increase</w:t>
      </w:r>
      <w:r w:rsidR="00DD0001">
        <w:rPr>
          <w:lang w:val="en-GB"/>
        </w:rPr>
        <w:t>s</w:t>
      </w:r>
      <w:r w:rsidR="00122915" w:rsidRPr="002F1814">
        <w:rPr>
          <w:lang w:val="en-GB"/>
        </w:rPr>
        <w:t xml:space="preserve"> the probability of symmetrical </w:t>
      </w:r>
      <w:r w:rsidR="00DD0001">
        <w:rPr>
          <w:lang w:val="en-GB"/>
        </w:rPr>
        <w:t>trips</w:t>
      </w:r>
      <w:r w:rsidR="00122915" w:rsidRPr="002F1814">
        <w:rPr>
          <w:lang w:val="en-GB"/>
        </w:rPr>
        <w:t xml:space="preserve"> </w:t>
      </w:r>
      <w:r w:rsidR="006C5F7B">
        <w:rPr>
          <w:lang w:val="en-GB"/>
        </w:rPr>
        <w:t>and</w:t>
      </w:r>
      <w:r w:rsidR="00122915" w:rsidRPr="002F1814">
        <w:rPr>
          <w:lang w:val="en-GB"/>
        </w:rPr>
        <w:t xml:space="preserve"> bike substitution</w:t>
      </w:r>
      <w:r w:rsidR="00DD0001">
        <w:rPr>
          <w:lang w:val="en-GB"/>
        </w:rPr>
        <w:t>s</w:t>
      </w:r>
      <w:r w:rsidR="00122915" w:rsidRPr="002F1814">
        <w:rPr>
          <w:lang w:val="en-GB"/>
        </w:rPr>
        <w:t>.</w:t>
      </w:r>
      <w:r w:rsidR="006C5F7B">
        <w:rPr>
          <w:lang w:val="en-GB"/>
        </w:rPr>
        <w:t xml:space="preserve"> This seems to confirm that symmetrical trips are associated to commuting, which normally takes place in peak times. The influence on the bike substitution usage type may be due to the shortage of well-functioning bicycles in relation to the demand in peak times. </w:t>
      </w:r>
      <w:r w:rsidR="00FA4F1D">
        <w:rPr>
          <w:lang w:val="en-GB"/>
        </w:rPr>
        <w:t xml:space="preserve">In all models but </w:t>
      </w:r>
      <w:r w:rsidR="006C6910">
        <w:rPr>
          <w:lang w:val="en-GB"/>
        </w:rPr>
        <w:t>the one</w:t>
      </w:r>
      <w:r w:rsidR="00FA4F1D">
        <w:rPr>
          <w:lang w:val="en-GB"/>
        </w:rPr>
        <w:t xml:space="preserve"> concerning the non-perfectly symmetrical trips</w:t>
      </w:r>
      <w:r w:rsidR="00122915" w:rsidRPr="002F1814">
        <w:rPr>
          <w:lang w:val="en-GB"/>
        </w:rPr>
        <w:t xml:space="preserve"> (</w:t>
      </w:r>
      <w:r w:rsidR="004B52AE">
        <w:rPr>
          <w:lang w:val="en-GB"/>
        </w:rPr>
        <w:t>in which</w:t>
      </w:r>
      <w:r w:rsidR="00FA4F1D">
        <w:rPr>
          <w:lang w:val="en-GB"/>
        </w:rPr>
        <w:t xml:space="preserve"> </w:t>
      </w:r>
      <w:r w:rsidR="00122915" w:rsidRPr="002F1814">
        <w:rPr>
          <w:lang w:val="en-GB"/>
        </w:rPr>
        <w:t xml:space="preserve">the </w:t>
      </w:r>
      <w:r w:rsidR="00FA4F1D">
        <w:rPr>
          <w:lang w:val="en-GB"/>
        </w:rPr>
        <w:t>variable</w:t>
      </w:r>
      <w:r w:rsidR="00122915" w:rsidRPr="002F1814">
        <w:rPr>
          <w:lang w:val="en-GB"/>
        </w:rPr>
        <w:t xml:space="preserve"> is not significant), the impact of the travel time </w:t>
      </w:r>
      <w:r w:rsidR="00FA4F1D">
        <w:rPr>
          <w:lang w:val="en-GB"/>
        </w:rPr>
        <w:t>and</w:t>
      </w:r>
      <w:r w:rsidR="00122915" w:rsidRPr="002F1814">
        <w:rPr>
          <w:lang w:val="en-GB"/>
        </w:rPr>
        <w:t xml:space="preserve"> the peak period</w:t>
      </w:r>
      <w:r w:rsidR="00FA4F1D">
        <w:rPr>
          <w:lang w:val="en-GB"/>
        </w:rPr>
        <w:t xml:space="preserve"> have opposite</w:t>
      </w:r>
      <w:r w:rsidR="00593A74">
        <w:rPr>
          <w:lang w:val="en-GB"/>
        </w:rPr>
        <w:t xml:space="preserve"> effects. This further corroborates the interpretation of symmetrical trips (more frequent in peak times) as trips with mobility purposes, normally shorter than trips for leisure or physical exercises that we think associated to rental time reset trips (more frequent in non-peak times)</w:t>
      </w:r>
      <w:r w:rsidR="00122915" w:rsidRPr="002F1814">
        <w:rPr>
          <w:lang w:val="en-GB"/>
        </w:rPr>
        <w:t xml:space="preserve">. </w:t>
      </w:r>
      <w:r w:rsidR="00906E6E">
        <w:rPr>
          <w:lang w:val="en-GB"/>
        </w:rPr>
        <w:t>Finally our hyp</w:t>
      </w:r>
      <w:r w:rsidR="00F50788">
        <w:rPr>
          <w:lang w:val="en-GB"/>
        </w:rPr>
        <w:t xml:space="preserve">othesis that symmetrical trips are typical of mobility-related usage, whereas round and rental time reset trips are more common for recreational purposes </w:t>
      </w:r>
      <w:r w:rsidR="00122915" w:rsidRPr="002F1814">
        <w:rPr>
          <w:lang w:val="en-GB"/>
        </w:rPr>
        <w:t xml:space="preserve">is </w:t>
      </w:r>
      <w:r w:rsidR="00F50788">
        <w:rPr>
          <w:lang w:val="en-GB"/>
        </w:rPr>
        <w:t>supported by the by the findings concerning the origin of each usage type: symmetrical trips are more frequently generated in</w:t>
      </w:r>
      <w:r w:rsidR="00122915" w:rsidRPr="002F1814">
        <w:rPr>
          <w:lang w:val="en-GB"/>
        </w:rPr>
        <w:t xml:space="preserve"> residential areas, whereas </w:t>
      </w:r>
      <w:r w:rsidR="00A711F9">
        <w:rPr>
          <w:lang w:val="en-GB"/>
        </w:rPr>
        <w:t>the other trips tend to begin in</w:t>
      </w:r>
      <w:r w:rsidR="00122915" w:rsidRPr="002F1814">
        <w:rPr>
          <w:lang w:val="en-GB"/>
        </w:rPr>
        <w:t xml:space="preserve"> non-residential zones.</w:t>
      </w:r>
      <w:r w:rsidR="005B74E0">
        <w:rPr>
          <w:lang w:val="en-GB"/>
        </w:rPr>
        <w:t xml:space="preserve"> Finally, </w:t>
      </w:r>
      <w:r w:rsidR="00B65CDA">
        <w:rPr>
          <w:lang w:val="en-GB"/>
        </w:rPr>
        <w:t>it should also be highlighted th</w:t>
      </w:r>
      <w:r w:rsidR="005B74E0">
        <w:rPr>
          <w:lang w:val="en-GB"/>
        </w:rPr>
        <w:t xml:space="preserve">e influence of bike lanes on the </w:t>
      </w:r>
      <w:r w:rsidR="00B65CDA">
        <w:rPr>
          <w:lang w:val="en-GB"/>
        </w:rPr>
        <w:t xml:space="preserve">probability to rent a bike. As shown by the </w:t>
      </w:r>
      <w:r w:rsidR="0046157B">
        <w:rPr>
          <w:lang w:val="en-GB"/>
        </w:rPr>
        <w:t>models, s</w:t>
      </w:r>
      <w:r w:rsidR="00B65CDA">
        <w:rPr>
          <w:lang w:val="en-GB"/>
        </w:rPr>
        <w:t>uch an infrastructure stimulate</w:t>
      </w:r>
      <w:r w:rsidR="005D3DF7">
        <w:rPr>
          <w:lang w:val="en-GB"/>
        </w:rPr>
        <w:t>s</w:t>
      </w:r>
      <w:r w:rsidR="0046157B">
        <w:rPr>
          <w:lang w:val="en-GB"/>
        </w:rPr>
        <w:t xml:space="preserve"> the generation of trips except in the case of the terminal where the bike is </w:t>
      </w:r>
      <w:r w:rsidR="00190D49">
        <w:rPr>
          <w:lang w:val="en-GB"/>
        </w:rPr>
        <w:t xml:space="preserve">assumed to be </w:t>
      </w:r>
      <w:r w:rsidR="0046157B">
        <w:rPr>
          <w:lang w:val="en-GB"/>
        </w:rPr>
        <w:t>changed to reset the rental time</w:t>
      </w:r>
      <w:r w:rsidR="00190D49">
        <w:rPr>
          <w:lang w:val="en-GB"/>
        </w:rPr>
        <w:t xml:space="preserve"> and in the case of symmetric pa</w:t>
      </w:r>
      <w:r w:rsidR="0046157B">
        <w:rPr>
          <w:lang w:val="en-GB"/>
        </w:rPr>
        <w:t>ttern.</w:t>
      </w:r>
      <w:r w:rsidR="00190D49">
        <w:rPr>
          <w:lang w:val="en-GB"/>
        </w:rPr>
        <w:t xml:space="preserve"> In fact, together with the positive effect of the peak period on the symmetric </w:t>
      </w:r>
      <w:r w:rsidR="005C3446">
        <w:rPr>
          <w:lang w:val="en-GB"/>
        </w:rPr>
        <w:t>behavior</w:t>
      </w:r>
      <w:r w:rsidR="00190D49">
        <w:rPr>
          <w:lang w:val="en-GB"/>
        </w:rPr>
        <w:t>, the negative effect of bike lanes in this case</w:t>
      </w:r>
      <w:r w:rsidR="00D31FC7">
        <w:rPr>
          <w:lang w:val="en-GB"/>
        </w:rPr>
        <w:t xml:space="preserve"> means the terminals demanded by the users in this case cannot be reached by a bike lane, so there should be other attributes affecting this demand positively, such as </w:t>
      </w:r>
      <w:r w:rsidR="00377133">
        <w:rPr>
          <w:lang w:val="en-GB"/>
        </w:rPr>
        <w:t xml:space="preserve">the terminals being located </w:t>
      </w:r>
      <w:r w:rsidR="00D31FC7">
        <w:rPr>
          <w:lang w:val="en-GB"/>
        </w:rPr>
        <w:t>in residential area</w:t>
      </w:r>
      <w:r w:rsidR="00377133">
        <w:rPr>
          <w:lang w:val="en-GB"/>
        </w:rPr>
        <w:t>s, as informed by the Model 4 (</w:t>
      </w:r>
      <w:r w:rsidR="00377133">
        <w:rPr>
          <w:lang w:val="en-GB"/>
        </w:rPr>
        <w:fldChar w:fldCharType="begin"/>
      </w:r>
      <w:r w:rsidR="00377133">
        <w:rPr>
          <w:lang w:val="en-GB"/>
        </w:rPr>
        <w:instrText xml:space="preserve"> REF _Ref420981682 \h </w:instrText>
      </w:r>
      <w:r w:rsidR="00377133">
        <w:rPr>
          <w:lang w:val="en-GB"/>
        </w:rPr>
      </w:r>
      <w:r w:rsidR="00377133">
        <w:rPr>
          <w:lang w:val="en-GB"/>
        </w:rPr>
        <w:fldChar w:fldCharType="separate"/>
      </w:r>
      <w:r w:rsidR="00E4707E" w:rsidRPr="002F1814">
        <w:rPr>
          <w:lang w:val="en-GB"/>
        </w:rPr>
        <w:t xml:space="preserve">Table </w:t>
      </w:r>
      <w:r w:rsidR="00E4707E">
        <w:rPr>
          <w:noProof/>
          <w:lang w:val="en-GB"/>
        </w:rPr>
        <w:t>2</w:t>
      </w:r>
      <w:r w:rsidR="00377133">
        <w:rPr>
          <w:lang w:val="en-GB"/>
        </w:rPr>
        <w:fldChar w:fldCharType="end"/>
      </w:r>
      <w:r w:rsidR="00377133">
        <w:rPr>
          <w:lang w:val="en-GB"/>
        </w:rPr>
        <w:t>)</w:t>
      </w:r>
      <w:r w:rsidR="00D31FC7">
        <w:rPr>
          <w:lang w:val="en-GB"/>
        </w:rPr>
        <w:t xml:space="preserve">. </w:t>
      </w:r>
      <w:r w:rsidR="00994EBB">
        <w:rPr>
          <w:lang w:val="en-GB"/>
        </w:rPr>
        <w:t xml:space="preserve">On the contrary, those </w:t>
      </w:r>
      <w:r w:rsidR="005C3446">
        <w:rPr>
          <w:lang w:val="en-GB"/>
        </w:rPr>
        <w:t>behavior</w:t>
      </w:r>
      <w:r w:rsidR="00994EBB">
        <w:rPr>
          <w:lang w:val="en-GB"/>
        </w:rPr>
        <w:t>s mainly associated with recreational cycling are shown to be positively affected by bike lanes as is the case of round trips and rental time reset.</w:t>
      </w:r>
    </w:p>
    <w:p w14:paraId="4D77EED1" w14:textId="77777777" w:rsidR="00190F5C" w:rsidRDefault="00190F5C">
      <w:r>
        <w:br w:type="page"/>
      </w:r>
    </w:p>
    <w:p w14:paraId="68DF245F" w14:textId="77777777" w:rsidR="00190F5C" w:rsidRDefault="00190F5C" w:rsidP="00DD4662">
      <w:pPr>
        <w:rPr>
          <w:lang w:val="en-GB"/>
        </w:rPr>
        <w:sectPr w:rsidR="00190F5C" w:rsidSect="00820833">
          <w:pgSz w:w="11906" w:h="16838"/>
          <w:pgMar w:top="1440" w:right="1440" w:bottom="1440" w:left="1440" w:header="709" w:footer="709" w:gutter="0"/>
          <w:cols w:space="708"/>
          <w:docGrid w:linePitch="360"/>
        </w:sectPr>
      </w:pPr>
    </w:p>
    <w:tbl>
      <w:tblPr>
        <w:tblW w:w="13733" w:type="dxa"/>
        <w:tblInd w:w="55" w:type="dxa"/>
        <w:tblCellMar>
          <w:left w:w="70" w:type="dxa"/>
          <w:right w:w="70" w:type="dxa"/>
        </w:tblCellMar>
        <w:tblLook w:val="04A0" w:firstRow="1" w:lastRow="0" w:firstColumn="1" w:lastColumn="0" w:noHBand="0" w:noVBand="1"/>
      </w:tblPr>
      <w:tblGrid>
        <w:gridCol w:w="2924"/>
        <w:gridCol w:w="1127"/>
        <w:gridCol w:w="1051"/>
        <w:gridCol w:w="1126"/>
        <w:gridCol w:w="1134"/>
        <w:gridCol w:w="1126"/>
        <w:gridCol w:w="852"/>
        <w:gridCol w:w="1126"/>
        <w:gridCol w:w="993"/>
        <w:gridCol w:w="1126"/>
        <w:gridCol w:w="1308"/>
      </w:tblGrid>
      <w:tr w:rsidR="00190F5C" w:rsidRPr="00F365E5" w14:paraId="16AB5B9F" w14:textId="77777777" w:rsidTr="004A6AED">
        <w:trPr>
          <w:trHeight w:val="300"/>
        </w:trPr>
        <w:tc>
          <w:tcPr>
            <w:tcW w:w="29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E2DA0" w14:textId="77777777" w:rsidR="00190F5C" w:rsidRPr="00DE3F91" w:rsidRDefault="00190F5C" w:rsidP="00C0671B">
            <w:pPr>
              <w:spacing w:after="0"/>
              <w:jc w:val="left"/>
              <w:rPr>
                <w:rFonts w:ascii="Calibri" w:eastAsia="Times New Roman" w:hAnsi="Calibri"/>
                <w:color w:val="000000"/>
                <w:sz w:val="22"/>
                <w:szCs w:val="22"/>
                <w:lang w:eastAsia="es-CL"/>
              </w:rPr>
            </w:pPr>
            <w:r w:rsidRPr="00DE3F91">
              <w:rPr>
                <w:rFonts w:ascii="Calibri" w:eastAsia="Times New Roman" w:hAnsi="Calibri"/>
                <w:color w:val="000000"/>
                <w:sz w:val="22"/>
                <w:szCs w:val="22"/>
                <w:lang w:eastAsia="es-CL"/>
              </w:rPr>
              <w:t> </w:t>
            </w:r>
          </w:p>
        </w:tc>
        <w:tc>
          <w:tcPr>
            <w:tcW w:w="2185"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50894AEF" w14:textId="77777777" w:rsidR="00190F5C" w:rsidRPr="00F365E5" w:rsidRDefault="00190F5C" w:rsidP="00C0671B">
            <w:pPr>
              <w:spacing w:after="0"/>
              <w:jc w:val="center"/>
              <w:rPr>
                <w:rFonts w:ascii="Calibri" w:eastAsia="Times New Roman" w:hAnsi="Calibri"/>
                <w:b/>
                <w:bCs/>
                <w:color w:val="000000"/>
                <w:sz w:val="22"/>
                <w:szCs w:val="22"/>
                <w:lang w:val="es-CL" w:eastAsia="es-CL"/>
              </w:rPr>
            </w:pPr>
            <w:r w:rsidRPr="00F365E5">
              <w:rPr>
                <w:rFonts w:ascii="Calibri" w:eastAsia="Times New Roman" w:hAnsi="Calibri"/>
                <w:b/>
                <w:bCs/>
                <w:color w:val="000000"/>
                <w:sz w:val="22"/>
                <w:szCs w:val="22"/>
                <w:lang w:val="es-CL" w:eastAsia="es-CL"/>
              </w:rPr>
              <w:t>Model 1 - Round trips</w:t>
            </w:r>
          </w:p>
        </w:tc>
        <w:tc>
          <w:tcPr>
            <w:tcW w:w="2268"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3E0C9DBF" w14:textId="77777777" w:rsidR="00190F5C" w:rsidRPr="00F365E5" w:rsidRDefault="00190F5C" w:rsidP="00C0671B">
            <w:pPr>
              <w:spacing w:after="0"/>
              <w:jc w:val="center"/>
              <w:rPr>
                <w:rFonts w:ascii="Calibri" w:eastAsia="Times New Roman" w:hAnsi="Calibri"/>
                <w:b/>
                <w:bCs/>
                <w:color w:val="000000"/>
                <w:sz w:val="22"/>
                <w:szCs w:val="22"/>
                <w:lang w:val="es-CL" w:eastAsia="es-CL"/>
              </w:rPr>
            </w:pPr>
            <w:r w:rsidRPr="00F365E5">
              <w:rPr>
                <w:rFonts w:ascii="Calibri" w:eastAsia="Times New Roman" w:hAnsi="Calibri"/>
                <w:b/>
                <w:bCs/>
                <w:color w:val="000000"/>
                <w:sz w:val="22"/>
                <w:szCs w:val="22"/>
                <w:lang w:val="es-CL" w:eastAsia="es-CL"/>
              </w:rPr>
              <w:t>Model 2 - Rental time reset</w:t>
            </w:r>
          </w:p>
        </w:tc>
        <w:tc>
          <w:tcPr>
            <w:tcW w:w="1985"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050C89F3" w14:textId="77777777" w:rsidR="00190F5C" w:rsidRPr="00F365E5" w:rsidRDefault="00190F5C" w:rsidP="00C0671B">
            <w:pPr>
              <w:spacing w:after="0"/>
              <w:jc w:val="center"/>
              <w:rPr>
                <w:rFonts w:ascii="Calibri" w:eastAsia="Times New Roman" w:hAnsi="Calibri"/>
                <w:b/>
                <w:bCs/>
                <w:color w:val="000000"/>
                <w:sz w:val="22"/>
                <w:szCs w:val="22"/>
                <w:lang w:val="es-CL" w:eastAsia="es-CL"/>
              </w:rPr>
            </w:pPr>
            <w:r w:rsidRPr="00F365E5">
              <w:rPr>
                <w:rFonts w:ascii="Calibri" w:eastAsia="Times New Roman" w:hAnsi="Calibri"/>
                <w:b/>
                <w:bCs/>
                <w:color w:val="000000"/>
                <w:sz w:val="22"/>
                <w:szCs w:val="22"/>
                <w:lang w:val="es-CL" w:eastAsia="es-CL"/>
              </w:rPr>
              <w:t>Model 3 - Bike substitution</w:t>
            </w:r>
          </w:p>
        </w:tc>
        <w:tc>
          <w:tcPr>
            <w:tcW w:w="2126"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4D14CF6C" w14:textId="77777777" w:rsidR="00190F5C" w:rsidRPr="00F365E5" w:rsidRDefault="00190F5C" w:rsidP="00C0671B">
            <w:pPr>
              <w:spacing w:after="0"/>
              <w:jc w:val="center"/>
              <w:rPr>
                <w:rFonts w:ascii="Calibri" w:eastAsia="Times New Roman" w:hAnsi="Calibri"/>
                <w:b/>
                <w:bCs/>
                <w:color w:val="000000"/>
                <w:sz w:val="22"/>
                <w:szCs w:val="22"/>
                <w:lang w:val="es-CL" w:eastAsia="es-CL"/>
              </w:rPr>
            </w:pPr>
            <w:r w:rsidRPr="00F365E5">
              <w:rPr>
                <w:rFonts w:ascii="Calibri" w:eastAsia="Times New Roman" w:hAnsi="Calibri"/>
                <w:b/>
                <w:bCs/>
                <w:color w:val="000000"/>
                <w:sz w:val="22"/>
                <w:szCs w:val="22"/>
                <w:lang w:val="es-CL" w:eastAsia="es-CL"/>
              </w:rPr>
              <w:t>Model 4 - Perfectly symmetrical journeys</w:t>
            </w:r>
          </w:p>
        </w:tc>
        <w:tc>
          <w:tcPr>
            <w:tcW w:w="2236"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32663927" w14:textId="77777777" w:rsidR="00190F5C" w:rsidRPr="00DE3F91" w:rsidRDefault="00190F5C" w:rsidP="00C0671B">
            <w:pPr>
              <w:spacing w:after="0"/>
              <w:jc w:val="center"/>
              <w:rPr>
                <w:rFonts w:ascii="Calibri" w:eastAsia="Times New Roman" w:hAnsi="Calibri"/>
                <w:b/>
                <w:bCs/>
                <w:color w:val="000000"/>
                <w:sz w:val="22"/>
                <w:szCs w:val="22"/>
                <w:lang w:eastAsia="es-CL"/>
              </w:rPr>
            </w:pPr>
            <w:r w:rsidRPr="00DE3F91">
              <w:rPr>
                <w:rFonts w:ascii="Calibri" w:eastAsia="Times New Roman" w:hAnsi="Calibri"/>
                <w:b/>
                <w:bCs/>
                <w:color w:val="000000"/>
                <w:sz w:val="22"/>
                <w:szCs w:val="22"/>
                <w:lang w:eastAsia="es-CL"/>
              </w:rPr>
              <w:t>Model 5 - Non-perfectly symmetrical journeys</w:t>
            </w:r>
          </w:p>
        </w:tc>
      </w:tr>
      <w:tr w:rsidR="00190F5C" w:rsidRPr="00F365E5" w14:paraId="39BDE90A" w14:textId="77777777" w:rsidTr="004A6AED">
        <w:trPr>
          <w:trHeight w:val="315"/>
        </w:trPr>
        <w:tc>
          <w:tcPr>
            <w:tcW w:w="2933" w:type="dxa"/>
            <w:tcBorders>
              <w:top w:val="nil"/>
              <w:left w:val="single" w:sz="4" w:space="0" w:color="auto"/>
              <w:bottom w:val="single" w:sz="4" w:space="0" w:color="auto"/>
              <w:right w:val="single" w:sz="4" w:space="0" w:color="auto"/>
            </w:tcBorders>
            <w:shd w:val="clear" w:color="auto" w:fill="auto"/>
            <w:noWrap/>
            <w:vAlign w:val="bottom"/>
            <w:hideMark/>
          </w:tcPr>
          <w:p w14:paraId="46E69D0E" w14:textId="77777777" w:rsidR="00190F5C" w:rsidRPr="00DE3F91" w:rsidRDefault="00190F5C" w:rsidP="00C0671B">
            <w:pPr>
              <w:spacing w:after="0"/>
              <w:jc w:val="left"/>
              <w:rPr>
                <w:rFonts w:ascii="Calibri" w:eastAsia="Times New Roman" w:hAnsi="Calibri"/>
                <w:color w:val="000000"/>
                <w:sz w:val="22"/>
                <w:szCs w:val="22"/>
                <w:lang w:eastAsia="es-CL"/>
              </w:rPr>
            </w:pPr>
            <w:r w:rsidRPr="00DE3F91">
              <w:rPr>
                <w:rFonts w:ascii="Calibri" w:eastAsia="Times New Roman" w:hAnsi="Calibri"/>
                <w:color w:val="000000"/>
                <w:sz w:val="22"/>
                <w:szCs w:val="22"/>
                <w:lang w:eastAsia="es-CL"/>
              </w:rPr>
              <w:t> </w:t>
            </w:r>
          </w:p>
        </w:tc>
        <w:tc>
          <w:tcPr>
            <w:tcW w:w="1131" w:type="dxa"/>
            <w:tcBorders>
              <w:top w:val="nil"/>
              <w:left w:val="nil"/>
              <w:bottom w:val="single" w:sz="4" w:space="0" w:color="auto"/>
              <w:right w:val="single" w:sz="4" w:space="0" w:color="auto"/>
            </w:tcBorders>
            <w:shd w:val="clear" w:color="000000" w:fill="D9D9D9"/>
            <w:noWrap/>
            <w:vAlign w:val="center"/>
            <w:hideMark/>
          </w:tcPr>
          <w:p w14:paraId="18240811" w14:textId="77777777" w:rsidR="00190F5C" w:rsidRPr="00F365E5" w:rsidRDefault="00190F5C" w:rsidP="00C0671B">
            <w:pPr>
              <w:spacing w:after="0"/>
              <w:jc w:val="center"/>
              <w:rPr>
                <w:rFonts w:ascii="Calibri" w:eastAsia="Times New Roman" w:hAnsi="Calibri"/>
                <w:b/>
                <w:bCs/>
                <w:color w:val="000000"/>
                <w:sz w:val="22"/>
                <w:szCs w:val="22"/>
                <w:lang w:val="es-CL" w:eastAsia="es-CL"/>
              </w:rPr>
            </w:pPr>
            <w:r w:rsidRPr="00F365E5">
              <w:rPr>
                <w:rFonts w:ascii="Calibri" w:eastAsia="Times New Roman" w:hAnsi="Calibri"/>
                <w:b/>
                <w:bCs/>
                <w:color w:val="000000"/>
                <w:sz w:val="22"/>
                <w:szCs w:val="22"/>
                <w:lang w:val="es-CL" w:eastAsia="es-CL"/>
              </w:rPr>
              <w:t>Coefficient</w:t>
            </w:r>
          </w:p>
        </w:tc>
        <w:tc>
          <w:tcPr>
            <w:tcW w:w="1054" w:type="dxa"/>
            <w:tcBorders>
              <w:top w:val="nil"/>
              <w:left w:val="nil"/>
              <w:bottom w:val="single" w:sz="4" w:space="0" w:color="auto"/>
              <w:right w:val="single" w:sz="4" w:space="0" w:color="auto"/>
            </w:tcBorders>
            <w:shd w:val="clear" w:color="000000" w:fill="D9D9D9"/>
            <w:noWrap/>
            <w:vAlign w:val="center"/>
            <w:hideMark/>
          </w:tcPr>
          <w:p w14:paraId="39562FD2" w14:textId="77777777" w:rsidR="00190F5C" w:rsidRPr="00F365E5" w:rsidRDefault="00190F5C" w:rsidP="00C0671B">
            <w:pPr>
              <w:spacing w:after="0"/>
              <w:jc w:val="center"/>
              <w:rPr>
                <w:rFonts w:ascii="Calibri" w:eastAsia="Times New Roman" w:hAnsi="Calibri"/>
                <w:b/>
                <w:bCs/>
                <w:color w:val="000000"/>
                <w:sz w:val="22"/>
                <w:szCs w:val="22"/>
                <w:lang w:val="es-CL" w:eastAsia="es-CL"/>
              </w:rPr>
            </w:pPr>
            <w:r w:rsidRPr="00F365E5">
              <w:rPr>
                <w:rFonts w:ascii="Calibri" w:eastAsia="Times New Roman" w:hAnsi="Calibri"/>
                <w:b/>
                <w:bCs/>
                <w:color w:val="000000"/>
                <w:sz w:val="22"/>
                <w:szCs w:val="22"/>
                <w:lang w:val="es-CL" w:eastAsia="es-CL"/>
              </w:rPr>
              <w:t>p-value</w:t>
            </w:r>
          </w:p>
        </w:tc>
        <w:tc>
          <w:tcPr>
            <w:tcW w:w="1130" w:type="dxa"/>
            <w:tcBorders>
              <w:top w:val="nil"/>
              <w:left w:val="nil"/>
              <w:bottom w:val="single" w:sz="4" w:space="0" w:color="auto"/>
              <w:right w:val="single" w:sz="4" w:space="0" w:color="auto"/>
            </w:tcBorders>
            <w:shd w:val="clear" w:color="000000" w:fill="D9D9D9"/>
            <w:noWrap/>
            <w:vAlign w:val="center"/>
            <w:hideMark/>
          </w:tcPr>
          <w:p w14:paraId="3A75553E" w14:textId="77777777" w:rsidR="00190F5C" w:rsidRPr="00F365E5" w:rsidRDefault="00190F5C" w:rsidP="00C0671B">
            <w:pPr>
              <w:spacing w:after="0"/>
              <w:jc w:val="center"/>
              <w:rPr>
                <w:rFonts w:ascii="Calibri" w:eastAsia="Times New Roman" w:hAnsi="Calibri"/>
                <w:b/>
                <w:bCs/>
                <w:color w:val="000000"/>
                <w:sz w:val="22"/>
                <w:szCs w:val="22"/>
                <w:lang w:val="es-CL" w:eastAsia="es-CL"/>
              </w:rPr>
            </w:pPr>
            <w:r w:rsidRPr="00F365E5">
              <w:rPr>
                <w:rFonts w:ascii="Calibri" w:eastAsia="Times New Roman" w:hAnsi="Calibri"/>
                <w:b/>
                <w:bCs/>
                <w:color w:val="000000"/>
                <w:sz w:val="22"/>
                <w:szCs w:val="22"/>
                <w:lang w:val="es-CL" w:eastAsia="es-CL"/>
              </w:rPr>
              <w:t>Coefficient</w:t>
            </w:r>
          </w:p>
        </w:tc>
        <w:tc>
          <w:tcPr>
            <w:tcW w:w="1138" w:type="dxa"/>
            <w:tcBorders>
              <w:top w:val="nil"/>
              <w:left w:val="nil"/>
              <w:bottom w:val="single" w:sz="4" w:space="0" w:color="auto"/>
              <w:right w:val="single" w:sz="4" w:space="0" w:color="auto"/>
            </w:tcBorders>
            <w:shd w:val="clear" w:color="000000" w:fill="D9D9D9"/>
            <w:noWrap/>
            <w:vAlign w:val="center"/>
            <w:hideMark/>
          </w:tcPr>
          <w:p w14:paraId="42541014" w14:textId="77777777" w:rsidR="00190F5C" w:rsidRPr="00F365E5" w:rsidRDefault="00190F5C" w:rsidP="00C0671B">
            <w:pPr>
              <w:spacing w:after="0"/>
              <w:jc w:val="center"/>
              <w:rPr>
                <w:rFonts w:ascii="Calibri" w:eastAsia="Times New Roman" w:hAnsi="Calibri"/>
                <w:b/>
                <w:bCs/>
                <w:color w:val="000000"/>
                <w:sz w:val="22"/>
                <w:szCs w:val="22"/>
                <w:lang w:val="es-CL" w:eastAsia="es-CL"/>
              </w:rPr>
            </w:pPr>
            <w:r w:rsidRPr="00F365E5">
              <w:rPr>
                <w:rFonts w:ascii="Calibri" w:eastAsia="Times New Roman" w:hAnsi="Calibri"/>
                <w:b/>
                <w:bCs/>
                <w:color w:val="000000"/>
                <w:sz w:val="22"/>
                <w:szCs w:val="22"/>
                <w:lang w:val="es-CL" w:eastAsia="es-CL"/>
              </w:rPr>
              <w:t>p-value</w:t>
            </w:r>
          </w:p>
        </w:tc>
        <w:tc>
          <w:tcPr>
            <w:tcW w:w="1130" w:type="dxa"/>
            <w:tcBorders>
              <w:top w:val="nil"/>
              <w:left w:val="nil"/>
              <w:bottom w:val="single" w:sz="4" w:space="0" w:color="auto"/>
              <w:right w:val="single" w:sz="4" w:space="0" w:color="auto"/>
            </w:tcBorders>
            <w:shd w:val="clear" w:color="000000" w:fill="D9D9D9"/>
            <w:noWrap/>
            <w:vAlign w:val="center"/>
            <w:hideMark/>
          </w:tcPr>
          <w:p w14:paraId="2DF99FF7" w14:textId="77777777" w:rsidR="00190F5C" w:rsidRPr="00F365E5" w:rsidRDefault="00190F5C" w:rsidP="00C0671B">
            <w:pPr>
              <w:spacing w:after="0"/>
              <w:jc w:val="center"/>
              <w:rPr>
                <w:rFonts w:ascii="Calibri" w:eastAsia="Times New Roman" w:hAnsi="Calibri"/>
                <w:b/>
                <w:bCs/>
                <w:color w:val="000000"/>
                <w:sz w:val="22"/>
                <w:szCs w:val="22"/>
                <w:lang w:val="es-CL" w:eastAsia="es-CL"/>
              </w:rPr>
            </w:pPr>
            <w:r w:rsidRPr="00F365E5">
              <w:rPr>
                <w:rFonts w:ascii="Calibri" w:eastAsia="Times New Roman" w:hAnsi="Calibri"/>
                <w:b/>
                <w:bCs/>
                <w:color w:val="000000"/>
                <w:sz w:val="22"/>
                <w:szCs w:val="22"/>
                <w:lang w:val="es-CL" w:eastAsia="es-CL"/>
              </w:rPr>
              <w:t>Coefficient</w:t>
            </w:r>
          </w:p>
        </w:tc>
        <w:tc>
          <w:tcPr>
            <w:tcW w:w="855" w:type="dxa"/>
            <w:tcBorders>
              <w:top w:val="nil"/>
              <w:left w:val="nil"/>
              <w:bottom w:val="single" w:sz="4" w:space="0" w:color="auto"/>
              <w:right w:val="single" w:sz="4" w:space="0" w:color="auto"/>
            </w:tcBorders>
            <w:shd w:val="clear" w:color="000000" w:fill="D9D9D9"/>
            <w:noWrap/>
            <w:vAlign w:val="center"/>
            <w:hideMark/>
          </w:tcPr>
          <w:p w14:paraId="5C7A9242" w14:textId="77777777" w:rsidR="00190F5C" w:rsidRPr="00F365E5" w:rsidRDefault="00190F5C" w:rsidP="00C0671B">
            <w:pPr>
              <w:spacing w:after="0"/>
              <w:jc w:val="center"/>
              <w:rPr>
                <w:rFonts w:ascii="Calibri" w:eastAsia="Times New Roman" w:hAnsi="Calibri"/>
                <w:b/>
                <w:bCs/>
                <w:color w:val="000000"/>
                <w:sz w:val="22"/>
                <w:szCs w:val="22"/>
                <w:lang w:val="es-CL" w:eastAsia="es-CL"/>
              </w:rPr>
            </w:pPr>
            <w:r w:rsidRPr="00F365E5">
              <w:rPr>
                <w:rFonts w:ascii="Calibri" w:eastAsia="Times New Roman" w:hAnsi="Calibri"/>
                <w:b/>
                <w:bCs/>
                <w:color w:val="000000"/>
                <w:sz w:val="22"/>
                <w:szCs w:val="22"/>
                <w:lang w:val="es-CL" w:eastAsia="es-CL"/>
              </w:rPr>
              <w:t>p-value</w:t>
            </w:r>
          </w:p>
        </w:tc>
        <w:tc>
          <w:tcPr>
            <w:tcW w:w="1130" w:type="dxa"/>
            <w:tcBorders>
              <w:top w:val="nil"/>
              <w:left w:val="nil"/>
              <w:bottom w:val="single" w:sz="4" w:space="0" w:color="auto"/>
              <w:right w:val="single" w:sz="4" w:space="0" w:color="auto"/>
            </w:tcBorders>
            <w:shd w:val="clear" w:color="000000" w:fill="D9D9D9"/>
            <w:noWrap/>
            <w:vAlign w:val="center"/>
            <w:hideMark/>
          </w:tcPr>
          <w:p w14:paraId="6549CB69" w14:textId="77777777" w:rsidR="00190F5C" w:rsidRPr="00F365E5" w:rsidRDefault="00190F5C" w:rsidP="00C0671B">
            <w:pPr>
              <w:spacing w:after="0"/>
              <w:jc w:val="center"/>
              <w:rPr>
                <w:rFonts w:ascii="Calibri" w:eastAsia="Times New Roman" w:hAnsi="Calibri"/>
                <w:b/>
                <w:bCs/>
                <w:color w:val="000000"/>
                <w:sz w:val="22"/>
                <w:szCs w:val="22"/>
                <w:lang w:val="es-CL" w:eastAsia="es-CL"/>
              </w:rPr>
            </w:pPr>
            <w:r w:rsidRPr="00F365E5">
              <w:rPr>
                <w:rFonts w:ascii="Calibri" w:eastAsia="Times New Roman" w:hAnsi="Calibri"/>
                <w:b/>
                <w:bCs/>
                <w:color w:val="000000"/>
                <w:sz w:val="22"/>
                <w:szCs w:val="22"/>
                <w:lang w:val="es-CL" w:eastAsia="es-CL"/>
              </w:rPr>
              <w:t>Coefficient</w:t>
            </w:r>
          </w:p>
        </w:tc>
        <w:tc>
          <w:tcPr>
            <w:tcW w:w="996" w:type="dxa"/>
            <w:tcBorders>
              <w:top w:val="nil"/>
              <w:left w:val="nil"/>
              <w:bottom w:val="single" w:sz="4" w:space="0" w:color="auto"/>
              <w:right w:val="single" w:sz="4" w:space="0" w:color="auto"/>
            </w:tcBorders>
            <w:shd w:val="clear" w:color="000000" w:fill="D9D9D9"/>
            <w:noWrap/>
            <w:vAlign w:val="center"/>
            <w:hideMark/>
          </w:tcPr>
          <w:p w14:paraId="5B0D6863" w14:textId="77777777" w:rsidR="00190F5C" w:rsidRPr="00F365E5" w:rsidRDefault="00190F5C" w:rsidP="00C0671B">
            <w:pPr>
              <w:spacing w:after="0"/>
              <w:jc w:val="center"/>
              <w:rPr>
                <w:rFonts w:ascii="Calibri" w:eastAsia="Times New Roman" w:hAnsi="Calibri"/>
                <w:b/>
                <w:bCs/>
                <w:color w:val="000000"/>
                <w:sz w:val="22"/>
                <w:szCs w:val="22"/>
                <w:lang w:val="es-CL" w:eastAsia="es-CL"/>
              </w:rPr>
            </w:pPr>
            <w:r w:rsidRPr="00F365E5">
              <w:rPr>
                <w:rFonts w:ascii="Calibri" w:eastAsia="Times New Roman" w:hAnsi="Calibri"/>
                <w:b/>
                <w:bCs/>
                <w:color w:val="000000"/>
                <w:sz w:val="22"/>
                <w:szCs w:val="22"/>
                <w:lang w:val="es-CL" w:eastAsia="es-CL"/>
              </w:rPr>
              <w:t>p-value</w:t>
            </w:r>
          </w:p>
        </w:tc>
        <w:tc>
          <w:tcPr>
            <w:tcW w:w="924" w:type="dxa"/>
            <w:tcBorders>
              <w:top w:val="nil"/>
              <w:left w:val="nil"/>
              <w:bottom w:val="single" w:sz="4" w:space="0" w:color="auto"/>
              <w:right w:val="single" w:sz="4" w:space="0" w:color="auto"/>
            </w:tcBorders>
            <w:shd w:val="clear" w:color="000000" w:fill="D9D9D9"/>
            <w:noWrap/>
            <w:vAlign w:val="center"/>
            <w:hideMark/>
          </w:tcPr>
          <w:p w14:paraId="2C6A97BA" w14:textId="77777777" w:rsidR="00190F5C" w:rsidRPr="00F365E5" w:rsidRDefault="00190F5C" w:rsidP="00C0671B">
            <w:pPr>
              <w:spacing w:after="0"/>
              <w:jc w:val="center"/>
              <w:rPr>
                <w:rFonts w:ascii="Calibri" w:eastAsia="Times New Roman" w:hAnsi="Calibri"/>
                <w:b/>
                <w:bCs/>
                <w:color w:val="000000"/>
                <w:sz w:val="22"/>
                <w:szCs w:val="22"/>
                <w:lang w:val="es-CL" w:eastAsia="es-CL"/>
              </w:rPr>
            </w:pPr>
            <w:r w:rsidRPr="00F365E5">
              <w:rPr>
                <w:rFonts w:ascii="Calibri" w:eastAsia="Times New Roman" w:hAnsi="Calibri"/>
                <w:b/>
                <w:bCs/>
                <w:color w:val="000000"/>
                <w:sz w:val="22"/>
                <w:szCs w:val="22"/>
                <w:lang w:val="es-CL" w:eastAsia="es-CL"/>
              </w:rPr>
              <w:t>Coefficient</w:t>
            </w:r>
          </w:p>
        </w:tc>
        <w:tc>
          <w:tcPr>
            <w:tcW w:w="1312" w:type="dxa"/>
            <w:tcBorders>
              <w:top w:val="nil"/>
              <w:left w:val="nil"/>
              <w:bottom w:val="single" w:sz="4" w:space="0" w:color="auto"/>
              <w:right w:val="single" w:sz="4" w:space="0" w:color="auto"/>
            </w:tcBorders>
            <w:shd w:val="clear" w:color="000000" w:fill="D9D9D9"/>
            <w:noWrap/>
            <w:vAlign w:val="center"/>
            <w:hideMark/>
          </w:tcPr>
          <w:p w14:paraId="104B746B" w14:textId="77777777" w:rsidR="00190F5C" w:rsidRPr="00F365E5" w:rsidRDefault="00190F5C" w:rsidP="00C0671B">
            <w:pPr>
              <w:spacing w:after="0"/>
              <w:jc w:val="center"/>
              <w:rPr>
                <w:rFonts w:ascii="Calibri" w:eastAsia="Times New Roman" w:hAnsi="Calibri"/>
                <w:b/>
                <w:bCs/>
                <w:color w:val="000000"/>
                <w:sz w:val="22"/>
                <w:szCs w:val="22"/>
                <w:lang w:val="es-CL" w:eastAsia="es-CL"/>
              </w:rPr>
            </w:pPr>
            <w:r w:rsidRPr="00F365E5">
              <w:rPr>
                <w:rFonts w:ascii="Calibri" w:eastAsia="Times New Roman" w:hAnsi="Calibri"/>
                <w:b/>
                <w:bCs/>
                <w:color w:val="000000"/>
                <w:sz w:val="22"/>
                <w:szCs w:val="22"/>
                <w:lang w:val="es-CL" w:eastAsia="es-CL"/>
              </w:rPr>
              <w:t>p-value</w:t>
            </w:r>
          </w:p>
        </w:tc>
      </w:tr>
      <w:tr w:rsidR="00190F5C" w:rsidRPr="00F365E5" w14:paraId="20D395AE" w14:textId="77777777" w:rsidTr="004A6AED">
        <w:trPr>
          <w:trHeight w:val="315"/>
        </w:trPr>
        <w:tc>
          <w:tcPr>
            <w:tcW w:w="2933" w:type="dxa"/>
            <w:tcBorders>
              <w:top w:val="nil"/>
              <w:left w:val="single" w:sz="4" w:space="0" w:color="auto"/>
              <w:bottom w:val="single" w:sz="4" w:space="0" w:color="auto"/>
              <w:right w:val="single" w:sz="4" w:space="0" w:color="auto"/>
            </w:tcBorders>
            <w:shd w:val="clear" w:color="000000" w:fill="D9D9D9"/>
            <w:noWrap/>
            <w:vAlign w:val="center"/>
            <w:hideMark/>
          </w:tcPr>
          <w:p w14:paraId="45A1F901" w14:textId="77777777" w:rsidR="00190F5C" w:rsidRPr="00F365E5" w:rsidRDefault="00190F5C" w:rsidP="00C0671B">
            <w:pPr>
              <w:spacing w:after="0"/>
              <w:jc w:val="left"/>
              <w:rPr>
                <w:rFonts w:ascii="Calibri" w:eastAsia="Times New Roman" w:hAnsi="Calibri"/>
                <w:b/>
                <w:bCs/>
                <w:color w:val="000000"/>
                <w:sz w:val="22"/>
                <w:szCs w:val="22"/>
                <w:lang w:val="es-CL" w:eastAsia="es-CL"/>
              </w:rPr>
            </w:pPr>
            <w:r w:rsidRPr="00F365E5">
              <w:rPr>
                <w:rFonts w:ascii="Calibri" w:eastAsia="Times New Roman" w:hAnsi="Calibri"/>
                <w:b/>
                <w:bCs/>
                <w:color w:val="000000"/>
                <w:sz w:val="22"/>
                <w:szCs w:val="22"/>
                <w:lang w:val="es-CL" w:eastAsia="es-CL"/>
              </w:rPr>
              <w:t>Annual subscriber</w:t>
            </w:r>
          </w:p>
        </w:tc>
        <w:tc>
          <w:tcPr>
            <w:tcW w:w="1131" w:type="dxa"/>
            <w:tcBorders>
              <w:top w:val="nil"/>
              <w:left w:val="nil"/>
              <w:bottom w:val="single" w:sz="4" w:space="0" w:color="auto"/>
              <w:right w:val="single" w:sz="4" w:space="0" w:color="auto"/>
            </w:tcBorders>
            <w:shd w:val="clear" w:color="auto" w:fill="auto"/>
            <w:noWrap/>
            <w:vAlign w:val="center"/>
            <w:hideMark/>
          </w:tcPr>
          <w:p w14:paraId="71DA6311"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-0.087</w:t>
            </w:r>
          </w:p>
        </w:tc>
        <w:tc>
          <w:tcPr>
            <w:tcW w:w="1054" w:type="dxa"/>
            <w:tcBorders>
              <w:top w:val="nil"/>
              <w:left w:val="nil"/>
              <w:bottom w:val="single" w:sz="4" w:space="0" w:color="auto"/>
              <w:right w:val="single" w:sz="4" w:space="0" w:color="auto"/>
            </w:tcBorders>
            <w:shd w:val="clear" w:color="auto" w:fill="auto"/>
            <w:noWrap/>
            <w:vAlign w:val="bottom"/>
            <w:hideMark/>
          </w:tcPr>
          <w:p w14:paraId="62177CDC"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0.004</w:t>
            </w:r>
          </w:p>
        </w:tc>
        <w:tc>
          <w:tcPr>
            <w:tcW w:w="1130" w:type="dxa"/>
            <w:tcBorders>
              <w:top w:val="nil"/>
              <w:left w:val="nil"/>
              <w:bottom w:val="single" w:sz="4" w:space="0" w:color="auto"/>
              <w:right w:val="single" w:sz="4" w:space="0" w:color="auto"/>
            </w:tcBorders>
            <w:shd w:val="clear" w:color="auto" w:fill="auto"/>
            <w:noWrap/>
            <w:vAlign w:val="center"/>
            <w:hideMark/>
          </w:tcPr>
          <w:p w14:paraId="3A1DDD2A"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-0.880</w:t>
            </w:r>
          </w:p>
        </w:tc>
        <w:tc>
          <w:tcPr>
            <w:tcW w:w="1138" w:type="dxa"/>
            <w:tcBorders>
              <w:top w:val="nil"/>
              <w:left w:val="nil"/>
              <w:bottom w:val="single" w:sz="4" w:space="0" w:color="auto"/>
              <w:right w:val="single" w:sz="4" w:space="0" w:color="auto"/>
            </w:tcBorders>
            <w:shd w:val="clear" w:color="auto" w:fill="auto"/>
            <w:noWrap/>
            <w:vAlign w:val="bottom"/>
            <w:hideMark/>
          </w:tcPr>
          <w:p w14:paraId="26BA548C"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0.001</w:t>
            </w:r>
          </w:p>
        </w:tc>
        <w:tc>
          <w:tcPr>
            <w:tcW w:w="1130" w:type="dxa"/>
            <w:tcBorders>
              <w:top w:val="nil"/>
              <w:left w:val="nil"/>
              <w:bottom w:val="single" w:sz="4" w:space="0" w:color="auto"/>
              <w:right w:val="single" w:sz="4" w:space="0" w:color="auto"/>
            </w:tcBorders>
            <w:shd w:val="clear" w:color="auto" w:fill="auto"/>
            <w:noWrap/>
            <w:vAlign w:val="center"/>
            <w:hideMark/>
          </w:tcPr>
          <w:p w14:paraId="554A52DA"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1.170</w:t>
            </w:r>
          </w:p>
        </w:tc>
        <w:tc>
          <w:tcPr>
            <w:tcW w:w="855" w:type="dxa"/>
            <w:tcBorders>
              <w:top w:val="nil"/>
              <w:left w:val="nil"/>
              <w:bottom w:val="single" w:sz="4" w:space="0" w:color="auto"/>
              <w:right w:val="single" w:sz="4" w:space="0" w:color="auto"/>
            </w:tcBorders>
            <w:shd w:val="clear" w:color="auto" w:fill="auto"/>
            <w:noWrap/>
            <w:vAlign w:val="bottom"/>
            <w:hideMark/>
          </w:tcPr>
          <w:p w14:paraId="1F5966CA"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0.000</w:t>
            </w:r>
          </w:p>
        </w:tc>
        <w:tc>
          <w:tcPr>
            <w:tcW w:w="1130" w:type="dxa"/>
            <w:tcBorders>
              <w:top w:val="nil"/>
              <w:left w:val="nil"/>
              <w:bottom w:val="single" w:sz="4" w:space="0" w:color="auto"/>
              <w:right w:val="single" w:sz="4" w:space="0" w:color="auto"/>
            </w:tcBorders>
            <w:shd w:val="clear" w:color="auto" w:fill="auto"/>
            <w:noWrap/>
            <w:vAlign w:val="center"/>
            <w:hideMark/>
          </w:tcPr>
          <w:p w14:paraId="43C914F2"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-0.068</w:t>
            </w:r>
          </w:p>
        </w:tc>
        <w:tc>
          <w:tcPr>
            <w:tcW w:w="996" w:type="dxa"/>
            <w:tcBorders>
              <w:top w:val="nil"/>
              <w:left w:val="nil"/>
              <w:bottom w:val="single" w:sz="4" w:space="0" w:color="auto"/>
              <w:right w:val="single" w:sz="4" w:space="0" w:color="auto"/>
            </w:tcBorders>
            <w:shd w:val="clear" w:color="auto" w:fill="auto"/>
            <w:noWrap/>
            <w:vAlign w:val="bottom"/>
            <w:hideMark/>
          </w:tcPr>
          <w:p w14:paraId="14355F49"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0.075</w:t>
            </w:r>
          </w:p>
        </w:tc>
        <w:tc>
          <w:tcPr>
            <w:tcW w:w="924" w:type="dxa"/>
            <w:tcBorders>
              <w:top w:val="nil"/>
              <w:left w:val="nil"/>
              <w:bottom w:val="single" w:sz="4" w:space="0" w:color="auto"/>
              <w:right w:val="single" w:sz="4" w:space="0" w:color="auto"/>
            </w:tcBorders>
            <w:shd w:val="clear" w:color="auto" w:fill="auto"/>
            <w:noWrap/>
            <w:vAlign w:val="center"/>
            <w:hideMark/>
          </w:tcPr>
          <w:p w14:paraId="5E951F0D"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-0.220</w:t>
            </w:r>
          </w:p>
        </w:tc>
        <w:tc>
          <w:tcPr>
            <w:tcW w:w="1312" w:type="dxa"/>
            <w:tcBorders>
              <w:top w:val="nil"/>
              <w:left w:val="nil"/>
              <w:bottom w:val="single" w:sz="4" w:space="0" w:color="auto"/>
              <w:right w:val="single" w:sz="4" w:space="0" w:color="auto"/>
            </w:tcBorders>
            <w:shd w:val="clear" w:color="auto" w:fill="auto"/>
            <w:noWrap/>
            <w:vAlign w:val="bottom"/>
            <w:hideMark/>
          </w:tcPr>
          <w:p w14:paraId="19D52405"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0.027</w:t>
            </w:r>
          </w:p>
        </w:tc>
      </w:tr>
      <w:tr w:rsidR="00190F5C" w:rsidRPr="00F365E5" w14:paraId="6FBB9AD1" w14:textId="77777777" w:rsidTr="004A6AED">
        <w:trPr>
          <w:trHeight w:val="315"/>
        </w:trPr>
        <w:tc>
          <w:tcPr>
            <w:tcW w:w="2933" w:type="dxa"/>
            <w:tcBorders>
              <w:top w:val="nil"/>
              <w:left w:val="single" w:sz="4" w:space="0" w:color="auto"/>
              <w:bottom w:val="single" w:sz="4" w:space="0" w:color="auto"/>
              <w:right w:val="single" w:sz="4" w:space="0" w:color="auto"/>
            </w:tcBorders>
            <w:shd w:val="clear" w:color="000000" w:fill="D9D9D9"/>
            <w:noWrap/>
            <w:vAlign w:val="center"/>
            <w:hideMark/>
          </w:tcPr>
          <w:p w14:paraId="70220116" w14:textId="77777777" w:rsidR="00190F5C" w:rsidRPr="00F365E5" w:rsidRDefault="00190F5C" w:rsidP="00C0671B">
            <w:pPr>
              <w:spacing w:after="0"/>
              <w:jc w:val="left"/>
              <w:rPr>
                <w:rFonts w:ascii="Calibri" w:eastAsia="Times New Roman" w:hAnsi="Calibri"/>
                <w:b/>
                <w:bCs/>
                <w:color w:val="000000"/>
                <w:sz w:val="22"/>
                <w:szCs w:val="22"/>
                <w:lang w:val="es-CL" w:eastAsia="es-CL"/>
              </w:rPr>
            </w:pPr>
            <w:r w:rsidRPr="00F365E5">
              <w:rPr>
                <w:rFonts w:ascii="Calibri" w:eastAsia="Times New Roman" w:hAnsi="Calibri"/>
                <w:b/>
                <w:bCs/>
                <w:color w:val="000000"/>
                <w:sz w:val="22"/>
                <w:szCs w:val="22"/>
                <w:lang w:val="es-CL" w:eastAsia="es-CL"/>
              </w:rPr>
              <w:t>Rental duration</w:t>
            </w:r>
          </w:p>
        </w:tc>
        <w:tc>
          <w:tcPr>
            <w:tcW w:w="1131" w:type="dxa"/>
            <w:tcBorders>
              <w:top w:val="nil"/>
              <w:left w:val="nil"/>
              <w:bottom w:val="single" w:sz="4" w:space="0" w:color="auto"/>
              <w:right w:val="single" w:sz="4" w:space="0" w:color="auto"/>
            </w:tcBorders>
            <w:shd w:val="clear" w:color="auto" w:fill="auto"/>
            <w:noWrap/>
            <w:vAlign w:val="center"/>
            <w:hideMark/>
          </w:tcPr>
          <w:p w14:paraId="639090C4"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0.007</w:t>
            </w:r>
          </w:p>
        </w:tc>
        <w:tc>
          <w:tcPr>
            <w:tcW w:w="1054" w:type="dxa"/>
            <w:tcBorders>
              <w:top w:val="nil"/>
              <w:left w:val="nil"/>
              <w:bottom w:val="single" w:sz="4" w:space="0" w:color="auto"/>
              <w:right w:val="single" w:sz="4" w:space="0" w:color="auto"/>
            </w:tcBorders>
            <w:shd w:val="clear" w:color="auto" w:fill="auto"/>
            <w:noWrap/>
            <w:vAlign w:val="bottom"/>
            <w:hideMark/>
          </w:tcPr>
          <w:p w14:paraId="3C0E9F12"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0.000</w:t>
            </w:r>
          </w:p>
        </w:tc>
        <w:tc>
          <w:tcPr>
            <w:tcW w:w="1130" w:type="dxa"/>
            <w:tcBorders>
              <w:top w:val="nil"/>
              <w:left w:val="nil"/>
              <w:bottom w:val="single" w:sz="4" w:space="0" w:color="auto"/>
              <w:right w:val="single" w:sz="4" w:space="0" w:color="auto"/>
            </w:tcBorders>
            <w:shd w:val="clear" w:color="auto" w:fill="auto"/>
            <w:noWrap/>
            <w:vAlign w:val="center"/>
            <w:hideMark/>
          </w:tcPr>
          <w:p w14:paraId="17F956A6"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0.210</w:t>
            </w:r>
          </w:p>
        </w:tc>
        <w:tc>
          <w:tcPr>
            <w:tcW w:w="1138" w:type="dxa"/>
            <w:tcBorders>
              <w:top w:val="nil"/>
              <w:left w:val="nil"/>
              <w:bottom w:val="single" w:sz="4" w:space="0" w:color="auto"/>
              <w:right w:val="single" w:sz="4" w:space="0" w:color="auto"/>
            </w:tcBorders>
            <w:shd w:val="clear" w:color="auto" w:fill="auto"/>
            <w:noWrap/>
            <w:vAlign w:val="bottom"/>
            <w:hideMark/>
          </w:tcPr>
          <w:p w14:paraId="537DE15D"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0.000</w:t>
            </w:r>
          </w:p>
        </w:tc>
        <w:tc>
          <w:tcPr>
            <w:tcW w:w="1130" w:type="dxa"/>
            <w:tcBorders>
              <w:top w:val="nil"/>
              <w:left w:val="nil"/>
              <w:bottom w:val="single" w:sz="4" w:space="0" w:color="auto"/>
              <w:right w:val="single" w:sz="4" w:space="0" w:color="auto"/>
            </w:tcBorders>
            <w:shd w:val="clear" w:color="auto" w:fill="auto"/>
            <w:noWrap/>
            <w:vAlign w:val="center"/>
            <w:hideMark/>
          </w:tcPr>
          <w:p w14:paraId="1F3B9C6E"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-0.261</w:t>
            </w:r>
          </w:p>
        </w:tc>
        <w:tc>
          <w:tcPr>
            <w:tcW w:w="855" w:type="dxa"/>
            <w:tcBorders>
              <w:top w:val="nil"/>
              <w:left w:val="nil"/>
              <w:bottom w:val="single" w:sz="4" w:space="0" w:color="auto"/>
              <w:right w:val="single" w:sz="4" w:space="0" w:color="auto"/>
            </w:tcBorders>
            <w:shd w:val="clear" w:color="auto" w:fill="auto"/>
            <w:noWrap/>
            <w:vAlign w:val="bottom"/>
            <w:hideMark/>
          </w:tcPr>
          <w:p w14:paraId="4CECF42A"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0.000</w:t>
            </w:r>
          </w:p>
        </w:tc>
        <w:tc>
          <w:tcPr>
            <w:tcW w:w="1130" w:type="dxa"/>
            <w:tcBorders>
              <w:top w:val="nil"/>
              <w:left w:val="nil"/>
              <w:bottom w:val="single" w:sz="4" w:space="0" w:color="auto"/>
              <w:right w:val="single" w:sz="4" w:space="0" w:color="auto"/>
            </w:tcBorders>
            <w:shd w:val="clear" w:color="auto" w:fill="auto"/>
            <w:noWrap/>
            <w:vAlign w:val="center"/>
            <w:hideMark/>
          </w:tcPr>
          <w:p w14:paraId="395FBEAF"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-0.019</w:t>
            </w:r>
          </w:p>
        </w:tc>
        <w:tc>
          <w:tcPr>
            <w:tcW w:w="996" w:type="dxa"/>
            <w:tcBorders>
              <w:top w:val="nil"/>
              <w:left w:val="nil"/>
              <w:bottom w:val="single" w:sz="4" w:space="0" w:color="auto"/>
              <w:right w:val="single" w:sz="4" w:space="0" w:color="auto"/>
            </w:tcBorders>
            <w:shd w:val="clear" w:color="auto" w:fill="auto"/>
            <w:noWrap/>
            <w:vAlign w:val="bottom"/>
            <w:hideMark/>
          </w:tcPr>
          <w:p w14:paraId="292307BB"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0.000</w:t>
            </w:r>
          </w:p>
        </w:tc>
        <w:tc>
          <w:tcPr>
            <w:tcW w:w="924" w:type="dxa"/>
            <w:tcBorders>
              <w:top w:val="nil"/>
              <w:left w:val="nil"/>
              <w:bottom w:val="single" w:sz="4" w:space="0" w:color="auto"/>
              <w:right w:val="single" w:sz="4" w:space="0" w:color="auto"/>
            </w:tcBorders>
            <w:shd w:val="clear" w:color="auto" w:fill="auto"/>
            <w:noWrap/>
            <w:vAlign w:val="center"/>
            <w:hideMark/>
          </w:tcPr>
          <w:p w14:paraId="3FEC67B3"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0.003</w:t>
            </w:r>
          </w:p>
        </w:tc>
        <w:tc>
          <w:tcPr>
            <w:tcW w:w="1312" w:type="dxa"/>
            <w:tcBorders>
              <w:top w:val="nil"/>
              <w:left w:val="nil"/>
              <w:bottom w:val="single" w:sz="4" w:space="0" w:color="auto"/>
              <w:right w:val="single" w:sz="4" w:space="0" w:color="auto"/>
            </w:tcBorders>
            <w:shd w:val="clear" w:color="auto" w:fill="auto"/>
            <w:noWrap/>
            <w:vAlign w:val="bottom"/>
            <w:hideMark/>
          </w:tcPr>
          <w:p w14:paraId="6B5324E7"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0.174</w:t>
            </w:r>
          </w:p>
        </w:tc>
      </w:tr>
      <w:tr w:rsidR="00190F5C" w:rsidRPr="00F365E5" w14:paraId="3FAD0DE9" w14:textId="77777777" w:rsidTr="004A6AED">
        <w:trPr>
          <w:trHeight w:val="315"/>
        </w:trPr>
        <w:tc>
          <w:tcPr>
            <w:tcW w:w="2933" w:type="dxa"/>
            <w:tcBorders>
              <w:top w:val="nil"/>
              <w:left w:val="single" w:sz="4" w:space="0" w:color="auto"/>
              <w:bottom w:val="single" w:sz="4" w:space="0" w:color="auto"/>
              <w:right w:val="single" w:sz="4" w:space="0" w:color="auto"/>
            </w:tcBorders>
            <w:shd w:val="clear" w:color="000000" w:fill="D9D9D9"/>
            <w:noWrap/>
            <w:vAlign w:val="center"/>
            <w:hideMark/>
          </w:tcPr>
          <w:p w14:paraId="0B2F2928" w14:textId="77777777" w:rsidR="00190F5C" w:rsidRPr="00F365E5" w:rsidRDefault="00190F5C" w:rsidP="00C0671B">
            <w:pPr>
              <w:spacing w:after="0"/>
              <w:jc w:val="left"/>
              <w:rPr>
                <w:rFonts w:ascii="Calibri" w:eastAsia="Times New Roman" w:hAnsi="Calibri"/>
                <w:b/>
                <w:bCs/>
                <w:color w:val="000000"/>
                <w:sz w:val="22"/>
                <w:szCs w:val="22"/>
                <w:lang w:val="es-CL" w:eastAsia="es-CL"/>
              </w:rPr>
            </w:pPr>
            <w:r w:rsidRPr="00F365E5">
              <w:rPr>
                <w:rFonts w:ascii="Calibri" w:eastAsia="Times New Roman" w:hAnsi="Calibri"/>
                <w:b/>
                <w:bCs/>
                <w:color w:val="000000"/>
                <w:sz w:val="22"/>
                <w:szCs w:val="22"/>
                <w:lang w:val="es-CL" w:eastAsia="es-CL"/>
              </w:rPr>
              <w:t>Peak period</w:t>
            </w:r>
          </w:p>
        </w:tc>
        <w:tc>
          <w:tcPr>
            <w:tcW w:w="1131" w:type="dxa"/>
            <w:tcBorders>
              <w:top w:val="nil"/>
              <w:left w:val="nil"/>
              <w:bottom w:val="single" w:sz="4" w:space="0" w:color="auto"/>
              <w:right w:val="single" w:sz="4" w:space="0" w:color="auto"/>
            </w:tcBorders>
            <w:shd w:val="clear" w:color="auto" w:fill="auto"/>
            <w:noWrap/>
            <w:vAlign w:val="center"/>
            <w:hideMark/>
          </w:tcPr>
          <w:p w14:paraId="2B4AA64B"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-0.540</w:t>
            </w:r>
          </w:p>
        </w:tc>
        <w:tc>
          <w:tcPr>
            <w:tcW w:w="1054" w:type="dxa"/>
            <w:tcBorders>
              <w:top w:val="nil"/>
              <w:left w:val="nil"/>
              <w:bottom w:val="single" w:sz="4" w:space="0" w:color="auto"/>
              <w:right w:val="single" w:sz="4" w:space="0" w:color="auto"/>
            </w:tcBorders>
            <w:shd w:val="clear" w:color="auto" w:fill="auto"/>
            <w:noWrap/>
            <w:vAlign w:val="bottom"/>
            <w:hideMark/>
          </w:tcPr>
          <w:p w14:paraId="69DA5F04"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0.000</w:t>
            </w:r>
          </w:p>
        </w:tc>
        <w:tc>
          <w:tcPr>
            <w:tcW w:w="1130" w:type="dxa"/>
            <w:tcBorders>
              <w:top w:val="nil"/>
              <w:left w:val="nil"/>
              <w:bottom w:val="single" w:sz="4" w:space="0" w:color="auto"/>
              <w:right w:val="single" w:sz="4" w:space="0" w:color="auto"/>
            </w:tcBorders>
            <w:shd w:val="clear" w:color="auto" w:fill="auto"/>
            <w:noWrap/>
            <w:vAlign w:val="center"/>
            <w:hideMark/>
          </w:tcPr>
          <w:p w14:paraId="797BF923"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-1.458</w:t>
            </w:r>
          </w:p>
        </w:tc>
        <w:tc>
          <w:tcPr>
            <w:tcW w:w="1138" w:type="dxa"/>
            <w:tcBorders>
              <w:top w:val="nil"/>
              <w:left w:val="nil"/>
              <w:bottom w:val="single" w:sz="4" w:space="0" w:color="auto"/>
              <w:right w:val="single" w:sz="4" w:space="0" w:color="auto"/>
            </w:tcBorders>
            <w:shd w:val="clear" w:color="auto" w:fill="auto"/>
            <w:noWrap/>
            <w:vAlign w:val="bottom"/>
            <w:hideMark/>
          </w:tcPr>
          <w:p w14:paraId="2411A801"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0.018</w:t>
            </w:r>
          </w:p>
        </w:tc>
        <w:tc>
          <w:tcPr>
            <w:tcW w:w="1130" w:type="dxa"/>
            <w:tcBorders>
              <w:top w:val="nil"/>
              <w:left w:val="nil"/>
              <w:bottom w:val="single" w:sz="4" w:space="0" w:color="auto"/>
              <w:right w:val="single" w:sz="4" w:space="0" w:color="auto"/>
            </w:tcBorders>
            <w:shd w:val="clear" w:color="auto" w:fill="auto"/>
            <w:noWrap/>
            <w:vAlign w:val="center"/>
            <w:hideMark/>
          </w:tcPr>
          <w:p w14:paraId="5467049B"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1.541</w:t>
            </w:r>
          </w:p>
        </w:tc>
        <w:tc>
          <w:tcPr>
            <w:tcW w:w="855" w:type="dxa"/>
            <w:tcBorders>
              <w:top w:val="nil"/>
              <w:left w:val="nil"/>
              <w:bottom w:val="single" w:sz="4" w:space="0" w:color="auto"/>
              <w:right w:val="single" w:sz="4" w:space="0" w:color="auto"/>
            </w:tcBorders>
            <w:shd w:val="clear" w:color="auto" w:fill="auto"/>
            <w:noWrap/>
            <w:vAlign w:val="bottom"/>
            <w:hideMark/>
          </w:tcPr>
          <w:p w14:paraId="0F288AC6"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0.025</w:t>
            </w:r>
          </w:p>
        </w:tc>
        <w:tc>
          <w:tcPr>
            <w:tcW w:w="1130" w:type="dxa"/>
            <w:tcBorders>
              <w:top w:val="nil"/>
              <w:left w:val="nil"/>
              <w:bottom w:val="single" w:sz="4" w:space="0" w:color="auto"/>
              <w:right w:val="single" w:sz="4" w:space="0" w:color="auto"/>
            </w:tcBorders>
            <w:shd w:val="clear" w:color="auto" w:fill="auto"/>
            <w:noWrap/>
            <w:vAlign w:val="center"/>
            <w:hideMark/>
          </w:tcPr>
          <w:p w14:paraId="216086F4"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0.681</w:t>
            </w:r>
          </w:p>
        </w:tc>
        <w:tc>
          <w:tcPr>
            <w:tcW w:w="996" w:type="dxa"/>
            <w:tcBorders>
              <w:top w:val="nil"/>
              <w:left w:val="nil"/>
              <w:bottom w:val="single" w:sz="4" w:space="0" w:color="auto"/>
              <w:right w:val="single" w:sz="4" w:space="0" w:color="auto"/>
            </w:tcBorders>
            <w:shd w:val="clear" w:color="auto" w:fill="auto"/>
            <w:noWrap/>
            <w:vAlign w:val="bottom"/>
            <w:hideMark/>
          </w:tcPr>
          <w:p w14:paraId="0F25FAE3"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0.000</w:t>
            </w:r>
          </w:p>
        </w:tc>
        <w:tc>
          <w:tcPr>
            <w:tcW w:w="924" w:type="dxa"/>
            <w:tcBorders>
              <w:top w:val="nil"/>
              <w:left w:val="nil"/>
              <w:bottom w:val="single" w:sz="4" w:space="0" w:color="auto"/>
              <w:right w:val="single" w:sz="4" w:space="0" w:color="auto"/>
            </w:tcBorders>
            <w:shd w:val="clear" w:color="auto" w:fill="auto"/>
            <w:noWrap/>
            <w:vAlign w:val="center"/>
            <w:hideMark/>
          </w:tcPr>
          <w:p w14:paraId="3F168B71"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0.463</w:t>
            </w:r>
          </w:p>
        </w:tc>
        <w:tc>
          <w:tcPr>
            <w:tcW w:w="1312" w:type="dxa"/>
            <w:tcBorders>
              <w:top w:val="nil"/>
              <w:left w:val="nil"/>
              <w:bottom w:val="single" w:sz="4" w:space="0" w:color="auto"/>
              <w:right w:val="single" w:sz="4" w:space="0" w:color="auto"/>
            </w:tcBorders>
            <w:shd w:val="clear" w:color="auto" w:fill="auto"/>
            <w:noWrap/>
            <w:vAlign w:val="bottom"/>
            <w:hideMark/>
          </w:tcPr>
          <w:p w14:paraId="5EF031A2"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0.017</w:t>
            </w:r>
          </w:p>
        </w:tc>
      </w:tr>
      <w:tr w:rsidR="00190F5C" w:rsidRPr="00F365E5" w14:paraId="1BFA184E" w14:textId="77777777" w:rsidTr="004A6AED">
        <w:trPr>
          <w:trHeight w:val="315"/>
        </w:trPr>
        <w:tc>
          <w:tcPr>
            <w:tcW w:w="2933" w:type="dxa"/>
            <w:tcBorders>
              <w:top w:val="nil"/>
              <w:left w:val="single" w:sz="4" w:space="0" w:color="auto"/>
              <w:bottom w:val="single" w:sz="4" w:space="0" w:color="auto"/>
              <w:right w:val="single" w:sz="4" w:space="0" w:color="auto"/>
            </w:tcBorders>
            <w:shd w:val="clear" w:color="000000" w:fill="D9D9D9"/>
            <w:noWrap/>
            <w:vAlign w:val="center"/>
            <w:hideMark/>
          </w:tcPr>
          <w:p w14:paraId="6CFB795C" w14:textId="77777777" w:rsidR="00190F5C" w:rsidRPr="00F365E5" w:rsidRDefault="00190F5C" w:rsidP="00C0671B">
            <w:pPr>
              <w:spacing w:after="0"/>
              <w:jc w:val="left"/>
              <w:rPr>
                <w:rFonts w:ascii="Calibri" w:eastAsia="Times New Roman" w:hAnsi="Calibri"/>
                <w:b/>
                <w:bCs/>
                <w:color w:val="000000"/>
                <w:sz w:val="22"/>
                <w:szCs w:val="22"/>
                <w:lang w:val="es-CL" w:eastAsia="es-CL"/>
              </w:rPr>
            </w:pPr>
            <w:r w:rsidRPr="00F365E5">
              <w:rPr>
                <w:rFonts w:ascii="Calibri" w:eastAsia="Times New Roman" w:hAnsi="Calibri"/>
                <w:b/>
                <w:bCs/>
                <w:color w:val="000000"/>
                <w:sz w:val="22"/>
                <w:szCs w:val="22"/>
                <w:lang w:val="es-CL" w:eastAsia="es-CL"/>
              </w:rPr>
              <w:t>Origin/Destination_residential</w:t>
            </w:r>
          </w:p>
        </w:tc>
        <w:tc>
          <w:tcPr>
            <w:tcW w:w="1131" w:type="dxa"/>
            <w:tcBorders>
              <w:top w:val="nil"/>
              <w:left w:val="nil"/>
              <w:bottom w:val="single" w:sz="4" w:space="0" w:color="auto"/>
              <w:right w:val="single" w:sz="4" w:space="0" w:color="auto"/>
            </w:tcBorders>
            <w:shd w:val="clear" w:color="auto" w:fill="auto"/>
            <w:noWrap/>
            <w:vAlign w:val="center"/>
            <w:hideMark/>
          </w:tcPr>
          <w:p w14:paraId="066BB6D6"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-0.994</w:t>
            </w:r>
          </w:p>
        </w:tc>
        <w:tc>
          <w:tcPr>
            <w:tcW w:w="1054" w:type="dxa"/>
            <w:tcBorders>
              <w:top w:val="nil"/>
              <w:left w:val="nil"/>
              <w:bottom w:val="single" w:sz="4" w:space="0" w:color="auto"/>
              <w:right w:val="single" w:sz="4" w:space="0" w:color="auto"/>
            </w:tcBorders>
            <w:shd w:val="clear" w:color="auto" w:fill="auto"/>
            <w:noWrap/>
            <w:vAlign w:val="bottom"/>
            <w:hideMark/>
          </w:tcPr>
          <w:p w14:paraId="6D51DF52"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0.000</w:t>
            </w:r>
          </w:p>
        </w:tc>
        <w:tc>
          <w:tcPr>
            <w:tcW w:w="1130" w:type="dxa"/>
            <w:tcBorders>
              <w:top w:val="nil"/>
              <w:left w:val="nil"/>
              <w:bottom w:val="single" w:sz="4" w:space="0" w:color="auto"/>
              <w:right w:val="single" w:sz="4" w:space="0" w:color="auto"/>
            </w:tcBorders>
            <w:shd w:val="clear" w:color="auto" w:fill="auto"/>
            <w:noWrap/>
            <w:vAlign w:val="bottom"/>
            <w:hideMark/>
          </w:tcPr>
          <w:p w14:paraId="78F133BD"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138" w:type="dxa"/>
            <w:tcBorders>
              <w:top w:val="nil"/>
              <w:left w:val="nil"/>
              <w:bottom w:val="single" w:sz="4" w:space="0" w:color="auto"/>
              <w:right w:val="single" w:sz="4" w:space="0" w:color="auto"/>
            </w:tcBorders>
            <w:shd w:val="clear" w:color="auto" w:fill="auto"/>
            <w:noWrap/>
            <w:vAlign w:val="bottom"/>
            <w:hideMark/>
          </w:tcPr>
          <w:p w14:paraId="585AC9AD"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130" w:type="dxa"/>
            <w:tcBorders>
              <w:top w:val="nil"/>
              <w:left w:val="nil"/>
              <w:bottom w:val="single" w:sz="4" w:space="0" w:color="auto"/>
              <w:right w:val="single" w:sz="4" w:space="0" w:color="auto"/>
            </w:tcBorders>
            <w:shd w:val="clear" w:color="auto" w:fill="auto"/>
            <w:noWrap/>
            <w:vAlign w:val="bottom"/>
            <w:hideMark/>
          </w:tcPr>
          <w:p w14:paraId="2DF7E0F8"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855" w:type="dxa"/>
            <w:tcBorders>
              <w:top w:val="nil"/>
              <w:left w:val="nil"/>
              <w:bottom w:val="single" w:sz="4" w:space="0" w:color="auto"/>
              <w:right w:val="single" w:sz="4" w:space="0" w:color="auto"/>
            </w:tcBorders>
            <w:shd w:val="clear" w:color="auto" w:fill="auto"/>
            <w:noWrap/>
            <w:vAlign w:val="bottom"/>
            <w:hideMark/>
          </w:tcPr>
          <w:p w14:paraId="197E4BE2"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130" w:type="dxa"/>
            <w:tcBorders>
              <w:top w:val="nil"/>
              <w:left w:val="nil"/>
              <w:bottom w:val="single" w:sz="4" w:space="0" w:color="auto"/>
              <w:right w:val="single" w:sz="4" w:space="0" w:color="auto"/>
            </w:tcBorders>
            <w:shd w:val="clear" w:color="auto" w:fill="auto"/>
            <w:noWrap/>
            <w:vAlign w:val="bottom"/>
            <w:hideMark/>
          </w:tcPr>
          <w:p w14:paraId="1D31E303"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996" w:type="dxa"/>
            <w:tcBorders>
              <w:top w:val="nil"/>
              <w:left w:val="nil"/>
              <w:bottom w:val="single" w:sz="4" w:space="0" w:color="auto"/>
              <w:right w:val="single" w:sz="4" w:space="0" w:color="auto"/>
            </w:tcBorders>
            <w:shd w:val="clear" w:color="auto" w:fill="auto"/>
            <w:noWrap/>
            <w:vAlign w:val="bottom"/>
            <w:hideMark/>
          </w:tcPr>
          <w:p w14:paraId="1DDEAFA0"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924" w:type="dxa"/>
            <w:tcBorders>
              <w:top w:val="nil"/>
              <w:left w:val="nil"/>
              <w:bottom w:val="single" w:sz="4" w:space="0" w:color="auto"/>
              <w:right w:val="single" w:sz="4" w:space="0" w:color="auto"/>
            </w:tcBorders>
            <w:shd w:val="clear" w:color="auto" w:fill="auto"/>
            <w:noWrap/>
            <w:vAlign w:val="bottom"/>
            <w:hideMark/>
          </w:tcPr>
          <w:p w14:paraId="0304562F"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312" w:type="dxa"/>
            <w:tcBorders>
              <w:top w:val="nil"/>
              <w:left w:val="nil"/>
              <w:bottom w:val="single" w:sz="4" w:space="0" w:color="auto"/>
              <w:right w:val="single" w:sz="4" w:space="0" w:color="auto"/>
            </w:tcBorders>
            <w:shd w:val="clear" w:color="auto" w:fill="auto"/>
            <w:noWrap/>
            <w:vAlign w:val="bottom"/>
            <w:hideMark/>
          </w:tcPr>
          <w:p w14:paraId="586B005F"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r>
      <w:tr w:rsidR="00190F5C" w:rsidRPr="00F365E5" w14:paraId="16DED1ED" w14:textId="77777777" w:rsidTr="004A6AED">
        <w:trPr>
          <w:trHeight w:val="315"/>
        </w:trPr>
        <w:tc>
          <w:tcPr>
            <w:tcW w:w="2933" w:type="dxa"/>
            <w:tcBorders>
              <w:top w:val="nil"/>
              <w:left w:val="single" w:sz="4" w:space="0" w:color="auto"/>
              <w:bottom w:val="single" w:sz="4" w:space="0" w:color="auto"/>
              <w:right w:val="single" w:sz="4" w:space="0" w:color="auto"/>
            </w:tcBorders>
            <w:shd w:val="clear" w:color="000000" w:fill="D9D9D9"/>
            <w:noWrap/>
            <w:vAlign w:val="center"/>
            <w:hideMark/>
          </w:tcPr>
          <w:p w14:paraId="64832001" w14:textId="77777777" w:rsidR="00190F5C" w:rsidRPr="00F365E5" w:rsidRDefault="00190F5C" w:rsidP="00C0671B">
            <w:pPr>
              <w:spacing w:after="0"/>
              <w:jc w:val="left"/>
              <w:rPr>
                <w:rFonts w:ascii="Calibri" w:eastAsia="Times New Roman" w:hAnsi="Calibri"/>
                <w:b/>
                <w:bCs/>
                <w:color w:val="000000"/>
                <w:sz w:val="22"/>
                <w:szCs w:val="22"/>
                <w:lang w:val="es-CL" w:eastAsia="es-CL"/>
              </w:rPr>
            </w:pPr>
            <w:r w:rsidRPr="00F365E5">
              <w:rPr>
                <w:rFonts w:ascii="Calibri" w:eastAsia="Times New Roman" w:hAnsi="Calibri"/>
                <w:b/>
                <w:bCs/>
                <w:color w:val="000000"/>
                <w:sz w:val="22"/>
                <w:szCs w:val="22"/>
                <w:lang w:val="es-CL" w:eastAsia="es-CL"/>
              </w:rPr>
              <w:t>Origin/Destination _bike lane</w:t>
            </w:r>
          </w:p>
        </w:tc>
        <w:tc>
          <w:tcPr>
            <w:tcW w:w="1131" w:type="dxa"/>
            <w:tcBorders>
              <w:top w:val="nil"/>
              <w:left w:val="nil"/>
              <w:bottom w:val="single" w:sz="4" w:space="0" w:color="auto"/>
              <w:right w:val="single" w:sz="4" w:space="0" w:color="auto"/>
            </w:tcBorders>
            <w:shd w:val="clear" w:color="auto" w:fill="auto"/>
            <w:noWrap/>
            <w:vAlign w:val="center"/>
            <w:hideMark/>
          </w:tcPr>
          <w:p w14:paraId="156FC4FF"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0.176</w:t>
            </w:r>
          </w:p>
        </w:tc>
        <w:tc>
          <w:tcPr>
            <w:tcW w:w="1054" w:type="dxa"/>
            <w:tcBorders>
              <w:top w:val="nil"/>
              <w:left w:val="nil"/>
              <w:bottom w:val="single" w:sz="4" w:space="0" w:color="auto"/>
              <w:right w:val="single" w:sz="4" w:space="0" w:color="auto"/>
            </w:tcBorders>
            <w:shd w:val="clear" w:color="auto" w:fill="auto"/>
            <w:noWrap/>
            <w:vAlign w:val="bottom"/>
            <w:hideMark/>
          </w:tcPr>
          <w:p w14:paraId="7BE51D0F"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0.000</w:t>
            </w:r>
          </w:p>
        </w:tc>
        <w:tc>
          <w:tcPr>
            <w:tcW w:w="1130" w:type="dxa"/>
            <w:tcBorders>
              <w:top w:val="nil"/>
              <w:left w:val="nil"/>
              <w:bottom w:val="single" w:sz="4" w:space="0" w:color="auto"/>
              <w:right w:val="single" w:sz="4" w:space="0" w:color="auto"/>
            </w:tcBorders>
            <w:shd w:val="clear" w:color="auto" w:fill="auto"/>
            <w:noWrap/>
            <w:vAlign w:val="bottom"/>
            <w:hideMark/>
          </w:tcPr>
          <w:p w14:paraId="1F98D205"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138" w:type="dxa"/>
            <w:tcBorders>
              <w:top w:val="nil"/>
              <w:left w:val="nil"/>
              <w:bottom w:val="single" w:sz="4" w:space="0" w:color="auto"/>
              <w:right w:val="single" w:sz="4" w:space="0" w:color="auto"/>
            </w:tcBorders>
            <w:shd w:val="clear" w:color="auto" w:fill="auto"/>
            <w:noWrap/>
            <w:vAlign w:val="bottom"/>
            <w:hideMark/>
          </w:tcPr>
          <w:p w14:paraId="44BDD02D"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130" w:type="dxa"/>
            <w:tcBorders>
              <w:top w:val="nil"/>
              <w:left w:val="nil"/>
              <w:bottom w:val="single" w:sz="4" w:space="0" w:color="auto"/>
              <w:right w:val="single" w:sz="4" w:space="0" w:color="auto"/>
            </w:tcBorders>
            <w:shd w:val="clear" w:color="auto" w:fill="auto"/>
            <w:noWrap/>
            <w:vAlign w:val="bottom"/>
            <w:hideMark/>
          </w:tcPr>
          <w:p w14:paraId="40E81754"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855" w:type="dxa"/>
            <w:tcBorders>
              <w:top w:val="nil"/>
              <w:left w:val="nil"/>
              <w:bottom w:val="single" w:sz="4" w:space="0" w:color="auto"/>
              <w:right w:val="single" w:sz="4" w:space="0" w:color="auto"/>
            </w:tcBorders>
            <w:shd w:val="clear" w:color="auto" w:fill="auto"/>
            <w:noWrap/>
            <w:vAlign w:val="bottom"/>
            <w:hideMark/>
          </w:tcPr>
          <w:p w14:paraId="22D3C836"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130" w:type="dxa"/>
            <w:tcBorders>
              <w:top w:val="nil"/>
              <w:left w:val="nil"/>
              <w:bottom w:val="single" w:sz="4" w:space="0" w:color="auto"/>
              <w:right w:val="single" w:sz="4" w:space="0" w:color="auto"/>
            </w:tcBorders>
            <w:shd w:val="clear" w:color="auto" w:fill="auto"/>
            <w:noWrap/>
            <w:vAlign w:val="bottom"/>
            <w:hideMark/>
          </w:tcPr>
          <w:p w14:paraId="31B4792A"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996" w:type="dxa"/>
            <w:tcBorders>
              <w:top w:val="nil"/>
              <w:left w:val="nil"/>
              <w:bottom w:val="single" w:sz="4" w:space="0" w:color="auto"/>
              <w:right w:val="single" w:sz="4" w:space="0" w:color="auto"/>
            </w:tcBorders>
            <w:shd w:val="clear" w:color="auto" w:fill="auto"/>
            <w:noWrap/>
            <w:vAlign w:val="bottom"/>
            <w:hideMark/>
          </w:tcPr>
          <w:p w14:paraId="739906EA"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924" w:type="dxa"/>
            <w:tcBorders>
              <w:top w:val="nil"/>
              <w:left w:val="nil"/>
              <w:bottom w:val="single" w:sz="4" w:space="0" w:color="auto"/>
              <w:right w:val="single" w:sz="4" w:space="0" w:color="auto"/>
            </w:tcBorders>
            <w:shd w:val="clear" w:color="auto" w:fill="auto"/>
            <w:noWrap/>
            <w:vAlign w:val="bottom"/>
            <w:hideMark/>
          </w:tcPr>
          <w:p w14:paraId="50AB23DC"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312" w:type="dxa"/>
            <w:tcBorders>
              <w:top w:val="nil"/>
              <w:left w:val="nil"/>
              <w:bottom w:val="single" w:sz="4" w:space="0" w:color="auto"/>
              <w:right w:val="single" w:sz="4" w:space="0" w:color="auto"/>
            </w:tcBorders>
            <w:shd w:val="clear" w:color="auto" w:fill="auto"/>
            <w:noWrap/>
            <w:vAlign w:val="bottom"/>
            <w:hideMark/>
          </w:tcPr>
          <w:p w14:paraId="508B9BA4"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r>
      <w:tr w:rsidR="00190F5C" w:rsidRPr="00F365E5" w14:paraId="76AFDBC1" w14:textId="77777777" w:rsidTr="004A6AED">
        <w:trPr>
          <w:trHeight w:val="315"/>
        </w:trPr>
        <w:tc>
          <w:tcPr>
            <w:tcW w:w="2933" w:type="dxa"/>
            <w:tcBorders>
              <w:top w:val="nil"/>
              <w:left w:val="single" w:sz="4" w:space="0" w:color="auto"/>
              <w:bottom w:val="single" w:sz="4" w:space="0" w:color="auto"/>
              <w:right w:val="single" w:sz="4" w:space="0" w:color="auto"/>
            </w:tcBorders>
            <w:shd w:val="clear" w:color="000000" w:fill="D9D9D9"/>
            <w:noWrap/>
            <w:vAlign w:val="center"/>
            <w:hideMark/>
          </w:tcPr>
          <w:p w14:paraId="7D28216C" w14:textId="77777777" w:rsidR="00190F5C" w:rsidRPr="00F365E5" w:rsidRDefault="00190F5C" w:rsidP="00C0671B">
            <w:pPr>
              <w:spacing w:after="0"/>
              <w:jc w:val="left"/>
              <w:rPr>
                <w:rFonts w:ascii="Calibri" w:eastAsia="Times New Roman" w:hAnsi="Calibri"/>
                <w:b/>
                <w:bCs/>
                <w:color w:val="000000"/>
                <w:sz w:val="22"/>
                <w:szCs w:val="22"/>
                <w:lang w:val="es-CL" w:eastAsia="es-CL"/>
              </w:rPr>
            </w:pPr>
            <w:r w:rsidRPr="00F365E5">
              <w:rPr>
                <w:rFonts w:ascii="Calibri" w:eastAsia="Times New Roman" w:hAnsi="Calibri"/>
                <w:b/>
                <w:bCs/>
                <w:color w:val="000000"/>
                <w:sz w:val="22"/>
                <w:szCs w:val="22"/>
                <w:lang w:val="es-CL" w:eastAsia="es-CL"/>
              </w:rPr>
              <w:t>Origin/Destination _capacity</w:t>
            </w:r>
          </w:p>
        </w:tc>
        <w:tc>
          <w:tcPr>
            <w:tcW w:w="1131" w:type="dxa"/>
            <w:tcBorders>
              <w:top w:val="nil"/>
              <w:left w:val="nil"/>
              <w:bottom w:val="single" w:sz="4" w:space="0" w:color="auto"/>
              <w:right w:val="single" w:sz="4" w:space="0" w:color="auto"/>
            </w:tcBorders>
            <w:shd w:val="clear" w:color="auto" w:fill="auto"/>
            <w:noWrap/>
            <w:vAlign w:val="center"/>
            <w:hideMark/>
          </w:tcPr>
          <w:p w14:paraId="07973282"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0.017</w:t>
            </w:r>
          </w:p>
        </w:tc>
        <w:tc>
          <w:tcPr>
            <w:tcW w:w="1054" w:type="dxa"/>
            <w:tcBorders>
              <w:top w:val="nil"/>
              <w:left w:val="nil"/>
              <w:bottom w:val="single" w:sz="4" w:space="0" w:color="auto"/>
              <w:right w:val="single" w:sz="4" w:space="0" w:color="auto"/>
            </w:tcBorders>
            <w:shd w:val="clear" w:color="auto" w:fill="auto"/>
            <w:noWrap/>
            <w:vAlign w:val="bottom"/>
            <w:hideMark/>
          </w:tcPr>
          <w:p w14:paraId="4E796BE2"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0.000</w:t>
            </w:r>
          </w:p>
        </w:tc>
        <w:tc>
          <w:tcPr>
            <w:tcW w:w="1130" w:type="dxa"/>
            <w:tcBorders>
              <w:top w:val="nil"/>
              <w:left w:val="nil"/>
              <w:bottom w:val="single" w:sz="4" w:space="0" w:color="auto"/>
              <w:right w:val="single" w:sz="4" w:space="0" w:color="auto"/>
            </w:tcBorders>
            <w:shd w:val="clear" w:color="auto" w:fill="auto"/>
            <w:noWrap/>
            <w:vAlign w:val="bottom"/>
            <w:hideMark/>
          </w:tcPr>
          <w:p w14:paraId="232CA1F5"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138" w:type="dxa"/>
            <w:tcBorders>
              <w:top w:val="nil"/>
              <w:left w:val="nil"/>
              <w:bottom w:val="single" w:sz="4" w:space="0" w:color="auto"/>
              <w:right w:val="single" w:sz="4" w:space="0" w:color="auto"/>
            </w:tcBorders>
            <w:shd w:val="clear" w:color="auto" w:fill="auto"/>
            <w:noWrap/>
            <w:vAlign w:val="bottom"/>
            <w:hideMark/>
          </w:tcPr>
          <w:p w14:paraId="024DFA37"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130" w:type="dxa"/>
            <w:tcBorders>
              <w:top w:val="nil"/>
              <w:left w:val="nil"/>
              <w:bottom w:val="single" w:sz="4" w:space="0" w:color="auto"/>
              <w:right w:val="single" w:sz="4" w:space="0" w:color="auto"/>
            </w:tcBorders>
            <w:shd w:val="clear" w:color="auto" w:fill="auto"/>
            <w:noWrap/>
            <w:vAlign w:val="bottom"/>
            <w:hideMark/>
          </w:tcPr>
          <w:p w14:paraId="0484CB07"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855" w:type="dxa"/>
            <w:tcBorders>
              <w:top w:val="nil"/>
              <w:left w:val="nil"/>
              <w:bottom w:val="single" w:sz="4" w:space="0" w:color="auto"/>
              <w:right w:val="single" w:sz="4" w:space="0" w:color="auto"/>
            </w:tcBorders>
            <w:shd w:val="clear" w:color="auto" w:fill="auto"/>
            <w:noWrap/>
            <w:vAlign w:val="bottom"/>
            <w:hideMark/>
          </w:tcPr>
          <w:p w14:paraId="756D841D"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130" w:type="dxa"/>
            <w:tcBorders>
              <w:top w:val="nil"/>
              <w:left w:val="nil"/>
              <w:bottom w:val="single" w:sz="4" w:space="0" w:color="auto"/>
              <w:right w:val="single" w:sz="4" w:space="0" w:color="auto"/>
            </w:tcBorders>
            <w:shd w:val="clear" w:color="auto" w:fill="auto"/>
            <w:noWrap/>
            <w:vAlign w:val="bottom"/>
            <w:hideMark/>
          </w:tcPr>
          <w:p w14:paraId="057242B1"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996" w:type="dxa"/>
            <w:tcBorders>
              <w:top w:val="nil"/>
              <w:left w:val="nil"/>
              <w:bottom w:val="single" w:sz="4" w:space="0" w:color="auto"/>
              <w:right w:val="single" w:sz="4" w:space="0" w:color="auto"/>
            </w:tcBorders>
            <w:shd w:val="clear" w:color="auto" w:fill="auto"/>
            <w:noWrap/>
            <w:vAlign w:val="bottom"/>
            <w:hideMark/>
          </w:tcPr>
          <w:p w14:paraId="0B7535BA"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924" w:type="dxa"/>
            <w:tcBorders>
              <w:top w:val="nil"/>
              <w:left w:val="nil"/>
              <w:bottom w:val="single" w:sz="4" w:space="0" w:color="auto"/>
              <w:right w:val="single" w:sz="4" w:space="0" w:color="auto"/>
            </w:tcBorders>
            <w:shd w:val="clear" w:color="auto" w:fill="auto"/>
            <w:noWrap/>
            <w:vAlign w:val="bottom"/>
            <w:hideMark/>
          </w:tcPr>
          <w:p w14:paraId="2A9AE79B"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312" w:type="dxa"/>
            <w:tcBorders>
              <w:top w:val="nil"/>
              <w:left w:val="nil"/>
              <w:bottom w:val="single" w:sz="4" w:space="0" w:color="auto"/>
              <w:right w:val="single" w:sz="4" w:space="0" w:color="auto"/>
            </w:tcBorders>
            <w:shd w:val="clear" w:color="auto" w:fill="auto"/>
            <w:noWrap/>
            <w:vAlign w:val="bottom"/>
            <w:hideMark/>
          </w:tcPr>
          <w:p w14:paraId="13B3E048"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r>
      <w:tr w:rsidR="00190F5C" w:rsidRPr="00F365E5" w14:paraId="523C6E62" w14:textId="77777777" w:rsidTr="004A6AED">
        <w:trPr>
          <w:trHeight w:val="315"/>
        </w:trPr>
        <w:tc>
          <w:tcPr>
            <w:tcW w:w="2933" w:type="dxa"/>
            <w:tcBorders>
              <w:top w:val="nil"/>
              <w:left w:val="single" w:sz="4" w:space="0" w:color="auto"/>
              <w:bottom w:val="single" w:sz="4" w:space="0" w:color="auto"/>
              <w:right w:val="single" w:sz="4" w:space="0" w:color="auto"/>
            </w:tcBorders>
            <w:shd w:val="clear" w:color="000000" w:fill="D9D9D9"/>
            <w:noWrap/>
            <w:vAlign w:val="center"/>
            <w:hideMark/>
          </w:tcPr>
          <w:p w14:paraId="538E84C1" w14:textId="77777777" w:rsidR="00190F5C" w:rsidRPr="00F365E5" w:rsidRDefault="00190F5C" w:rsidP="00C0671B">
            <w:pPr>
              <w:spacing w:after="0"/>
              <w:jc w:val="left"/>
              <w:rPr>
                <w:rFonts w:ascii="Calibri" w:eastAsia="Times New Roman" w:hAnsi="Calibri"/>
                <w:b/>
                <w:bCs/>
                <w:color w:val="000000"/>
                <w:sz w:val="22"/>
                <w:szCs w:val="22"/>
                <w:lang w:val="es-CL" w:eastAsia="es-CL"/>
              </w:rPr>
            </w:pPr>
            <w:r w:rsidRPr="00F365E5">
              <w:rPr>
                <w:rFonts w:ascii="Calibri" w:eastAsia="Times New Roman" w:hAnsi="Calibri"/>
                <w:b/>
                <w:bCs/>
                <w:color w:val="000000"/>
                <w:sz w:val="22"/>
                <w:szCs w:val="22"/>
                <w:lang w:val="es-CL" w:eastAsia="es-CL"/>
              </w:rPr>
              <w:t>Origin1_residential</w:t>
            </w:r>
          </w:p>
        </w:tc>
        <w:tc>
          <w:tcPr>
            <w:tcW w:w="1131" w:type="dxa"/>
            <w:tcBorders>
              <w:top w:val="nil"/>
              <w:left w:val="nil"/>
              <w:bottom w:val="single" w:sz="4" w:space="0" w:color="auto"/>
              <w:right w:val="single" w:sz="4" w:space="0" w:color="auto"/>
            </w:tcBorders>
            <w:shd w:val="clear" w:color="auto" w:fill="auto"/>
            <w:noWrap/>
            <w:vAlign w:val="bottom"/>
            <w:hideMark/>
          </w:tcPr>
          <w:p w14:paraId="1D87D3E1"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054" w:type="dxa"/>
            <w:tcBorders>
              <w:top w:val="nil"/>
              <w:left w:val="nil"/>
              <w:bottom w:val="single" w:sz="4" w:space="0" w:color="auto"/>
              <w:right w:val="single" w:sz="4" w:space="0" w:color="auto"/>
            </w:tcBorders>
            <w:shd w:val="clear" w:color="auto" w:fill="auto"/>
            <w:noWrap/>
            <w:vAlign w:val="bottom"/>
            <w:hideMark/>
          </w:tcPr>
          <w:p w14:paraId="7ED82A90"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130" w:type="dxa"/>
            <w:tcBorders>
              <w:top w:val="nil"/>
              <w:left w:val="nil"/>
              <w:bottom w:val="single" w:sz="4" w:space="0" w:color="auto"/>
              <w:right w:val="single" w:sz="4" w:space="0" w:color="auto"/>
            </w:tcBorders>
            <w:shd w:val="clear" w:color="auto" w:fill="auto"/>
            <w:noWrap/>
            <w:vAlign w:val="center"/>
            <w:hideMark/>
          </w:tcPr>
          <w:p w14:paraId="45E5CF9F"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-0.468</w:t>
            </w:r>
          </w:p>
        </w:tc>
        <w:tc>
          <w:tcPr>
            <w:tcW w:w="1138" w:type="dxa"/>
            <w:tcBorders>
              <w:top w:val="nil"/>
              <w:left w:val="nil"/>
              <w:bottom w:val="single" w:sz="4" w:space="0" w:color="auto"/>
              <w:right w:val="single" w:sz="4" w:space="0" w:color="auto"/>
            </w:tcBorders>
            <w:shd w:val="clear" w:color="auto" w:fill="auto"/>
            <w:noWrap/>
            <w:vAlign w:val="bottom"/>
            <w:hideMark/>
          </w:tcPr>
          <w:p w14:paraId="1C5AE39A"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0.145</w:t>
            </w:r>
          </w:p>
        </w:tc>
        <w:tc>
          <w:tcPr>
            <w:tcW w:w="1130" w:type="dxa"/>
            <w:tcBorders>
              <w:top w:val="nil"/>
              <w:left w:val="nil"/>
              <w:bottom w:val="single" w:sz="4" w:space="0" w:color="auto"/>
              <w:right w:val="single" w:sz="4" w:space="0" w:color="auto"/>
            </w:tcBorders>
            <w:shd w:val="clear" w:color="auto" w:fill="auto"/>
            <w:noWrap/>
            <w:vAlign w:val="center"/>
            <w:hideMark/>
          </w:tcPr>
          <w:p w14:paraId="65DA4071"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0.127</w:t>
            </w:r>
          </w:p>
        </w:tc>
        <w:tc>
          <w:tcPr>
            <w:tcW w:w="855" w:type="dxa"/>
            <w:tcBorders>
              <w:top w:val="nil"/>
              <w:left w:val="nil"/>
              <w:bottom w:val="single" w:sz="4" w:space="0" w:color="auto"/>
              <w:right w:val="single" w:sz="4" w:space="0" w:color="auto"/>
            </w:tcBorders>
            <w:shd w:val="clear" w:color="auto" w:fill="auto"/>
            <w:noWrap/>
            <w:vAlign w:val="bottom"/>
            <w:hideMark/>
          </w:tcPr>
          <w:p w14:paraId="00E7236B"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0.715</w:t>
            </w:r>
          </w:p>
        </w:tc>
        <w:tc>
          <w:tcPr>
            <w:tcW w:w="1130" w:type="dxa"/>
            <w:tcBorders>
              <w:top w:val="nil"/>
              <w:left w:val="nil"/>
              <w:bottom w:val="single" w:sz="4" w:space="0" w:color="auto"/>
              <w:right w:val="single" w:sz="4" w:space="0" w:color="auto"/>
            </w:tcBorders>
            <w:shd w:val="clear" w:color="auto" w:fill="auto"/>
            <w:noWrap/>
            <w:vAlign w:val="center"/>
            <w:hideMark/>
          </w:tcPr>
          <w:p w14:paraId="3E4676B8"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0.830</w:t>
            </w:r>
          </w:p>
        </w:tc>
        <w:tc>
          <w:tcPr>
            <w:tcW w:w="996" w:type="dxa"/>
            <w:tcBorders>
              <w:top w:val="nil"/>
              <w:left w:val="nil"/>
              <w:bottom w:val="single" w:sz="4" w:space="0" w:color="auto"/>
              <w:right w:val="single" w:sz="4" w:space="0" w:color="auto"/>
            </w:tcBorders>
            <w:shd w:val="clear" w:color="auto" w:fill="auto"/>
            <w:noWrap/>
            <w:vAlign w:val="bottom"/>
            <w:hideMark/>
          </w:tcPr>
          <w:p w14:paraId="30454930"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0.000</w:t>
            </w:r>
          </w:p>
        </w:tc>
        <w:tc>
          <w:tcPr>
            <w:tcW w:w="924" w:type="dxa"/>
            <w:tcBorders>
              <w:top w:val="nil"/>
              <w:left w:val="nil"/>
              <w:bottom w:val="single" w:sz="4" w:space="0" w:color="auto"/>
              <w:right w:val="single" w:sz="4" w:space="0" w:color="auto"/>
            </w:tcBorders>
            <w:shd w:val="clear" w:color="auto" w:fill="auto"/>
            <w:noWrap/>
            <w:vAlign w:val="center"/>
            <w:hideMark/>
          </w:tcPr>
          <w:p w14:paraId="6D157B4B"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0.298</w:t>
            </w:r>
          </w:p>
        </w:tc>
        <w:tc>
          <w:tcPr>
            <w:tcW w:w="1312" w:type="dxa"/>
            <w:tcBorders>
              <w:top w:val="nil"/>
              <w:left w:val="nil"/>
              <w:bottom w:val="single" w:sz="4" w:space="0" w:color="auto"/>
              <w:right w:val="single" w:sz="4" w:space="0" w:color="auto"/>
            </w:tcBorders>
            <w:shd w:val="clear" w:color="auto" w:fill="auto"/>
            <w:noWrap/>
            <w:vAlign w:val="center"/>
            <w:hideMark/>
          </w:tcPr>
          <w:p w14:paraId="6C27E9AC"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0.012</w:t>
            </w:r>
          </w:p>
        </w:tc>
      </w:tr>
      <w:tr w:rsidR="00190F5C" w:rsidRPr="00F365E5" w14:paraId="330B8803" w14:textId="77777777" w:rsidTr="004A6AED">
        <w:trPr>
          <w:trHeight w:val="315"/>
        </w:trPr>
        <w:tc>
          <w:tcPr>
            <w:tcW w:w="2933" w:type="dxa"/>
            <w:tcBorders>
              <w:top w:val="nil"/>
              <w:left w:val="single" w:sz="4" w:space="0" w:color="auto"/>
              <w:bottom w:val="single" w:sz="4" w:space="0" w:color="auto"/>
              <w:right w:val="single" w:sz="4" w:space="0" w:color="auto"/>
            </w:tcBorders>
            <w:shd w:val="clear" w:color="000000" w:fill="D9D9D9"/>
            <w:noWrap/>
            <w:vAlign w:val="center"/>
            <w:hideMark/>
          </w:tcPr>
          <w:p w14:paraId="73638C07" w14:textId="77777777" w:rsidR="00190F5C" w:rsidRPr="00F365E5" w:rsidRDefault="00190F5C" w:rsidP="00C0671B">
            <w:pPr>
              <w:spacing w:after="0"/>
              <w:jc w:val="left"/>
              <w:rPr>
                <w:rFonts w:ascii="Calibri" w:eastAsia="Times New Roman" w:hAnsi="Calibri"/>
                <w:b/>
                <w:bCs/>
                <w:color w:val="000000"/>
                <w:sz w:val="22"/>
                <w:szCs w:val="22"/>
                <w:lang w:val="es-CL" w:eastAsia="es-CL"/>
              </w:rPr>
            </w:pPr>
            <w:r w:rsidRPr="00F365E5">
              <w:rPr>
                <w:rFonts w:ascii="Calibri" w:eastAsia="Times New Roman" w:hAnsi="Calibri"/>
                <w:b/>
                <w:bCs/>
                <w:color w:val="000000"/>
                <w:sz w:val="22"/>
                <w:szCs w:val="22"/>
                <w:lang w:val="es-CL" w:eastAsia="es-CL"/>
              </w:rPr>
              <w:t>Origin1_bike lane</w:t>
            </w:r>
          </w:p>
        </w:tc>
        <w:tc>
          <w:tcPr>
            <w:tcW w:w="1131" w:type="dxa"/>
            <w:tcBorders>
              <w:top w:val="nil"/>
              <w:left w:val="nil"/>
              <w:bottom w:val="single" w:sz="4" w:space="0" w:color="auto"/>
              <w:right w:val="single" w:sz="4" w:space="0" w:color="auto"/>
            </w:tcBorders>
            <w:shd w:val="clear" w:color="auto" w:fill="auto"/>
            <w:noWrap/>
            <w:vAlign w:val="bottom"/>
            <w:hideMark/>
          </w:tcPr>
          <w:p w14:paraId="4CFFCDFF"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054" w:type="dxa"/>
            <w:tcBorders>
              <w:top w:val="nil"/>
              <w:left w:val="nil"/>
              <w:bottom w:val="single" w:sz="4" w:space="0" w:color="auto"/>
              <w:right w:val="single" w:sz="4" w:space="0" w:color="auto"/>
            </w:tcBorders>
            <w:shd w:val="clear" w:color="auto" w:fill="auto"/>
            <w:noWrap/>
            <w:vAlign w:val="bottom"/>
            <w:hideMark/>
          </w:tcPr>
          <w:p w14:paraId="0C8E8762"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130" w:type="dxa"/>
            <w:tcBorders>
              <w:top w:val="nil"/>
              <w:left w:val="nil"/>
              <w:bottom w:val="single" w:sz="4" w:space="0" w:color="auto"/>
              <w:right w:val="single" w:sz="4" w:space="0" w:color="auto"/>
            </w:tcBorders>
            <w:shd w:val="clear" w:color="auto" w:fill="auto"/>
            <w:noWrap/>
            <w:vAlign w:val="center"/>
            <w:hideMark/>
          </w:tcPr>
          <w:p w14:paraId="52EC629D"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-1.033</w:t>
            </w:r>
          </w:p>
        </w:tc>
        <w:tc>
          <w:tcPr>
            <w:tcW w:w="1138" w:type="dxa"/>
            <w:tcBorders>
              <w:top w:val="nil"/>
              <w:left w:val="nil"/>
              <w:bottom w:val="single" w:sz="4" w:space="0" w:color="auto"/>
              <w:right w:val="single" w:sz="4" w:space="0" w:color="auto"/>
            </w:tcBorders>
            <w:shd w:val="clear" w:color="auto" w:fill="auto"/>
            <w:noWrap/>
            <w:vAlign w:val="bottom"/>
            <w:hideMark/>
          </w:tcPr>
          <w:p w14:paraId="518FFAB9"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0.001</w:t>
            </w:r>
          </w:p>
        </w:tc>
        <w:tc>
          <w:tcPr>
            <w:tcW w:w="1130" w:type="dxa"/>
            <w:tcBorders>
              <w:top w:val="nil"/>
              <w:left w:val="nil"/>
              <w:bottom w:val="single" w:sz="4" w:space="0" w:color="auto"/>
              <w:right w:val="single" w:sz="4" w:space="0" w:color="auto"/>
            </w:tcBorders>
            <w:shd w:val="clear" w:color="auto" w:fill="auto"/>
            <w:noWrap/>
            <w:vAlign w:val="center"/>
            <w:hideMark/>
          </w:tcPr>
          <w:p w14:paraId="1B92754F"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1.113</w:t>
            </w:r>
          </w:p>
        </w:tc>
        <w:tc>
          <w:tcPr>
            <w:tcW w:w="855" w:type="dxa"/>
            <w:tcBorders>
              <w:top w:val="nil"/>
              <w:left w:val="nil"/>
              <w:bottom w:val="single" w:sz="4" w:space="0" w:color="auto"/>
              <w:right w:val="single" w:sz="4" w:space="0" w:color="auto"/>
            </w:tcBorders>
            <w:shd w:val="clear" w:color="auto" w:fill="auto"/>
            <w:noWrap/>
            <w:vAlign w:val="bottom"/>
            <w:hideMark/>
          </w:tcPr>
          <w:p w14:paraId="5CAB12F7"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0.002</w:t>
            </w:r>
          </w:p>
        </w:tc>
        <w:tc>
          <w:tcPr>
            <w:tcW w:w="1130" w:type="dxa"/>
            <w:tcBorders>
              <w:top w:val="nil"/>
              <w:left w:val="nil"/>
              <w:bottom w:val="single" w:sz="4" w:space="0" w:color="auto"/>
              <w:right w:val="single" w:sz="4" w:space="0" w:color="auto"/>
            </w:tcBorders>
            <w:shd w:val="clear" w:color="auto" w:fill="auto"/>
            <w:noWrap/>
            <w:vAlign w:val="center"/>
            <w:hideMark/>
          </w:tcPr>
          <w:p w14:paraId="2A038192"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-0.146</w:t>
            </w:r>
          </w:p>
        </w:tc>
        <w:tc>
          <w:tcPr>
            <w:tcW w:w="996" w:type="dxa"/>
            <w:tcBorders>
              <w:top w:val="nil"/>
              <w:left w:val="nil"/>
              <w:bottom w:val="single" w:sz="4" w:space="0" w:color="auto"/>
              <w:right w:val="single" w:sz="4" w:space="0" w:color="auto"/>
            </w:tcBorders>
            <w:shd w:val="clear" w:color="auto" w:fill="auto"/>
            <w:noWrap/>
            <w:vAlign w:val="bottom"/>
            <w:hideMark/>
          </w:tcPr>
          <w:p w14:paraId="638E90D5"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0.002</w:t>
            </w:r>
          </w:p>
        </w:tc>
        <w:tc>
          <w:tcPr>
            <w:tcW w:w="924" w:type="dxa"/>
            <w:tcBorders>
              <w:top w:val="nil"/>
              <w:left w:val="nil"/>
              <w:bottom w:val="single" w:sz="4" w:space="0" w:color="auto"/>
              <w:right w:val="single" w:sz="4" w:space="0" w:color="auto"/>
            </w:tcBorders>
            <w:shd w:val="clear" w:color="auto" w:fill="auto"/>
            <w:noWrap/>
            <w:vAlign w:val="center"/>
            <w:hideMark/>
          </w:tcPr>
          <w:p w14:paraId="6F573090"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0.095</w:t>
            </w:r>
          </w:p>
        </w:tc>
        <w:tc>
          <w:tcPr>
            <w:tcW w:w="1312" w:type="dxa"/>
            <w:tcBorders>
              <w:top w:val="nil"/>
              <w:left w:val="nil"/>
              <w:bottom w:val="single" w:sz="4" w:space="0" w:color="auto"/>
              <w:right w:val="single" w:sz="4" w:space="0" w:color="auto"/>
            </w:tcBorders>
            <w:shd w:val="clear" w:color="auto" w:fill="auto"/>
            <w:noWrap/>
            <w:vAlign w:val="center"/>
            <w:hideMark/>
          </w:tcPr>
          <w:p w14:paraId="7EEF07CF"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0.314</w:t>
            </w:r>
          </w:p>
        </w:tc>
      </w:tr>
      <w:tr w:rsidR="00190F5C" w:rsidRPr="00F365E5" w14:paraId="5BCCC3A5" w14:textId="77777777" w:rsidTr="004A6AED">
        <w:trPr>
          <w:trHeight w:val="315"/>
        </w:trPr>
        <w:tc>
          <w:tcPr>
            <w:tcW w:w="2933" w:type="dxa"/>
            <w:tcBorders>
              <w:top w:val="nil"/>
              <w:left w:val="single" w:sz="4" w:space="0" w:color="auto"/>
              <w:bottom w:val="single" w:sz="4" w:space="0" w:color="auto"/>
              <w:right w:val="single" w:sz="4" w:space="0" w:color="auto"/>
            </w:tcBorders>
            <w:shd w:val="clear" w:color="000000" w:fill="D9D9D9"/>
            <w:noWrap/>
            <w:vAlign w:val="center"/>
            <w:hideMark/>
          </w:tcPr>
          <w:p w14:paraId="5C6D9FA6" w14:textId="77777777" w:rsidR="00190F5C" w:rsidRPr="00F365E5" w:rsidRDefault="00190F5C" w:rsidP="00C0671B">
            <w:pPr>
              <w:spacing w:after="0"/>
              <w:jc w:val="left"/>
              <w:rPr>
                <w:rFonts w:ascii="Calibri" w:eastAsia="Times New Roman" w:hAnsi="Calibri"/>
                <w:b/>
                <w:bCs/>
                <w:color w:val="000000"/>
                <w:sz w:val="22"/>
                <w:szCs w:val="22"/>
                <w:lang w:val="es-CL" w:eastAsia="es-CL"/>
              </w:rPr>
            </w:pPr>
            <w:r w:rsidRPr="00F365E5">
              <w:rPr>
                <w:rFonts w:ascii="Calibri" w:eastAsia="Times New Roman" w:hAnsi="Calibri"/>
                <w:b/>
                <w:bCs/>
                <w:color w:val="000000"/>
                <w:sz w:val="22"/>
                <w:szCs w:val="22"/>
                <w:lang w:val="es-CL" w:eastAsia="es-CL"/>
              </w:rPr>
              <w:t>Origin1_capacity</w:t>
            </w:r>
          </w:p>
        </w:tc>
        <w:tc>
          <w:tcPr>
            <w:tcW w:w="1131" w:type="dxa"/>
            <w:tcBorders>
              <w:top w:val="nil"/>
              <w:left w:val="nil"/>
              <w:bottom w:val="single" w:sz="4" w:space="0" w:color="auto"/>
              <w:right w:val="single" w:sz="4" w:space="0" w:color="auto"/>
            </w:tcBorders>
            <w:shd w:val="clear" w:color="auto" w:fill="auto"/>
            <w:noWrap/>
            <w:vAlign w:val="bottom"/>
            <w:hideMark/>
          </w:tcPr>
          <w:p w14:paraId="749284DC"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054" w:type="dxa"/>
            <w:tcBorders>
              <w:top w:val="nil"/>
              <w:left w:val="nil"/>
              <w:bottom w:val="single" w:sz="4" w:space="0" w:color="auto"/>
              <w:right w:val="single" w:sz="4" w:space="0" w:color="auto"/>
            </w:tcBorders>
            <w:shd w:val="clear" w:color="auto" w:fill="auto"/>
            <w:noWrap/>
            <w:vAlign w:val="bottom"/>
            <w:hideMark/>
          </w:tcPr>
          <w:p w14:paraId="33FFD8CB"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130" w:type="dxa"/>
            <w:tcBorders>
              <w:top w:val="nil"/>
              <w:left w:val="nil"/>
              <w:bottom w:val="single" w:sz="4" w:space="0" w:color="auto"/>
              <w:right w:val="single" w:sz="4" w:space="0" w:color="auto"/>
            </w:tcBorders>
            <w:shd w:val="clear" w:color="auto" w:fill="auto"/>
            <w:noWrap/>
            <w:vAlign w:val="center"/>
            <w:hideMark/>
          </w:tcPr>
          <w:p w14:paraId="792CBABC"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-0.029</w:t>
            </w:r>
          </w:p>
        </w:tc>
        <w:tc>
          <w:tcPr>
            <w:tcW w:w="1138" w:type="dxa"/>
            <w:tcBorders>
              <w:top w:val="nil"/>
              <w:left w:val="nil"/>
              <w:bottom w:val="single" w:sz="4" w:space="0" w:color="auto"/>
              <w:right w:val="single" w:sz="4" w:space="0" w:color="auto"/>
            </w:tcBorders>
            <w:shd w:val="clear" w:color="auto" w:fill="auto"/>
            <w:noWrap/>
            <w:vAlign w:val="bottom"/>
            <w:hideMark/>
          </w:tcPr>
          <w:p w14:paraId="4404BA14"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0.065</w:t>
            </w:r>
          </w:p>
        </w:tc>
        <w:tc>
          <w:tcPr>
            <w:tcW w:w="1130" w:type="dxa"/>
            <w:tcBorders>
              <w:top w:val="nil"/>
              <w:left w:val="nil"/>
              <w:bottom w:val="single" w:sz="4" w:space="0" w:color="auto"/>
              <w:right w:val="single" w:sz="4" w:space="0" w:color="auto"/>
            </w:tcBorders>
            <w:shd w:val="clear" w:color="auto" w:fill="auto"/>
            <w:noWrap/>
            <w:vAlign w:val="center"/>
            <w:hideMark/>
          </w:tcPr>
          <w:p w14:paraId="04636DCE"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0.035</w:t>
            </w:r>
          </w:p>
        </w:tc>
        <w:tc>
          <w:tcPr>
            <w:tcW w:w="855" w:type="dxa"/>
            <w:tcBorders>
              <w:top w:val="nil"/>
              <w:left w:val="nil"/>
              <w:bottom w:val="single" w:sz="4" w:space="0" w:color="auto"/>
              <w:right w:val="single" w:sz="4" w:space="0" w:color="auto"/>
            </w:tcBorders>
            <w:shd w:val="clear" w:color="auto" w:fill="auto"/>
            <w:noWrap/>
            <w:vAlign w:val="bottom"/>
            <w:hideMark/>
          </w:tcPr>
          <w:p w14:paraId="757837D2"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0.048</w:t>
            </w:r>
          </w:p>
        </w:tc>
        <w:tc>
          <w:tcPr>
            <w:tcW w:w="1130" w:type="dxa"/>
            <w:tcBorders>
              <w:top w:val="nil"/>
              <w:left w:val="nil"/>
              <w:bottom w:val="single" w:sz="4" w:space="0" w:color="auto"/>
              <w:right w:val="single" w:sz="4" w:space="0" w:color="auto"/>
            </w:tcBorders>
            <w:shd w:val="clear" w:color="auto" w:fill="auto"/>
            <w:noWrap/>
            <w:vAlign w:val="center"/>
            <w:hideMark/>
          </w:tcPr>
          <w:p w14:paraId="20027824"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0.000</w:t>
            </w:r>
          </w:p>
        </w:tc>
        <w:tc>
          <w:tcPr>
            <w:tcW w:w="996" w:type="dxa"/>
            <w:tcBorders>
              <w:top w:val="nil"/>
              <w:left w:val="nil"/>
              <w:bottom w:val="single" w:sz="4" w:space="0" w:color="auto"/>
              <w:right w:val="single" w:sz="4" w:space="0" w:color="auto"/>
            </w:tcBorders>
            <w:shd w:val="clear" w:color="auto" w:fill="auto"/>
            <w:noWrap/>
            <w:vAlign w:val="bottom"/>
            <w:hideMark/>
          </w:tcPr>
          <w:p w14:paraId="19C7B281"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0.913</w:t>
            </w:r>
          </w:p>
        </w:tc>
        <w:tc>
          <w:tcPr>
            <w:tcW w:w="924" w:type="dxa"/>
            <w:tcBorders>
              <w:top w:val="nil"/>
              <w:left w:val="nil"/>
              <w:bottom w:val="single" w:sz="4" w:space="0" w:color="auto"/>
              <w:right w:val="single" w:sz="4" w:space="0" w:color="auto"/>
            </w:tcBorders>
            <w:shd w:val="clear" w:color="auto" w:fill="auto"/>
            <w:noWrap/>
            <w:vAlign w:val="center"/>
            <w:hideMark/>
          </w:tcPr>
          <w:p w14:paraId="1D17C5E6"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0.012</w:t>
            </w:r>
          </w:p>
        </w:tc>
        <w:tc>
          <w:tcPr>
            <w:tcW w:w="1312" w:type="dxa"/>
            <w:tcBorders>
              <w:top w:val="nil"/>
              <w:left w:val="nil"/>
              <w:bottom w:val="single" w:sz="4" w:space="0" w:color="auto"/>
              <w:right w:val="single" w:sz="4" w:space="0" w:color="auto"/>
            </w:tcBorders>
            <w:shd w:val="clear" w:color="auto" w:fill="auto"/>
            <w:noWrap/>
            <w:vAlign w:val="center"/>
            <w:hideMark/>
          </w:tcPr>
          <w:p w14:paraId="340FC386"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0.027</w:t>
            </w:r>
          </w:p>
        </w:tc>
      </w:tr>
      <w:tr w:rsidR="00190F5C" w:rsidRPr="00F365E5" w14:paraId="018A203D" w14:textId="77777777" w:rsidTr="004A6AED">
        <w:trPr>
          <w:trHeight w:val="315"/>
        </w:trPr>
        <w:tc>
          <w:tcPr>
            <w:tcW w:w="2933" w:type="dxa"/>
            <w:tcBorders>
              <w:top w:val="nil"/>
              <w:left w:val="single" w:sz="4" w:space="0" w:color="auto"/>
              <w:bottom w:val="single" w:sz="4" w:space="0" w:color="auto"/>
              <w:right w:val="single" w:sz="4" w:space="0" w:color="auto"/>
            </w:tcBorders>
            <w:shd w:val="clear" w:color="000000" w:fill="D9D9D9"/>
            <w:noWrap/>
            <w:vAlign w:val="center"/>
            <w:hideMark/>
          </w:tcPr>
          <w:p w14:paraId="597A7438" w14:textId="77777777" w:rsidR="00190F5C" w:rsidRPr="00F365E5" w:rsidRDefault="00190F5C" w:rsidP="00C0671B">
            <w:pPr>
              <w:spacing w:after="0"/>
              <w:jc w:val="left"/>
              <w:rPr>
                <w:rFonts w:ascii="Calibri" w:eastAsia="Times New Roman" w:hAnsi="Calibri"/>
                <w:b/>
                <w:bCs/>
                <w:color w:val="000000"/>
                <w:sz w:val="22"/>
                <w:szCs w:val="22"/>
                <w:lang w:val="es-CL" w:eastAsia="es-CL"/>
              </w:rPr>
            </w:pPr>
            <w:r w:rsidRPr="00F365E5">
              <w:rPr>
                <w:rFonts w:ascii="Calibri" w:eastAsia="Times New Roman" w:hAnsi="Calibri"/>
                <w:b/>
                <w:bCs/>
                <w:color w:val="000000"/>
                <w:sz w:val="22"/>
                <w:szCs w:val="22"/>
                <w:lang w:val="es-CL" w:eastAsia="es-CL"/>
              </w:rPr>
              <w:t>Destination1_residential</w:t>
            </w:r>
          </w:p>
        </w:tc>
        <w:tc>
          <w:tcPr>
            <w:tcW w:w="1131" w:type="dxa"/>
            <w:tcBorders>
              <w:top w:val="nil"/>
              <w:left w:val="nil"/>
              <w:bottom w:val="single" w:sz="4" w:space="0" w:color="auto"/>
              <w:right w:val="single" w:sz="4" w:space="0" w:color="auto"/>
            </w:tcBorders>
            <w:shd w:val="clear" w:color="auto" w:fill="auto"/>
            <w:noWrap/>
            <w:vAlign w:val="bottom"/>
            <w:hideMark/>
          </w:tcPr>
          <w:p w14:paraId="49C97C08"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054" w:type="dxa"/>
            <w:tcBorders>
              <w:top w:val="nil"/>
              <w:left w:val="nil"/>
              <w:bottom w:val="single" w:sz="4" w:space="0" w:color="auto"/>
              <w:right w:val="single" w:sz="4" w:space="0" w:color="auto"/>
            </w:tcBorders>
            <w:shd w:val="clear" w:color="auto" w:fill="auto"/>
            <w:noWrap/>
            <w:vAlign w:val="bottom"/>
            <w:hideMark/>
          </w:tcPr>
          <w:p w14:paraId="51A82A21"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130" w:type="dxa"/>
            <w:tcBorders>
              <w:top w:val="nil"/>
              <w:left w:val="nil"/>
              <w:bottom w:val="single" w:sz="4" w:space="0" w:color="auto"/>
              <w:right w:val="single" w:sz="4" w:space="0" w:color="auto"/>
            </w:tcBorders>
            <w:shd w:val="clear" w:color="auto" w:fill="auto"/>
            <w:noWrap/>
            <w:vAlign w:val="center"/>
            <w:hideMark/>
          </w:tcPr>
          <w:p w14:paraId="3B650B0E"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-0.118</w:t>
            </w:r>
          </w:p>
        </w:tc>
        <w:tc>
          <w:tcPr>
            <w:tcW w:w="1138" w:type="dxa"/>
            <w:tcBorders>
              <w:top w:val="nil"/>
              <w:left w:val="nil"/>
              <w:bottom w:val="single" w:sz="4" w:space="0" w:color="auto"/>
              <w:right w:val="single" w:sz="4" w:space="0" w:color="auto"/>
            </w:tcBorders>
            <w:shd w:val="clear" w:color="auto" w:fill="auto"/>
            <w:noWrap/>
            <w:vAlign w:val="bottom"/>
            <w:hideMark/>
          </w:tcPr>
          <w:p w14:paraId="2E65F479"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0.693</w:t>
            </w:r>
          </w:p>
        </w:tc>
        <w:tc>
          <w:tcPr>
            <w:tcW w:w="1130" w:type="dxa"/>
            <w:tcBorders>
              <w:top w:val="nil"/>
              <w:left w:val="nil"/>
              <w:bottom w:val="single" w:sz="4" w:space="0" w:color="auto"/>
              <w:right w:val="single" w:sz="4" w:space="0" w:color="auto"/>
            </w:tcBorders>
            <w:shd w:val="clear" w:color="auto" w:fill="auto"/>
            <w:noWrap/>
            <w:vAlign w:val="center"/>
            <w:hideMark/>
          </w:tcPr>
          <w:p w14:paraId="18609E60"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0.197</w:t>
            </w:r>
          </w:p>
        </w:tc>
        <w:tc>
          <w:tcPr>
            <w:tcW w:w="855" w:type="dxa"/>
            <w:tcBorders>
              <w:top w:val="nil"/>
              <w:left w:val="nil"/>
              <w:bottom w:val="single" w:sz="4" w:space="0" w:color="auto"/>
              <w:right w:val="single" w:sz="4" w:space="0" w:color="auto"/>
            </w:tcBorders>
            <w:shd w:val="clear" w:color="auto" w:fill="auto"/>
            <w:noWrap/>
            <w:vAlign w:val="bottom"/>
            <w:hideMark/>
          </w:tcPr>
          <w:p w14:paraId="4DA8893D"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0.558</w:t>
            </w:r>
          </w:p>
        </w:tc>
        <w:tc>
          <w:tcPr>
            <w:tcW w:w="1130" w:type="dxa"/>
            <w:tcBorders>
              <w:top w:val="nil"/>
              <w:left w:val="nil"/>
              <w:bottom w:val="single" w:sz="4" w:space="0" w:color="auto"/>
              <w:right w:val="single" w:sz="4" w:space="0" w:color="auto"/>
            </w:tcBorders>
            <w:shd w:val="clear" w:color="auto" w:fill="auto"/>
            <w:noWrap/>
            <w:vAlign w:val="center"/>
            <w:hideMark/>
          </w:tcPr>
          <w:p w14:paraId="55A5C41F"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-0.148</w:t>
            </w:r>
          </w:p>
        </w:tc>
        <w:tc>
          <w:tcPr>
            <w:tcW w:w="996" w:type="dxa"/>
            <w:tcBorders>
              <w:top w:val="nil"/>
              <w:left w:val="nil"/>
              <w:bottom w:val="single" w:sz="4" w:space="0" w:color="auto"/>
              <w:right w:val="single" w:sz="4" w:space="0" w:color="auto"/>
            </w:tcBorders>
            <w:shd w:val="clear" w:color="auto" w:fill="auto"/>
            <w:noWrap/>
            <w:vAlign w:val="bottom"/>
            <w:hideMark/>
          </w:tcPr>
          <w:p w14:paraId="5361C6BB"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0.002</w:t>
            </w:r>
          </w:p>
        </w:tc>
        <w:tc>
          <w:tcPr>
            <w:tcW w:w="924" w:type="dxa"/>
            <w:tcBorders>
              <w:top w:val="nil"/>
              <w:left w:val="nil"/>
              <w:bottom w:val="single" w:sz="4" w:space="0" w:color="auto"/>
              <w:right w:val="single" w:sz="4" w:space="0" w:color="auto"/>
            </w:tcBorders>
            <w:shd w:val="clear" w:color="auto" w:fill="auto"/>
            <w:noWrap/>
            <w:vAlign w:val="center"/>
            <w:hideMark/>
          </w:tcPr>
          <w:p w14:paraId="6911DC3B"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-0.284</w:t>
            </w:r>
          </w:p>
        </w:tc>
        <w:tc>
          <w:tcPr>
            <w:tcW w:w="1312" w:type="dxa"/>
            <w:tcBorders>
              <w:top w:val="nil"/>
              <w:left w:val="nil"/>
              <w:bottom w:val="single" w:sz="4" w:space="0" w:color="auto"/>
              <w:right w:val="single" w:sz="4" w:space="0" w:color="auto"/>
            </w:tcBorders>
            <w:shd w:val="clear" w:color="auto" w:fill="auto"/>
            <w:noWrap/>
            <w:vAlign w:val="center"/>
            <w:hideMark/>
          </w:tcPr>
          <w:p w14:paraId="6D3ABDA4"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0.009</w:t>
            </w:r>
          </w:p>
        </w:tc>
      </w:tr>
      <w:tr w:rsidR="00190F5C" w:rsidRPr="00F365E5" w14:paraId="4E562065" w14:textId="77777777" w:rsidTr="004A6AED">
        <w:trPr>
          <w:trHeight w:val="315"/>
        </w:trPr>
        <w:tc>
          <w:tcPr>
            <w:tcW w:w="2933" w:type="dxa"/>
            <w:tcBorders>
              <w:top w:val="nil"/>
              <w:left w:val="single" w:sz="4" w:space="0" w:color="auto"/>
              <w:bottom w:val="single" w:sz="4" w:space="0" w:color="auto"/>
              <w:right w:val="single" w:sz="4" w:space="0" w:color="auto"/>
            </w:tcBorders>
            <w:shd w:val="clear" w:color="000000" w:fill="D9D9D9"/>
            <w:noWrap/>
            <w:vAlign w:val="center"/>
            <w:hideMark/>
          </w:tcPr>
          <w:p w14:paraId="2B0367C1" w14:textId="77777777" w:rsidR="00190F5C" w:rsidRPr="00F365E5" w:rsidRDefault="00190F5C" w:rsidP="00C0671B">
            <w:pPr>
              <w:spacing w:after="0"/>
              <w:jc w:val="left"/>
              <w:rPr>
                <w:rFonts w:ascii="Calibri" w:eastAsia="Times New Roman" w:hAnsi="Calibri"/>
                <w:b/>
                <w:bCs/>
                <w:color w:val="000000"/>
                <w:sz w:val="22"/>
                <w:szCs w:val="22"/>
                <w:lang w:val="es-CL" w:eastAsia="es-CL"/>
              </w:rPr>
            </w:pPr>
            <w:r w:rsidRPr="00F365E5">
              <w:rPr>
                <w:rFonts w:ascii="Calibri" w:eastAsia="Times New Roman" w:hAnsi="Calibri"/>
                <w:b/>
                <w:bCs/>
                <w:color w:val="000000"/>
                <w:sz w:val="22"/>
                <w:szCs w:val="22"/>
                <w:lang w:val="es-CL" w:eastAsia="es-CL"/>
              </w:rPr>
              <w:t>Destination1_bike lane</w:t>
            </w:r>
          </w:p>
        </w:tc>
        <w:tc>
          <w:tcPr>
            <w:tcW w:w="1131" w:type="dxa"/>
            <w:tcBorders>
              <w:top w:val="nil"/>
              <w:left w:val="nil"/>
              <w:bottom w:val="single" w:sz="4" w:space="0" w:color="auto"/>
              <w:right w:val="single" w:sz="4" w:space="0" w:color="auto"/>
            </w:tcBorders>
            <w:shd w:val="clear" w:color="auto" w:fill="auto"/>
            <w:noWrap/>
            <w:vAlign w:val="bottom"/>
            <w:hideMark/>
          </w:tcPr>
          <w:p w14:paraId="3CB0154E"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054" w:type="dxa"/>
            <w:tcBorders>
              <w:top w:val="nil"/>
              <w:left w:val="nil"/>
              <w:bottom w:val="single" w:sz="4" w:space="0" w:color="auto"/>
              <w:right w:val="single" w:sz="4" w:space="0" w:color="auto"/>
            </w:tcBorders>
            <w:shd w:val="clear" w:color="auto" w:fill="auto"/>
            <w:noWrap/>
            <w:vAlign w:val="bottom"/>
            <w:hideMark/>
          </w:tcPr>
          <w:p w14:paraId="4A2E2D89"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130" w:type="dxa"/>
            <w:tcBorders>
              <w:top w:val="nil"/>
              <w:left w:val="nil"/>
              <w:bottom w:val="single" w:sz="4" w:space="0" w:color="auto"/>
              <w:right w:val="single" w:sz="4" w:space="0" w:color="auto"/>
            </w:tcBorders>
            <w:shd w:val="clear" w:color="auto" w:fill="auto"/>
            <w:noWrap/>
            <w:vAlign w:val="center"/>
            <w:hideMark/>
          </w:tcPr>
          <w:p w14:paraId="6895BAFB"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-2.715</w:t>
            </w:r>
          </w:p>
        </w:tc>
        <w:tc>
          <w:tcPr>
            <w:tcW w:w="1138" w:type="dxa"/>
            <w:tcBorders>
              <w:top w:val="nil"/>
              <w:left w:val="nil"/>
              <w:bottom w:val="single" w:sz="4" w:space="0" w:color="auto"/>
              <w:right w:val="single" w:sz="4" w:space="0" w:color="auto"/>
            </w:tcBorders>
            <w:shd w:val="clear" w:color="auto" w:fill="auto"/>
            <w:noWrap/>
            <w:vAlign w:val="bottom"/>
            <w:hideMark/>
          </w:tcPr>
          <w:p w14:paraId="533323B2"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0.000</w:t>
            </w:r>
          </w:p>
        </w:tc>
        <w:tc>
          <w:tcPr>
            <w:tcW w:w="1130" w:type="dxa"/>
            <w:tcBorders>
              <w:top w:val="nil"/>
              <w:left w:val="nil"/>
              <w:bottom w:val="single" w:sz="4" w:space="0" w:color="auto"/>
              <w:right w:val="single" w:sz="4" w:space="0" w:color="auto"/>
            </w:tcBorders>
            <w:shd w:val="clear" w:color="auto" w:fill="auto"/>
            <w:noWrap/>
            <w:vAlign w:val="center"/>
            <w:hideMark/>
          </w:tcPr>
          <w:p w14:paraId="6BED4ECF"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2.939</w:t>
            </w:r>
          </w:p>
        </w:tc>
        <w:tc>
          <w:tcPr>
            <w:tcW w:w="855" w:type="dxa"/>
            <w:tcBorders>
              <w:top w:val="nil"/>
              <w:left w:val="nil"/>
              <w:bottom w:val="single" w:sz="4" w:space="0" w:color="auto"/>
              <w:right w:val="single" w:sz="4" w:space="0" w:color="auto"/>
            </w:tcBorders>
            <w:shd w:val="clear" w:color="auto" w:fill="auto"/>
            <w:noWrap/>
            <w:vAlign w:val="bottom"/>
            <w:hideMark/>
          </w:tcPr>
          <w:p w14:paraId="09F551AA"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0.000</w:t>
            </w:r>
          </w:p>
        </w:tc>
        <w:tc>
          <w:tcPr>
            <w:tcW w:w="1130" w:type="dxa"/>
            <w:tcBorders>
              <w:top w:val="nil"/>
              <w:left w:val="nil"/>
              <w:bottom w:val="single" w:sz="4" w:space="0" w:color="auto"/>
              <w:right w:val="single" w:sz="4" w:space="0" w:color="auto"/>
            </w:tcBorders>
            <w:shd w:val="clear" w:color="auto" w:fill="auto"/>
            <w:noWrap/>
            <w:vAlign w:val="center"/>
            <w:hideMark/>
          </w:tcPr>
          <w:p w14:paraId="234AA0FB"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-0.112</w:t>
            </w:r>
          </w:p>
        </w:tc>
        <w:tc>
          <w:tcPr>
            <w:tcW w:w="996" w:type="dxa"/>
            <w:tcBorders>
              <w:top w:val="nil"/>
              <w:left w:val="nil"/>
              <w:bottom w:val="single" w:sz="4" w:space="0" w:color="auto"/>
              <w:right w:val="single" w:sz="4" w:space="0" w:color="auto"/>
            </w:tcBorders>
            <w:shd w:val="clear" w:color="auto" w:fill="auto"/>
            <w:noWrap/>
            <w:vAlign w:val="bottom"/>
            <w:hideMark/>
          </w:tcPr>
          <w:p w14:paraId="010E75D5"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0.036</w:t>
            </w:r>
          </w:p>
        </w:tc>
        <w:tc>
          <w:tcPr>
            <w:tcW w:w="924" w:type="dxa"/>
            <w:tcBorders>
              <w:top w:val="nil"/>
              <w:left w:val="nil"/>
              <w:bottom w:val="single" w:sz="4" w:space="0" w:color="auto"/>
              <w:right w:val="single" w:sz="4" w:space="0" w:color="auto"/>
            </w:tcBorders>
            <w:shd w:val="clear" w:color="auto" w:fill="auto"/>
            <w:noWrap/>
            <w:vAlign w:val="center"/>
            <w:hideMark/>
          </w:tcPr>
          <w:p w14:paraId="22CB2C25"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0.081</w:t>
            </w:r>
          </w:p>
        </w:tc>
        <w:tc>
          <w:tcPr>
            <w:tcW w:w="1312" w:type="dxa"/>
            <w:tcBorders>
              <w:top w:val="nil"/>
              <w:left w:val="nil"/>
              <w:bottom w:val="single" w:sz="4" w:space="0" w:color="auto"/>
              <w:right w:val="single" w:sz="4" w:space="0" w:color="auto"/>
            </w:tcBorders>
            <w:shd w:val="clear" w:color="auto" w:fill="auto"/>
            <w:noWrap/>
            <w:vAlign w:val="center"/>
            <w:hideMark/>
          </w:tcPr>
          <w:p w14:paraId="67695105"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0.584</w:t>
            </w:r>
          </w:p>
        </w:tc>
      </w:tr>
      <w:tr w:rsidR="00190F5C" w:rsidRPr="00F365E5" w14:paraId="383C844B" w14:textId="77777777" w:rsidTr="004A6AED">
        <w:trPr>
          <w:trHeight w:val="315"/>
        </w:trPr>
        <w:tc>
          <w:tcPr>
            <w:tcW w:w="2933" w:type="dxa"/>
            <w:tcBorders>
              <w:top w:val="nil"/>
              <w:left w:val="single" w:sz="4" w:space="0" w:color="auto"/>
              <w:bottom w:val="single" w:sz="4" w:space="0" w:color="auto"/>
              <w:right w:val="single" w:sz="4" w:space="0" w:color="auto"/>
            </w:tcBorders>
            <w:shd w:val="clear" w:color="000000" w:fill="D9D9D9"/>
            <w:noWrap/>
            <w:vAlign w:val="center"/>
            <w:hideMark/>
          </w:tcPr>
          <w:p w14:paraId="59259051" w14:textId="77777777" w:rsidR="00190F5C" w:rsidRPr="00F365E5" w:rsidRDefault="00190F5C" w:rsidP="00C0671B">
            <w:pPr>
              <w:spacing w:after="0"/>
              <w:jc w:val="left"/>
              <w:rPr>
                <w:rFonts w:ascii="Calibri" w:eastAsia="Times New Roman" w:hAnsi="Calibri"/>
                <w:b/>
                <w:bCs/>
                <w:color w:val="000000"/>
                <w:sz w:val="22"/>
                <w:szCs w:val="22"/>
                <w:lang w:val="es-CL" w:eastAsia="es-CL"/>
              </w:rPr>
            </w:pPr>
            <w:r w:rsidRPr="00F365E5">
              <w:rPr>
                <w:rFonts w:ascii="Calibri" w:eastAsia="Times New Roman" w:hAnsi="Calibri"/>
                <w:b/>
                <w:bCs/>
                <w:color w:val="000000"/>
                <w:sz w:val="22"/>
                <w:szCs w:val="22"/>
                <w:lang w:val="es-CL" w:eastAsia="es-CL"/>
              </w:rPr>
              <w:t>Destination1_capacity</w:t>
            </w:r>
          </w:p>
        </w:tc>
        <w:tc>
          <w:tcPr>
            <w:tcW w:w="1131" w:type="dxa"/>
            <w:tcBorders>
              <w:top w:val="nil"/>
              <w:left w:val="nil"/>
              <w:bottom w:val="single" w:sz="4" w:space="0" w:color="auto"/>
              <w:right w:val="single" w:sz="4" w:space="0" w:color="auto"/>
            </w:tcBorders>
            <w:shd w:val="clear" w:color="auto" w:fill="auto"/>
            <w:noWrap/>
            <w:vAlign w:val="bottom"/>
            <w:hideMark/>
          </w:tcPr>
          <w:p w14:paraId="111E5429"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054" w:type="dxa"/>
            <w:tcBorders>
              <w:top w:val="nil"/>
              <w:left w:val="nil"/>
              <w:bottom w:val="single" w:sz="4" w:space="0" w:color="auto"/>
              <w:right w:val="single" w:sz="4" w:space="0" w:color="auto"/>
            </w:tcBorders>
            <w:shd w:val="clear" w:color="auto" w:fill="auto"/>
            <w:noWrap/>
            <w:vAlign w:val="bottom"/>
            <w:hideMark/>
          </w:tcPr>
          <w:p w14:paraId="538F6F7A"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130" w:type="dxa"/>
            <w:tcBorders>
              <w:top w:val="nil"/>
              <w:left w:val="nil"/>
              <w:bottom w:val="single" w:sz="4" w:space="0" w:color="auto"/>
              <w:right w:val="single" w:sz="4" w:space="0" w:color="auto"/>
            </w:tcBorders>
            <w:shd w:val="clear" w:color="auto" w:fill="auto"/>
            <w:noWrap/>
            <w:vAlign w:val="center"/>
            <w:hideMark/>
          </w:tcPr>
          <w:p w14:paraId="40B47935"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-0.061</w:t>
            </w:r>
          </w:p>
        </w:tc>
        <w:tc>
          <w:tcPr>
            <w:tcW w:w="1138" w:type="dxa"/>
            <w:tcBorders>
              <w:top w:val="nil"/>
              <w:left w:val="nil"/>
              <w:bottom w:val="single" w:sz="4" w:space="0" w:color="auto"/>
              <w:right w:val="single" w:sz="4" w:space="0" w:color="auto"/>
            </w:tcBorders>
            <w:shd w:val="clear" w:color="auto" w:fill="auto"/>
            <w:noWrap/>
            <w:vAlign w:val="bottom"/>
            <w:hideMark/>
          </w:tcPr>
          <w:p w14:paraId="669AB095"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0.001</w:t>
            </w:r>
          </w:p>
        </w:tc>
        <w:tc>
          <w:tcPr>
            <w:tcW w:w="1130" w:type="dxa"/>
            <w:tcBorders>
              <w:top w:val="nil"/>
              <w:left w:val="nil"/>
              <w:bottom w:val="single" w:sz="4" w:space="0" w:color="auto"/>
              <w:right w:val="single" w:sz="4" w:space="0" w:color="auto"/>
            </w:tcBorders>
            <w:shd w:val="clear" w:color="auto" w:fill="auto"/>
            <w:noWrap/>
            <w:vAlign w:val="center"/>
            <w:hideMark/>
          </w:tcPr>
          <w:p w14:paraId="57752529"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0.069</w:t>
            </w:r>
          </w:p>
        </w:tc>
        <w:tc>
          <w:tcPr>
            <w:tcW w:w="855" w:type="dxa"/>
            <w:tcBorders>
              <w:top w:val="nil"/>
              <w:left w:val="nil"/>
              <w:bottom w:val="single" w:sz="4" w:space="0" w:color="auto"/>
              <w:right w:val="single" w:sz="4" w:space="0" w:color="auto"/>
            </w:tcBorders>
            <w:shd w:val="clear" w:color="auto" w:fill="auto"/>
            <w:noWrap/>
            <w:vAlign w:val="bottom"/>
            <w:hideMark/>
          </w:tcPr>
          <w:p w14:paraId="441F785A"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0.001</w:t>
            </w:r>
          </w:p>
        </w:tc>
        <w:tc>
          <w:tcPr>
            <w:tcW w:w="1130" w:type="dxa"/>
            <w:tcBorders>
              <w:top w:val="nil"/>
              <w:left w:val="nil"/>
              <w:bottom w:val="single" w:sz="4" w:space="0" w:color="auto"/>
              <w:right w:val="single" w:sz="4" w:space="0" w:color="auto"/>
            </w:tcBorders>
            <w:shd w:val="clear" w:color="auto" w:fill="auto"/>
            <w:noWrap/>
            <w:vAlign w:val="center"/>
            <w:hideMark/>
          </w:tcPr>
          <w:p w14:paraId="0658E21A"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-0.014</w:t>
            </w:r>
          </w:p>
        </w:tc>
        <w:tc>
          <w:tcPr>
            <w:tcW w:w="996" w:type="dxa"/>
            <w:tcBorders>
              <w:top w:val="nil"/>
              <w:left w:val="nil"/>
              <w:bottom w:val="single" w:sz="4" w:space="0" w:color="auto"/>
              <w:right w:val="single" w:sz="4" w:space="0" w:color="auto"/>
            </w:tcBorders>
            <w:shd w:val="clear" w:color="auto" w:fill="auto"/>
            <w:noWrap/>
            <w:vAlign w:val="bottom"/>
            <w:hideMark/>
          </w:tcPr>
          <w:p w14:paraId="1AE6A4E9"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0.000</w:t>
            </w:r>
          </w:p>
        </w:tc>
        <w:tc>
          <w:tcPr>
            <w:tcW w:w="924" w:type="dxa"/>
            <w:tcBorders>
              <w:top w:val="nil"/>
              <w:left w:val="nil"/>
              <w:bottom w:val="single" w:sz="4" w:space="0" w:color="auto"/>
              <w:right w:val="single" w:sz="4" w:space="0" w:color="auto"/>
            </w:tcBorders>
            <w:shd w:val="clear" w:color="auto" w:fill="auto"/>
            <w:noWrap/>
            <w:vAlign w:val="center"/>
            <w:hideMark/>
          </w:tcPr>
          <w:p w14:paraId="1D515198"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0.011</w:t>
            </w:r>
          </w:p>
        </w:tc>
        <w:tc>
          <w:tcPr>
            <w:tcW w:w="1312" w:type="dxa"/>
            <w:tcBorders>
              <w:top w:val="nil"/>
              <w:left w:val="nil"/>
              <w:bottom w:val="single" w:sz="4" w:space="0" w:color="auto"/>
              <w:right w:val="single" w:sz="4" w:space="0" w:color="auto"/>
            </w:tcBorders>
            <w:shd w:val="clear" w:color="auto" w:fill="auto"/>
            <w:noWrap/>
            <w:vAlign w:val="center"/>
            <w:hideMark/>
          </w:tcPr>
          <w:p w14:paraId="53B3EA9E"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0.114</w:t>
            </w:r>
          </w:p>
        </w:tc>
      </w:tr>
      <w:tr w:rsidR="00190F5C" w:rsidRPr="00F365E5" w14:paraId="15067AC3" w14:textId="77777777" w:rsidTr="004A6AED">
        <w:trPr>
          <w:trHeight w:val="315"/>
        </w:trPr>
        <w:tc>
          <w:tcPr>
            <w:tcW w:w="2933" w:type="dxa"/>
            <w:tcBorders>
              <w:top w:val="nil"/>
              <w:left w:val="single" w:sz="4" w:space="0" w:color="auto"/>
              <w:bottom w:val="single" w:sz="4" w:space="0" w:color="auto"/>
              <w:right w:val="single" w:sz="4" w:space="0" w:color="auto"/>
            </w:tcBorders>
            <w:shd w:val="clear" w:color="000000" w:fill="D9D9D9"/>
            <w:noWrap/>
            <w:vAlign w:val="center"/>
            <w:hideMark/>
          </w:tcPr>
          <w:p w14:paraId="04AC035F" w14:textId="77777777" w:rsidR="00190F5C" w:rsidRPr="00F365E5" w:rsidRDefault="00190F5C" w:rsidP="00C0671B">
            <w:pPr>
              <w:spacing w:after="0"/>
              <w:jc w:val="left"/>
              <w:rPr>
                <w:rFonts w:ascii="Calibri" w:eastAsia="Times New Roman" w:hAnsi="Calibri"/>
                <w:b/>
                <w:bCs/>
                <w:color w:val="000000"/>
                <w:sz w:val="22"/>
                <w:szCs w:val="22"/>
                <w:lang w:val="es-CL" w:eastAsia="es-CL"/>
              </w:rPr>
            </w:pPr>
            <w:r w:rsidRPr="00F365E5">
              <w:rPr>
                <w:rFonts w:ascii="Calibri" w:eastAsia="Times New Roman" w:hAnsi="Calibri"/>
                <w:b/>
                <w:bCs/>
                <w:color w:val="000000"/>
                <w:sz w:val="22"/>
                <w:szCs w:val="22"/>
                <w:lang w:val="es-CL" w:eastAsia="es-CL"/>
              </w:rPr>
              <w:t>Origin2_residential</w:t>
            </w:r>
          </w:p>
        </w:tc>
        <w:tc>
          <w:tcPr>
            <w:tcW w:w="1131" w:type="dxa"/>
            <w:tcBorders>
              <w:top w:val="nil"/>
              <w:left w:val="nil"/>
              <w:bottom w:val="single" w:sz="4" w:space="0" w:color="auto"/>
              <w:right w:val="single" w:sz="4" w:space="0" w:color="auto"/>
            </w:tcBorders>
            <w:shd w:val="clear" w:color="auto" w:fill="auto"/>
            <w:noWrap/>
            <w:vAlign w:val="bottom"/>
            <w:hideMark/>
          </w:tcPr>
          <w:p w14:paraId="560A09FC"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054" w:type="dxa"/>
            <w:tcBorders>
              <w:top w:val="nil"/>
              <w:left w:val="nil"/>
              <w:bottom w:val="single" w:sz="4" w:space="0" w:color="auto"/>
              <w:right w:val="single" w:sz="4" w:space="0" w:color="auto"/>
            </w:tcBorders>
            <w:shd w:val="clear" w:color="auto" w:fill="auto"/>
            <w:noWrap/>
            <w:vAlign w:val="bottom"/>
            <w:hideMark/>
          </w:tcPr>
          <w:p w14:paraId="5A2DE468"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130" w:type="dxa"/>
            <w:tcBorders>
              <w:top w:val="nil"/>
              <w:left w:val="nil"/>
              <w:bottom w:val="single" w:sz="4" w:space="0" w:color="auto"/>
              <w:right w:val="single" w:sz="4" w:space="0" w:color="auto"/>
            </w:tcBorders>
            <w:shd w:val="clear" w:color="auto" w:fill="auto"/>
            <w:noWrap/>
            <w:vAlign w:val="bottom"/>
            <w:hideMark/>
          </w:tcPr>
          <w:p w14:paraId="2DA05E25"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138" w:type="dxa"/>
            <w:tcBorders>
              <w:top w:val="nil"/>
              <w:left w:val="nil"/>
              <w:bottom w:val="single" w:sz="4" w:space="0" w:color="auto"/>
              <w:right w:val="single" w:sz="4" w:space="0" w:color="auto"/>
            </w:tcBorders>
            <w:shd w:val="clear" w:color="auto" w:fill="auto"/>
            <w:noWrap/>
            <w:vAlign w:val="bottom"/>
            <w:hideMark/>
          </w:tcPr>
          <w:p w14:paraId="7C488EA6"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130" w:type="dxa"/>
            <w:tcBorders>
              <w:top w:val="nil"/>
              <w:left w:val="nil"/>
              <w:bottom w:val="single" w:sz="4" w:space="0" w:color="auto"/>
              <w:right w:val="single" w:sz="4" w:space="0" w:color="auto"/>
            </w:tcBorders>
            <w:shd w:val="clear" w:color="auto" w:fill="auto"/>
            <w:noWrap/>
            <w:vAlign w:val="bottom"/>
            <w:hideMark/>
          </w:tcPr>
          <w:p w14:paraId="06957503"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855" w:type="dxa"/>
            <w:tcBorders>
              <w:top w:val="nil"/>
              <w:left w:val="nil"/>
              <w:bottom w:val="single" w:sz="4" w:space="0" w:color="auto"/>
              <w:right w:val="single" w:sz="4" w:space="0" w:color="auto"/>
            </w:tcBorders>
            <w:shd w:val="clear" w:color="auto" w:fill="auto"/>
            <w:noWrap/>
            <w:vAlign w:val="bottom"/>
            <w:hideMark/>
          </w:tcPr>
          <w:p w14:paraId="2EB6AD90"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130" w:type="dxa"/>
            <w:tcBorders>
              <w:top w:val="nil"/>
              <w:left w:val="nil"/>
              <w:bottom w:val="single" w:sz="4" w:space="0" w:color="auto"/>
              <w:right w:val="single" w:sz="4" w:space="0" w:color="auto"/>
            </w:tcBorders>
            <w:shd w:val="clear" w:color="auto" w:fill="auto"/>
            <w:noWrap/>
            <w:vAlign w:val="bottom"/>
            <w:hideMark/>
          </w:tcPr>
          <w:p w14:paraId="312D2D01"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996" w:type="dxa"/>
            <w:tcBorders>
              <w:top w:val="nil"/>
              <w:left w:val="nil"/>
              <w:bottom w:val="single" w:sz="4" w:space="0" w:color="auto"/>
              <w:right w:val="single" w:sz="4" w:space="0" w:color="auto"/>
            </w:tcBorders>
            <w:shd w:val="clear" w:color="auto" w:fill="auto"/>
            <w:noWrap/>
            <w:vAlign w:val="bottom"/>
            <w:hideMark/>
          </w:tcPr>
          <w:p w14:paraId="2D2441FA"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924" w:type="dxa"/>
            <w:tcBorders>
              <w:top w:val="nil"/>
              <w:left w:val="nil"/>
              <w:bottom w:val="single" w:sz="4" w:space="0" w:color="auto"/>
              <w:right w:val="single" w:sz="4" w:space="0" w:color="auto"/>
            </w:tcBorders>
            <w:shd w:val="clear" w:color="auto" w:fill="auto"/>
            <w:noWrap/>
            <w:vAlign w:val="center"/>
            <w:hideMark/>
          </w:tcPr>
          <w:p w14:paraId="6303D9A7"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0.014</w:t>
            </w:r>
          </w:p>
        </w:tc>
        <w:tc>
          <w:tcPr>
            <w:tcW w:w="1312" w:type="dxa"/>
            <w:tcBorders>
              <w:top w:val="nil"/>
              <w:left w:val="nil"/>
              <w:bottom w:val="single" w:sz="4" w:space="0" w:color="auto"/>
              <w:right w:val="single" w:sz="4" w:space="0" w:color="auto"/>
            </w:tcBorders>
            <w:shd w:val="clear" w:color="auto" w:fill="auto"/>
            <w:noWrap/>
            <w:vAlign w:val="center"/>
            <w:hideMark/>
          </w:tcPr>
          <w:p w14:paraId="25C1C099"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0.875</w:t>
            </w:r>
          </w:p>
        </w:tc>
      </w:tr>
      <w:tr w:rsidR="00190F5C" w:rsidRPr="00F365E5" w14:paraId="494D440B" w14:textId="77777777" w:rsidTr="004A6AED">
        <w:trPr>
          <w:trHeight w:val="315"/>
        </w:trPr>
        <w:tc>
          <w:tcPr>
            <w:tcW w:w="2933" w:type="dxa"/>
            <w:tcBorders>
              <w:top w:val="nil"/>
              <w:left w:val="single" w:sz="4" w:space="0" w:color="auto"/>
              <w:bottom w:val="single" w:sz="4" w:space="0" w:color="auto"/>
              <w:right w:val="single" w:sz="4" w:space="0" w:color="auto"/>
            </w:tcBorders>
            <w:shd w:val="clear" w:color="000000" w:fill="D9D9D9"/>
            <w:noWrap/>
            <w:vAlign w:val="center"/>
            <w:hideMark/>
          </w:tcPr>
          <w:p w14:paraId="34A041C3" w14:textId="77777777" w:rsidR="00190F5C" w:rsidRPr="00F365E5" w:rsidRDefault="00190F5C" w:rsidP="00C0671B">
            <w:pPr>
              <w:spacing w:after="0"/>
              <w:jc w:val="left"/>
              <w:rPr>
                <w:rFonts w:ascii="Calibri" w:eastAsia="Times New Roman" w:hAnsi="Calibri"/>
                <w:b/>
                <w:bCs/>
                <w:color w:val="000000"/>
                <w:sz w:val="22"/>
                <w:szCs w:val="22"/>
                <w:lang w:val="es-CL" w:eastAsia="es-CL"/>
              </w:rPr>
            </w:pPr>
            <w:r w:rsidRPr="00F365E5">
              <w:rPr>
                <w:rFonts w:ascii="Calibri" w:eastAsia="Times New Roman" w:hAnsi="Calibri"/>
                <w:b/>
                <w:bCs/>
                <w:color w:val="000000"/>
                <w:sz w:val="22"/>
                <w:szCs w:val="22"/>
                <w:lang w:val="es-CL" w:eastAsia="es-CL"/>
              </w:rPr>
              <w:t>Origin2_bike lane</w:t>
            </w:r>
          </w:p>
        </w:tc>
        <w:tc>
          <w:tcPr>
            <w:tcW w:w="1131" w:type="dxa"/>
            <w:tcBorders>
              <w:top w:val="nil"/>
              <w:left w:val="nil"/>
              <w:bottom w:val="single" w:sz="4" w:space="0" w:color="auto"/>
              <w:right w:val="single" w:sz="4" w:space="0" w:color="auto"/>
            </w:tcBorders>
            <w:shd w:val="clear" w:color="auto" w:fill="auto"/>
            <w:noWrap/>
            <w:vAlign w:val="bottom"/>
            <w:hideMark/>
          </w:tcPr>
          <w:p w14:paraId="0307B527"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054" w:type="dxa"/>
            <w:tcBorders>
              <w:top w:val="nil"/>
              <w:left w:val="nil"/>
              <w:bottom w:val="single" w:sz="4" w:space="0" w:color="auto"/>
              <w:right w:val="single" w:sz="4" w:space="0" w:color="auto"/>
            </w:tcBorders>
            <w:shd w:val="clear" w:color="auto" w:fill="auto"/>
            <w:noWrap/>
            <w:vAlign w:val="bottom"/>
            <w:hideMark/>
          </w:tcPr>
          <w:p w14:paraId="59BD4E71"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130" w:type="dxa"/>
            <w:tcBorders>
              <w:top w:val="nil"/>
              <w:left w:val="nil"/>
              <w:bottom w:val="single" w:sz="4" w:space="0" w:color="auto"/>
              <w:right w:val="single" w:sz="4" w:space="0" w:color="auto"/>
            </w:tcBorders>
            <w:shd w:val="clear" w:color="auto" w:fill="auto"/>
            <w:noWrap/>
            <w:vAlign w:val="bottom"/>
            <w:hideMark/>
          </w:tcPr>
          <w:p w14:paraId="4E772483"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138" w:type="dxa"/>
            <w:tcBorders>
              <w:top w:val="nil"/>
              <w:left w:val="nil"/>
              <w:bottom w:val="single" w:sz="4" w:space="0" w:color="auto"/>
              <w:right w:val="single" w:sz="4" w:space="0" w:color="auto"/>
            </w:tcBorders>
            <w:shd w:val="clear" w:color="auto" w:fill="auto"/>
            <w:noWrap/>
            <w:vAlign w:val="bottom"/>
            <w:hideMark/>
          </w:tcPr>
          <w:p w14:paraId="4BC08FCE"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130" w:type="dxa"/>
            <w:tcBorders>
              <w:top w:val="nil"/>
              <w:left w:val="nil"/>
              <w:bottom w:val="single" w:sz="4" w:space="0" w:color="auto"/>
              <w:right w:val="single" w:sz="4" w:space="0" w:color="auto"/>
            </w:tcBorders>
            <w:shd w:val="clear" w:color="auto" w:fill="auto"/>
            <w:noWrap/>
            <w:vAlign w:val="bottom"/>
            <w:hideMark/>
          </w:tcPr>
          <w:p w14:paraId="35599FFD"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855" w:type="dxa"/>
            <w:tcBorders>
              <w:top w:val="nil"/>
              <w:left w:val="nil"/>
              <w:bottom w:val="single" w:sz="4" w:space="0" w:color="auto"/>
              <w:right w:val="single" w:sz="4" w:space="0" w:color="auto"/>
            </w:tcBorders>
            <w:shd w:val="clear" w:color="auto" w:fill="auto"/>
            <w:noWrap/>
            <w:vAlign w:val="bottom"/>
            <w:hideMark/>
          </w:tcPr>
          <w:p w14:paraId="4A5B71B2"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130" w:type="dxa"/>
            <w:tcBorders>
              <w:top w:val="nil"/>
              <w:left w:val="nil"/>
              <w:bottom w:val="single" w:sz="4" w:space="0" w:color="auto"/>
              <w:right w:val="single" w:sz="4" w:space="0" w:color="auto"/>
            </w:tcBorders>
            <w:shd w:val="clear" w:color="auto" w:fill="auto"/>
            <w:noWrap/>
            <w:vAlign w:val="bottom"/>
            <w:hideMark/>
          </w:tcPr>
          <w:p w14:paraId="312589C3"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996" w:type="dxa"/>
            <w:tcBorders>
              <w:top w:val="nil"/>
              <w:left w:val="nil"/>
              <w:bottom w:val="single" w:sz="4" w:space="0" w:color="auto"/>
              <w:right w:val="single" w:sz="4" w:space="0" w:color="auto"/>
            </w:tcBorders>
            <w:shd w:val="clear" w:color="auto" w:fill="auto"/>
            <w:noWrap/>
            <w:vAlign w:val="bottom"/>
            <w:hideMark/>
          </w:tcPr>
          <w:p w14:paraId="0822DE5A"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924" w:type="dxa"/>
            <w:tcBorders>
              <w:top w:val="nil"/>
              <w:left w:val="nil"/>
              <w:bottom w:val="single" w:sz="4" w:space="0" w:color="auto"/>
              <w:right w:val="single" w:sz="4" w:space="0" w:color="auto"/>
            </w:tcBorders>
            <w:shd w:val="clear" w:color="auto" w:fill="auto"/>
            <w:noWrap/>
            <w:vAlign w:val="center"/>
            <w:hideMark/>
          </w:tcPr>
          <w:p w14:paraId="3CB8D460"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0.006</w:t>
            </w:r>
          </w:p>
        </w:tc>
        <w:tc>
          <w:tcPr>
            <w:tcW w:w="1312" w:type="dxa"/>
            <w:tcBorders>
              <w:top w:val="nil"/>
              <w:left w:val="nil"/>
              <w:bottom w:val="single" w:sz="4" w:space="0" w:color="auto"/>
              <w:right w:val="single" w:sz="4" w:space="0" w:color="auto"/>
            </w:tcBorders>
            <w:shd w:val="clear" w:color="auto" w:fill="auto"/>
            <w:noWrap/>
            <w:vAlign w:val="center"/>
            <w:hideMark/>
          </w:tcPr>
          <w:p w14:paraId="19B82AC3"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0.946</w:t>
            </w:r>
          </w:p>
        </w:tc>
      </w:tr>
      <w:tr w:rsidR="00190F5C" w:rsidRPr="00F365E5" w14:paraId="7BE24157" w14:textId="77777777" w:rsidTr="004A6AED">
        <w:trPr>
          <w:trHeight w:val="315"/>
        </w:trPr>
        <w:tc>
          <w:tcPr>
            <w:tcW w:w="2933" w:type="dxa"/>
            <w:tcBorders>
              <w:top w:val="nil"/>
              <w:left w:val="single" w:sz="4" w:space="0" w:color="auto"/>
              <w:bottom w:val="single" w:sz="4" w:space="0" w:color="auto"/>
              <w:right w:val="single" w:sz="4" w:space="0" w:color="auto"/>
            </w:tcBorders>
            <w:shd w:val="clear" w:color="000000" w:fill="D9D9D9"/>
            <w:noWrap/>
            <w:vAlign w:val="center"/>
            <w:hideMark/>
          </w:tcPr>
          <w:p w14:paraId="34384598" w14:textId="77777777" w:rsidR="00190F5C" w:rsidRPr="00F365E5" w:rsidRDefault="00190F5C" w:rsidP="00C0671B">
            <w:pPr>
              <w:spacing w:after="0"/>
              <w:jc w:val="left"/>
              <w:rPr>
                <w:rFonts w:ascii="Calibri" w:eastAsia="Times New Roman" w:hAnsi="Calibri"/>
                <w:b/>
                <w:bCs/>
                <w:color w:val="000000"/>
                <w:sz w:val="22"/>
                <w:szCs w:val="22"/>
                <w:lang w:val="es-CL" w:eastAsia="es-CL"/>
              </w:rPr>
            </w:pPr>
            <w:r w:rsidRPr="00F365E5">
              <w:rPr>
                <w:rFonts w:ascii="Calibri" w:eastAsia="Times New Roman" w:hAnsi="Calibri"/>
                <w:b/>
                <w:bCs/>
                <w:color w:val="000000"/>
                <w:sz w:val="22"/>
                <w:szCs w:val="22"/>
                <w:lang w:val="es-CL" w:eastAsia="es-CL"/>
              </w:rPr>
              <w:t>Origin2_capacity</w:t>
            </w:r>
          </w:p>
        </w:tc>
        <w:tc>
          <w:tcPr>
            <w:tcW w:w="1131" w:type="dxa"/>
            <w:tcBorders>
              <w:top w:val="nil"/>
              <w:left w:val="nil"/>
              <w:bottom w:val="single" w:sz="4" w:space="0" w:color="auto"/>
              <w:right w:val="single" w:sz="4" w:space="0" w:color="auto"/>
            </w:tcBorders>
            <w:shd w:val="clear" w:color="auto" w:fill="auto"/>
            <w:noWrap/>
            <w:vAlign w:val="bottom"/>
            <w:hideMark/>
          </w:tcPr>
          <w:p w14:paraId="6DD2ABC3"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054" w:type="dxa"/>
            <w:tcBorders>
              <w:top w:val="nil"/>
              <w:left w:val="nil"/>
              <w:bottom w:val="single" w:sz="4" w:space="0" w:color="auto"/>
              <w:right w:val="single" w:sz="4" w:space="0" w:color="auto"/>
            </w:tcBorders>
            <w:shd w:val="clear" w:color="auto" w:fill="auto"/>
            <w:noWrap/>
            <w:vAlign w:val="bottom"/>
            <w:hideMark/>
          </w:tcPr>
          <w:p w14:paraId="461445FC"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130" w:type="dxa"/>
            <w:tcBorders>
              <w:top w:val="nil"/>
              <w:left w:val="nil"/>
              <w:bottom w:val="single" w:sz="4" w:space="0" w:color="auto"/>
              <w:right w:val="single" w:sz="4" w:space="0" w:color="auto"/>
            </w:tcBorders>
            <w:shd w:val="clear" w:color="auto" w:fill="auto"/>
            <w:noWrap/>
            <w:vAlign w:val="bottom"/>
            <w:hideMark/>
          </w:tcPr>
          <w:p w14:paraId="12CDAEFD"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138" w:type="dxa"/>
            <w:tcBorders>
              <w:top w:val="nil"/>
              <w:left w:val="nil"/>
              <w:bottom w:val="single" w:sz="4" w:space="0" w:color="auto"/>
              <w:right w:val="single" w:sz="4" w:space="0" w:color="auto"/>
            </w:tcBorders>
            <w:shd w:val="clear" w:color="auto" w:fill="auto"/>
            <w:noWrap/>
            <w:vAlign w:val="bottom"/>
            <w:hideMark/>
          </w:tcPr>
          <w:p w14:paraId="77BEDC99"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130" w:type="dxa"/>
            <w:tcBorders>
              <w:top w:val="nil"/>
              <w:left w:val="nil"/>
              <w:bottom w:val="single" w:sz="4" w:space="0" w:color="auto"/>
              <w:right w:val="single" w:sz="4" w:space="0" w:color="auto"/>
            </w:tcBorders>
            <w:shd w:val="clear" w:color="auto" w:fill="auto"/>
            <w:noWrap/>
            <w:vAlign w:val="bottom"/>
            <w:hideMark/>
          </w:tcPr>
          <w:p w14:paraId="7021DEBA"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855" w:type="dxa"/>
            <w:tcBorders>
              <w:top w:val="nil"/>
              <w:left w:val="nil"/>
              <w:bottom w:val="single" w:sz="4" w:space="0" w:color="auto"/>
              <w:right w:val="single" w:sz="4" w:space="0" w:color="auto"/>
            </w:tcBorders>
            <w:shd w:val="clear" w:color="auto" w:fill="auto"/>
            <w:noWrap/>
            <w:vAlign w:val="bottom"/>
            <w:hideMark/>
          </w:tcPr>
          <w:p w14:paraId="5E6A7D3B"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130" w:type="dxa"/>
            <w:tcBorders>
              <w:top w:val="nil"/>
              <w:left w:val="nil"/>
              <w:bottom w:val="single" w:sz="4" w:space="0" w:color="auto"/>
              <w:right w:val="single" w:sz="4" w:space="0" w:color="auto"/>
            </w:tcBorders>
            <w:shd w:val="clear" w:color="auto" w:fill="auto"/>
            <w:noWrap/>
            <w:vAlign w:val="bottom"/>
            <w:hideMark/>
          </w:tcPr>
          <w:p w14:paraId="36531D6C"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996" w:type="dxa"/>
            <w:tcBorders>
              <w:top w:val="nil"/>
              <w:left w:val="nil"/>
              <w:bottom w:val="single" w:sz="4" w:space="0" w:color="auto"/>
              <w:right w:val="single" w:sz="4" w:space="0" w:color="auto"/>
            </w:tcBorders>
            <w:shd w:val="clear" w:color="auto" w:fill="auto"/>
            <w:noWrap/>
            <w:vAlign w:val="bottom"/>
            <w:hideMark/>
          </w:tcPr>
          <w:p w14:paraId="2D9C7BAC"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924" w:type="dxa"/>
            <w:tcBorders>
              <w:top w:val="nil"/>
              <w:left w:val="nil"/>
              <w:bottom w:val="single" w:sz="4" w:space="0" w:color="auto"/>
              <w:right w:val="single" w:sz="4" w:space="0" w:color="auto"/>
            </w:tcBorders>
            <w:shd w:val="clear" w:color="auto" w:fill="auto"/>
            <w:noWrap/>
            <w:vAlign w:val="center"/>
            <w:hideMark/>
          </w:tcPr>
          <w:p w14:paraId="67413B3E"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-0.010</w:t>
            </w:r>
          </w:p>
        </w:tc>
        <w:tc>
          <w:tcPr>
            <w:tcW w:w="1312" w:type="dxa"/>
            <w:tcBorders>
              <w:top w:val="nil"/>
              <w:left w:val="nil"/>
              <w:bottom w:val="single" w:sz="4" w:space="0" w:color="auto"/>
              <w:right w:val="single" w:sz="4" w:space="0" w:color="auto"/>
            </w:tcBorders>
            <w:shd w:val="clear" w:color="auto" w:fill="auto"/>
            <w:noWrap/>
            <w:vAlign w:val="center"/>
            <w:hideMark/>
          </w:tcPr>
          <w:p w14:paraId="4C8A977C"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0.110</w:t>
            </w:r>
          </w:p>
        </w:tc>
      </w:tr>
      <w:tr w:rsidR="00190F5C" w:rsidRPr="00F365E5" w14:paraId="61C6A246" w14:textId="77777777" w:rsidTr="004A6AED">
        <w:trPr>
          <w:trHeight w:val="315"/>
        </w:trPr>
        <w:tc>
          <w:tcPr>
            <w:tcW w:w="2933" w:type="dxa"/>
            <w:tcBorders>
              <w:top w:val="nil"/>
              <w:left w:val="single" w:sz="4" w:space="0" w:color="auto"/>
              <w:bottom w:val="single" w:sz="4" w:space="0" w:color="auto"/>
              <w:right w:val="single" w:sz="4" w:space="0" w:color="auto"/>
            </w:tcBorders>
            <w:shd w:val="clear" w:color="000000" w:fill="D9D9D9"/>
            <w:noWrap/>
            <w:vAlign w:val="center"/>
            <w:hideMark/>
          </w:tcPr>
          <w:p w14:paraId="31F1A9E2" w14:textId="77777777" w:rsidR="00190F5C" w:rsidRPr="00F365E5" w:rsidRDefault="00190F5C" w:rsidP="00C0671B">
            <w:pPr>
              <w:spacing w:after="0"/>
              <w:jc w:val="left"/>
              <w:rPr>
                <w:rFonts w:ascii="Calibri" w:eastAsia="Times New Roman" w:hAnsi="Calibri"/>
                <w:b/>
                <w:bCs/>
                <w:color w:val="000000"/>
                <w:sz w:val="22"/>
                <w:szCs w:val="22"/>
                <w:lang w:val="es-CL" w:eastAsia="es-CL"/>
              </w:rPr>
            </w:pPr>
            <w:r w:rsidRPr="00F365E5">
              <w:rPr>
                <w:rFonts w:ascii="Calibri" w:eastAsia="Times New Roman" w:hAnsi="Calibri"/>
                <w:b/>
                <w:bCs/>
                <w:color w:val="000000"/>
                <w:sz w:val="22"/>
                <w:szCs w:val="22"/>
                <w:lang w:val="es-CL" w:eastAsia="es-CL"/>
              </w:rPr>
              <w:t>Destination2_residential</w:t>
            </w:r>
          </w:p>
        </w:tc>
        <w:tc>
          <w:tcPr>
            <w:tcW w:w="1131" w:type="dxa"/>
            <w:tcBorders>
              <w:top w:val="nil"/>
              <w:left w:val="nil"/>
              <w:bottom w:val="single" w:sz="4" w:space="0" w:color="auto"/>
              <w:right w:val="single" w:sz="4" w:space="0" w:color="auto"/>
            </w:tcBorders>
            <w:shd w:val="clear" w:color="auto" w:fill="auto"/>
            <w:noWrap/>
            <w:vAlign w:val="bottom"/>
            <w:hideMark/>
          </w:tcPr>
          <w:p w14:paraId="1F0EFF92"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054" w:type="dxa"/>
            <w:tcBorders>
              <w:top w:val="nil"/>
              <w:left w:val="nil"/>
              <w:bottom w:val="single" w:sz="4" w:space="0" w:color="auto"/>
              <w:right w:val="single" w:sz="4" w:space="0" w:color="auto"/>
            </w:tcBorders>
            <w:shd w:val="clear" w:color="auto" w:fill="auto"/>
            <w:noWrap/>
            <w:vAlign w:val="bottom"/>
            <w:hideMark/>
          </w:tcPr>
          <w:p w14:paraId="1D6F4DEC"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130" w:type="dxa"/>
            <w:tcBorders>
              <w:top w:val="nil"/>
              <w:left w:val="nil"/>
              <w:bottom w:val="single" w:sz="4" w:space="0" w:color="auto"/>
              <w:right w:val="single" w:sz="4" w:space="0" w:color="auto"/>
            </w:tcBorders>
            <w:shd w:val="clear" w:color="auto" w:fill="auto"/>
            <w:noWrap/>
            <w:vAlign w:val="center"/>
            <w:hideMark/>
          </w:tcPr>
          <w:p w14:paraId="520D0DF5"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0.337</w:t>
            </w:r>
          </w:p>
        </w:tc>
        <w:tc>
          <w:tcPr>
            <w:tcW w:w="1138" w:type="dxa"/>
            <w:tcBorders>
              <w:top w:val="nil"/>
              <w:left w:val="nil"/>
              <w:bottom w:val="single" w:sz="4" w:space="0" w:color="auto"/>
              <w:right w:val="single" w:sz="4" w:space="0" w:color="auto"/>
            </w:tcBorders>
            <w:shd w:val="clear" w:color="auto" w:fill="auto"/>
            <w:noWrap/>
            <w:vAlign w:val="bottom"/>
            <w:hideMark/>
          </w:tcPr>
          <w:p w14:paraId="59DD44D2"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0.073</w:t>
            </w:r>
          </w:p>
        </w:tc>
        <w:tc>
          <w:tcPr>
            <w:tcW w:w="1130" w:type="dxa"/>
            <w:tcBorders>
              <w:top w:val="nil"/>
              <w:left w:val="nil"/>
              <w:bottom w:val="single" w:sz="4" w:space="0" w:color="auto"/>
              <w:right w:val="single" w:sz="4" w:space="0" w:color="auto"/>
            </w:tcBorders>
            <w:shd w:val="clear" w:color="auto" w:fill="auto"/>
            <w:noWrap/>
            <w:vAlign w:val="center"/>
            <w:hideMark/>
          </w:tcPr>
          <w:p w14:paraId="18A61DCF"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1.191</w:t>
            </w:r>
          </w:p>
        </w:tc>
        <w:tc>
          <w:tcPr>
            <w:tcW w:w="855" w:type="dxa"/>
            <w:tcBorders>
              <w:top w:val="nil"/>
              <w:left w:val="nil"/>
              <w:bottom w:val="single" w:sz="4" w:space="0" w:color="auto"/>
              <w:right w:val="single" w:sz="4" w:space="0" w:color="auto"/>
            </w:tcBorders>
            <w:shd w:val="clear" w:color="auto" w:fill="auto"/>
            <w:noWrap/>
            <w:vAlign w:val="bottom"/>
            <w:hideMark/>
          </w:tcPr>
          <w:p w14:paraId="37D248CB"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0.001</w:t>
            </w:r>
          </w:p>
        </w:tc>
        <w:tc>
          <w:tcPr>
            <w:tcW w:w="1130" w:type="dxa"/>
            <w:tcBorders>
              <w:top w:val="nil"/>
              <w:left w:val="nil"/>
              <w:bottom w:val="single" w:sz="4" w:space="0" w:color="auto"/>
              <w:right w:val="single" w:sz="4" w:space="0" w:color="auto"/>
            </w:tcBorders>
            <w:shd w:val="clear" w:color="auto" w:fill="auto"/>
            <w:noWrap/>
            <w:vAlign w:val="bottom"/>
            <w:hideMark/>
          </w:tcPr>
          <w:p w14:paraId="193F6F3C"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996" w:type="dxa"/>
            <w:tcBorders>
              <w:top w:val="nil"/>
              <w:left w:val="nil"/>
              <w:bottom w:val="single" w:sz="4" w:space="0" w:color="auto"/>
              <w:right w:val="single" w:sz="4" w:space="0" w:color="auto"/>
            </w:tcBorders>
            <w:shd w:val="clear" w:color="auto" w:fill="auto"/>
            <w:noWrap/>
            <w:vAlign w:val="bottom"/>
            <w:hideMark/>
          </w:tcPr>
          <w:p w14:paraId="319B2252"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924" w:type="dxa"/>
            <w:tcBorders>
              <w:top w:val="nil"/>
              <w:left w:val="nil"/>
              <w:bottom w:val="single" w:sz="4" w:space="0" w:color="auto"/>
              <w:right w:val="single" w:sz="4" w:space="0" w:color="auto"/>
            </w:tcBorders>
            <w:shd w:val="clear" w:color="auto" w:fill="auto"/>
            <w:noWrap/>
            <w:vAlign w:val="bottom"/>
            <w:hideMark/>
          </w:tcPr>
          <w:p w14:paraId="27806F3E"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312" w:type="dxa"/>
            <w:tcBorders>
              <w:top w:val="nil"/>
              <w:left w:val="nil"/>
              <w:bottom w:val="single" w:sz="4" w:space="0" w:color="auto"/>
              <w:right w:val="single" w:sz="4" w:space="0" w:color="auto"/>
            </w:tcBorders>
            <w:shd w:val="clear" w:color="auto" w:fill="auto"/>
            <w:noWrap/>
            <w:vAlign w:val="bottom"/>
            <w:hideMark/>
          </w:tcPr>
          <w:p w14:paraId="053873FF"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r>
      <w:tr w:rsidR="00190F5C" w:rsidRPr="00F365E5" w14:paraId="736BBBE4" w14:textId="77777777" w:rsidTr="004A6AED">
        <w:trPr>
          <w:trHeight w:val="315"/>
        </w:trPr>
        <w:tc>
          <w:tcPr>
            <w:tcW w:w="2933" w:type="dxa"/>
            <w:tcBorders>
              <w:top w:val="nil"/>
              <w:left w:val="single" w:sz="4" w:space="0" w:color="auto"/>
              <w:bottom w:val="single" w:sz="4" w:space="0" w:color="auto"/>
              <w:right w:val="single" w:sz="4" w:space="0" w:color="auto"/>
            </w:tcBorders>
            <w:shd w:val="clear" w:color="000000" w:fill="D9D9D9"/>
            <w:noWrap/>
            <w:vAlign w:val="center"/>
            <w:hideMark/>
          </w:tcPr>
          <w:p w14:paraId="1C4C50D1" w14:textId="77777777" w:rsidR="00190F5C" w:rsidRPr="00F365E5" w:rsidRDefault="00190F5C" w:rsidP="00C0671B">
            <w:pPr>
              <w:spacing w:after="0"/>
              <w:jc w:val="left"/>
              <w:rPr>
                <w:rFonts w:ascii="Calibri" w:eastAsia="Times New Roman" w:hAnsi="Calibri"/>
                <w:b/>
                <w:bCs/>
                <w:color w:val="000000"/>
                <w:sz w:val="22"/>
                <w:szCs w:val="22"/>
                <w:lang w:val="es-CL" w:eastAsia="es-CL"/>
              </w:rPr>
            </w:pPr>
            <w:r w:rsidRPr="00F365E5">
              <w:rPr>
                <w:rFonts w:ascii="Calibri" w:eastAsia="Times New Roman" w:hAnsi="Calibri"/>
                <w:b/>
                <w:bCs/>
                <w:color w:val="000000"/>
                <w:sz w:val="22"/>
                <w:szCs w:val="22"/>
                <w:lang w:val="es-CL" w:eastAsia="es-CL"/>
              </w:rPr>
              <w:t>Destination2_bike lane</w:t>
            </w:r>
          </w:p>
        </w:tc>
        <w:tc>
          <w:tcPr>
            <w:tcW w:w="1131" w:type="dxa"/>
            <w:tcBorders>
              <w:top w:val="nil"/>
              <w:left w:val="nil"/>
              <w:bottom w:val="single" w:sz="4" w:space="0" w:color="auto"/>
              <w:right w:val="single" w:sz="4" w:space="0" w:color="auto"/>
            </w:tcBorders>
            <w:shd w:val="clear" w:color="auto" w:fill="auto"/>
            <w:noWrap/>
            <w:vAlign w:val="bottom"/>
            <w:hideMark/>
          </w:tcPr>
          <w:p w14:paraId="36C51F4B"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054" w:type="dxa"/>
            <w:tcBorders>
              <w:top w:val="nil"/>
              <w:left w:val="nil"/>
              <w:bottom w:val="single" w:sz="4" w:space="0" w:color="auto"/>
              <w:right w:val="single" w:sz="4" w:space="0" w:color="auto"/>
            </w:tcBorders>
            <w:shd w:val="clear" w:color="auto" w:fill="auto"/>
            <w:noWrap/>
            <w:vAlign w:val="bottom"/>
            <w:hideMark/>
          </w:tcPr>
          <w:p w14:paraId="434E5105"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130" w:type="dxa"/>
            <w:tcBorders>
              <w:top w:val="nil"/>
              <w:left w:val="nil"/>
              <w:bottom w:val="single" w:sz="4" w:space="0" w:color="auto"/>
              <w:right w:val="single" w:sz="4" w:space="0" w:color="auto"/>
            </w:tcBorders>
            <w:shd w:val="clear" w:color="auto" w:fill="auto"/>
            <w:noWrap/>
            <w:vAlign w:val="center"/>
            <w:hideMark/>
          </w:tcPr>
          <w:p w14:paraId="2E86FF50"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0.184</w:t>
            </w:r>
          </w:p>
        </w:tc>
        <w:tc>
          <w:tcPr>
            <w:tcW w:w="1138" w:type="dxa"/>
            <w:tcBorders>
              <w:top w:val="nil"/>
              <w:left w:val="nil"/>
              <w:bottom w:val="single" w:sz="4" w:space="0" w:color="auto"/>
              <w:right w:val="single" w:sz="4" w:space="0" w:color="auto"/>
            </w:tcBorders>
            <w:shd w:val="clear" w:color="auto" w:fill="auto"/>
            <w:noWrap/>
            <w:vAlign w:val="bottom"/>
            <w:hideMark/>
          </w:tcPr>
          <w:p w14:paraId="0BFD7961"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0.303</w:t>
            </w:r>
          </w:p>
        </w:tc>
        <w:tc>
          <w:tcPr>
            <w:tcW w:w="1130" w:type="dxa"/>
            <w:tcBorders>
              <w:top w:val="nil"/>
              <w:left w:val="nil"/>
              <w:bottom w:val="single" w:sz="4" w:space="0" w:color="auto"/>
              <w:right w:val="single" w:sz="4" w:space="0" w:color="auto"/>
            </w:tcBorders>
            <w:shd w:val="clear" w:color="auto" w:fill="auto"/>
            <w:noWrap/>
            <w:vAlign w:val="center"/>
            <w:hideMark/>
          </w:tcPr>
          <w:p w14:paraId="1626457F"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1.451</w:t>
            </w:r>
          </w:p>
        </w:tc>
        <w:tc>
          <w:tcPr>
            <w:tcW w:w="855" w:type="dxa"/>
            <w:tcBorders>
              <w:top w:val="nil"/>
              <w:left w:val="nil"/>
              <w:bottom w:val="single" w:sz="4" w:space="0" w:color="auto"/>
              <w:right w:val="single" w:sz="4" w:space="0" w:color="auto"/>
            </w:tcBorders>
            <w:shd w:val="clear" w:color="auto" w:fill="auto"/>
            <w:noWrap/>
            <w:vAlign w:val="bottom"/>
            <w:hideMark/>
          </w:tcPr>
          <w:p w14:paraId="5544E902"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0.000</w:t>
            </w:r>
          </w:p>
        </w:tc>
        <w:tc>
          <w:tcPr>
            <w:tcW w:w="1130" w:type="dxa"/>
            <w:tcBorders>
              <w:top w:val="nil"/>
              <w:left w:val="nil"/>
              <w:bottom w:val="single" w:sz="4" w:space="0" w:color="auto"/>
              <w:right w:val="single" w:sz="4" w:space="0" w:color="auto"/>
            </w:tcBorders>
            <w:shd w:val="clear" w:color="auto" w:fill="auto"/>
            <w:noWrap/>
            <w:vAlign w:val="bottom"/>
            <w:hideMark/>
          </w:tcPr>
          <w:p w14:paraId="4FABE3B1"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996" w:type="dxa"/>
            <w:tcBorders>
              <w:top w:val="nil"/>
              <w:left w:val="nil"/>
              <w:bottom w:val="single" w:sz="4" w:space="0" w:color="auto"/>
              <w:right w:val="single" w:sz="4" w:space="0" w:color="auto"/>
            </w:tcBorders>
            <w:shd w:val="clear" w:color="auto" w:fill="auto"/>
            <w:noWrap/>
            <w:vAlign w:val="bottom"/>
            <w:hideMark/>
          </w:tcPr>
          <w:p w14:paraId="104AE1B5"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924" w:type="dxa"/>
            <w:tcBorders>
              <w:top w:val="nil"/>
              <w:left w:val="nil"/>
              <w:bottom w:val="single" w:sz="4" w:space="0" w:color="auto"/>
              <w:right w:val="single" w:sz="4" w:space="0" w:color="auto"/>
            </w:tcBorders>
            <w:shd w:val="clear" w:color="auto" w:fill="auto"/>
            <w:noWrap/>
            <w:vAlign w:val="bottom"/>
            <w:hideMark/>
          </w:tcPr>
          <w:p w14:paraId="23C19F84"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312" w:type="dxa"/>
            <w:tcBorders>
              <w:top w:val="nil"/>
              <w:left w:val="nil"/>
              <w:bottom w:val="single" w:sz="4" w:space="0" w:color="auto"/>
              <w:right w:val="single" w:sz="4" w:space="0" w:color="auto"/>
            </w:tcBorders>
            <w:shd w:val="clear" w:color="auto" w:fill="auto"/>
            <w:noWrap/>
            <w:vAlign w:val="bottom"/>
            <w:hideMark/>
          </w:tcPr>
          <w:p w14:paraId="56115EB9"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r>
      <w:tr w:rsidR="00190F5C" w:rsidRPr="00F365E5" w14:paraId="6AE51BCC" w14:textId="77777777" w:rsidTr="004A6AED">
        <w:trPr>
          <w:trHeight w:val="315"/>
        </w:trPr>
        <w:tc>
          <w:tcPr>
            <w:tcW w:w="2933" w:type="dxa"/>
            <w:tcBorders>
              <w:top w:val="nil"/>
              <w:left w:val="single" w:sz="4" w:space="0" w:color="auto"/>
              <w:bottom w:val="single" w:sz="4" w:space="0" w:color="auto"/>
              <w:right w:val="single" w:sz="4" w:space="0" w:color="auto"/>
            </w:tcBorders>
            <w:shd w:val="clear" w:color="000000" w:fill="D9D9D9"/>
            <w:noWrap/>
            <w:vAlign w:val="center"/>
            <w:hideMark/>
          </w:tcPr>
          <w:p w14:paraId="07140E1F" w14:textId="77777777" w:rsidR="00190F5C" w:rsidRPr="00F365E5" w:rsidRDefault="00190F5C" w:rsidP="00C0671B">
            <w:pPr>
              <w:spacing w:after="0"/>
              <w:jc w:val="left"/>
              <w:rPr>
                <w:rFonts w:ascii="Calibri" w:eastAsia="Times New Roman" w:hAnsi="Calibri"/>
                <w:b/>
                <w:bCs/>
                <w:color w:val="000000"/>
                <w:sz w:val="22"/>
                <w:szCs w:val="22"/>
                <w:lang w:val="es-CL" w:eastAsia="es-CL"/>
              </w:rPr>
            </w:pPr>
            <w:r w:rsidRPr="00F365E5">
              <w:rPr>
                <w:rFonts w:ascii="Calibri" w:eastAsia="Times New Roman" w:hAnsi="Calibri"/>
                <w:b/>
                <w:bCs/>
                <w:color w:val="000000"/>
                <w:sz w:val="22"/>
                <w:szCs w:val="22"/>
                <w:lang w:val="es-CL" w:eastAsia="es-CL"/>
              </w:rPr>
              <w:t>Destination2_capacity</w:t>
            </w:r>
          </w:p>
        </w:tc>
        <w:tc>
          <w:tcPr>
            <w:tcW w:w="1131" w:type="dxa"/>
            <w:tcBorders>
              <w:top w:val="nil"/>
              <w:left w:val="nil"/>
              <w:bottom w:val="single" w:sz="4" w:space="0" w:color="auto"/>
              <w:right w:val="single" w:sz="4" w:space="0" w:color="auto"/>
            </w:tcBorders>
            <w:shd w:val="clear" w:color="auto" w:fill="auto"/>
            <w:noWrap/>
            <w:vAlign w:val="bottom"/>
            <w:hideMark/>
          </w:tcPr>
          <w:p w14:paraId="276E6B25"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054" w:type="dxa"/>
            <w:tcBorders>
              <w:top w:val="nil"/>
              <w:left w:val="nil"/>
              <w:bottom w:val="single" w:sz="4" w:space="0" w:color="auto"/>
              <w:right w:val="single" w:sz="4" w:space="0" w:color="auto"/>
            </w:tcBorders>
            <w:shd w:val="clear" w:color="auto" w:fill="auto"/>
            <w:noWrap/>
            <w:vAlign w:val="bottom"/>
            <w:hideMark/>
          </w:tcPr>
          <w:p w14:paraId="5211208A"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130" w:type="dxa"/>
            <w:tcBorders>
              <w:top w:val="nil"/>
              <w:left w:val="nil"/>
              <w:bottom w:val="single" w:sz="4" w:space="0" w:color="auto"/>
              <w:right w:val="single" w:sz="4" w:space="0" w:color="auto"/>
            </w:tcBorders>
            <w:shd w:val="clear" w:color="auto" w:fill="auto"/>
            <w:noWrap/>
            <w:vAlign w:val="center"/>
            <w:hideMark/>
          </w:tcPr>
          <w:p w14:paraId="761A2D83"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-0.078</w:t>
            </w:r>
          </w:p>
        </w:tc>
        <w:tc>
          <w:tcPr>
            <w:tcW w:w="1138" w:type="dxa"/>
            <w:tcBorders>
              <w:top w:val="nil"/>
              <w:left w:val="nil"/>
              <w:bottom w:val="single" w:sz="4" w:space="0" w:color="auto"/>
              <w:right w:val="single" w:sz="4" w:space="0" w:color="auto"/>
            </w:tcBorders>
            <w:shd w:val="clear" w:color="auto" w:fill="auto"/>
            <w:noWrap/>
            <w:vAlign w:val="bottom"/>
            <w:hideMark/>
          </w:tcPr>
          <w:p w14:paraId="6551038F"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0.000</w:t>
            </w:r>
          </w:p>
        </w:tc>
        <w:tc>
          <w:tcPr>
            <w:tcW w:w="1130" w:type="dxa"/>
            <w:tcBorders>
              <w:top w:val="nil"/>
              <w:left w:val="nil"/>
              <w:bottom w:val="single" w:sz="4" w:space="0" w:color="auto"/>
              <w:right w:val="single" w:sz="4" w:space="0" w:color="auto"/>
            </w:tcBorders>
            <w:shd w:val="clear" w:color="auto" w:fill="auto"/>
            <w:noWrap/>
            <w:vAlign w:val="center"/>
            <w:hideMark/>
          </w:tcPr>
          <w:p w14:paraId="70026049"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0.042</w:t>
            </w:r>
          </w:p>
        </w:tc>
        <w:tc>
          <w:tcPr>
            <w:tcW w:w="855" w:type="dxa"/>
            <w:tcBorders>
              <w:top w:val="nil"/>
              <w:left w:val="nil"/>
              <w:bottom w:val="single" w:sz="4" w:space="0" w:color="auto"/>
              <w:right w:val="single" w:sz="4" w:space="0" w:color="auto"/>
            </w:tcBorders>
            <w:shd w:val="clear" w:color="auto" w:fill="auto"/>
            <w:noWrap/>
            <w:vAlign w:val="bottom"/>
            <w:hideMark/>
          </w:tcPr>
          <w:p w14:paraId="2634BA78" w14:textId="77777777" w:rsidR="00190F5C" w:rsidRPr="00F365E5" w:rsidRDefault="00190F5C" w:rsidP="00C0671B">
            <w:pPr>
              <w:spacing w:after="0"/>
              <w:jc w:val="right"/>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0.024</w:t>
            </w:r>
          </w:p>
        </w:tc>
        <w:tc>
          <w:tcPr>
            <w:tcW w:w="1130" w:type="dxa"/>
            <w:tcBorders>
              <w:top w:val="nil"/>
              <w:left w:val="nil"/>
              <w:bottom w:val="single" w:sz="4" w:space="0" w:color="auto"/>
              <w:right w:val="single" w:sz="4" w:space="0" w:color="auto"/>
            </w:tcBorders>
            <w:shd w:val="clear" w:color="auto" w:fill="auto"/>
            <w:noWrap/>
            <w:vAlign w:val="bottom"/>
            <w:hideMark/>
          </w:tcPr>
          <w:p w14:paraId="4FE26170"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996" w:type="dxa"/>
            <w:tcBorders>
              <w:top w:val="nil"/>
              <w:left w:val="nil"/>
              <w:bottom w:val="single" w:sz="4" w:space="0" w:color="auto"/>
              <w:right w:val="single" w:sz="4" w:space="0" w:color="auto"/>
            </w:tcBorders>
            <w:shd w:val="clear" w:color="auto" w:fill="auto"/>
            <w:noWrap/>
            <w:vAlign w:val="bottom"/>
            <w:hideMark/>
          </w:tcPr>
          <w:p w14:paraId="3AC0E958"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924" w:type="dxa"/>
            <w:tcBorders>
              <w:top w:val="nil"/>
              <w:left w:val="nil"/>
              <w:bottom w:val="single" w:sz="4" w:space="0" w:color="auto"/>
              <w:right w:val="single" w:sz="4" w:space="0" w:color="auto"/>
            </w:tcBorders>
            <w:shd w:val="clear" w:color="auto" w:fill="auto"/>
            <w:noWrap/>
            <w:vAlign w:val="bottom"/>
            <w:hideMark/>
          </w:tcPr>
          <w:p w14:paraId="15C49EC7"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c>
          <w:tcPr>
            <w:tcW w:w="1312" w:type="dxa"/>
            <w:tcBorders>
              <w:top w:val="nil"/>
              <w:left w:val="nil"/>
              <w:bottom w:val="single" w:sz="4" w:space="0" w:color="auto"/>
              <w:right w:val="single" w:sz="4" w:space="0" w:color="auto"/>
            </w:tcBorders>
            <w:shd w:val="clear" w:color="auto" w:fill="auto"/>
            <w:noWrap/>
            <w:vAlign w:val="bottom"/>
            <w:hideMark/>
          </w:tcPr>
          <w:p w14:paraId="330BE88C"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w:t>
            </w:r>
          </w:p>
        </w:tc>
      </w:tr>
      <w:tr w:rsidR="00190F5C" w:rsidRPr="00F365E5" w14:paraId="69C80731" w14:textId="77777777" w:rsidTr="004A6AED">
        <w:trPr>
          <w:trHeight w:val="315"/>
        </w:trPr>
        <w:tc>
          <w:tcPr>
            <w:tcW w:w="2933" w:type="dxa"/>
            <w:tcBorders>
              <w:top w:val="nil"/>
              <w:left w:val="single" w:sz="4" w:space="0" w:color="auto"/>
              <w:bottom w:val="single" w:sz="4" w:space="0" w:color="auto"/>
              <w:right w:val="single" w:sz="4" w:space="0" w:color="auto"/>
            </w:tcBorders>
            <w:shd w:val="clear" w:color="000000" w:fill="D9D9D9"/>
            <w:noWrap/>
            <w:vAlign w:val="center"/>
            <w:hideMark/>
          </w:tcPr>
          <w:p w14:paraId="72685240" w14:textId="77777777" w:rsidR="00190F5C" w:rsidRPr="00F365E5" w:rsidRDefault="00190F5C" w:rsidP="00C0671B">
            <w:pPr>
              <w:spacing w:after="0"/>
              <w:jc w:val="left"/>
              <w:rPr>
                <w:rFonts w:ascii="Calibri" w:eastAsia="Times New Roman" w:hAnsi="Calibri"/>
                <w:b/>
                <w:bCs/>
                <w:color w:val="000000"/>
                <w:sz w:val="22"/>
                <w:szCs w:val="22"/>
                <w:lang w:val="es-CL" w:eastAsia="es-CL"/>
              </w:rPr>
            </w:pPr>
            <w:r w:rsidRPr="00F365E5">
              <w:rPr>
                <w:rFonts w:ascii="Calibri" w:eastAsia="Times New Roman" w:hAnsi="Calibri"/>
                <w:b/>
                <w:bCs/>
                <w:color w:val="000000"/>
                <w:sz w:val="22"/>
                <w:szCs w:val="22"/>
                <w:lang w:val="es-CL" w:eastAsia="es-CL"/>
              </w:rPr>
              <w:t>Log-likelihood function</w:t>
            </w:r>
          </w:p>
        </w:tc>
        <w:tc>
          <w:tcPr>
            <w:tcW w:w="218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2845E1"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-4863.510</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0DA07B"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-84.681</w:t>
            </w:r>
          </w:p>
        </w:tc>
        <w:tc>
          <w:tcPr>
            <w:tcW w:w="1985" w:type="dxa"/>
            <w:gridSpan w:val="2"/>
            <w:tcBorders>
              <w:top w:val="single" w:sz="4" w:space="0" w:color="auto"/>
              <w:left w:val="nil"/>
              <w:bottom w:val="single" w:sz="4" w:space="0" w:color="auto"/>
              <w:right w:val="single" w:sz="4" w:space="0" w:color="auto"/>
            </w:tcBorders>
            <w:shd w:val="clear" w:color="auto" w:fill="auto"/>
            <w:noWrap/>
            <w:vAlign w:val="bottom"/>
            <w:hideMark/>
          </w:tcPr>
          <w:p w14:paraId="58D25D0F"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-67.787</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48E224"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-3367.348</w:t>
            </w:r>
          </w:p>
        </w:tc>
        <w:tc>
          <w:tcPr>
            <w:tcW w:w="22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C1842D1" w14:textId="77777777" w:rsidR="00190F5C" w:rsidRPr="00F365E5" w:rsidRDefault="00190F5C" w:rsidP="00C0671B">
            <w:pPr>
              <w:spacing w:after="0"/>
              <w:jc w:val="center"/>
              <w:rPr>
                <w:rFonts w:ascii="Calibri" w:eastAsia="Times New Roman" w:hAnsi="Calibri"/>
                <w:color w:val="000000"/>
                <w:sz w:val="22"/>
                <w:szCs w:val="22"/>
                <w:lang w:val="es-CL" w:eastAsia="es-CL"/>
              </w:rPr>
            </w:pPr>
            <w:r w:rsidRPr="00F365E5">
              <w:rPr>
                <w:rFonts w:ascii="Calibri" w:eastAsia="Times New Roman" w:hAnsi="Calibri"/>
                <w:color w:val="000000"/>
                <w:sz w:val="22"/>
                <w:szCs w:val="22"/>
                <w:lang w:val="es-CL" w:eastAsia="es-CL"/>
              </w:rPr>
              <w:t>-583.319</w:t>
            </w:r>
          </w:p>
        </w:tc>
      </w:tr>
    </w:tbl>
    <w:p w14:paraId="078B6516" w14:textId="6E15C129" w:rsidR="00826C93" w:rsidRPr="002F1814" w:rsidRDefault="00DD4662" w:rsidP="00DD4662">
      <w:pPr>
        <w:rPr>
          <w:lang w:val="en-GB"/>
        </w:rPr>
      </w:pPr>
      <w:r w:rsidRPr="002F1814">
        <w:rPr>
          <w:lang w:val="en-GB"/>
        </w:rPr>
        <w:t xml:space="preserve"> </w:t>
      </w:r>
    </w:p>
    <w:p w14:paraId="4CFEDA68" w14:textId="20E4C476" w:rsidR="00190F5C" w:rsidRDefault="00B31D5A" w:rsidP="00190F5C">
      <w:pPr>
        <w:pStyle w:val="Caption"/>
        <w:jc w:val="center"/>
        <w:rPr>
          <w:lang w:val="en-GB"/>
        </w:rPr>
        <w:sectPr w:rsidR="00190F5C" w:rsidSect="00190F5C">
          <w:pgSz w:w="16838" w:h="11906" w:orient="landscape" w:code="9"/>
          <w:pgMar w:top="1440" w:right="1440" w:bottom="1440" w:left="1440" w:header="709" w:footer="709" w:gutter="0"/>
          <w:cols w:space="708"/>
          <w:docGrid w:linePitch="360"/>
        </w:sectPr>
      </w:pPr>
      <w:bookmarkStart w:id="9" w:name="_Ref420981682"/>
      <w:r w:rsidRPr="002F1814">
        <w:rPr>
          <w:lang w:val="en-GB"/>
        </w:rPr>
        <w:t xml:space="preserve">Table </w:t>
      </w:r>
      <w:r w:rsidRPr="002F1814">
        <w:rPr>
          <w:lang w:val="en-GB"/>
        </w:rPr>
        <w:fldChar w:fldCharType="begin"/>
      </w:r>
      <w:r w:rsidRPr="002F1814">
        <w:rPr>
          <w:lang w:val="en-GB"/>
        </w:rPr>
        <w:instrText xml:space="preserve"> SEQ Table \* ARABIC </w:instrText>
      </w:r>
      <w:r w:rsidRPr="002F1814">
        <w:rPr>
          <w:lang w:val="en-GB"/>
        </w:rPr>
        <w:fldChar w:fldCharType="separate"/>
      </w:r>
      <w:r w:rsidR="00E4707E">
        <w:rPr>
          <w:noProof/>
          <w:lang w:val="en-GB"/>
        </w:rPr>
        <w:t>2</w:t>
      </w:r>
      <w:r w:rsidRPr="002F1814">
        <w:rPr>
          <w:lang w:val="en-GB"/>
        </w:rPr>
        <w:fldChar w:fldCharType="end"/>
      </w:r>
      <w:bookmarkEnd w:id="9"/>
      <w:r w:rsidRPr="002F1814">
        <w:rPr>
          <w:lang w:val="en-GB"/>
        </w:rPr>
        <w:t>. Binary probit models for each usage type</w:t>
      </w:r>
      <w:r w:rsidR="005B74E0">
        <w:rPr>
          <w:lang w:val="en-GB"/>
        </w:rPr>
        <w:t xml:space="preserve"> (</w:t>
      </w:r>
      <w:r w:rsidR="005B74E0" w:rsidRPr="002F1814">
        <w:rPr>
          <w:lang w:val="en-GB"/>
        </w:rPr>
        <w:t xml:space="preserve">Indexes 1 and 2 for origin and destination refer to the first and following rental in the usage </w:t>
      </w:r>
      <w:r w:rsidR="005C3446">
        <w:rPr>
          <w:lang w:val="en-GB"/>
        </w:rPr>
        <w:t>behavior</w:t>
      </w:r>
      <w:r w:rsidR="005B74E0" w:rsidRPr="002F1814">
        <w:rPr>
          <w:lang w:val="en-GB"/>
        </w:rPr>
        <w:t xml:space="preserve">s described in models 2 to 5 </w:t>
      </w:r>
      <w:r w:rsidR="005B74E0">
        <w:t>)</w:t>
      </w:r>
    </w:p>
    <w:p w14:paraId="285B0109" w14:textId="77777777" w:rsidR="008556E0" w:rsidRDefault="00FD6666" w:rsidP="009F6817">
      <w:pPr>
        <w:rPr>
          <w:lang w:val="en-GB"/>
        </w:rPr>
      </w:pPr>
      <w:r w:rsidRPr="002F1814">
        <w:rPr>
          <w:lang w:val="en-GB"/>
        </w:rPr>
        <w:t xml:space="preserve">As the models in </w:t>
      </w:r>
      <w:r w:rsidRPr="002F1814">
        <w:rPr>
          <w:lang w:val="en-GB"/>
        </w:rPr>
        <w:fldChar w:fldCharType="begin"/>
      </w:r>
      <w:r w:rsidRPr="002F1814">
        <w:rPr>
          <w:lang w:val="en-GB"/>
        </w:rPr>
        <w:instrText xml:space="preserve"> REF _Ref420981682 \h </w:instrText>
      </w:r>
      <w:r w:rsidRPr="002F1814">
        <w:rPr>
          <w:lang w:val="en-GB"/>
        </w:rPr>
      </w:r>
      <w:r w:rsidRPr="002F1814">
        <w:rPr>
          <w:lang w:val="en-GB"/>
        </w:rPr>
        <w:fldChar w:fldCharType="separate"/>
      </w:r>
      <w:r w:rsidR="00E4707E" w:rsidRPr="002F1814">
        <w:rPr>
          <w:lang w:val="en-GB"/>
        </w:rPr>
        <w:t xml:space="preserve">Table </w:t>
      </w:r>
      <w:r w:rsidR="00E4707E">
        <w:rPr>
          <w:noProof/>
          <w:lang w:val="en-GB"/>
        </w:rPr>
        <w:t>2</w:t>
      </w:r>
      <w:r w:rsidRPr="002F1814">
        <w:rPr>
          <w:lang w:val="en-GB"/>
        </w:rPr>
        <w:fldChar w:fldCharType="end"/>
      </w:r>
      <w:r w:rsidRPr="002F1814">
        <w:rPr>
          <w:lang w:val="en-GB"/>
        </w:rPr>
        <w:t xml:space="preserve"> show, the</w:t>
      </w:r>
      <w:r w:rsidR="00CF0B58">
        <w:rPr>
          <w:lang w:val="en-GB"/>
        </w:rPr>
        <w:t xml:space="preserve"> characteristics of the </w:t>
      </w:r>
      <w:r w:rsidR="00CF0B58" w:rsidRPr="002F1814">
        <w:rPr>
          <w:lang w:val="en-GB"/>
        </w:rPr>
        <w:t xml:space="preserve">origin and destination of a trip </w:t>
      </w:r>
      <w:r w:rsidRPr="002F1814">
        <w:rPr>
          <w:lang w:val="en-GB"/>
        </w:rPr>
        <w:t xml:space="preserve">explain the </w:t>
      </w:r>
      <w:r w:rsidR="00CF0B58">
        <w:rPr>
          <w:lang w:val="en-GB"/>
        </w:rPr>
        <w:t>usage types</w:t>
      </w:r>
      <w:r w:rsidRPr="002F1814">
        <w:rPr>
          <w:lang w:val="en-GB"/>
        </w:rPr>
        <w:t xml:space="preserve">. </w:t>
      </w:r>
      <w:r w:rsidR="00CF0B58">
        <w:rPr>
          <w:lang w:val="en-GB"/>
        </w:rPr>
        <w:t xml:space="preserve">To further investigate this issue, </w:t>
      </w:r>
      <w:r w:rsidR="00CF0B58" w:rsidRPr="002F1814">
        <w:rPr>
          <w:lang w:val="en-GB"/>
        </w:rPr>
        <w:fldChar w:fldCharType="begin"/>
      </w:r>
      <w:r w:rsidR="00CF0B58" w:rsidRPr="002F1814">
        <w:rPr>
          <w:lang w:val="en-GB"/>
        </w:rPr>
        <w:instrText xml:space="preserve"> REF _Ref413936235 \h  \* MERGEFORMAT </w:instrText>
      </w:r>
      <w:r w:rsidR="00CF0B58" w:rsidRPr="002F1814">
        <w:rPr>
          <w:lang w:val="en-GB"/>
        </w:rPr>
      </w:r>
      <w:r w:rsidR="00CF0B58" w:rsidRPr="002F1814">
        <w:rPr>
          <w:lang w:val="en-GB"/>
        </w:rPr>
        <w:fldChar w:fldCharType="separate"/>
      </w:r>
      <w:r w:rsidR="00E4707E" w:rsidRPr="002F1814">
        <w:rPr>
          <w:lang w:val="en-GB"/>
        </w:rPr>
        <w:t xml:space="preserve">Figure </w:t>
      </w:r>
      <w:r w:rsidR="00E4707E">
        <w:rPr>
          <w:noProof/>
          <w:lang w:val="en-GB"/>
        </w:rPr>
        <w:t>5</w:t>
      </w:r>
      <w:r w:rsidR="00CF0B58" w:rsidRPr="002F1814">
        <w:rPr>
          <w:lang w:val="en-GB"/>
        </w:rPr>
        <w:fldChar w:fldCharType="end"/>
      </w:r>
      <w:r w:rsidR="00CF0B58" w:rsidRPr="002F1814">
        <w:rPr>
          <w:lang w:val="en-GB"/>
        </w:rPr>
        <w:t xml:space="preserve"> </w:t>
      </w:r>
      <w:r w:rsidRPr="002F1814">
        <w:rPr>
          <w:lang w:val="en-GB"/>
        </w:rPr>
        <w:t>visualize</w:t>
      </w:r>
      <w:r w:rsidR="00CF0B58">
        <w:rPr>
          <w:lang w:val="en-GB"/>
        </w:rPr>
        <w:t>s</w:t>
      </w:r>
      <w:r w:rsidRPr="002F1814">
        <w:rPr>
          <w:lang w:val="en-GB"/>
        </w:rPr>
        <w:t xml:space="preserve"> t</w:t>
      </w:r>
      <w:r w:rsidR="009A1DD2" w:rsidRPr="002F1814">
        <w:rPr>
          <w:lang w:val="en-GB"/>
        </w:rPr>
        <w:t xml:space="preserve">he </w:t>
      </w:r>
      <w:r w:rsidRPr="002F1814">
        <w:rPr>
          <w:lang w:val="en-GB"/>
        </w:rPr>
        <w:t>spatial distribut</w:t>
      </w:r>
      <w:r w:rsidR="00CF0B58">
        <w:rPr>
          <w:lang w:val="en-GB"/>
        </w:rPr>
        <w:t>ion</w:t>
      </w:r>
      <w:r w:rsidRPr="002F1814">
        <w:rPr>
          <w:lang w:val="en-GB"/>
        </w:rPr>
        <w:t xml:space="preserve"> </w:t>
      </w:r>
      <w:r w:rsidR="00CF0B58">
        <w:rPr>
          <w:lang w:val="en-GB"/>
        </w:rPr>
        <w:t xml:space="preserve">of the origin of </w:t>
      </w:r>
      <w:r w:rsidRPr="002F1814">
        <w:rPr>
          <w:lang w:val="en-GB"/>
        </w:rPr>
        <w:t>each usage type.</w:t>
      </w:r>
      <w:r w:rsidR="0019026E">
        <w:rPr>
          <w:lang w:val="en-GB"/>
        </w:rPr>
        <w:t xml:space="preserve"> </w:t>
      </w:r>
      <w:r w:rsidR="0019026E" w:rsidRPr="002F1814">
        <w:rPr>
          <w:lang w:val="en-GB"/>
        </w:rPr>
        <w:t>For the sake of simplicity, bike substitution</w:t>
      </w:r>
      <w:r w:rsidR="0019026E">
        <w:rPr>
          <w:lang w:val="en-GB"/>
        </w:rPr>
        <w:t xml:space="preserve">s are </w:t>
      </w:r>
      <w:r w:rsidR="0019026E" w:rsidRPr="002F1814">
        <w:rPr>
          <w:lang w:val="en-GB"/>
        </w:rPr>
        <w:t xml:space="preserve">represented together with non-classified trips since the two groups are expected to be highly heterogeneous in terms of travel </w:t>
      </w:r>
      <w:r w:rsidR="005C3446">
        <w:rPr>
          <w:lang w:val="en-GB"/>
        </w:rPr>
        <w:t>behavior</w:t>
      </w:r>
      <w:r w:rsidR="0019026E" w:rsidRPr="002F1814">
        <w:rPr>
          <w:lang w:val="en-GB"/>
        </w:rPr>
        <w:t xml:space="preserve">, as previously </w:t>
      </w:r>
      <w:r w:rsidR="0019026E">
        <w:rPr>
          <w:lang w:val="en-GB"/>
        </w:rPr>
        <w:t>argued</w:t>
      </w:r>
      <w:r w:rsidR="0019026E" w:rsidRPr="002F1814">
        <w:rPr>
          <w:lang w:val="en-GB"/>
        </w:rPr>
        <w:t>.</w:t>
      </w:r>
      <w:r w:rsidR="0019026E">
        <w:rPr>
          <w:lang w:val="en-GB"/>
        </w:rPr>
        <w:t xml:space="preserve"> I</w:t>
      </w:r>
      <w:r w:rsidR="0019026E" w:rsidRPr="002F1814">
        <w:rPr>
          <w:lang w:val="en-GB"/>
        </w:rPr>
        <w:t>n the case o</w:t>
      </w:r>
      <w:r w:rsidR="0019026E">
        <w:rPr>
          <w:lang w:val="en-GB"/>
        </w:rPr>
        <w:t xml:space="preserve">f </w:t>
      </w:r>
      <w:r w:rsidR="0019026E" w:rsidRPr="002F1814">
        <w:rPr>
          <w:lang w:val="en-GB"/>
        </w:rPr>
        <w:t>rental time</w:t>
      </w:r>
      <w:r w:rsidR="0019026E">
        <w:rPr>
          <w:lang w:val="en-GB"/>
        </w:rPr>
        <w:t xml:space="preserve"> reset</w:t>
      </w:r>
      <w:r w:rsidR="0019026E" w:rsidRPr="002F1814">
        <w:rPr>
          <w:lang w:val="en-GB"/>
        </w:rPr>
        <w:t>, perfectly and non-perfectly symmetrical types</w:t>
      </w:r>
      <w:r w:rsidR="0019026E">
        <w:rPr>
          <w:lang w:val="en-GB"/>
        </w:rPr>
        <w:t>,</w:t>
      </w:r>
      <w:r w:rsidR="0019026E" w:rsidRPr="002F1814" w:rsidDel="0019026E">
        <w:rPr>
          <w:lang w:val="en-GB"/>
        </w:rPr>
        <w:t xml:space="preserve"> </w:t>
      </w:r>
      <w:r w:rsidR="0019026E" w:rsidRPr="002F1814">
        <w:rPr>
          <w:lang w:val="en-GB"/>
        </w:rPr>
        <w:t xml:space="preserve">only </w:t>
      </w:r>
      <w:r w:rsidR="0013630A">
        <w:rPr>
          <w:lang w:val="en-GB"/>
        </w:rPr>
        <w:t xml:space="preserve">first-leg trips </w:t>
      </w:r>
      <w:r w:rsidR="0019026E">
        <w:rPr>
          <w:lang w:val="en-GB"/>
        </w:rPr>
        <w:t>are represented</w:t>
      </w:r>
      <w:r w:rsidR="0019026E" w:rsidRPr="002F1814">
        <w:rPr>
          <w:lang w:val="en-GB"/>
        </w:rPr>
        <w:t>.</w:t>
      </w:r>
      <w:r w:rsidR="009F6817">
        <w:rPr>
          <w:lang w:val="en-GB"/>
        </w:rPr>
        <w:t xml:space="preserve"> </w:t>
      </w:r>
      <w:r w:rsidR="009F6817" w:rsidRPr="002F1814">
        <w:rPr>
          <w:lang w:val="en-GB"/>
        </w:rPr>
        <w:t>T</w:t>
      </w:r>
      <w:r w:rsidR="009F6817">
        <w:rPr>
          <w:lang w:val="en-GB"/>
        </w:rPr>
        <w:t>his is because in trip chains t</w:t>
      </w:r>
      <w:r w:rsidR="009F6817" w:rsidRPr="002F1814">
        <w:rPr>
          <w:lang w:val="en-GB"/>
        </w:rPr>
        <w:t xml:space="preserve">he origin of the </w:t>
      </w:r>
      <w:r w:rsidR="009F6817">
        <w:rPr>
          <w:lang w:val="en-GB"/>
        </w:rPr>
        <w:t xml:space="preserve">second </w:t>
      </w:r>
      <w:r w:rsidR="009F6817" w:rsidRPr="002F1814">
        <w:rPr>
          <w:lang w:val="en-GB"/>
        </w:rPr>
        <w:t>trip is obviously dependent on the destination of the previous</w:t>
      </w:r>
      <w:r w:rsidR="009F6817">
        <w:rPr>
          <w:lang w:val="en-GB"/>
        </w:rPr>
        <w:t xml:space="preserve"> one. The figure </w:t>
      </w:r>
      <w:r w:rsidR="009F6817" w:rsidRPr="002F1814">
        <w:rPr>
          <w:lang w:val="en-GB"/>
        </w:rPr>
        <w:t>confirms that spatial patterns</w:t>
      </w:r>
      <w:r w:rsidR="009F6817">
        <w:rPr>
          <w:lang w:val="en-GB"/>
        </w:rPr>
        <w:t xml:space="preserve"> of</w:t>
      </w:r>
      <w:r w:rsidR="009F6817" w:rsidRPr="002F1814">
        <w:rPr>
          <w:lang w:val="en-GB"/>
        </w:rPr>
        <w:t xml:space="preserve"> </w:t>
      </w:r>
      <w:r w:rsidR="009C42FA">
        <w:rPr>
          <w:lang w:val="en-GB"/>
        </w:rPr>
        <w:t>the different</w:t>
      </w:r>
      <w:r w:rsidR="009F6817" w:rsidRPr="002F1814">
        <w:rPr>
          <w:lang w:val="en-GB"/>
        </w:rPr>
        <w:t xml:space="preserve"> usage </w:t>
      </w:r>
      <w:r w:rsidR="005C3446">
        <w:rPr>
          <w:lang w:val="en-GB"/>
        </w:rPr>
        <w:t>behavior</w:t>
      </w:r>
      <w:r w:rsidR="009F6817" w:rsidRPr="002F1814">
        <w:rPr>
          <w:lang w:val="en-GB"/>
        </w:rPr>
        <w:t>s</w:t>
      </w:r>
      <w:r w:rsidR="009F6817">
        <w:rPr>
          <w:lang w:val="en-GB"/>
        </w:rPr>
        <w:t xml:space="preserve"> actually </w:t>
      </w:r>
      <w:r w:rsidR="009C42FA">
        <w:rPr>
          <w:lang w:val="en-GB"/>
        </w:rPr>
        <w:t>vary</w:t>
      </w:r>
      <w:r w:rsidR="009F6817" w:rsidRPr="002F1814">
        <w:rPr>
          <w:lang w:val="en-GB"/>
        </w:rPr>
        <w:t>.</w:t>
      </w:r>
      <w:r w:rsidR="009F6817">
        <w:rPr>
          <w:lang w:val="en-GB"/>
        </w:rPr>
        <w:t xml:space="preserve"> N</w:t>
      </w:r>
      <w:r w:rsidR="009F6817" w:rsidRPr="002F1814">
        <w:rPr>
          <w:lang w:val="en-GB"/>
        </w:rPr>
        <w:t>on-classified</w:t>
      </w:r>
      <w:r w:rsidR="009F6817">
        <w:rPr>
          <w:lang w:val="en-GB"/>
        </w:rPr>
        <w:t xml:space="preserve"> and bike substitution trips </w:t>
      </w:r>
      <w:r w:rsidR="009F6817" w:rsidRPr="002F1814">
        <w:rPr>
          <w:lang w:val="en-GB"/>
        </w:rPr>
        <w:t xml:space="preserve">present </w:t>
      </w:r>
      <w:r w:rsidR="009F6817">
        <w:rPr>
          <w:lang w:val="en-GB"/>
        </w:rPr>
        <w:t>small</w:t>
      </w:r>
      <w:r w:rsidR="009F6817" w:rsidRPr="002F1814">
        <w:rPr>
          <w:lang w:val="en-GB"/>
        </w:rPr>
        <w:t xml:space="preserve"> variations </w:t>
      </w:r>
      <w:r w:rsidR="009F6817">
        <w:rPr>
          <w:lang w:val="en-GB"/>
        </w:rPr>
        <w:t>of the demand across terminals</w:t>
      </w:r>
      <w:r w:rsidR="009F6817" w:rsidRPr="002F1814">
        <w:rPr>
          <w:lang w:val="en-GB"/>
        </w:rPr>
        <w:t>.</w:t>
      </w:r>
      <w:r w:rsidR="009F6817">
        <w:rPr>
          <w:lang w:val="en-GB"/>
        </w:rPr>
        <w:t xml:space="preserve"> </w:t>
      </w:r>
      <w:r w:rsidR="009F6817" w:rsidRPr="002F1814">
        <w:rPr>
          <w:lang w:val="en-GB"/>
        </w:rPr>
        <w:t xml:space="preserve">On the contrary, the </w:t>
      </w:r>
      <w:r w:rsidR="009F6817">
        <w:rPr>
          <w:lang w:val="en-GB"/>
        </w:rPr>
        <w:t>other</w:t>
      </w:r>
      <w:r w:rsidR="009F6817" w:rsidRPr="002F1814">
        <w:rPr>
          <w:lang w:val="en-GB"/>
        </w:rPr>
        <w:t xml:space="preserve"> usage types do show a clear preference for some of the terminals. These results support our hypothesis that the classified usage types </w:t>
      </w:r>
      <w:r w:rsidR="00EF786C">
        <w:rPr>
          <w:lang w:val="en-GB"/>
        </w:rPr>
        <w:t>are more homogeneous</w:t>
      </w:r>
      <w:r w:rsidR="009F6817" w:rsidRPr="002F1814">
        <w:rPr>
          <w:lang w:val="en-GB"/>
        </w:rPr>
        <w:t xml:space="preserve"> than isolated rentals. </w:t>
      </w:r>
    </w:p>
    <w:p w14:paraId="28895905" w14:textId="77777777" w:rsidR="008556E0" w:rsidRDefault="00981249" w:rsidP="009F6817">
      <w:pPr>
        <w:rPr>
          <w:lang w:val="en-GB"/>
        </w:rPr>
      </w:pPr>
      <w:r>
        <w:rPr>
          <w:lang w:val="en-GB"/>
        </w:rPr>
        <w:t>The distribution of s</w:t>
      </w:r>
      <w:r w:rsidRPr="002F1814">
        <w:rPr>
          <w:lang w:val="en-GB"/>
        </w:rPr>
        <w:t xml:space="preserve">ymmetric trips </w:t>
      </w:r>
      <w:r>
        <w:rPr>
          <w:lang w:val="en-GB"/>
        </w:rPr>
        <w:t>provides insights on</w:t>
      </w:r>
      <w:r w:rsidRPr="002F1814">
        <w:rPr>
          <w:lang w:val="en-GB"/>
        </w:rPr>
        <w:t xml:space="preserve"> </w:t>
      </w:r>
      <w:r>
        <w:rPr>
          <w:lang w:val="en-GB"/>
        </w:rPr>
        <w:t>the features of the</w:t>
      </w:r>
      <w:r w:rsidRPr="002F1814">
        <w:rPr>
          <w:lang w:val="en-GB"/>
        </w:rPr>
        <w:t xml:space="preserve"> demand</w:t>
      </w:r>
      <w:r>
        <w:rPr>
          <w:lang w:val="en-GB"/>
        </w:rPr>
        <w:t>.</w:t>
      </w:r>
      <w:r w:rsidRPr="002F1814">
        <w:rPr>
          <w:lang w:val="en-GB"/>
        </w:rPr>
        <w:t xml:space="preserve"> The most demanded terminals for symmetric </w:t>
      </w:r>
      <w:r>
        <w:rPr>
          <w:lang w:val="en-GB"/>
        </w:rPr>
        <w:t>usage types are</w:t>
      </w:r>
      <w:r w:rsidRPr="002F1814">
        <w:rPr>
          <w:lang w:val="en-GB"/>
        </w:rPr>
        <w:t xml:space="preserve"> 1, 5, 10, 11, 13 and 14. </w:t>
      </w:r>
      <w:r>
        <w:rPr>
          <w:lang w:val="en-GB"/>
        </w:rPr>
        <w:t>All t</w:t>
      </w:r>
      <w:r w:rsidRPr="002F1814">
        <w:rPr>
          <w:lang w:val="en-GB"/>
        </w:rPr>
        <w:t xml:space="preserve">hese </w:t>
      </w:r>
      <w:r>
        <w:rPr>
          <w:lang w:val="en-GB"/>
        </w:rPr>
        <w:t>docking stations</w:t>
      </w:r>
      <w:r w:rsidRPr="002F1814">
        <w:rPr>
          <w:lang w:val="en-GB"/>
        </w:rPr>
        <w:t xml:space="preserve"> are located in residential areas</w:t>
      </w:r>
      <w:r>
        <w:rPr>
          <w:lang w:val="en-GB"/>
        </w:rPr>
        <w:t xml:space="preserve"> (</w:t>
      </w:r>
      <w:r w:rsidRPr="002F1814">
        <w:rPr>
          <w:lang w:val="en-GB"/>
        </w:rPr>
        <w:fldChar w:fldCharType="begin"/>
      </w:r>
      <w:r w:rsidRPr="002F1814">
        <w:rPr>
          <w:lang w:val="en-GB"/>
        </w:rPr>
        <w:instrText xml:space="preserve"> REF _Ref395777003 \h  \* MERGEFORMAT </w:instrText>
      </w:r>
      <w:r w:rsidRPr="002F1814">
        <w:rPr>
          <w:lang w:val="en-GB"/>
        </w:rPr>
      </w:r>
      <w:r w:rsidRPr="002F1814">
        <w:rPr>
          <w:lang w:val="en-GB"/>
        </w:rPr>
        <w:fldChar w:fldCharType="separate"/>
      </w:r>
      <w:r w:rsidR="00E4707E" w:rsidRPr="002F1814">
        <w:rPr>
          <w:lang w:val="en-GB"/>
        </w:rPr>
        <w:t xml:space="preserve">Table </w:t>
      </w:r>
      <w:r w:rsidR="00E4707E">
        <w:rPr>
          <w:noProof/>
          <w:lang w:val="en-GB"/>
        </w:rPr>
        <w:t>1</w:t>
      </w:r>
      <w:r w:rsidRPr="002F1814">
        <w:rPr>
          <w:lang w:val="en-GB"/>
        </w:rPr>
        <w:fldChar w:fldCharType="end"/>
      </w:r>
      <w:r>
        <w:rPr>
          <w:lang w:val="en-GB"/>
        </w:rPr>
        <w:t>)</w:t>
      </w:r>
      <w:r w:rsidRPr="002F1814">
        <w:rPr>
          <w:lang w:val="en-GB"/>
        </w:rPr>
        <w:t>, which supports our thesis</w:t>
      </w:r>
      <w:r>
        <w:rPr>
          <w:lang w:val="en-GB"/>
        </w:rPr>
        <w:t xml:space="preserve"> that symmetrical usage is typical of trips starting at home, like the commuting ones</w:t>
      </w:r>
      <w:r w:rsidR="00A209F6">
        <w:rPr>
          <w:lang w:val="en-GB"/>
        </w:rPr>
        <w:t xml:space="preserve">, as resulted from </w:t>
      </w:r>
      <w:r w:rsidR="00391AA3">
        <w:rPr>
          <w:lang w:val="en-GB"/>
        </w:rPr>
        <w:t>Models 4 and 5</w:t>
      </w:r>
      <w:r w:rsidR="00A209F6">
        <w:rPr>
          <w:lang w:val="en-GB"/>
        </w:rPr>
        <w:t xml:space="preserve"> in </w:t>
      </w:r>
      <w:r w:rsidR="00A209F6">
        <w:rPr>
          <w:lang w:val="en-GB"/>
        </w:rPr>
        <w:fldChar w:fldCharType="begin"/>
      </w:r>
      <w:r w:rsidR="00A209F6">
        <w:rPr>
          <w:lang w:val="en-GB"/>
        </w:rPr>
        <w:instrText xml:space="preserve"> REF _Ref420981682 \h </w:instrText>
      </w:r>
      <w:r w:rsidR="00A209F6">
        <w:rPr>
          <w:lang w:val="en-GB"/>
        </w:rPr>
      </w:r>
      <w:r w:rsidR="00A209F6">
        <w:rPr>
          <w:lang w:val="en-GB"/>
        </w:rPr>
        <w:fldChar w:fldCharType="separate"/>
      </w:r>
      <w:r w:rsidR="00E4707E" w:rsidRPr="002F1814">
        <w:rPr>
          <w:lang w:val="en-GB"/>
        </w:rPr>
        <w:t xml:space="preserve">Table </w:t>
      </w:r>
      <w:r w:rsidR="00E4707E">
        <w:rPr>
          <w:noProof/>
          <w:lang w:val="en-GB"/>
        </w:rPr>
        <w:t>2</w:t>
      </w:r>
      <w:r w:rsidR="00A209F6">
        <w:rPr>
          <w:lang w:val="en-GB"/>
        </w:rPr>
        <w:fldChar w:fldCharType="end"/>
      </w:r>
      <w:r w:rsidR="00391AA3">
        <w:rPr>
          <w:lang w:val="en-GB"/>
        </w:rPr>
        <w:t>, where the peak period is confirmed to stimulate the generation of symmetric trips</w:t>
      </w:r>
      <w:r w:rsidRPr="002F1814">
        <w:rPr>
          <w:lang w:val="en-GB"/>
        </w:rPr>
        <w:t>. Th</w:t>
      </w:r>
      <w:r>
        <w:rPr>
          <w:lang w:val="en-GB"/>
        </w:rPr>
        <w:t>e</w:t>
      </w:r>
      <w:r w:rsidRPr="002F1814">
        <w:rPr>
          <w:lang w:val="en-GB"/>
        </w:rPr>
        <w:t xml:space="preserve"> finding </w:t>
      </w:r>
      <w:r>
        <w:rPr>
          <w:lang w:val="en-GB"/>
        </w:rPr>
        <w:t>highlights the importance of</w:t>
      </w:r>
      <w:r w:rsidRPr="002F1814">
        <w:rPr>
          <w:lang w:val="en-GB"/>
        </w:rPr>
        <w:t xml:space="preserve"> the distance </w:t>
      </w:r>
      <w:r>
        <w:rPr>
          <w:lang w:val="en-GB"/>
        </w:rPr>
        <w:t>between terminals and housing estates</w:t>
      </w:r>
      <w:r w:rsidRPr="002F1814">
        <w:rPr>
          <w:lang w:val="en-GB"/>
        </w:rPr>
        <w:t xml:space="preserve"> </w:t>
      </w:r>
      <w:r>
        <w:rPr>
          <w:lang w:val="en-GB"/>
        </w:rPr>
        <w:t xml:space="preserve">and of network density </w:t>
      </w:r>
      <w:r w:rsidRPr="002F1814">
        <w:rPr>
          <w:lang w:val="en-GB"/>
        </w:rPr>
        <w:t>household i</w:t>
      </w:r>
      <w:r>
        <w:rPr>
          <w:lang w:val="en-GB"/>
        </w:rPr>
        <w:t>n</w:t>
      </w:r>
      <w:r w:rsidRPr="002F1814">
        <w:rPr>
          <w:lang w:val="en-GB"/>
        </w:rPr>
        <w:t xml:space="preserve"> determin</w:t>
      </w:r>
      <w:r>
        <w:rPr>
          <w:lang w:val="en-GB"/>
        </w:rPr>
        <w:t>ing</w:t>
      </w:r>
      <w:r w:rsidRPr="002F1814">
        <w:rPr>
          <w:lang w:val="en-GB"/>
        </w:rPr>
        <w:t xml:space="preserve"> the use of public bikes, as </w:t>
      </w:r>
      <w:r>
        <w:rPr>
          <w:lang w:val="en-GB"/>
        </w:rPr>
        <w:t>suggested by</w:t>
      </w:r>
      <w:r w:rsidRPr="002F1814">
        <w:rPr>
          <w:lang w:val="en-GB"/>
        </w:rPr>
        <w:t xml:space="preserve"> </w:t>
      </w:r>
      <w:r w:rsidRPr="00C0671B">
        <w:rPr>
          <w:lang w:val="en-GB"/>
        </w:rPr>
        <w:t xml:space="preserve">several existing studies </w:t>
      </w:r>
      <w:r w:rsidR="00C0671B" w:rsidRPr="00C0671B">
        <w:rPr>
          <w:lang w:val="en-GB"/>
        </w:rPr>
        <w:fldChar w:fldCharType="begin" w:fldLock="1"/>
      </w:r>
      <w:r w:rsidR="00C0671B">
        <w:rPr>
          <w:lang w:val="en-GB"/>
        </w:rPr>
        <w:instrText>ADDIN CSL_CITATION { "citationItems" : [ { "id" : "ITEM-1", "itemData" : { "DOI" : "10.1680/muen.2011.164.2.89", "ISSN" : "0965-0903", "abstract" : "The last decade has seen a substantial increase in the perception of the bicycle as a realistic transport alternative to the car. Bicycle-sharing schemes are now a reality in many European cities. They can be large scale or small scale and their use is clearly on the increase. The sharing systems are initially free and then start to charge in order to cover the system running costs and the maintenance of the bicycles. This paper proposes a complete methodology for introducing bike-sharing systems. A methodology is proposed for calculating the potential demand for bicycle use and the willingness to pay of future users for faster journey times, as well as a location model for fixing the bicycle pick-up and drop-off stations made with the help of a geographical information system. The proposed methodology determines the personal profile of the system users, the maximum tariffs to charge in order to guarantee a good takeup, the best system to introduce and the optimum locations of the docking stations, which will depend on certain predetermined criteria.", "author" : [ { "dropping-particle" : "", "family" : "dell'Olio", "given" : "Luigi", "non-dropping-particle" : "", "parse-names" : false, "suffix" : "" }, { "dropping-particle" : "", "family" : "Ibeas", "given" : "Angel", "non-dropping-particle" : "", "parse-names" : false, "suffix" : "" }, { "dropping-particle" : "", "family" : "Moura", "given" : "Jose Luis", "non-dropping-particle" : "", "parse-names" : false, "suffix" : "" } ], "container-title" : "Proceedings of the ICE - Municipal Engineer", "id" : "ITEM-1", "issue" : "2", "issued" : { "date-parts" : [ [ "2011", "6", "1" ] ] }, "page" : "89-101", "title" : "Implementing bike-sharing systems", "type" : "article-journal", "volume" : "164" }, "uris" : [ "http://www.mendeley.com/documents/?uuid=9f6f1f89-5bc3-417b-b648-74be1c76e86e" ] }, { "id" : "ITEM-2", "itemData" : { "DOI" : "10.1080/01441647.2013.775612", "ISSN" : "0144-1647", "author" : [ { "dropping-particle" : "", "family" : "Fishman", "given" : "Elliot", "non-dropping-particle" : "", "parse-names" : false, "suffix" : "" }, { "dropping-particle" : "", "family" : "Washington", "given" : "Simon", "non-dropping-particle" : "", "parse-names" : false, "suffix" : "" }, { "dropping-particle" : "", "family" : "Haworth", "given" : "Narelle", "non-dropping-particle" : "", "parse-names" : false, "suffix" : "" } ], "container-title" : "Transport Reviews", "id" : "ITEM-2", "issue" : "2", "issued" : { "date-parts" : [ [ "2013", "3" ] ] }, "page" : "148-165", "title" : "Bike Share: A Synthesis of the Literature", "type" : "article-journal", "volume" : "33" }, "uris" : [ "http://www.mendeley.com/documents/?uuid=17a43b82-f553-4f9c-84b1-711aba2039c8" ] }, { "id" : "ITEM-3", "itemData" : { "DOI" : "10.1016/j.apgeog.2012.07.002", "ISSN" : "01436228", "abstract" : "A growing number of cities are implementing bike-sharing programs to increase bicycle use. One of the key factors for the success of such programs is the location of bike stations in relation to potential demand (population, activities and public transport stations). This study proposes a GIS-based method to calculate the spatial distribution of the potential demand for trips, locate stations using location-allocation models, determine station capacity and define the characteristics of the demand for stations. The results obtained are compared with the most commonly used location-allocation modeling approaches: minimizing impedance and maximizing coverage. For the objective of this study, the latter approach is more useful. Diminishing returns are observed in both cases: as the number of stations increases, there is less improvement in the fraction of the population covered and accessibility to stations. Because the spatial structure of the proposed network also plays an important role in bike-station use, an additional accessibility analysis was carried out to calculate the volume of activity to which a station has access. With this analysis, stations that are relatively isolated, and therefore of little use to potential users, can be eliminated. \u00a9 2012 Elsevier Ltd.", "author" : [ { "dropping-particle" : "", "family" : "Garc\u00eda-Palomares", "given" : "Juan Carlos", "non-dropping-particle" : "", "parse-names" : false, "suffix" : "" }, { "dropping-particle" : "", "family" : "Guti\u00e9rrez", "given" : "Javier", "non-dropping-particle" : "", "parse-names" : false, "suffix" : "" }, { "dropping-particle" : "", "family" : "Latorre", "given" : "Marta", "non-dropping-particle" : "", "parse-names" : false, "suffix" : "" } ], "container-title" : "Applied Geography", "id" : "ITEM-3", "issue" : "1-2", "issued" : { "date-parts" : [ [ "2012", "11" ] ] }, "page" : "235-246", "title" : "Optimizing the location of stations in bike-sharing programs: A GIS approach", "type" : "article-journal", "volume" : "35" }, "uris" : [ "http://www.mendeley.com/documents/?uuid=31110ddb-037b-42f1-bec9-5a3b192b4c3e" ] }, { "id" : "ITEM-4", "itemData" : { "DOI" : "10.1007/s11116-014-9551-4", "ISSN" : "0049-4488", "author" : [ { "dropping-particle" : "", "family" : "Maldo</w:instrText>
      </w:r>
      <w:r w:rsidR="00C0671B" w:rsidRPr="006575A4">
        <w:rPr>
          <w:lang w:val="es-CL"/>
        </w:rPr>
        <w:instrText>nado-Hinarejos", "given" : "Rafael", "non-dropping-particle" : "", "parse-names" : false, "suffix" : "" }, { "dropping-particle" : "", "family" : "Sivakumar", "given" : "Aruna", "non-dropping-particle" : "", "parse-names" : false, "suffix" : "" }, { "dropping-particle" : "", "family" : "Polak", "given" : "John W.", "non-dropping-particle" : "", "parse-names" : false, "suffix" : "" } ], "container-title" : "Transportation", "id" : "ITEM-4", "issue" : "6", "issued" : { "date-parts" : [ [ "2014", "9", "16" ] ] }, "page" : "1287-1304", "title" : "Exploring the role of individual attitudes and perceptions in predicting the demand for cycling: a hybrid choice modelling approach", "type" : "article-journal", "volume" : "41" }, "uris" : [ "http://www.mendeley.com/documents/?uuid=6f219591-e6f6-4140-a52a-c0bfa57a193b" ] } ], "mendeley" : { "formattedCitation" : "(dell\u2019Olio, Ibeas, &amp; Moura, 2011; Fishman et al., 2013; Garc\u00eda-Palomares et al., 2012; Maldonado-Hinarejos, Sivakumar, &amp; Polak, 2014)", "plainTextFormattedCitation" : "(dell\u2019Olio, Ibeas, &amp; Moura, 2011; Fishman et al., 2013; Garc\u00eda-Palomares et al., 2012; Maldonado-Hinarejos, Sivakumar, &amp; Polak, 2014)", "previouslyFormattedCitation" : "(dell\u2019Olio, Ibeas, &amp; Moura, 2011; Fishman et al., 2013; Garc\u00eda-Palomares et al., 2012; Maldonado-Hinarejos, Sivakumar, &amp; Polak, 2014)" }, "properties" : { "noteIndex" : 0 }, "schema" : "https://github.com/citation-style-language/schema/raw/master/csl-citation.json" }</w:instrText>
      </w:r>
      <w:r w:rsidR="00C0671B" w:rsidRPr="00C0671B">
        <w:rPr>
          <w:lang w:val="en-GB"/>
        </w:rPr>
        <w:fldChar w:fldCharType="separate"/>
      </w:r>
      <w:r w:rsidR="00C0671B" w:rsidRPr="006575A4">
        <w:rPr>
          <w:noProof/>
          <w:lang w:val="es-CL"/>
        </w:rPr>
        <w:t>(dell’Olio, Ibeas, &amp; Moura, 2011; Fishman et al., 2013; García-Palomares et al., 2012; Maldonado-Hinarejos, Sivakumar, &amp; Polak, 2014)</w:t>
      </w:r>
      <w:r w:rsidR="00C0671B" w:rsidRPr="00C0671B">
        <w:rPr>
          <w:lang w:val="en-GB"/>
        </w:rPr>
        <w:fldChar w:fldCharType="end"/>
      </w:r>
      <w:r w:rsidRPr="006575A4">
        <w:rPr>
          <w:lang w:val="es-CL"/>
        </w:rPr>
        <w:t xml:space="preserve">. </w:t>
      </w:r>
      <w:r w:rsidRPr="00C0671B">
        <w:rPr>
          <w:lang w:val="en-GB"/>
        </w:rPr>
        <w:t>The spatial distribution of demand at the origins of rental time reset trips is similar to that of symmetric</w:t>
      </w:r>
      <w:r w:rsidRPr="002F1814">
        <w:rPr>
          <w:lang w:val="en-GB"/>
        </w:rPr>
        <w:t xml:space="preserve"> </w:t>
      </w:r>
      <w:r w:rsidR="005C3446">
        <w:rPr>
          <w:lang w:val="en-GB"/>
        </w:rPr>
        <w:t>behavior</w:t>
      </w:r>
      <w:r>
        <w:rPr>
          <w:lang w:val="en-GB"/>
        </w:rPr>
        <w:t xml:space="preserve"> trips</w:t>
      </w:r>
      <w:r w:rsidRPr="002F1814">
        <w:rPr>
          <w:lang w:val="en-GB"/>
        </w:rPr>
        <w:t xml:space="preserve">, meaning that </w:t>
      </w:r>
      <w:r>
        <w:rPr>
          <w:lang w:val="en-GB"/>
        </w:rPr>
        <w:t>also the former</w:t>
      </w:r>
      <w:r w:rsidRPr="002F1814">
        <w:rPr>
          <w:lang w:val="en-GB"/>
        </w:rPr>
        <w:t xml:space="preserve"> usage type</w:t>
      </w:r>
      <w:r>
        <w:rPr>
          <w:lang w:val="en-GB"/>
        </w:rPr>
        <w:t xml:space="preserve"> is</w:t>
      </w:r>
      <w:r w:rsidRPr="002F1814">
        <w:rPr>
          <w:lang w:val="en-GB"/>
        </w:rPr>
        <w:t xml:space="preserve"> mainly home</w:t>
      </w:r>
      <w:r>
        <w:rPr>
          <w:lang w:val="en-GB"/>
        </w:rPr>
        <w:t xml:space="preserve"> originated</w:t>
      </w:r>
      <w:r w:rsidRPr="002F1814">
        <w:rPr>
          <w:lang w:val="en-GB"/>
        </w:rPr>
        <w:t>.</w:t>
      </w:r>
      <w:r>
        <w:rPr>
          <w:lang w:val="en-GB"/>
        </w:rPr>
        <w:t xml:space="preserve"> T</w:t>
      </w:r>
      <w:r w:rsidRPr="002F1814">
        <w:rPr>
          <w:lang w:val="en-GB"/>
        </w:rPr>
        <w:t xml:space="preserve">he least demanded terminals at the origin of a symmetric </w:t>
      </w:r>
      <w:r>
        <w:rPr>
          <w:lang w:val="en-GB"/>
        </w:rPr>
        <w:t>usage</w:t>
      </w:r>
      <w:r w:rsidRPr="002F1814">
        <w:rPr>
          <w:lang w:val="en-GB"/>
        </w:rPr>
        <w:t xml:space="preserve"> are 2, 3, 4, 6, 7, 8, 9 and 12. Indeed, </w:t>
      </w:r>
      <w:r>
        <w:rPr>
          <w:lang w:val="en-GB"/>
        </w:rPr>
        <w:t>S</w:t>
      </w:r>
      <w:r w:rsidRPr="002F1814">
        <w:rPr>
          <w:lang w:val="en-GB"/>
        </w:rPr>
        <w:t>tations 2, 3, 4, 8 and 9 are located in recreational open areas with panoramic views and close</w:t>
      </w:r>
      <w:r>
        <w:rPr>
          <w:lang w:val="en-GB"/>
        </w:rPr>
        <w:t xml:space="preserve"> to the seashore</w:t>
      </w:r>
      <w:r w:rsidRPr="002F1814">
        <w:rPr>
          <w:lang w:val="en-GB"/>
        </w:rPr>
        <w:t xml:space="preserve">. Stations 6 and 7 are residential but </w:t>
      </w:r>
      <w:r>
        <w:rPr>
          <w:lang w:val="en-GB"/>
        </w:rPr>
        <w:t>they also</w:t>
      </w:r>
      <w:r w:rsidRPr="002F1814">
        <w:rPr>
          <w:lang w:val="en-GB"/>
        </w:rPr>
        <w:t xml:space="preserve"> serve the university campus, so </w:t>
      </w:r>
      <w:r w:rsidR="00FE2CAF">
        <w:rPr>
          <w:lang w:val="en-GB"/>
        </w:rPr>
        <w:t xml:space="preserve">it can be concluded that </w:t>
      </w:r>
      <w:r w:rsidRPr="002F1814">
        <w:rPr>
          <w:lang w:val="en-GB"/>
        </w:rPr>
        <w:t xml:space="preserve">they </w:t>
      </w:r>
      <w:r>
        <w:rPr>
          <w:lang w:val="en-GB"/>
        </w:rPr>
        <w:t>are</w:t>
      </w:r>
      <w:r w:rsidRPr="002F1814">
        <w:rPr>
          <w:lang w:val="en-GB"/>
        </w:rPr>
        <w:t xml:space="preserve"> more </w:t>
      </w:r>
      <w:r>
        <w:rPr>
          <w:lang w:val="en-GB"/>
        </w:rPr>
        <w:t xml:space="preserve">used </w:t>
      </w:r>
      <w:r w:rsidRPr="002F1814">
        <w:rPr>
          <w:lang w:val="en-GB"/>
        </w:rPr>
        <w:t xml:space="preserve">as destination zones </w:t>
      </w:r>
      <w:r>
        <w:rPr>
          <w:lang w:val="en-GB"/>
        </w:rPr>
        <w:t>than</w:t>
      </w:r>
      <w:r w:rsidRPr="002F1814">
        <w:rPr>
          <w:lang w:val="en-GB"/>
        </w:rPr>
        <w:t xml:space="preserve"> as origins of outward routes. </w:t>
      </w:r>
    </w:p>
    <w:p w14:paraId="40956B2B" w14:textId="3A826B0E" w:rsidR="009F6817" w:rsidRPr="002F1814" w:rsidRDefault="00981249" w:rsidP="009F6817">
      <w:pPr>
        <w:rPr>
          <w:lang w:val="en-GB"/>
        </w:rPr>
      </w:pPr>
      <w:r w:rsidRPr="002F1814">
        <w:rPr>
          <w:lang w:val="en-GB"/>
        </w:rPr>
        <w:t xml:space="preserve">Finally, recalling </w:t>
      </w:r>
      <w:r>
        <w:rPr>
          <w:lang w:val="en-GB"/>
        </w:rPr>
        <w:t>related</w:t>
      </w:r>
      <w:r w:rsidRPr="002F1814">
        <w:rPr>
          <w:lang w:val="en-GB"/>
        </w:rPr>
        <w:t xml:space="preserve"> literature </w:t>
      </w:r>
      <w:r w:rsidRPr="002F1814">
        <w:rPr>
          <w:lang w:val="en-GB"/>
        </w:rPr>
        <w:fldChar w:fldCharType="begin" w:fldLock="1"/>
      </w:r>
      <w:r w:rsidR="00C0671B">
        <w:rPr>
          <w:lang w:val="en-GB"/>
        </w:rPr>
        <w:instrText>ADDIN CSL_CITATION { "citationItems" : [ { "id" : "ITEM-1", "itemData" : { "DOI" : "10.1007/s11116-014-9551-4", "ISSN" : "0049-4488", "author" : [ { "dropping-particle" : "", "family" : "Maldonado-Hinarejos", "given" : "Rafael", "non-dropping-particle" : "", "parse-names" : false, "suffix" : "" }, { "dropping-particle" : "", "family" : "Sivakumar", "given" : "Aruna", "non-dropping-particle" : "", "parse-names" : false, "suffix" : "" }, { "dropping-particle" : "", "family" : "Polak", "given" : "John W.", "non-dropping-particle" : "", "parse-names" : false, "suffix" : "" } ], "container-title" : "Transportation", "id" : "ITEM-1", "issue" : "6", "issued" : { "date-parts" : [ [ "2014", "9", "16" ] ] }, "page" : "1287-1304", "title" : "Exploring the role of individual attitudes and perceptions in predicting the demand for cycling: a hybrid choice modelling approach", "type" : "article-journal", "volume" : "41" }, "uris" : [ "http://www.mendeley.com/documents/?uuid=6f219591-e6f6-4140-a52a-c0bfa57a193b" ] }, { "id" : "ITEM-2", "itemData" : { "DOI" : "10.3141/2140-18", "ISBN" : "9780309142731", "ISSN" : "0361-1981", "abstract" : "This paper focuses on the opportunities and challenges presented to cyclists on and to the University of Maryland (UMD)-College Park Campus. A web-based survey is conducted to understand the travel patterns and the specific issues regarding the bicyclists. The survey included questions about the possible bicycle infrastructure improvements, policy and program innovations to assess the perceptions of the campus community on these changes. This paper discusses the findings of this survey to understand cyclists\u2019 travel patterns and identify their issues and concerns. Both non-bicycle commuters and bicycle commuters agreed that bicycle lanes, trails and paths would encourage them to ride a bike (or ride more often) to campus. Discrete choice models are estimated to model the commuters\u2019 mode to campus. The findings of the models suggest that the people are more sensitive to time for non- motorized modes and females are less likely to ride a bicycle. The people who perceive walking and biking as a form of exercise and identify flexibility of departure time as an important factor in their mode choice are more likely to ride a bicycle. Those more likely to choose to drive an automobile to campus assume they do not have other options to commute to campus. Policies designed to promote the use of bicycle transportation on and to campus based on these findings are presented. The results of this paper will help the practitioners and campus transportation planners understand the reasons that prevent people from bicycling and evaluate the transportation improvements that may be considered to achieve bicycle friendly campuses.", "author" : [ { "dropping-particle" : "", "family" : "Akar", "given" : "Gulsah", "non-dropping-particle" : "", "parse-names" : false, "suffix" : "" }, { "dropping-particle" : "", "family" : "Clifton", "given" : "Kelly J.", "non-dropping-particle" : "", "parse-names" : false, "suffix" : "" } ], "container-title" : "Transportation Research Record: Journal of the Transportation Research Board", "id" : "ITEM-2", "issued" : { "date-parts" : [ [ "2010" ] ] }, "page" : "165-172", "title" : "Influence of Individual Perceptions and Bicycle Infrastructure on Decision to Bike", "type" : "article", "volume" : "2140" }, "uris" : [ "http://www.mendeley.com/documents/?uuid=eb331da6-9325-481d-b15d-e49618445d44" ] }, { "id" : "ITEM-3", "itemData" : { "DOI" : "10.1016/j.ypmed.2009.07.028", "ISSN" : "1096-0260", "PMID" : "19765610", "abstract" : "OBJECTIVES: To assess existing research on the effects of various interventions on levels of bicycling. Interventions include infrastructure (e.g., bike lanes and parking), integration with public transport, education and marketing programs, bicycle access programs, and legal issues. METHODS: A comprehensive search of peer-reviewed and non-reviewed research identified 139 studies. Study methodologies varied considerably in type and quality, with few meeting rigorous standards. Secondary data were gathered for 14 case study cities that adopted multiple interventions. RESULTS: Many studies show positive associations between specific interventions and levels of bicycling. The 14 case studies show that almost all cities adopting comprehensive packages of interventions experienced large increases in the number of bicycle trips and share of people bicycling. CONCLUSIONS: Most of the evidence examined in this review supports the crucial role of public policy in encouraging bicycling. Substantial increases in bicycling require an integrated package of many different, complementary interventions, including infrastructure provision and pro-bicycle programs, supportive land use planning, and restrictions on car use.", "author" : [ { "dropping-particle" : "", "family" : "Pucher", "given" : "John", "non-dropping-particle" : "", "parse-names" : false, "suffix" : "" }, { "dropping-particle" : "", "family" : "Dill", "given" : "Jennifer", "non-dropping-particle" : "", "parse-names" : false, "suffix" : "" }, { "dropping-particle" : "", "family" : "Handy", "given" : "Susan", "non-dropping-particle" : "", "parse-names" : false, "suffix" : "" } ], "container-title" : "Preventive medicine", "id" : "ITEM-3", "issue" : "Supplement", "issued" : { "date-parts" : [ [ "2010", "1" ] ] }, "page" : "S106-25", "publisher" : "Elsevier Inc.", "title" : "Infrastructure, programs, and policies to increase bicycling: an international review", "type" : "article-journal", "volume" : "50" }, "uris" : [ "http://www.mendeley.com/documents/?uuid=424cd176-9f5d-46de-8e2c-6e050c4ec195" ] } ], "mendeley" : { "formattedCitation" : "(Akar &amp; Clifton, 2010; Maldonado-Hinarejos et al., 2014; Pucher et al., 2010)", "plainTextFormattedCitation" : "(Akar &amp; Clifton, 2010; Maldonado-Hinarejos et al., 2014; Pucher et al., 2010)", "previouslyFormattedCitation" : "(Akar &amp; Clifton, 2010; Maldonado-Hinarejos et al., 2014; Pucher et al., 2010)" }, "properties" : { "noteIndex" : 0 }, "schema" : "https://github.com/citation-style-language/schema/raw/master/csl-citation.json" }</w:instrText>
      </w:r>
      <w:r w:rsidRPr="002F1814">
        <w:rPr>
          <w:lang w:val="en-GB"/>
        </w:rPr>
        <w:fldChar w:fldCharType="separate"/>
      </w:r>
      <w:r w:rsidRPr="002F1814">
        <w:rPr>
          <w:noProof/>
          <w:lang w:val="en-GB"/>
        </w:rPr>
        <w:t>(Akar &amp; Clifton, 2010; Maldonado-Hinarejos et al., 2014; Pucher et al., 2010)</w:t>
      </w:r>
      <w:r w:rsidRPr="002F1814">
        <w:rPr>
          <w:lang w:val="en-GB"/>
        </w:rPr>
        <w:fldChar w:fldCharType="end"/>
      </w:r>
      <w:r w:rsidRPr="002F1814">
        <w:rPr>
          <w:lang w:val="en-GB"/>
        </w:rPr>
        <w:t>, the low demand for terminal 12</w:t>
      </w:r>
      <w:r>
        <w:rPr>
          <w:lang w:val="en-GB"/>
        </w:rPr>
        <w:t xml:space="preserve"> can be</w:t>
      </w:r>
      <w:r w:rsidRPr="002F1814">
        <w:rPr>
          <w:lang w:val="en-GB"/>
        </w:rPr>
        <w:t xml:space="preserve"> </w:t>
      </w:r>
      <w:r>
        <w:rPr>
          <w:lang w:val="en-GB"/>
        </w:rPr>
        <w:t xml:space="preserve">explained </w:t>
      </w:r>
      <w:r w:rsidRPr="002F1814">
        <w:rPr>
          <w:lang w:val="en-GB"/>
        </w:rPr>
        <w:t>by two circumstances: it</w:t>
      </w:r>
      <w:r>
        <w:rPr>
          <w:lang w:val="en-GB"/>
        </w:rPr>
        <w:t xml:space="preserve"> is a rather isolated</w:t>
      </w:r>
      <w:r w:rsidRPr="002F1814">
        <w:rPr>
          <w:lang w:val="en-GB"/>
        </w:rPr>
        <w:t xml:space="preserve"> </w:t>
      </w:r>
      <w:r>
        <w:rPr>
          <w:lang w:val="en-GB"/>
        </w:rPr>
        <w:t xml:space="preserve">terminal </w:t>
      </w:r>
      <w:r w:rsidRPr="002F1814">
        <w:rPr>
          <w:lang w:val="en-GB"/>
        </w:rPr>
        <w:t>within the BSS network (</w:t>
      </w:r>
      <w:r w:rsidRPr="002F1814">
        <w:rPr>
          <w:lang w:val="en-GB"/>
        </w:rPr>
        <w:fldChar w:fldCharType="begin"/>
      </w:r>
      <w:r w:rsidRPr="002F1814">
        <w:rPr>
          <w:lang w:val="en-GB"/>
        </w:rPr>
        <w:instrText xml:space="preserve"> REF _Ref395358724 \h </w:instrText>
      </w:r>
      <w:r w:rsidRPr="002F1814">
        <w:rPr>
          <w:lang w:val="en-GB"/>
        </w:rPr>
      </w:r>
      <w:r w:rsidRPr="002F1814">
        <w:rPr>
          <w:lang w:val="en-GB"/>
        </w:rPr>
        <w:fldChar w:fldCharType="separate"/>
      </w:r>
      <w:r w:rsidR="00E4707E" w:rsidRPr="002F1814">
        <w:rPr>
          <w:lang w:val="en-GB"/>
        </w:rPr>
        <w:t xml:space="preserve">Figure </w:t>
      </w:r>
      <w:r w:rsidR="00E4707E">
        <w:rPr>
          <w:noProof/>
          <w:lang w:val="en-GB"/>
        </w:rPr>
        <w:t>2</w:t>
      </w:r>
      <w:r w:rsidRPr="002F1814">
        <w:rPr>
          <w:lang w:val="en-GB"/>
        </w:rPr>
        <w:fldChar w:fldCharType="end"/>
      </w:r>
      <w:r w:rsidRPr="002F1814">
        <w:rPr>
          <w:lang w:val="en-GB"/>
        </w:rPr>
        <w:t>), and</w:t>
      </w:r>
      <w:r>
        <w:rPr>
          <w:lang w:val="en-GB"/>
        </w:rPr>
        <w:t xml:space="preserve"> it is not served by</w:t>
      </w:r>
      <w:r w:rsidRPr="002F1814">
        <w:rPr>
          <w:lang w:val="en-GB"/>
        </w:rPr>
        <w:t xml:space="preserve"> a bike lane (</w:t>
      </w:r>
      <w:r w:rsidRPr="002F1814">
        <w:rPr>
          <w:lang w:val="en-GB"/>
        </w:rPr>
        <w:fldChar w:fldCharType="begin"/>
      </w:r>
      <w:r w:rsidRPr="002F1814">
        <w:rPr>
          <w:lang w:val="en-GB"/>
        </w:rPr>
        <w:instrText xml:space="preserve"> REF _Ref395777003 \h  \* MERGEFORMAT </w:instrText>
      </w:r>
      <w:r w:rsidRPr="002F1814">
        <w:rPr>
          <w:lang w:val="en-GB"/>
        </w:rPr>
      </w:r>
      <w:r w:rsidRPr="002F1814">
        <w:rPr>
          <w:lang w:val="en-GB"/>
        </w:rPr>
        <w:fldChar w:fldCharType="separate"/>
      </w:r>
      <w:r w:rsidR="00E4707E" w:rsidRPr="002F1814">
        <w:rPr>
          <w:lang w:val="en-GB"/>
        </w:rPr>
        <w:t xml:space="preserve">Table </w:t>
      </w:r>
      <w:r w:rsidR="00E4707E">
        <w:rPr>
          <w:noProof/>
          <w:lang w:val="en-GB"/>
        </w:rPr>
        <w:t>1</w:t>
      </w:r>
      <w:r w:rsidRPr="002F1814">
        <w:rPr>
          <w:lang w:val="en-GB"/>
        </w:rPr>
        <w:fldChar w:fldCharType="end"/>
      </w:r>
      <w:r w:rsidRPr="002F1814">
        <w:rPr>
          <w:lang w:val="en-GB"/>
        </w:rPr>
        <w:t>).</w:t>
      </w:r>
      <w:r>
        <w:rPr>
          <w:lang w:val="en-GB"/>
        </w:rPr>
        <w:t xml:space="preserve"> T</w:t>
      </w:r>
      <w:r w:rsidRPr="002F1814">
        <w:rPr>
          <w:lang w:val="en-GB"/>
        </w:rPr>
        <w:t xml:space="preserve">erminal 1 is the </w:t>
      </w:r>
      <w:r>
        <w:rPr>
          <w:lang w:val="en-GB"/>
        </w:rPr>
        <w:t>most popular in any case</w:t>
      </w:r>
      <w:r w:rsidRPr="002F1814">
        <w:rPr>
          <w:lang w:val="en-GB"/>
        </w:rPr>
        <w:t xml:space="preserve">. </w:t>
      </w:r>
      <w:r>
        <w:rPr>
          <w:lang w:val="en-GB"/>
        </w:rPr>
        <w:t xml:space="preserve">This can be expected, since it is the docking station with the largest </w:t>
      </w:r>
      <w:r w:rsidRPr="002F1814">
        <w:rPr>
          <w:lang w:val="en-GB"/>
        </w:rPr>
        <w:t xml:space="preserve">capacity </w:t>
      </w:r>
      <w:r>
        <w:rPr>
          <w:lang w:val="en-GB"/>
        </w:rPr>
        <w:t>(</w:t>
      </w:r>
      <w:r w:rsidRPr="002F1814">
        <w:rPr>
          <w:lang w:val="en-GB"/>
        </w:rPr>
        <w:fldChar w:fldCharType="begin"/>
      </w:r>
      <w:r w:rsidRPr="002F1814">
        <w:rPr>
          <w:lang w:val="en-GB"/>
        </w:rPr>
        <w:instrText xml:space="preserve"> REF _Ref395777003 \h </w:instrText>
      </w:r>
      <w:r w:rsidRPr="002F1814">
        <w:rPr>
          <w:lang w:val="en-GB"/>
        </w:rPr>
      </w:r>
      <w:r w:rsidRPr="002F1814">
        <w:rPr>
          <w:lang w:val="en-GB"/>
        </w:rPr>
        <w:fldChar w:fldCharType="separate"/>
      </w:r>
      <w:r w:rsidR="00E4707E" w:rsidRPr="002F1814">
        <w:rPr>
          <w:lang w:val="en-GB"/>
        </w:rPr>
        <w:t xml:space="preserve">Table </w:t>
      </w:r>
      <w:r w:rsidR="00E4707E">
        <w:rPr>
          <w:noProof/>
          <w:lang w:val="en-GB"/>
        </w:rPr>
        <w:t>1</w:t>
      </w:r>
      <w:r w:rsidRPr="002F1814">
        <w:rPr>
          <w:lang w:val="en-GB"/>
        </w:rPr>
        <w:fldChar w:fldCharType="end"/>
      </w:r>
      <w:r>
        <w:rPr>
          <w:lang w:val="en-GB"/>
        </w:rPr>
        <w:t>)</w:t>
      </w:r>
      <w:r w:rsidRPr="002F1814">
        <w:rPr>
          <w:lang w:val="en-GB"/>
        </w:rPr>
        <w:t xml:space="preserve"> </w:t>
      </w:r>
      <w:r>
        <w:rPr>
          <w:lang w:val="en-GB"/>
        </w:rPr>
        <w:t xml:space="preserve">and it is </w:t>
      </w:r>
      <w:r w:rsidRPr="002F1814">
        <w:rPr>
          <w:lang w:val="en-GB"/>
        </w:rPr>
        <w:t>locat</w:t>
      </w:r>
      <w:r>
        <w:rPr>
          <w:lang w:val="en-GB"/>
        </w:rPr>
        <w:t xml:space="preserve">ed </w:t>
      </w:r>
      <w:r w:rsidRPr="002F1814">
        <w:rPr>
          <w:lang w:val="en-GB"/>
        </w:rPr>
        <w:t>in the city cent</w:t>
      </w:r>
      <w:r w:rsidR="00CA6F84">
        <w:rPr>
          <w:lang w:val="en-GB"/>
        </w:rPr>
        <w:t>er</w:t>
      </w:r>
      <w:r>
        <w:rPr>
          <w:lang w:val="en-GB"/>
        </w:rPr>
        <w:t xml:space="preserve"> (</w:t>
      </w:r>
      <w:r w:rsidRPr="002F1814">
        <w:rPr>
          <w:lang w:val="en-GB"/>
        </w:rPr>
        <w:fldChar w:fldCharType="begin"/>
      </w:r>
      <w:r w:rsidRPr="002F1814">
        <w:rPr>
          <w:lang w:val="en-GB"/>
        </w:rPr>
        <w:instrText xml:space="preserve"> REF _Ref395358724 \h </w:instrText>
      </w:r>
      <w:r w:rsidRPr="002F1814">
        <w:rPr>
          <w:lang w:val="en-GB"/>
        </w:rPr>
      </w:r>
      <w:r w:rsidRPr="002F1814">
        <w:rPr>
          <w:lang w:val="en-GB"/>
        </w:rPr>
        <w:fldChar w:fldCharType="separate"/>
      </w:r>
      <w:r w:rsidR="00E4707E" w:rsidRPr="002F1814">
        <w:rPr>
          <w:lang w:val="en-GB"/>
        </w:rPr>
        <w:t xml:space="preserve">Figure </w:t>
      </w:r>
      <w:r w:rsidR="00E4707E">
        <w:rPr>
          <w:noProof/>
          <w:lang w:val="en-GB"/>
        </w:rPr>
        <w:t>2</w:t>
      </w:r>
      <w:r w:rsidRPr="002F1814">
        <w:rPr>
          <w:lang w:val="en-GB"/>
        </w:rPr>
        <w:fldChar w:fldCharType="end"/>
      </w:r>
      <w:r>
        <w:rPr>
          <w:lang w:val="en-GB"/>
        </w:rPr>
        <w:t>)</w:t>
      </w:r>
      <w:r w:rsidRPr="002F1814">
        <w:rPr>
          <w:lang w:val="en-GB"/>
        </w:rPr>
        <w:t>,</w:t>
      </w:r>
      <w:r>
        <w:rPr>
          <w:lang w:val="en-GB"/>
        </w:rPr>
        <w:t xml:space="preserve"> </w:t>
      </w:r>
      <w:r w:rsidRPr="002F1814">
        <w:rPr>
          <w:lang w:val="en-GB"/>
        </w:rPr>
        <w:t>attractive to all possible trip purposes. The most surprising result is the demand for terminal 3</w:t>
      </w:r>
      <w:r w:rsidR="00F9481B">
        <w:rPr>
          <w:lang w:val="en-GB"/>
        </w:rPr>
        <w:t>. A</w:t>
      </w:r>
      <w:r w:rsidR="00B93F9A">
        <w:rPr>
          <w:lang w:val="en-GB"/>
        </w:rPr>
        <w:t xml:space="preserve">s reported in </w:t>
      </w:r>
      <w:r w:rsidR="00B93F9A">
        <w:rPr>
          <w:lang w:val="en-GB"/>
        </w:rPr>
        <w:fldChar w:fldCharType="begin"/>
      </w:r>
      <w:r w:rsidR="00B93F9A">
        <w:rPr>
          <w:lang w:val="en-GB"/>
        </w:rPr>
        <w:instrText xml:space="preserve"> REF _Ref395777003 \h </w:instrText>
      </w:r>
      <w:r w:rsidR="00B93F9A">
        <w:rPr>
          <w:lang w:val="en-GB"/>
        </w:rPr>
      </w:r>
      <w:r w:rsidR="00B93F9A">
        <w:rPr>
          <w:lang w:val="en-GB"/>
        </w:rPr>
        <w:fldChar w:fldCharType="separate"/>
      </w:r>
      <w:r w:rsidR="00E4707E" w:rsidRPr="002F1814">
        <w:rPr>
          <w:lang w:val="en-GB"/>
        </w:rPr>
        <w:t xml:space="preserve">Table </w:t>
      </w:r>
      <w:r w:rsidR="00E4707E">
        <w:rPr>
          <w:noProof/>
          <w:lang w:val="en-GB"/>
        </w:rPr>
        <w:t>1</w:t>
      </w:r>
      <w:r w:rsidR="00B93F9A">
        <w:rPr>
          <w:lang w:val="en-GB"/>
        </w:rPr>
        <w:fldChar w:fldCharType="end"/>
      </w:r>
      <w:r w:rsidR="00B93F9A">
        <w:rPr>
          <w:lang w:val="en-GB"/>
        </w:rPr>
        <w:t xml:space="preserve">, </w:t>
      </w:r>
      <w:r w:rsidR="00FC666E">
        <w:rPr>
          <w:lang w:val="en-GB"/>
        </w:rPr>
        <w:t>th</w:t>
      </w:r>
      <w:r w:rsidR="00B93F9A">
        <w:rPr>
          <w:lang w:val="en-GB"/>
        </w:rPr>
        <w:t>e</w:t>
      </w:r>
      <w:r w:rsidR="00FC666E">
        <w:rPr>
          <w:lang w:val="en-GB"/>
        </w:rPr>
        <w:t xml:space="preserve"> </w:t>
      </w:r>
      <w:r w:rsidR="00B93F9A">
        <w:rPr>
          <w:lang w:val="en-GB"/>
        </w:rPr>
        <w:t>location of th</w:t>
      </w:r>
      <w:r w:rsidR="001D367C">
        <w:rPr>
          <w:lang w:val="en-GB"/>
        </w:rPr>
        <w:t>is</w:t>
      </w:r>
      <w:r w:rsidR="00B93F9A">
        <w:rPr>
          <w:lang w:val="en-GB"/>
        </w:rPr>
        <w:t xml:space="preserve"> </w:t>
      </w:r>
      <w:r w:rsidR="00FC666E">
        <w:rPr>
          <w:lang w:val="en-GB"/>
        </w:rPr>
        <w:t xml:space="preserve">terminal </w:t>
      </w:r>
      <w:r w:rsidR="00B93F9A">
        <w:rPr>
          <w:lang w:val="en-GB"/>
        </w:rPr>
        <w:t>permits great views of the</w:t>
      </w:r>
      <w:r w:rsidR="00D531C5">
        <w:rPr>
          <w:lang w:val="en-GB"/>
        </w:rPr>
        <w:t xml:space="preserve"> skyline of the </w:t>
      </w:r>
      <w:r w:rsidR="00B93F9A">
        <w:rPr>
          <w:lang w:val="en-GB"/>
        </w:rPr>
        <w:t>city</w:t>
      </w:r>
      <w:r w:rsidR="00D531C5">
        <w:rPr>
          <w:lang w:val="en-GB"/>
        </w:rPr>
        <w:t>,</w:t>
      </w:r>
      <w:r w:rsidR="00B93F9A">
        <w:rPr>
          <w:lang w:val="en-GB"/>
        </w:rPr>
        <w:t xml:space="preserve"> and also a bike lane </w:t>
      </w:r>
      <w:r w:rsidR="00D531C5">
        <w:rPr>
          <w:lang w:val="en-GB"/>
        </w:rPr>
        <w:t>serves and connects the park where it is</w:t>
      </w:r>
      <w:r w:rsidR="00FC666E">
        <w:rPr>
          <w:lang w:val="en-GB"/>
        </w:rPr>
        <w:t xml:space="preserve"> located</w:t>
      </w:r>
      <w:r w:rsidR="00D531C5">
        <w:rPr>
          <w:lang w:val="en-GB"/>
        </w:rPr>
        <w:t xml:space="preserve">. However, </w:t>
      </w:r>
      <w:r w:rsidR="00FC666E">
        <w:rPr>
          <w:lang w:val="en-GB"/>
        </w:rPr>
        <w:t>it is not a touristic pla</w:t>
      </w:r>
      <w:r w:rsidR="00B93F9A">
        <w:rPr>
          <w:lang w:val="en-GB"/>
        </w:rPr>
        <w:t xml:space="preserve">ce </w:t>
      </w:r>
      <w:r w:rsidR="00D531C5">
        <w:rPr>
          <w:lang w:val="en-GB"/>
        </w:rPr>
        <w:t>since the coast</w:t>
      </w:r>
      <w:r w:rsidR="00F9481B">
        <w:rPr>
          <w:lang w:val="en-GB"/>
        </w:rPr>
        <w:t>line</w:t>
      </w:r>
      <w:r w:rsidR="00D531C5">
        <w:rPr>
          <w:lang w:val="en-GB"/>
        </w:rPr>
        <w:t xml:space="preserve"> is not visible from the park </w:t>
      </w:r>
      <w:r w:rsidR="00B93F9A">
        <w:rPr>
          <w:lang w:val="en-GB"/>
        </w:rPr>
        <w:t xml:space="preserve">and </w:t>
      </w:r>
      <w:r w:rsidR="00F9481B">
        <w:rPr>
          <w:lang w:val="en-GB"/>
        </w:rPr>
        <w:t xml:space="preserve">neither does the terminal serve </w:t>
      </w:r>
      <w:r w:rsidR="00B93F9A">
        <w:rPr>
          <w:lang w:val="en-GB"/>
        </w:rPr>
        <w:t xml:space="preserve">the </w:t>
      </w:r>
      <w:r w:rsidR="00D531C5">
        <w:rPr>
          <w:lang w:val="en-GB"/>
        </w:rPr>
        <w:t>housing in the surroundings.</w:t>
      </w:r>
      <w:r w:rsidRPr="002F1814">
        <w:rPr>
          <w:lang w:val="en-GB"/>
        </w:rPr>
        <w:t xml:space="preserve"> However, </w:t>
      </w:r>
      <w:r>
        <w:rPr>
          <w:lang w:val="en-GB"/>
        </w:rPr>
        <w:t xml:space="preserve">the </w:t>
      </w:r>
      <w:r w:rsidRPr="002F1814">
        <w:rPr>
          <w:lang w:val="en-GB"/>
        </w:rPr>
        <w:t xml:space="preserve">finding </w:t>
      </w:r>
      <w:r>
        <w:rPr>
          <w:lang w:val="en-GB"/>
        </w:rPr>
        <w:t>is explained by</w:t>
      </w:r>
      <w:r w:rsidRPr="002F1814">
        <w:rPr>
          <w:lang w:val="en-GB"/>
        </w:rPr>
        <w:t xml:space="preserve"> the land use</w:t>
      </w:r>
      <w:r>
        <w:rPr>
          <w:lang w:val="en-GB"/>
        </w:rPr>
        <w:t xml:space="preserve">: </w:t>
      </w:r>
      <w:r w:rsidR="008556E0">
        <w:rPr>
          <w:lang w:val="en-GB"/>
        </w:rPr>
        <w:t>s</w:t>
      </w:r>
      <w:r w:rsidRPr="002F1814">
        <w:rPr>
          <w:lang w:val="en-GB"/>
        </w:rPr>
        <w:t xml:space="preserve">uch terminal is located </w:t>
      </w:r>
      <w:r>
        <w:rPr>
          <w:lang w:val="en-GB"/>
        </w:rPr>
        <w:t>on the edge</w:t>
      </w:r>
      <w:r w:rsidRPr="002F1814">
        <w:rPr>
          <w:lang w:val="en-GB"/>
        </w:rPr>
        <w:t xml:space="preserve"> of the biggest park in Santander, a spot with no shops nor restaurants but an open and semi-natural area with lakes </w:t>
      </w:r>
      <w:r>
        <w:rPr>
          <w:lang w:val="en-GB"/>
        </w:rPr>
        <w:t>and</w:t>
      </w:r>
      <w:r w:rsidRPr="002F1814">
        <w:rPr>
          <w:lang w:val="en-GB"/>
        </w:rPr>
        <w:t xml:space="preserve"> paths for skating and cycling. Furthermore, there is a free parking lot next to the docking station</w:t>
      </w:r>
      <w:r>
        <w:rPr>
          <w:lang w:val="en-GB"/>
        </w:rPr>
        <w:t xml:space="preserve">, where </w:t>
      </w:r>
      <w:r w:rsidRPr="002F1814">
        <w:rPr>
          <w:lang w:val="en-GB"/>
        </w:rPr>
        <w:t xml:space="preserve">people usually park </w:t>
      </w:r>
      <w:r>
        <w:rPr>
          <w:lang w:val="en-GB"/>
        </w:rPr>
        <w:t>to go for physical</w:t>
      </w:r>
      <w:r w:rsidRPr="002F1814">
        <w:rPr>
          <w:lang w:val="en-GB"/>
        </w:rPr>
        <w:t xml:space="preserve"> exercise or just</w:t>
      </w:r>
      <w:r>
        <w:rPr>
          <w:lang w:val="en-GB"/>
        </w:rPr>
        <w:t xml:space="preserve"> to</w:t>
      </w:r>
      <w:r w:rsidRPr="002F1814">
        <w:rPr>
          <w:lang w:val="en-GB"/>
        </w:rPr>
        <w:t xml:space="preserve"> wander around. </w:t>
      </w:r>
      <w:r>
        <w:rPr>
          <w:lang w:val="en-GB"/>
        </w:rPr>
        <w:t xml:space="preserve">This suggests that trips originated at terminal 3 are </w:t>
      </w:r>
      <w:r w:rsidR="00640A85">
        <w:rPr>
          <w:lang w:val="en-GB"/>
        </w:rPr>
        <w:t xml:space="preserve">primarily </w:t>
      </w:r>
      <w:r>
        <w:rPr>
          <w:lang w:val="en-GB"/>
        </w:rPr>
        <w:t xml:space="preserve">for leisure/exercise and not for mobility purposes, and therefore it confirms that </w:t>
      </w:r>
      <w:r w:rsidRPr="002F1814">
        <w:rPr>
          <w:lang w:val="en-GB"/>
        </w:rPr>
        <w:t>the round trips are</w:t>
      </w:r>
      <w:r>
        <w:rPr>
          <w:lang w:val="en-GB"/>
        </w:rPr>
        <w:t xml:space="preserve"> carried out as an activity per se</w:t>
      </w:r>
      <w:r w:rsidRPr="002F1814">
        <w:rPr>
          <w:lang w:val="en-GB"/>
        </w:rPr>
        <w:t>.</w:t>
      </w:r>
    </w:p>
    <w:p w14:paraId="2505D8CE" w14:textId="6C202434" w:rsidR="00FD6666" w:rsidRPr="002F1814" w:rsidRDefault="00FD6666" w:rsidP="00DD4662">
      <w:pPr>
        <w:rPr>
          <w:lang w:val="en-GB"/>
        </w:rPr>
      </w:pPr>
      <w:r w:rsidRPr="002F1814">
        <w:rPr>
          <w:lang w:val="en-GB"/>
        </w:rPr>
        <w:t xml:space="preserve"> </w:t>
      </w:r>
    </w:p>
    <w:p w14:paraId="6C5B1B65" w14:textId="77777777" w:rsidR="00F06C91" w:rsidRPr="002F1814" w:rsidRDefault="00EF0594" w:rsidP="001D1A16">
      <w:pPr>
        <w:rPr>
          <w:lang w:val="en-GB"/>
        </w:rPr>
      </w:pPr>
      <w:r w:rsidRPr="002F1814">
        <w:rPr>
          <w:noProof/>
          <w:lang w:val="en-GB" w:eastAsia="en-GB"/>
        </w:rPr>
        <w:drawing>
          <wp:inline distT="0" distB="0" distL="0" distR="0" wp14:anchorId="51A6E0BB" wp14:editId="6ABEE076">
            <wp:extent cx="5731510" cy="3182317"/>
            <wp:effectExtent l="0" t="0" r="21590" b="1841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E36D33F" w14:textId="1663AD0D" w:rsidR="005D3586" w:rsidRPr="002F1814" w:rsidRDefault="005D3586" w:rsidP="003E1223">
      <w:pPr>
        <w:pStyle w:val="Caption"/>
        <w:jc w:val="center"/>
        <w:rPr>
          <w:lang w:val="en-GB"/>
        </w:rPr>
      </w:pPr>
      <w:bookmarkStart w:id="10" w:name="_Ref413936235"/>
      <w:r w:rsidRPr="002F1814">
        <w:rPr>
          <w:lang w:val="en-GB"/>
        </w:rPr>
        <w:t xml:space="preserve">Figure </w:t>
      </w:r>
      <w:r w:rsidRPr="002F1814">
        <w:rPr>
          <w:lang w:val="en-GB"/>
        </w:rPr>
        <w:fldChar w:fldCharType="begin"/>
      </w:r>
      <w:r w:rsidRPr="002F1814">
        <w:rPr>
          <w:lang w:val="en-GB"/>
        </w:rPr>
        <w:instrText xml:space="preserve"> SEQ Figure \* ARABIC </w:instrText>
      </w:r>
      <w:r w:rsidRPr="002F1814">
        <w:rPr>
          <w:lang w:val="en-GB"/>
        </w:rPr>
        <w:fldChar w:fldCharType="separate"/>
      </w:r>
      <w:r w:rsidR="00E4707E">
        <w:rPr>
          <w:noProof/>
          <w:lang w:val="en-GB"/>
        </w:rPr>
        <w:t>5</w:t>
      </w:r>
      <w:r w:rsidRPr="002F1814">
        <w:rPr>
          <w:noProof/>
          <w:lang w:val="en-GB"/>
        </w:rPr>
        <w:fldChar w:fldCharType="end"/>
      </w:r>
      <w:bookmarkEnd w:id="10"/>
      <w:r w:rsidRPr="002F1814">
        <w:rPr>
          <w:lang w:val="en-GB"/>
        </w:rPr>
        <w:t xml:space="preserve">. </w:t>
      </w:r>
      <w:r w:rsidR="009871E6" w:rsidRPr="002F1814">
        <w:rPr>
          <w:lang w:val="en-GB"/>
        </w:rPr>
        <w:t xml:space="preserve">Spatial </w:t>
      </w:r>
      <w:r w:rsidR="0019026E">
        <w:rPr>
          <w:lang w:val="en-GB"/>
        </w:rPr>
        <w:t>distribution of the</w:t>
      </w:r>
      <w:r w:rsidR="009871E6" w:rsidRPr="002F1814">
        <w:rPr>
          <w:lang w:val="en-GB"/>
        </w:rPr>
        <w:t xml:space="preserve"> origin</w:t>
      </w:r>
      <w:r w:rsidR="0019026E">
        <w:rPr>
          <w:lang w:val="en-GB"/>
        </w:rPr>
        <w:t xml:space="preserve"> of</w:t>
      </w:r>
      <w:r w:rsidR="009871E6" w:rsidRPr="002F1814">
        <w:rPr>
          <w:lang w:val="en-GB"/>
        </w:rPr>
        <w:t xml:space="preserve"> each usage </w:t>
      </w:r>
      <w:r w:rsidR="00332A22" w:rsidRPr="002F1814">
        <w:rPr>
          <w:lang w:val="en-GB"/>
        </w:rPr>
        <w:t>type</w:t>
      </w:r>
      <w:r w:rsidR="00013F7D" w:rsidRPr="002F1814">
        <w:rPr>
          <w:lang w:val="en-GB"/>
        </w:rPr>
        <w:t xml:space="preserve"> (percentage </w:t>
      </w:r>
      <w:r w:rsidR="00FD614D" w:rsidRPr="002F1814">
        <w:rPr>
          <w:lang w:val="en-GB"/>
        </w:rPr>
        <w:t xml:space="preserve">demand </w:t>
      </w:r>
      <w:r w:rsidR="00255102" w:rsidRPr="002F1814">
        <w:rPr>
          <w:lang w:val="en-GB"/>
        </w:rPr>
        <w:t xml:space="preserve">within </w:t>
      </w:r>
      <w:r w:rsidR="00013F7D" w:rsidRPr="002F1814">
        <w:rPr>
          <w:lang w:val="en-GB"/>
        </w:rPr>
        <w:t xml:space="preserve">the same usage </w:t>
      </w:r>
      <w:r w:rsidR="00332A22" w:rsidRPr="002F1814">
        <w:rPr>
          <w:lang w:val="en-GB"/>
        </w:rPr>
        <w:t>type</w:t>
      </w:r>
      <w:r w:rsidR="00013F7D" w:rsidRPr="002F1814">
        <w:rPr>
          <w:lang w:val="en-GB"/>
        </w:rPr>
        <w:t>)</w:t>
      </w:r>
    </w:p>
    <w:p w14:paraId="03B12C4B" w14:textId="29DD1000" w:rsidR="00C45DA2" w:rsidRPr="002F1814" w:rsidRDefault="00C45DA2" w:rsidP="00C45DA2">
      <w:pPr>
        <w:rPr>
          <w:lang w:val="en-GB"/>
        </w:rPr>
      </w:pPr>
    </w:p>
    <w:p w14:paraId="38FF7C20" w14:textId="2360E53C" w:rsidR="00BE5BFF" w:rsidRDefault="00981249" w:rsidP="00BE5BFF">
      <w:pPr>
        <w:rPr>
          <w:lang w:val="en-GB"/>
        </w:rPr>
      </w:pPr>
      <w:r>
        <w:rPr>
          <w:lang w:val="en-GB"/>
        </w:rPr>
        <w:t>T</w:t>
      </w:r>
      <w:r w:rsidR="00297192" w:rsidRPr="002F1814">
        <w:rPr>
          <w:lang w:val="en-GB"/>
        </w:rPr>
        <w:t>ravel time</w:t>
      </w:r>
      <w:r>
        <w:rPr>
          <w:lang w:val="en-GB"/>
        </w:rPr>
        <w:t>s</w:t>
      </w:r>
      <w:r w:rsidR="00297192" w:rsidRPr="002F1814">
        <w:rPr>
          <w:lang w:val="en-GB"/>
        </w:rPr>
        <w:t xml:space="preserve"> </w:t>
      </w:r>
      <w:r>
        <w:rPr>
          <w:lang w:val="en-GB"/>
        </w:rPr>
        <w:t>are</w:t>
      </w:r>
      <w:r w:rsidR="00297192" w:rsidRPr="002F1814">
        <w:rPr>
          <w:lang w:val="en-GB"/>
        </w:rPr>
        <w:t xml:space="preserve"> </w:t>
      </w:r>
      <w:r>
        <w:rPr>
          <w:lang w:val="en-GB"/>
        </w:rPr>
        <w:t xml:space="preserve">also </w:t>
      </w:r>
      <w:r w:rsidR="005C3446">
        <w:rPr>
          <w:lang w:val="en-GB"/>
        </w:rPr>
        <w:t>analyze</w:t>
      </w:r>
      <w:r w:rsidR="00297192" w:rsidRPr="002F1814">
        <w:rPr>
          <w:lang w:val="en-GB"/>
        </w:rPr>
        <w:t xml:space="preserve">d </w:t>
      </w:r>
      <w:r>
        <w:rPr>
          <w:lang w:val="en-GB"/>
        </w:rPr>
        <w:t xml:space="preserve">to characterise the differences between </w:t>
      </w:r>
      <w:r w:rsidR="005D3DF7">
        <w:rPr>
          <w:lang w:val="en-GB"/>
        </w:rPr>
        <w:t>the various</w:t>
      </w:r>
      <w:r>
        <w:rPr>
          <w:lang w:val="en-GB"/>
        </w:rPr>
        <w:t xml:space="preserve"> types of</w:t>
      </w:r>
      <w:r w:rsidR="00BE5BFF">
        <w:rPr>
          <w:lang w:val="en-GB"/>
        </w:rPr>
        <w:t xml:space="preserve"> BSS </w:t>
      </w:r>
      <w:r>
        <w:rPr>
          <w:lang w:val="en-GB"/>
        </w:rPr>
        <w:t>usage.</w:t>
      </w:r>
      <w:r w:rsidR="00BE5BFF">
        <w:rPr>
          <w:lang w:val="en-GB"/>
        </w:rPr>
        <w:t xml:space="preserve"> In </w:t>
      </w:r>
      <w:r w:rsidR="00367E5A" w:rsidRPr="002F1814">
        <w:rPr>
          <w:lang w:val="en-GB"/>
        </w:rPr>
        <w:fldChar w:fldCharType="begin"/>
      </w:r>
      <w:r w:rsidR="00367E5A" w:rsidRPr="002F1814">
        <w:rPr>
          <w:lang w:val="en-GB"/>
        </w:rPr>
        <w:instrText xml:space="preserve"> REF _Ref420982582 \h </w:instrText>
      </w:r>
      <w:r w:rsidR="00367E5A" w:rsidRPr="002F1814">
        <w:rPr>
          <w:lang w:val="en-GB"/>
        </w:rPr>
      </w:r>
      <w:r w:rsidR="00367E5A" w:rsidRPr="002F1814">
        <w:rPr>
          <w:lang w:val="en-GB"/>
        </w:rPr>
        <w:fldChar w:fldCharType="separate"/>
      </w:r>
      <w:r w:rsidR="00E4707E" w:rsidRPr="002F1814">
        <w:rPr>
          <w:lang w:val="en-GB"/>
        </w:rPr>
        <w:t xml:space="preserve">Figure </w:t>
      </w:r>
      <w:r w:rsidR="00E4707E">
        <w:rPr>
          <w:noProof/>
          <w:lang w:val="en-GB"/>
        </w:rPr>
        <w:t>6</w:t>
      </w:r>
      <w:r w:rsidR="00367E5A" w:rsidRPr="002F1814">
        <w:rPr>
          <w:lang w:val="en-GB"/>
        </w:rPr>
        <w:fldChar w:fldCharType="end"/>
      </w:r>
      <w:r w:rsidR="004B11EF" w:rsidRPr="002F1814">
        <w:rPr>
          <w:lang w:val="en-GB"/>
        </w:rPr>
        <w:t xml:space="preserve"> </w:t>
      </w:r>
      <w:r w:rsidR="00BE5BFF">
        <w:rPr>
          <w:lang w:val="en-GB"/>
        </w:rPr>
        <w:t>the</w:t>
      </w:r>
      <w:r w:rsidR="004B11EF" w:rsidRPr="002F1814">
        <w:rPr>
          <w:lang w:val="en-GB"/>
        </w:rPr>
        <w:t xml:space="preserve"> box plots </w:t>
      </w:r>
      <w:r w:rsidR="00640A85">
        <w:rPr>
          <w:lang w:val="en-GB"/>
        </w:rPr>
        <w:t xml:space="preserve">describe </w:t>
      </w:r>
      <w:r w:rsidR="004B11EF" w:rsidRPr="002F1814">
        <w:rPr>
          <w:lang w:val="en-GB"/>
        </w:rPr>
        <w:t xml:space="preserve">the rental duration of each </w:t>
      </w:r>
      <w:r w:rsidR="00BE5BFF">
        <w:rPr>
          <w:lang w:val="en-GB"/>
        </w:rPr>
        <w:t>usage type</w:t>
      </w:r>
      <w:r w:rsidR="00BE5BFF" w:rsidRPr="002F1814">
        <w:rPr>
          <w:lang w:val="en-GB"/>
        </w:rPr>
        <w:t xml:space="preserve"> </w:t>
      </w:r>
      <w:r w:rsidR="004B11EF" w:rsidRPr="002F1814">
        <w:rPr>
          <w:lang w:val="en-GB"/>
        </w:rPr>
        <w:t xml:space="preserve">identified </w:t>
      </w:r>
      <w:r w:rsidR="00BE5BFF">
        <w:rPr>
          <w:lang w:val="en-GB"/>
        </w:rPr>
        <w:t>by</w:t>
      </w:r>
      <w:r w:rsidR="00BE5BFF" w:rsidRPr="002F1814">
        <w:rPr>
          <w:lang w:val="en-GB"/>
        </w:rPr>
        <w:t xml:space="preserve"> </w:t>
      </w:r>
      <w:r w:rsidR="004B11EF" w:rsidRPr="002F1814">
        <w:rPr>
          <w:lang w:val="en-GB"/>
        </w:rPr>
        <w:t xml:space="preserve">the proposed algorithm. </w:t>
      </w:r>
      <w:r w:rsidR="00BE5BFF" w:rsidRPr="002F1814">
        <w:rPr>
          <w:lang w:val="en-GB"/>
        </w:rPr>
        <w:t xml:space="preserve">The </w:t>
      </w:r>
      <w:r w:rsidR="00BE5BFF">
        <w:rPr>
          <w:lang w:val="en-GB"/>
        </w:rPr>
        <w:t>duration</w:t>
      </w:r>
      <w:r w:rsidR="00BE5BFF" w:rsidRPr="002F1814">
        <w:rPr>
          <w:lang w:val="en-GB"/>
        </w:rPr>
        <w:t xml:space="preserve"> </w:t>
      </w:r>
      <w:r w:rsidR="00BE5BFF">
        <w:rPr>
          <w:lang w:val="en-GB"/>
        </w:rPr>
        <w:t>of</w:t>
      </w:r>
      <w:r w:rsidR="00BE5BFF" w:rsidRPr="002F1814">
        <w:rPr>
          <w:lang w:val="en-GB"/>
        </w:rPr>
        <w:t xml:space="preserve"> the two subsequent rentals </w:t>
      </w:r>
      <w:r w:rsidR="00BE5BFF">
        <w:rPr>
          <w:lang w:val="en-GB"/>
        </w:rPr>
        <w:t xml:space="preserve">is considered </w:t>
      </w:r>
      <w:r w:rsidR="00BE5BFF" w:rsidRPr="002F1814">
        <w:rPr>
          <w:lang w:val="en-GB"/>
        </w:rPr>
        <w:t xml:space="preserve">in the case </w:t>
      </w:r>
      <w:r w:rsidR="00BE5BFF">
        <w:rPr>
          <w:lang w:val="en-GB"/>
        </w:rPr>
        <w:t xml:space="preserve">of </w:t>
      </w:r>
      <w:r w:rsidR="00BE5BFF" w:rsidRPr="002F1814">
        <w:rPr>
          <w:lang w:val="en-GB"/>
        </w:rPr>
        <w:t xml:space="preserve">rental </w:t>
      </w:r>
      <w:r w:rsidR="00BE5BFF">
        <w:rPr>
          <w:lang w:val="en-GB"/>
        </w:rPr>
        <w:t>time</w:t>
      </w:r>
      <w:r w:rsidR="00BE5BFF" w:rsidRPr="002F1814">
        <w:rPr>
          <w:lang w:val="en-GB"/>
        </w:rPr>
        <w:t xml:space="preserve"> reset and in bike substitution. Trips above 500 minutes have been omitted and considered outliers. </w:t>
      </w:r>
    </w:p>
    <w:p w14:paraId="5035A00E" w14:textId="32BCD451" w:rsidR="009F7019" w:rsidRPr="002F1814" w:rsidRDefault="009F7019" w:rsidP="00BE5BFF">
      <w:pPr>
        <w:rPr>
          <w:lang w:val="en-GB"/>
        </w:rPr>
      </w:pPr>
      <w:r>
        <w:rPr>
          <w:lang w:val="en-GB"/>
        </w:rPr>
        <w:t xml:space="preserve">As can be seen in </w:t>
      </w:r>
      <w:r w:rsidRPr="002F1814">
        <w:rPr>
          <w:lang w:val="en-GB"/>
        </w:rPr>
        <w:fldChar w:fldCharType="begin"/>
      </w:r>
      <w:r w:rsidRPr="002F1814">
        <w:rPr>
          <w:lang w:val="en-GB"/>
        </w:rPr>
        <w:instrText xml:space="preserve"> REF _Ref420982582 \h </w:instrText>
      </w:r>
      <w:r w:rsidRPr="002F1814">
        <w:rPr>
          <w:lang w:val="en-GB"/>
        </w:rPr>
      </w:r>
      <w:r w:rsidRPr="002F1814">
        <w:rPr>
          <w:lang w:val="en-GB"/>
        </w:rPr>
        <w:fldChar w:fldCharType="separate"/>
      </w:r>
      <w:r w:rsidR="00E4707E" w:rsidRPr="002F1814">
        <w:rPr>
          <w:lang w:val="en-GB"/>
        </w:rPr>
        <w:t xml:space="preserve">Figure </w:t>
      </w:r>
      <w:r w:rsidR="00E4707E">
        <w:rPr>
          <w:noProof/>
          <w:lang w:val="en-GB"/>
        </w:rPr>
        <w:t>6</w:t>
      </w:r>
      <w:r w:rsidRPr="002F1814">
        <w:rPr>
          <w:lang w:val="en-GB"/>
        </w:rPr>
        <w:fldChar w:fldCharType="end"/>
      </w:r>
      <w:r>
        <w:rPr>
          <w:lang w:val="en-GB"/>
        </w:rPr>
        <w:t xml:space="preserve">, round </w:t>
      </w:r>
      <w:r w:rsidR="0066619B">
        <w:rPr>
          <w:lang w:val="en-GB"/>
        </w:rPr>
        <w:t>trips</w:t>
      </w:r>
      <w:r>
        <w:rPr>
          <w:lang w:val="en-GB"/>
        </w:rPr>
        <w:t xml:space="preserve"> and those where the rental time </w:t>
      </w:r>
      <w:r w:rsidR="00317C1C">
        <w:rPr>
          <w:lang w:val="en-GB"/>
        </w:rPr>
        <w:t>has been</w:t>
      </w:r>
      <w:r>
        <w:rPr>
          <w:lang w:val="en-GB"/>
        </w:rPr>
        <w:t xml:space="preserve"> reset show the longest uses of the public bikes, whereas perfectly symmetrical trips </w:t>
      </w:r>
      <w:r w:rsidR="00317C1C">
        <w:rPr>
          <w:lang w:val="en-GB"/>
        </w:rPr>
        <w:t xml:space="preserve">are the shortest, similar to non-perfectly symmetrical </w:t>
      </w:r>
      <w:r w:rsidR="005C3446">
        <w:rPr>
          <w:lang w:val="en-GB"/>
        </w:rPr>
        <w:t>behavior</w:t>
      </w:r>
      <w:r w:rsidR="00317C1C">
        <w:rPr>
          <w:lang w:val="en-GB"/>
        </w:rPr>
        <w:t xml:space="preserve"> and bike substitutions.</w:t>
      </w:r>
      <w:r w:rsidR="00C922FC">
        <w:rPr>
          <w:lang w:val="en-GB"/>
        </w:rPr>
        <w:t xml:space="preserve"> Regarding the research by </w:t>
      </w:r>
      <w:r w:rsidR="00C41621">
        <w:rPr>
          <w:lang w:val="en-GB"/>
        </w:rPr>
        <w:fldChar w:fldCharType="begin" w:fldLock="1"/>
      </w:r>
      <w:r w:rsidR="00C41621">
        <w:rPr>
          <w:lang w:val="en-GB"/>
        </w:rPr>
        <w:instrText>ADDIN CSL_CITATION { "citationItems" : [ { "id" : "ITEM-1", "itemData" : { "ISBN" : "8811117690", "abstract" : "Results of spectral analysis and time series analysis of the transient source X-ray nova Velorum 193 (GRS 1009-45) and X-ray nova Ophcuhus (GRS 1716-249) are presented. These data were accumulated using the OSSE low-energy gamma-ray experiment on the Compton Gamma Ray Observatory.", "author" : [ { "dropping-particle" : "", "family" : "Dill", "given" : "Jennifer", "non-dropping-particle" : "", "parse-names" : false, "suffix" : "" }, { "dropping-particle" : "", "family" : "Gliebe", "given" : "John", "non-dropping-particle" : "", "parse-names" : false, "suffix" : "" } ], "id" : "ITEM-1", "issued" : { "date-parts" : [ [ "2008" ] ] }, "note" : "Read key findings\nExercise trips were significantly longer (median distance of 8.5 miles).", "publisher-place" : "Portland, OR", "title" : "Understanding and measuring bicycling behavior: A focus on travel time and route choice", "type" : "report" }, "uris" : [ "http://www.mendeley.com/documents/?uuid=829f1a8d-28a6-41f6-9012-71831b1971d2" ] } ], "mendeley" : { "formattedCitation" : "(Dill &amp; Gliebe, 2008)", "manualFormatting" : "Dill and Gliebe (2008)", "plainTextFormattedCitation" : "(Dill &amp; Gliebe, 2008)", "previouslyFormattedCitation" : "(Dill &amp; Gliebe, 2008)" }, "properties" : { "noteIndex" : 0 }, "schema" : "https://github.com/citation-style-language/schema/raw/master/csl-citation.json" }</w:instrText>
      </w:r>
      <w:r w:rsidR="00C41621">
        <w:rPr>
          <w:lang w:val="en-GB"/>
        </w:rPr>
        <w:fldChar w:fldCharType="separate"/>
      </w:r>
      <w:r w:rsidR="00C41621">
        <w:rPr>
          <w:noProof/>
          <w:lang w:val="en-GB"/>
        </w:rPr>
        <w:t>Dill and</w:t>
      </w:r>
      <w:r w:rsidR="00C41621" w:rsidRPr="00C0671B">
        <w:rPr>
          <w:noProof/>
          <w:lang w:val="en-GB"/>
        </w:rPr>
        <w:t xml:space="preserve"> Gliebe </w:t>
      </w:r>
      <w:r w:rsidR="00C41621">
        <w:rPr>
          <w:noProof/>
          <w:lang w:val="en-GB"/>
        </w:rPr>
        <w:t>(</w:t>
      </w:r>
      <w:r w:rsidR="00C41621" w:rsidRPr="00C0671B">
        <w:rPr>
          <w:noProof/>
          <w:lang w:val="en-GB"/>
        </w:rPr>
        <w:t>2008)</w:t>
      </w:r>
      <w:r w:rsidR="00C41621">
        <w:rPr>
          <w:lang w:val="en-GB"/>
        </w:rPr>
        <w:fldChar w:fldCharType="end"/>
      </w:r>
      <w:r w:rsidR="00C922FC">
        <w:rPr>
          <w:lang w:val="en-GB"/>
        </w:rPr>
        <w:t>, the results confirm the hypothesis that the first two types are related to leisure or exercise cycling and symmetrical pa</w:t>
      </w:r>
      <w:r w:rsidR="00CC6AED">
        <w:rPr>
          <w:lang w:val="en-GB"/>
        </w:rPr>
        <w:t>tterns with utilitarian cycling, in line with their findings of an</w:t>
      </w:r>
      <w:r w:rsidR="00C922FC">
        <w:rPr>
          <w:lang w:val="en-GB"/>
        </w:rPr>
        <w:t xml:space="preserve"> average of 45-50 minutes for the first purpose and 25 minutes for the second. </w:t>
      </w:r>
    </w:p>
    <w:p w14:paraId="3EFCF57D" w14:textId="31C998D7" w:rsidR="00EC3ABA" w:rsidRPr="002F1814" w:rsidRDefault="00EC3ABA" w:rsidP="00C45DA2">
      <w:pPr>
        <w:rPr>
          <w:lang w:val="en-GB"/>
        </w:rPr>
      </w:pPr>
    </w:p>
    <w:p w14:paraId="096297C0" w14:textId="77777777" w:rsidR="00EC3ABA" w:rsidRPr="002F1814" w:rsidRDefault="00A44083" w:rsidP="00A44083">
      <w:pPr>
        <w:jc w:val="center"/>
        <w:rPr>
          <w:lang w:val="en-GB"/>
        </w:rPr>
      </w:pPr>
      <w:r w:rsidRPr="002F1814">
        <w:rPr>
          <w:noProof/>
          <w:lang w:val="en-GB" w:eastAsia="en-GB"/>
        </w:rPr>
        <w:drawing>
          <wp:inline distT="0" distB="0" distL="0" distR="0" wp14:anchorId="7D015861" wp14:editId="37A87155">
            <wp:extent cx="5805982" cy="2867297"/>
            <wp:effectExtent l="19050" t="19050" r="23495" b="28575"/>
            <wp:docPr id="15" name="Imagen 15" descr="C:\Users\Maria\Dropbox\TESIS\Cap3_ITS\Algoritmo\RentalDurationBoxPlo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Dropbox\TESIS\Cap3_ITS\Algoritmo\RentalDurationBoxPlots.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8663" t="6137" r="8935" b="9593"/>
                    <a:stretch/>
                  </pic:blipFill>
                  <pic:spPr bwMode="auto">
                    <a:xfrm>
                      <a:off x="0" y="0"/>
                      <a:ext cx="5832833" cy="288055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bookmarkStart w:id="11" w:name="_Ref420982582"/>
      <w:r w:rsidR="00EC3ABA" w:rsidRPr="002F1814">
        <w:rPr>
          <w:lang w:val="en-GB"/>
        </w:rPr>
        <w:t xml:space="preserve">Figure </w:t>
      </w:r>
      <w:r w:rsidR="00EC3ABA" w:rsidRPr="002F1814">
        <w:rPr>
          <w:lang w:val="en-GB"/>
        </w:rPr>
        <w:fldChar w:fldCharType="begin"/>
      </w:r>
      <w:r w:rsidR="00EC3ABA" w:rsidRPr="002F1814">
        <w:rPr>
          <w:lang w:val="en-GB"/>
        </w:rPr>
        <w:instrText xml:space="preserve"> SEQ Figure \* ARABIC </w:instrText>
      </w:r>
      <w:r w:rsidR="00EC3ABA" w:rsidRPr="002F1814">
        <w:rPr>
          <w:lang w:val="en-GB"/>
        </w:rPr>
        <w:fldChar w:fldCharType="separate"/>
      </w:r>
      <w:r w:rsidR="00E4707E">
        <w:rPr>
          <w:noProof/>
          <w:lang w:val="en-GB"/>
        </w:rPr>
        <w:t>6</w:t>
      </w:r>
      <w:r w:rsidR="00EC3ABA" w:rsidRPr="002F1814">
        <w:rPr>
          <w:noProof/>
          <w:lang w:val="en-GB"/>
        </w:rPr>
        <w:fldChar w:fldCharType="end"/>
      </w:r>
      <w:bookmarkEnd w:id="11"/>
      <w:r w:rsidR="00EC3ABA" w:rsidRPr="002F1814">
        <w:rPr>
          <w:lang w:val="en-GB"/>
        </w:rPr>
        <w:t>. Rental duration of each usage type</w:t>
      </w:r>
    </w:p>
    <w:p w14:paraId="456EC174" w14:textId="77777777" w:rsidR="00BE5BFF" w:rsidRDefault="00BE5BFF" w:rsidP="001D1A16">
      <w:pPr>
        <w:rPr>
          <w:lang w:val="en-GB"/>
        </w:rPr>
      </w:pPr>
    </w:p>
    <w:p w14:paraId="746A0AEF" w14:textId="7296A68E" w:rsidR="008E78B8" w:rsidRPr="002F1814" w:rsidRDefault="00BE5BFF" w:rsidP="001D1A16">
      <w:pPr>
        <w:rPr>
          <w:lang w:val="en-GB"/>
        </w:rPr>
      </w:pPr>
      <w:r>
        <w:rPr>
          <w:lang w:val="en-GB"/>
        </w:rPr>
        <w:t>T</w:t>
      </w:r>
      <w:r w:rsidR="00384BD2" w:rsidRPr="002F1814">
        <w:rPr>
          <w:lang w:val="en-GB"/>
        </w:rPr>
        <w:t xml:space="preserve">he </w:t>
      </w:r>
      <w:r w:rsidR="005C3446">
        <w:rPr>
          <w:lang w:val="en-GB"/>
        </w:rPr>
        <w:t>analy</w:t>
      </w:r>
      <w:r w:rsidR="002354A1">
        <w:rPr>
          <w:lang w:val="en-GB"/>
        </w:rPr>
        <w:t>s</w:t>
      </w:r>
      <w:r w:rsidR="005C3446">
        <w:rPr>
          <w:lang w:val="en-GB"/>
        </w:rPr>
        <w:t>e</w:t>
      </w:r>
      <w:r w:rsidR="00384BD2" w:rsidRPr="002F1814">
        <w:rPr>
          <w:lang w:val="en-GB"/>
        </w:rPr>
        <w:t>s</w:t>
      </w:r>
      <w:r>
        <w:rPr>
          <w:lang w:val="en-GB"/>
        </w:rPr>
        <w:t xml:space="preserve"> in this section</w:t>
      </w:r>
      <w:r w:rsidR="00384BD2" w:rsidRPr="002F1814">
        <w:rPr>
          <w:lang w:val="en-GB"/>
        </w:rPr>
        <w:t xml:space="preserve"> validate the developed algorithm</w:t>
      </w:r>
      <w:r w:rsidR="002354A1">
        <w:rPr>
          <w:lang w:val="en-GB"/>
        </w:rPr>
        <w:t xml:space="preserve"> because</w:t>
      </w:r>
      <w:r w:rsidR="002314AD">
        <w:rPr>
          <w:lang w:val="en-GB"/>
        </w:rPr>
        <w:t xml:space="preserve"> they show that </w:t>
      </w:r>
      <w:r w:rsidR="002354A1">
        <w:rPr>
          <w:lang w:val="en-GB"/>
        </w:rPr>
        <w:t>it</w:t>
      </w:r>
      <w:r w:rsidR="002314AD">
        <w:rPr>
          <w:lang w:val="en-GB"/>
        </w:rPr>
        <w:t xml:space="preserve"> allows identifying different and easy-to-characterise </w:t>
      </w:r>
      <w:r w:rsidR="00AA28CE" w:rsidRPr="002F1814">
        <w:rPr>
          <w:lang w:val="en-GB"/>
        </w:rPr>
        <w:t>usage patterns.</w:t>
      </w:r>
      <w:r w:rsidR="002314AD">
        <w:rPr>
          <w:lang w:val="en-GB"/>
        </w:rPr>
        <w:t xml:space="preserve"> In the following section, the usage types in the Santander case are </w:t>
      </w:r>
      <w:r w:rsidR="005C3446">
        <w:rPr>
          <w:lang w:val="en-GB"/>
        </w:rPr>
        <w:t>analyze</w:t>
      </w:r>
      <w:r w:rsidR="002354A1">
        <w:rPr>
          <w:lang w:val="en-GB"/>
        </w:rPr>
        <w:t>d in detail</w:t>
      </w:r>
      <w:r w:rsidR="002314AD">
        <w:rPr>
          <w:lang w:val="en-GB"/>
        </w:rPr>
        <w:t>, to</w:t>
      </w:r>
      <w:r w:rsidR="00CB56B7">
        <w:rPr>
          <w:lang w:val="en-GB"/>
        </w:rPr>
        <w:t xml:space="preserve"> further</w:t>
      </w:r>
      <w:r w:rsidR="002314AD">
        <w:rPr>
          <w:lang w:val="en-GB"/>
        </w:rPr>
        <w:t xml:space="preserve"> illustrate the potential of the algorithm</w:t>
      </w:r>
      <w:r w:rsidR="00CB56B7">
        <w:rPr>
          <w:lang w:val="en-GB"/>
        </w:rPr>
        <w:t>.</w:t>
      </w:r>
    </w:p>
    <w:p w14:paraId="23326EE8" w14:textId="6632EDA3" w:rsidR="00CA17EC" w:rsidRPr="002F1814" w:rsidRDefault="00CA17EC" w:rsidP="00CA17EC">
      <w:pPr>
        <w:ind w:left="360"/>
        <w:rPr>
          <w:lang w:val="en-GB"/>
        </w:rPr>
      </w:pPr>
      <w:r w:rsidRPr="002F1814">
        <w:rPr>
          <w:b/>
          <w:lang w:val="en-GB"/>
        </w:rPr>
        <w:t>4.</w:t>
      </w:r>
      <w:r w:rsidR="005F0723">
        <w:rPr>
          <w:b/>
          <w:lang w:val="en-GB"/>
        </w:rPr>
        <w:t>5</w:t>
      </w:r>
      <w:r w:rsidRPr="002F1814">
        <w:rPr>
          <w:b/>
          <w:lang w:val="en-GB"/>
        </w:rPr>
        <w:t xml:space="preserve">. </w:t>
      </w:r>
      <w:r w:rsidR="0028042D" w:rsidRPr="002F1814">
        <w:rPr>
          <w:b/>
          <w:lang w:val="en-GB"/>
        </w:rPr>
        <w:t>Characterisation</w:t>
      </w:r>
      <w:r w:rsidRPr="002F1814">
        <w:rPr>
          <w:b/>
          <w:lang w:val="en-GB"/>
        </w:rPr>
        <w:t xml:space="preserve"> of the</w:t>
      </w:r>
      <w:r w:rsidR="0028042D" w:rsidRPr="002F1814">
        <w:rPr>
          <w:b/>
          <w:lang w:val="en-GB"/>
        </w:rPr>
        <w:t xml:space="preserve"> travel patterns </w:t>
      </w:r>
      <w:r w:rsidR="00627C1D" w:rsidRPr="002F1814">
        <w:rPr>
          <w:b/>
          <w:lang w:val="en-GB"/>
        </w:rPr>
        <w:t>of each</w:t>
      </w:r>
      <w:r w:rsidRPr="002F1814">
        <w:rPr>
          <w:b/>
          <w:lang w:val="en-GB"/>
        </w:rPr>
        <w:t xml:space="preserve"> usage </w:t>
      </w:r>
      <w:r w:rsidR="00B1280C" w:rsidRPr="002F1814">
        <w:rPr>
          <w:b/>
          <w:lang w:val="en-GB"/>
        </w:rPr>
        <w:t>type</w:t>
      </w:r>
      <w:r w:rsidRPr="002F1814">
        <w:rPr>
          <w:b/>
          <w:lang w:val="en-GB"/>
        </w:rPr>
        <w:t xml:space="preserve"> </w:t>
      </w:r>
    </w:p>
    <w:p w14:paraId="7B754861" w14:textId="77777777" w:rsidR="00940F57" w:rsidRPr="002F1814" w:rsidRDefault="00940F57" w:rsidP="001D1A16">
      <w:pPr>
        <w:rPr>
          <w:b/>
          <w:lang w:val="en-GB"/>
        </w:rPr>
      </w:pPr>
      <w:r w:rsidRPr="002F1814">
        <w:rPr>
          <w:b/>
          <w:lang w:val="en-GB"/>
        </w:rPr>
        <w:t>Round trips</w:t>
      </w:r>
      <w:r w:rsidR="00757A12" w:rsidRPr="002F1814">
        <w:rPr>
          <w:b/>
          <w:lang w:val="en-GB"/>
        </w:rPr>
        <w:t xml:space="preserve"> </w:t>
      </w:r>
    </w:p>
    <w:p w14:paraId="1363FED5" w14:textId="1FEFCBCD" w:rsidR="006E6C74" w:rsidRPr="006E6C74" w:rsidRDefault="00126E9C" w:rsidP="005A0F9F">
      <w:pPr>
        <w:rPr>
          <w:iCs/>
          <w:lang w:val="en-GB"/>
        </w:rPr>
      </w:pPr>
      <w:r>
        <w:rPr>
          <w:iCs/>
          <w:lang w:val="en-GB"/>
        </w:rPr>
        <w:t>More than</w:t>
      </w:r>
      <w:r w:rsidRPr="002F1814">
        <w:rPr>
          <w:iCs/>
          <w:lang w:val="en-GB"/>
        </w:rPr>
        <w:t xml:space="preserve"> </w:t>
      </w:r>
      <w:r w:rsidR="00912A5A" w:rsidRPr="002F1814">
        <w:rPr>
          <w:iCs/>
          <w:lang w:val="en-GB"/>
        </w:rPr>
        <w:t>4</w:t>
      </w:r>
      <w:r>
        <w:rPr>
          <w:iCs/>
          <w:lang w:val="en-GB"/>
        </w:rPr>
        <w:t>0</w:t>
      </w:r>
      <w:r w:rsidR="00912A5A" w:rsidRPr="002F1814">
        <w:rPr>
          <w:iCs/>
          <w:lang w:val="en-GB"/>
        </w:rPr>
        <w:t xml:space="preserve">% of all the </w:t>
      </w:r>
      <w:r w:rsidR="00ED5C85" w:rsidRPr="002F1814">
        <w:rPr>
          <w:iCs/>
          <w:lang w:val="en-GB"/>
        </w:rPr>
        <w:t xml:space="preserve">classified </w:t>
      </w:r>
      <w:r w:rsidR="00912A5A" w:rsidRPr="002F1814">
        <w:rPr>
          <w:iCs/>
          <w:lang w:val="en-GB"/>
        </w:rPr>
        <w:t xml:space="preserve">rentals </w:t>
      </w:r>
      <w:r w:rsidR="005344D0">
        <w:rPr>
          <w:iCs/>
          <w:lang w:val="en-GB"/>
        </w:rPr>
        <w:t xml:space="preserve">in </w:t>
      </w:r>
      <w:r w:rsidR="005344D0" w:rsidRPr="002F1814">
        <w:rPr>
          <w:iCs/>
          <w:lang w:val="en-GB"/>
        </w:rPr>
        <w:t>Santander</w:t>
      </w:r>
      <w:r w:rsidR="005344D0" w:rsidRPr="002F1814" w:rsidDel="00126E9C">
        <w:rPr>
          <w:iCs/>
          <w:lang w:val="en-GB"/>
        </w:rPr>
        <w:t xml:space="preserve"> </w:t>
      </w:r>
      <w:r>
        <w:rPr>
          <w:iCs/>
          <w:lang w:val="en-GB"/>
        </w:rPr>
        <w:t xml:space="preserve">are </w:t>
      </w:r>
      <w:r w:rsidR="005344D0">
        <w:rPr>
          <w:iCs/>
          <w:lang w:val="en-GB"/>
        </w:rPr>
        <w:t>round trips</w:t>
      </w:r>
      <w:r w:rsidR="00912A5A" w:rsidRPr="002F1814">
        <w:rPr>
          <w:iCs/>
          <w:lang w:val="en-GB"/>
        </w:rPr>
        <w:t xml:space="preserve">. </w:t>
      </w:r>
      <w:r w:rsidR="00082ED7" w:rsidRPr="002F1814">
        <w:rPr>
          <w:iCs/>
          <w:lang w:val="en-GB"/>
        </w:rPr>
        <w:t xml:space="preserve">As </w:t>
      </w:r>
      <w:r>
        <w:rPr>
          <w:iCs/>
          <w:lang w:val="en-GB"/>
        </w:rPr>
        <w:t xml:space="preserve">it </w:t>
      </w:r>
      <w:r w:rsidR="00082ED7" w:rsidRPr="002F1814">
        <w:rPr>
          <w:iCs/>
          <w:lang w:val="en-GB"/>
        </w:rPr>
        <w:t xml:space="preserve">can be seen in </w:t>
      </w:r>
      <w:r w:rsidR="00D07A0E">
        <w:rPr>
          <w:noProof/>
          <w:lang w:val="en-GB"/>
        </w:rPr>
        <w:fldChar w:fldCharType="begin"/>
      </w:r>
      <w:r w:rsidR="00D07A0E">
        <w:rPr>
          <w:lang w:val="en-GB"/>
        </w:rPr>
        <w:instrText xml:space="preserve"> REF _Ref437804696 \h </w:instrText>
      </w:r>
      <w:r w:rsidR="00D07A0E">
        <w:rPr>
          <w:noProof/>
          <w:lang w:val="en-GB"/>
        </w:rPr>
      </w:r>
      <w:r w:rsidR="00D07A0E">
        <w:rPr>
          <w:noProof/>
          <w:lang w:val="en-GB"/>
        </w:rPr>
        <w:fldChar w:fldCharType="separate"/>
      </w:r>
      <w:r w:rsidR="00E4707E" w:rsidRPr="002F1814">
        <w:rPr>
          <w:lang w:val="en-GB"/>
        </w:rPr>
        <w:t xml:space="preserve">Figure </w:t>
      </w:r>
      <w:r w:rsidR="00E4707E">
        <w:rPr>
          <w:noProof/>
          <w:lang w:val="en-GB"/>
        </w:rPr>
        <w:t>4</w:t>
      </w:r>
      <w:r w:rsidR="00D07A0E">
        <w:rPr>
          <w:noProof/>
          <w:lang w:val="en-GB"/>
        </w:rPr>
        <w:fldChar w:fldCharType="end"/>
      </w:r>
      <w:r w:rsidR="00D07A0E">
        <w:rPr>
          <w:noProof/>
          <w:lang w:val="en-GB"/>
        </w:rPr>
        <w:t xml:space="preserve">, </w:t>
      </w:r>
      <w:r w:rsidR="005344D0">
        <w:rPr>
          <w:lang w:val="en-GB"/>
        </w:rPr>
        <w:t>this usage type is more common among casual users</w:t>
      </w:r>
      <w:r w:rsidR="00082ED7" w:rsidRPr="002F1814">
        <w:rPr>
          <w:lang w:val="en-GB"/>
        </w:rPr>
        <w:t xml:space="preserve"> </w:t>
      </w:r>
      <w:r w:rsidR="00285171" w:rsidRPr="002F1814">
        <w:rPr>
          <w:lang w:val="en-GB"/>
        </w:rPr>
        <w:t xml:space="preserve">(50%) </w:t>
      </w:r>
      <w:r w:rsidR="005344D0">
        <w:rPr>
          <w:lang w:val="en-GB"/>
        </w:rPr>
        <w:t>than among</w:t>
      </w:r>
      <w:r w:rsidR="00285171" w:rsidRPr="002F1814">
        <w:rPr>
          <w:lang w:val="en-GB"/>
        </w:rPr>
        <w:t xml:space="preserve"> annual card-holders (38%)</w:t>
      </w:r>
      <w:r w:rsidR="00082ED7" w:rsidRPr="002F1814">
        <w:rPr>
          <w:lang w:val="en-GB"/>
        </w:rPr>
        <w:t xml:space="preserve">. </w:t>
      </w:r>
      <w:r w:rsidR="00AE0B30" w:rsidRPr="002F1814">
        <w:rPr>
          <w:lang w:val="en-GB"/>
        </w:rPr>
        <w:t>86%</w:t>
      </w:r>
      <w:r w:rsidR="005A0F9F">
        <w:rPr>
          <w:lang w:val="en-GB"/>
        </w:rPr>
        <w:t xml:space="preserve"> of round trips</w:t>
      </w:r>
      <w:r w:rsidR="00AE0B30" w:rsidRPr="002F1814">
        <w:rPr>
          <w:lang w:val="en-GB"/>
        </w:rPr>
        <w:t xml:space="preserve"> </w:t>
      </w:r>
      <w:r w:rsidR="005A0F9F">
        <w:rPr>
          <w:lang w:val="en-GB"/>
        </w:rPr>
        <w:t>are</w:t>
      </w:r>
      <w:r w:rsidR="00AE0B30" w:rsidRPr="002F1814">
        <w:rPr>
          <w:lang w:val="en-GB"/>
        </w:rPr>
        <w:t xml:space="preserve"> longer than 20 minutes</w:t>
      </w:r>
      <w:r w:rsidR="005A0F9F">
        <w:rPr>
          <w:lang w:val="en-GB"/>
        </w:rPr>
        <w:t xml:space="preserve">, </w:t>
      </w:r>
      <w:r w:rsidR="005A0F9F" w:rsidRPr="002F1814">
        <w:rPr>
          <w:lang w:val="en-GB"/>
        </w:rPr>
        <w:t xml:space="preserve">75% last </w:t>
      </w:r>
      <w:r w:rsidR="005A0F9F">
        <w:rPr>
          <w:lang w:val="en-GB"/>
        </w:rPr>
        <w:t>more</w:t>
      </w:r>
      <w:r w:rsidR="005A0F9F" w:rsidRPr="002F1814">
        <w:rPr>
          <w:lang w:val="en-GB"/>
        </w:rPr>
        <w:t xml:space="preserve"> than 40 </w:t>
      </w:r>
      <w:r w:rsidR="005A0F9F">
        <w:rPr>
          <w:lang w:val="en-GB"/>
        </w:rPr>
        <w:t xml:space="preserve">minutes, </w:t>
      </w:r>
      <w:r w:rsidR="005A0F9F" w:rsidRPr="002F1814">
        <w:rPr>
          <w:lang w:val="en-GB"/>
        </w:rPr>
        <w:t>and 38% even overcome the flat fee interval of 60 minutes</w:t>
      </w:r>
      <w:r w:rsidR="005A0F9F">
        <w:rPr>
          <w:lang w:val="en-GB"/>
        </w:rPr>
        <w:t>. Considering that 20 minutes is</w:t>
      </w:r>
      <w:r w:rsidR="00143CE6" w:rsidRPr="002F1814">
        <w:rPr>
          <w:lang w:val="en-GB"/>
        </w:rPr>
        <w:t xml:space="preserve"> the average </w:t>
      </w:r>
      <w:r w:rsidR="005A0F9F">
        <w:rPr>
          <w:lang w:val="en-GB"/>
        </w:rPr>
        <w:t>rental</w:t>
      </w:r>
      <w:r w:rsidR="005A0F9F" w:rsidRPr="002F1814">
        <w:rPr>
          <w:lang w:val="en-GB"/>
        </w:rPr>
        <w:t xml:space="preserve"> </w:t>
      </w:r>
      <w:r w:rsidR="005A0F9F">
        <w:rPr>
          <w:lang w:val="en-GB"/>
        </w:rPr>
        <w:t xml:space="preserve">time </w:t>
      </w:r>
      <w:r w:rsidR="00B0036E" w:rsidRPr="002F1814">
        <w:rPr>
          <w:lang w:val="en-GB"/>
        </w:rPr>
        <w:t xml:space="preserve">in systems </w:t>
      </w:r>
      <w:r w:rsidR="00435D3B">
        <w:rPr>
          <w:lang w:val="en-GB"/>
        </w:rPr>
        <w:t>promoting</w:t>
      </w:r>
      <w:r w:rsidR="005A0F9F" w:rsidRPr="002F1814">
        <w:rPr>
          <w:lang w:val="en-GB"/>
        </w:rPr>
        <w:t xml:space="preserve"> a </w:t>
      </w:r>
      <w:r w:rsidR="005A0F9F">
        <w:rPr>
          <w:lang w:val="en-GB"/>
        </w:rPr>
        <w:t xml:space="preserve">mobility-oriented use of public bikes </w:t>
      </w:r>
      <w:r w:rsidR="005A0F9F" w:rsidRPr="002F1814">
        <w:rPr>
          <w:lang w:val="en-GB"/>
        </w:rPr>
        <w:fldChar w:fldCharType="begin" w:fldLock="1"/>
      </w:r>
      <w:r w:rsidR="00C0671B">
        <w:rPr>
          <w:lang w:val="en-GB"/>
        </w:rPr>
        <w:instrText>ADDIN CSL_CITATION { "citationItems" : [ { "id" : "ITEM-1", "itemData" : { "DOI" : "10.1016/j.trd.2010.07.002", "ISSN" : "13619209", "author" : [ { "dropping-particle" : "", "family" : "Jensen", "given" : "Pablo", "non-dropping-particle" : "", "parse-names" : false, "suffix" : "" }, { "dropping-particle" : "", "family" : "Rouquier", "given" : "Jean-Baptiste", "non-dropping-particle" : "", "parse-names" : false, "suffix" : "" }, { "dropping-particle" : "", "family" : "Ovtracht", "given" : "Nicolas", "non-dropping-particle" : "", "parse-names" : false, "suffix" : "" }, { "dropping-particle" : "", "family" : "Robardet", "given" : "C\u00e9line", "non-dropping-particle" : "", "parse-names" : false, "suffix" : "" } ], "container-title" : "Transportation Research Part D: Transport and Environment", "id" : "ITEM-1", "issue" : "8", "issued" : { "date-parts" : [ [ "2010", "12" ] ] }, "note" : "Journey-based analysis.", "page" : "522-524", "publisher" : "Elsevier Ltd", "title" : "Characterizing the speed and paths of shared bicycle use in Lyon", "type" : "article-journal", "volume" : "15" }, "uris" : [ "http://www.mendeley.com/documents/?uuid=85b3f31d-7421-49b0-b291-e5db6f55f336" ] }, { "id" : "ITEM-2", "itemData" : { "ISBN" : "8811117690", "abstract" : "Results of spectral analysis and time series analysis of the transient source X-ray nova Velorum 193 (GRS 1009-45) and X-ray nova Ophcuhus (GRS 1716-249) are presented. These data were accumulated using the OSSE low-energy gamma-ray experiment on the Compton Gamma Ray Observatory.", "author" : [ { "dropping-particle" : "", "family" : "Dill", "given" : "Jennifer", "non-dropping-particle" : "", "parse-names" : false, "suffix" : "" }, { "dropping-particle" : "", "family" : "Gliebe", "given" : "John", "non-dropping-particle" : "", "parse-names" : false, "suffix" : "" } ], "id" : "ITEM-2", "issued" : { "date-parts" : [ [ "2008" ] ] }, "note" : "Read key findings\nExercise trips were significantly longer (median distance of 8.5 miles).", "publisher-place" : "Portland, OR", "title" : "Understanding and measuring bicycling behavior: A focus on travel time and route choice", "type" : "report" }, "uris" : [ "http://www.mendeley.com/documents/?uuid=829f1a8d-28a6-41f6-9012-71831b1971d2" ] } ], "mendeley" : { "formattedCitation" : "(Dill &amp; Gliebe, 2008; Jensen et al., 2010)", "manualFormatting" : "(Jensen et al., 2010)", "plainTextFormattedCitation" : "(Dill &amp; Gliebe, 2008; Jensen et al., 2010)", "previouslyFormattedCitation" : "(Dill &amp; Gliebe, 2008; Jensen et al., 2010)" }, "properties" : { "noteIndex" : 0 }, "schema" : "https://github.com/citation-style-language/schema/raw/master/csl-citation.json" }</w:instrText>
      </w:r>
      <w:r w:rsidR="005A0F9F" w:rsidRPr="002F1814">
        <w:rPr>
          <w:lang w:val="en-GB"/>
        </w:rPr>
        <w:fldChar w:fldCharType="separate"/>
      </w:r>
      <w:r w:rsidR="005A0F9F" w:rsidRPr="002F1814">
        <w:rPr>
          <w:noProof/>
          <w:lang w:val="en-GB"/>
        </w:rPr>
        <w:t>(Jensen et al., 2010)</w:t>
      </w:r>
      <w:r w:rsidR="005A0F9F" w:rsidRPr="002F1814">
        <w:rPr>
          <w:lang w:val="en-GB"/>
        </w:rPr>
        <w:fldChar w:fldCharType="end"/>
      </w:r>
      <w:r w:rsidR="005A0F9F">
        <w:rPr>
          <w:lang w:val="en-GB"/>
        </w:rPr>
        <w:t xml:space="preserve">, </w:t>
      </w:r>
      <w:r w:rsidR="00CF5C9E">
        <w:rPr>
          <w:lang w:val="en-GB"/>
        </w:rPr>
        <w:t xml:space="preserve">and the duration of about 45-50 minutes ride for exercise informed by </w:t>
      </w:r>
      <w:r w:rsidR="00C41621">
        <w:rPr>
          <w:lang w:val="en-GB"/>
        </w:rPr>
        <w:fldChar w:fldCharType="begin" w:fldLock="1"/>
      </w:r>
      <w:r w:rsidR="00C41621">
        <w:rPr>
          <w:lang w:val="en-GB"/>
        </w:rPr>
        <w:instrText>ADDIN CSL_CITATION { "citationItems" : [ { "id" : "ITEM-1", "itemData" : { "ISBN" : "8811117690", "abstract" : "Results of spectral analysis and time series analysis of the transient source X-ray nova Velorum 193 (GRS 1009-45) and X-ray nova Ophcuhus (GRS 1716-249) are presented. These data were accumulated using the OSSE low-energy gamma-ray experiment on the Compton Gamma Ray Observatory.", "author" : [ { "dropping-particle" : "", "family" : "Dill", "given" : "Jennifer", "non-dropping-particle" : "", "parse-names" : false, "suffix" : "" }, { "dropping-particle" : "", "family" : "Gliebe", "given" : "John", "non-dropping-particle" : "", "parse-names" : false, "suffix" : "" } ], "id" : "ITEM-1", "issued" : { "date-parts" : [ [ "2008" ] ] }, "note" : "Read key findings\nExercise trips were significantly longer (median distance of 8.5 miles).", "publisher-place" : "Portland, OR", "title" : "Understanding and measuring bicycling behavior: A focus on travel time and route choice", "type" : "report" }, "uris" : [ "http://www.mendeley.com/documents/?uuid=829f1a8d-28a6-41f6-9012-71831b1971d2" ] } ], "mendeley" : { "formattedCitation" : "(Dill &amp; Gliebe, 2008)", "manualFormatting" : "Dill and Gliebe (2008)", "plainTextFormattedCitation" : "(Dill &amp; Gliebe, 2008)", "previouslyFormattedCitation" : "(Dill &amp; Gliebe, 2008)" }, "properties" : { "noteIndex" : 0 }, "schema" : "https://github.com/citation-style-language/schema/raw/master/csl-citation.json" }</w:instrText>
      </w:r>
      <w:r w:rsidR="00C41621">
        <w:rPr>
          <w:lang w:val="en-GB"/>
        </w:rPr>
        <w:fldChar w:fldCharType="separate"/>
      </w:r>
      <w:r w:rsidR="00C41621">
        <w:rPr>
          <w:noProof/>
          <w:lang w:val="en-GB"/>
        </w:rPr>
        <w:t>Dill and</w:t>
      </w:r>
      <w:r w:rsidR="00C41621" w:rsidRPr="00C0671B">
        <w:rPr>
          <w:noProof/>
          <w:lang w:val="en-GB"/>
        </w:rPr>
        <w:t xml:space="preserve"> Gliebe </w:t>
      </w:r>
      <w:r w:rsidR="00C41621">
        <w:rPr>
          <w:noProof/>
          <w:lang w:val="en-GB"/>
        </w:rPr>
        <w:t>(</w:t>
      </w:r>
      <w:r w:rsidR="00C41621" w:rsidRPr="00C0671B">
        <w:rPr>
          <w:noProof/>
          <w:lang w:val="en-GB"/>
        </w:rPr>
        <w:t>2008)</w:t>
      </w:r>
      <w:r w:rsidR="00C41621">
        <w:rPr>
          <w:lang w:val="en-GB"/>
        </w:rPr>
        <w:fldChar w:fldCharType="end"/>
      </w:r>
      <w:r w:rsidR="00CF5C9E">
        <w:rPr>
          <w:noProof/>
          <w:lang w:val="en-GB"/>
        </w:rPr>
        <w:t xml:space="preserve">, </w:t>
      </w:r>
      <w:r w:rsidR="005A0F9F" w:rsidRPr="002F1814">
        <w:rPr>
          <w:lang w:val="en-GB"/>
        </w:rPr>
        <w:t>the fact that a high proportion</w:t>
      </w:r>
      <w:r w:rsidR="005A0F9F">
        <w:rPr>
          <w:lang w:val="en-GB"/>
        </w:rPr>
        <w:t xml:space="preserve"> of round trips</w:t>
      </w:r>
      <w:r w:rsidR="005A0F9F" w:rsidRPr="002F1814">
        <w:rPr>
          <w:lang w:val="en-GB"/>
        </w:rPr>
        <w:t xml:space="preserve"> last longer </w:t>
      </w:r>
      <w:r w:rsidR="005A0F9F">
        <w:rPr>
          <w:lang w:val="en-GB"/>
        </w:rPr>
        <w:t>corroborates</w:t>
      </w:r>
      <w:r w:rsidR="005A0F9F" w:rsidRPr="002F1814">
        <w:rPr>
          <w:lang w:val="en-GB"/>
        </w:rPr>
        <w:t xml:space="preserve"> the </w:t>
      </w:r>
      <w:r w:rsidR="005A0F9F">
        <w:rPr>
          <w:lang w:val="en-GB"/>
        </w:rPr>
        <w:t>idea that they are mainly recreational rides.</w:t>
      </w:r>
      <w:r w:rsidR="00CF6E57" w:rsidRPr="002F1814">
        <w:rPr>
          <w:lang w:val="en-GB"/>
        </w:rPr>
        <w:t xml:space="preserve"> </w:t>
      </w:r>
      <w:r w:rsidR="005A0F9F">
        <w:rPr>
          <w:iCs/>
          <w:lang w:val="en-GB"/>
        </w:rPr>
        <w:t>This is in line with</w:t>
      </w:r>
      <w:r w:rsidR="0032078A">
        <w:rPr>
          <w:iCs/>
          <w:lang w:val="en-GB"/>
        </w:rPr>
        <w:t xml:space="preserve"> the survey of</w:t>
      </w:r>
      <w:r w:rsidR="00E01F9C">
        <w:rPr>
          <w:iCs/>
          <w:lang w:val="en-GB"/>
        </w:rPr>
        <w:t xml:space="preserve"> </w:t>
      </w:r>
      <w:r w:rsidR="00E01F9C">
        <w:rPr>
          <w:iCs/>
          <w:lang w:val="en-GB"/>
        </w:rPr>
        <w:fldChar w:fldCharType="begin" w:fldLock="1"/>
      </w:r>
      <w:r w:rsidR="00E01F9C">
        <w:rPr>
          <w:iCs/>
          <w:lang w:val="en-GB"/>
        </w:rPr>
        <w:instrText>ADDIN CSL_CITATION { "citationItems" : [ { "id" : "ITEM-1", "itemData" : { "DOI" : "10.1080/15568318.2013.838722", "ISSN" : "1556-8318", "author" : [ { "dropping-particle" : "", "family" : "Bordagaray", "given" : "Maria", "non-dropping-particle" : "", "parse-names" : false, "suffix" : "" }, { "dropping-particle" : "", "family" : "Dell'Olio", "given" : "Luigi", "non-dropping-particle" : "", "parse-names" : false, "suffix" : "" }, { "dropping-particle" : "", "family" : "Ibeas", "given" : "\u00c1ngel", "non-dropping-particle" : "", "parse-names" : false, "suffix" : "" }, { "dropping-particle" : "", "family" : "Barreda", "given" : "Rosa", "non-dropping-particle" : "", "parse-names" : false, "suffix" : "" }, { "dropping-particle" : "", "family" : "Alonso", "given" : "Borja", "non-dropping-particle" : "", "parse-names" : false, "suffix" : "" } ], "container-title" : "International Journal of Sustainable Transportation", "id" : "ITEM-1", "issue" : "8", "issued" : { "date-parts" : [ [ "2015", "7", "25" ] ] }, "page" : "580-591", "title" : "Modelling the Service Quality of Public Bicycle Schemes Considering User Heterogeneity", "type" : "article-journal", "volume" : "9" }, "uris" : [ "http://www.mendeley.com/documents/?uuid=e1301a8c-772f-4230-b133-0e1ba72ec0c2" ] } ], "mendeley" : { "formattedCitation" : "(Bordagaray et al., 2015)", "manualFormatting" : "Bordagaray et al., (2015)", "plainTextFormattedCitation" : "(Bordagaray et al., 2015)", "previouslyFormattedCitation" : "(Bordagaray et al., 2015)" }, "properties" : { "noteIndex" : 0 }, "schema" : "https://github.com/citation-style-language/schema/raw/master/csl-citation.json" }</w:instrText>
      </w:r>
      <w:r w:rsidR="00E01F9C">
        <w:rPr>
          <w:iCs/>
          <w:lang w:val="en-GB"/>
        </w:rPr>
        <w:fldChar w:fldCharType="separate"/>
      </w:r>
      <w:r w:rsidR="00E01F9C" w:rsidRPr="00E01F9C">
        <w:rPr>
          <w:iCs/>
          <w:noProof/>
          <w:lang w:val="en-GB"/>
        </w:rPr>
        <w:t xml:space="preserve">Bordagaray </w:t>
      </w:r>
      <w:r w:rsidR="00E01F9C">
        <w:rPr>
          <w:iCs/>
          <w:noProof/>
          <w:lang w:val="en-GB"/>
        </w:rPr>
        <w:t>et al.</w:t>
      </w:r>
      <w:r w:rsidR="00E01F9C" w:rsidRPr="00E01F9C">
        <w:rPr>
          <w:iCs/>
          <w:noProof/>
          <w:lang w:val="en-GB"/>
        </w:rPr>
        <w:t xml:space="preserve"> </w:t>
      </w:r>
      <w:r w:rsidR="00E01F9C">
        <w:rPr>
          <w:iCs/>
          <w:noProof/>
          <w:lang w:val="en-GB"/>
        </w:rPr>
        <w:t>(</w:t>
      </w:r>
      <w:r w:rsidR="00E01F9C" w:rsidRPr="00E01F9C">
        <w:rPr>
          <w:iCs/>
          <w:noProof/>
          <w:lang w:val="en-GB"/>
        </w:rPr>
        <w:t>2015)</w:t>
      </w:r>
      <w:r w:rsidR="00E01F9C">
        <w:rPr>
          <w:iCs/>
          <w:lang w:val="en-GB"/>
        </w:rPr>
        <w:fldChar w:fldCharType="end"/>
      </w:r>
      <w:r w:rsidR="005A0F9F" w:rsidRPr="002F1814">
        <w:rPr>
          <w:iCs/>
          <w:lang w:val="en-GB"/>
        </w:rPr>
        <w:t xml:space="preserve">, </w:t>
      </w:r>
      <w:r w:rsidR="0032078A">
        <w:rPr>
          <w:iCs/>
          <w:lang w:val="en-GB"/>
        </w:rPr>
        <w:t xml:space="preserve">according to which </w:t>
      </w:r>
      <w:r w:rsidR="005A0F9F" w:rsidRPr="002F1814">
        <w:rPr>
          <w:iCs/>
          <w:lang w:val="en-GB"/>
        </w:rPr>
        <w:t xml:space="preserve">75% of </w:t>
      </w:r>
      <w:r w:rsidR="0032078A">
        <w:rPr>
          <w:iCs/>
          <w:lang w:val="en-GB"/>
        </w:rPr>
        <w:t xml:space="preserve">TusBic </w:t>
      </w:r>
      <w:r w:rsidR="005A0F9F" w:rsidRPr="002F1814">
        <w:rPr>
          <w:iCs/>
          <w:lang w:val="en-GB"/>
        </w:rPr>
        <w:t xml:space="preserve">round trips </w:t>
      </w:r>
      <w:r w:rsidR="0032078A">
        <w:rPr>
          <w:iCs/>
          <w:lang w:val="en-GB"/>
        </w:rPr>
        <w:t xml:space="preserve">are carried out </w:t>
      </w:r>
      <w:r w:rsidR="005A0F9F" w:rsidRPr="002F1814">
        <w:rPr>
          <w:iCs/>
          <w:lang w:val="en-GB"/>
        </w:rPr>
        <w:t xml:space="preserve"> for leisure.</w:t>
      </w:r>
      <w:r w:rsidR="006E6C74">
        <w:rPr>
          <w:iCs/>
          <w:lang w:val="en-GB"/>
        </w:rPr>
        <w:t xml:space="preserve"> In addition, the very probable recreational purpose of the ride in round trips was previously suggested with the results in Model 1 in </w:t>
      </w:r>
      <w:r w:rsidR="006E6C74">
        <w:rPr>
          <w:iCs/>
          <w:lang w:val="en-GB"/>
        </w:rPr>
        <w:fldChar w:fldCharType="begin"/>
      </w:r>
      <w:r w:rsidR="006E6C74">
        <w:rPr>
          <w:iCs/>
          <w:lang w:val="en-GB"/>
        </w:rPr>
        <w:instrText xml:space="preserve"> REF _Ref420981682 \h </w:instrText>
      </w:r>
      <w:r w:rsidR="006E6C74">
        <w:rPr>
          <w:iCs/>
          <w:lang w:val="en-GB"/>
        </w:rPr>
      </w:r>
      <w:r w:rsidR="006E6C74">
        <w:rPr>
          <w:iCs/>
          <w:lang w:val="en-GB"/>
        </w:rPr>
        <w:fldChar w:fldCharType="separate"/>
      </w:r>
      <w:r w:rsidR="00E4707E" w:rsidRPr="002F1814">
        <w:rPr>
          <w:lang w:val="en-GB"/>
        </w:rPr>
        <w:t xml:space="preserve">Table </w:t>
      </w:r>
      <w:r w:rsidR="00E4707E">
        <w:rPr>
          <w:noProof/>
          <w:lang w:val="en-GB"/>
        </w:rPr>
        <w:t>2</w:t>
      </w:r>
      <w:r w:rsidR="006E6C74">
        <w:rPr>
          <w:iCs/>
          <w:lang w:val="en-GB"/>
        </w:rPr>
        <w:fldChar w:fldCharType="end"/>
      </w:r>
      <w:r w:rsidR="006E6C74">
        <w:rPr>
          <w:iCs/>
          <w:lang w:val="en-GB"/>
        </w:rPr>
        <w:t xml:space="preserve">: </w:t>
      </w:r>
      <w:r w:rsidR="00202842">
        <w:rPr>
          <w:iCs/>
          <w:lang w:val="en-GB"/>
        </w:rPr>
        <w:t xml:space="preserve">a </w:t>
      </w:r>
      <w:r w:rsidR="006E6C74">
        <w:rPr>
          <w:iCs/>
          <w:lang w:val="en-GB"/>
        </w:rPr>
        <w:t>negative effect of an annual subscription, peak period and residential terminals, at the same time that the rental duration and bike lane show a positive impact on the probability to make a round trip.</w:t>
      </w:r>
    </w:p>
    <w:p w14:paraId="42ED7C77" w14:textId="6876C314" w:rsidR="00940F57" w:rsidRPr="002F1814" w:rsidRDefault="005D343E" w:rsidP="001D1A16">
      <w:pPr>
        <w:rPr>
          <w:b/>
          <w:lang w:val="en-GB"/>
        </w:rPr>
      </w:pPr>
      <w:r>
        <w:rPr>
          <w:b/>
          <w:lang w:val="en-GB"/>
        </w:rPr>
        <w:t>R</w:t>
      </w:r>
      <w:r w:rsidR="00721071" w:rsidRPr="002F1814">
        <w:rPr>
          <w:b/>
          <w:lang w:val="en-GB"/>
        </w:rPr>
        <w:t>ental time</w:t>
      </w:r>
      <w:r w:rsidRPr="005D343E">
        <w:rPr>
          <w:b/>
          <w:lang w:val="en-GB"/>
        </w:rPr>
        <w:t xml:space="preserve"> </w:t>
      </w:r>
      <w:r>
        <w:rPr>
          <w:b/>
          <w:lang w:val="en-GB"/>
        </w:rPr>
        <w:t>reset</w:t>
      </w:r>
    </w:p>
    <w:p w14:paraId="6845924E" w14:textId="75A1FA2D" w:rsidR="0010339A" w:rsidRPr="002F1814" w:rsidRDefault="00493AE7" w:rsidP="00721071">
      <w:pPr>
        <w:rPr>
          <w:iCs/>
          <w:lang w:val="en-GB"/>
        </w:rPr>
      </w:pPr>
      <w:r>
        <w:rPr>
          <w:iCs/>
          <w:lang w:val="en-GB"/>
        </w:rPr>
        <w:t>With the proposed thresholds</w:t>
      </w:r>
      <w:r w:rsidRPr="002F1814">
        <w:rPr>
          <w:iCs/>
          <w:lang w:val="en-GB"/>
        </w:rPr>
        <w:t xml:space="preserve"> </w:t>
      </w:r>
      <w:r w:rsidR="000D4336" w:rsidRPr="002F1814">
        <w:rPr>
          <w:iCs/>
          <w:lang w:val="en-GB"/>
        </w:rPr>
        <w:t>for the</w:t>
      </w:r>
      <w:r>
        <w:rPr>
          <w:iCs/>
          <w:lang w:val="en-GB"/>
        </w:rPr>
        <w:t xml:space="preserve"> duration of an</w:t>
      </w:r>
      <w:r w:rsidR="000D4336" w:rsidRPr="002F1814">
        <w:rPr>
          <w:iCs/>
          <w:lang w:val="en-GB"/>
        </w:rPr>
        <w:t xml:space="preserve"> </w:t>
      </w:r>
      <w:r w:rsidR="00D10859" w:rsidRPr="002F1814">
        <w:rPr>
          <w:iCs/>
          <w:lang w:val="en-GB"/>
        </w:rPr>
        <w:t>activity</w:t>
      </w:r>
      <w:r w:rsidR="000D4336" w:rsidRPr="002F1814">
        <w:rPr>
          <w:iCs/>
          <w:lang w:val="en-GB"/>
        </w:rPr>
        <w:t xml:space="preserve"> (</w:t>
      </w:r>
      <w:r w:rsidR="00D10859" w:rsidRPr="002F1814">
        <w:rPr>
          <w:iCs/>
          <w:lang w:val="en-GB"/>
        </w:rPr>
        <w:t>AT=</w:t>
      </w:r>
      <w:r w:rsidR="004B1B60" w:rsidRPr="002F1814">
        <w:rPr>
          <w:iCs/>
          <w:lang w:val="en-GB"/>
        </w:rPr>
        <w:t>15 minutes</w:t>
      </w:r>
      <w:r w:rsidR="000D4336" w:rsidRPr="002F1814">
        <w:rPr>
          <w:iCs/>
          <w:lang w:val="en-GB"/>
        </w:rPr>
        <w:t xml:space="preserve">) and the </w:t>
      </w:r>
      <w:r>
        <w:rPr>
          <w:iCs/>
          <w:lang w:val="en-GB"/>
        </w:rPr>
        <w:t>overall</w:t>
      </w:r>
      <w:r w:rsidRPr="002F1814">
        <w:rPr>
          <w:iCs/>
          <w:lang w:val="en-GB"/>
        </w:rPr>
        <w:t xml:space="preserve"> </w:t>
      </w:r>
      <w:r w:rsidR="000D4336" w:rsidRPr="002F1814">
        <w:rPr>
          <w:iCs/>
          <w:lang w:val="en-GB"/>
        </w:rPr>
        <w:t>travel time (</w:t>
      </w:r>
      <w:r w:rsidR="004B1B60" w:rsidRPr="002F1814">
        <w:rPr>
          <w:iCs/>
          <w:lang w:val="en-GB"/>
        </w:rPr>
        <w:t>40 minutes instead</w:t>
      </w:r>
      <w:r w:rsidR="00D10859" w:rsidRPr="002F1814">
        <w:rPr>
          <w:iCs/>
          <w:lang w:val="en-GB"/>
        </w:rPr>
        <w:t xml:space="preserve"> of</w:t>
      </w:r>
      <w:r w:rsidR="004B1B60" w:rsidRPr="002F1814">
        <w:rPr>
          <w:iCs/>
          <w:lang w:val="en-GB"/>
        </w:rPr>
        <w:t xml:space="preserve"> </w:t>
      </w:r>
      <w:r w:rsidR="000D4336" w:rsidRPr="002F1814">
        <w:rPr>
          <w:iCs/>
          <w:lang w:val="en-GB"/>
        </w:rPr>
        <w:t>the FFI</w:t>
      </w:r>
      <w:r w:rsidR="001F4F28">
        <w:rPr>
          <w:iCs/>
          <w:lang w:val="en-GB"/>
        </w:rPr>
        <w:t xml:space="preserve"> itself</w:t>
      </w:r>
      <w:r w:rsidR="000D4336" w:rsidRPr="002F1814">
        <w:rPr>
          <w:iCs/>
          <w:lang w:val="en-GB"/>
        </w:rPr>
        <w:t>)</w:t>
      </w:r>
      <w:r>
        <w:rPr>
          <w:iCs/>
          <w:lang w:val="en-GB"/>
        </w:rPr>
        <w:t>,</w:t>
      </w:r>
      <w:r w:rsidR="000D4336" w:rsidRPr="002F1814">
        <w:rPr>
          <w:iCs/>
          <w:lang w:val="en-GB"/>
        </w:rPr>
        <w:t xml:space="preserve"> </w:t>
      </w:r>
      <w:r w:rsidR="004F182A" w:rsidRPr="002F1814">
        <w:rPr>
          <w:iCs/>
          <w:lang w:val="en-GB"/>
        </w:rPr>
        <w:t>6.2</w:t>
      </w:r>
      <w:r w:rsidR="004B1B60" w:rsidRPr="002F1814">
        <w:rPr>
          <w:iCs/>
          <w:lang w:val="en-GB"/>
        </w:rPr>
        <w:t xml:space="preserve">% of rentals </w:t>
      </w:r>
      <w:r>
        <w:rPr>
          <w:iCs/>
          <w:lang w:val="en-GB"/>
        </w:rPr>
        <w:t>are</w:t>
      </w:r>
      <w:r w:rsidR="000D4336" w:rsidRPr="002F1814">
        <w:rPr>
          <w:iCs/>
          <w:lang w:val="en-GB"/>
        </w:rPr>
        <w:t xml:space="preserve"> </w:t>
      </w:r>
      <w:r w:rsidR="004B1B60" w:rsidRPr="002F1814">
        <w:rPr>
          <w:iCs/>
          <w:lang w:val="en-GB"/>
        </w:rPr>
        <w:t xml:space="preserve">classified </w:t>
      </w:r>
      <w:r>
        <w:rPr>
          <w:iCs/>
          <w:lang w:val="en-GB"/>
        </w:rPr>
        <w:t>as</w:t>
      </w:r>
      <w:r w:rsidR="000D4336" w:rsidRPr="002F1814">
        <w:rPr>
          <w:iCs/>
          <w:lang w:val="en-GB"/>
        </w:rPr>
        <w:t xml:space="preserve"> </w:t>
      </w:r>
      <w:r w:rsidR="004B1B60" w:rsidRPr="002F1814">
        <w:rPr>
          <w:iCs/>
          <w:lang w:val="en-GB"/>
        </w:rPr>
        <w:t>rental</w:t>
      </w:r>
      <w:r w:rsidR="00435D3B">
        <w:rPr>
          <w:iCs/>
          <w:lang w:val="en-GB"/>
        </w:rPr>
        <w:t xml:space="preserve"> time</w:t>
      </w:r>
      <w:r>
        <w:rPr>
          <w:iCs/>
          <w:lang w:val="en-GB"/>
        </w:rPr>
        <w:t xml:space="preserve"> reset</w:t>
      </w:r>
      <w:r w:rsidR="004B1B60" w:rsidRPr="002F1814">
        <w:rPr>
          <w:iCs/>
          <w:lang w:val="en-GB"/>
        </w:rPr>
        <w:t xml:space="preserve">. </w:t>
      </w:r>
      <w:r w:rsidR="004F40E2" w:rsidRPr="002F1814">
        <w:rPr>
          <w:iCs/>
          <w:lang w:val="en-GB"/>
        </w:rPr>
        <w:t xml:space="preserve">As explained </w:t>
      </w:r>
      <w:r>
        <w:rPr>
          <w:iCs/>
          <w:lang w:val="en-GB"/>
        </w:rPr>
        <w:t>earlier</w:t>
      </w:r>
      <w:r w:rsidR="004F40E2" w:rsidRPr="002F1814">
        <w:rPr>
          <w:iCs/>
          <w:lang w:val="en-GB"/>
        </w:rPr>
        <w:t xml:space="preserve">, </w:t>
      </w:r>
      <w:r>
        <w:rPr>
          <w:iCs/>
          <w:lang w:val="en-GB"/>
        </w:rPr>
        <w:t xml:space="preserve">we </w:t>
      </w:r>
      <w:r w:rsidR="00435D3B">
        <w:rPr>
          <w:iCs/>
          <w:lang w:val="en-GB"/>
        </w:rPr>
        <w:t>assume</w:t>
      </w:r>
      <w:r>
        <w:rPr>
          <w:iCs/>
          <w:lang w:val="en-GB"/>
        </w:rPr>
        <w:t xml:space="preserve"> that </w:t>
      </w:r>
      <w:r w:rsidR="004F40E2" w:rsidRPr="002F1814">
        <w:rPr>
          <w:iCs/>
          <w:lang w:val="en-GB"/>
        </w:rPr>
        <w:t>t</w:t>
      </w:r>
      <w:r w:rsidR="004B1B60" w:rsidRPr="002F1814">
        <w:rPr>
          <w:iCs/>
          <w:lang w:val="en-GB"/>
        </w:rPr>
        <w:t xml:space="preserve">his </w:t>
      </w:r>
      <w:r w:rsidR="00426E3F" w:rsidRPr="002F1814">
        <w:rPr>
          <w:iCs/>
          <w:lang w:val="en-GB"/>
        </w:rPr>
        <w:t>use of the BSS</w:t>
      </w:r>
      <w:r w:rsidR="004B1B60" w:rsidRPr="002F1814">
        <w:rPr>
          <w:iCs/>
          <w:lang w:val="en-GB"/>
        </w:rPr>
        <w:t xml:space="preserve"> is related to the demand for public bikes </w:t>
      </w:r>
      <w:r>
        <w:rPr>
          <w:iCs/>
          <w:lang w:val="en-GB"/>
        </w:rPr>
        <w:t>for</w:t>
      </w:r>
      <w:r w:rsidR="004B1B60" w:rsidRPr="002F1814">
        <w:rPr>
          <w:iCs/>
          <w:lang w:val="en-GB"/>
        </w:rPr>
        <w:t xml:space="preserve"> leisure </w:t>
      </w:r>
      <w:r w:rsidR="00426E3F" w:rsidRPr="002F1814">
        <w:rPr>
          <w:iCs/>
          <w:lang w:val="en-GB"/>
        </w:rPr>
        <w:t>or physical exercise</w:t>
      </w:r>
      <w:r>
        <w:rPr>
          <w:iCs/>
          <w:lang w:val="en-GB"/>
        </w:rPr>
        <w:t xml:space="preserve">. </w:t>
      </w:r>
      <w:r w:rsidR="00435D3B">
        <w:rPr>
          <w:iCs/>
          <w:lang w:val="en-GB"/>
        </w:rPr>
        <w:t xml:space="preserve">Resetting the rental time may aim to get round the fee imposed to ensure the </w:t>
      </w:r>
      <w:r w:rsidR="004F40E2" w:rsidRPr="002F1814">
        <w:rPr>
          <w:iCs/>
          <w:lang w:val="en-GB"/>
        </w:rPr>
        <w:t>sharing nature</w:t>
      </w:r>
      <w:r w:rsidR="00435D3B">
        <w:rPr>
          <w:iCs/>
          <w:lang w:val="en-GB"/>
        </w:rPr>
        <w:t xml:space="preserve"> of the system</w:t>
      </w:r>
      <w:r w:rsidR="004B1B60" w:rsidRPr="002F1814">
        <w:rPr>
          <w:iCs/>
          <w:lang w:val="en-GB"/>
        </w:rPr>
        <w:t xml:space="preserve">. </w:t>
      </w:r>
      <w:r w:rsidR="00435D3B">
        <w:rPr>
          <w:iCs/>
          <w:lang w:val="en-GB"/>
        </w:rPr>
        <w:t>T</w:t>
      </w:r>
      <w:r w:rsidR="002A3512" w:rsidRPr="002F1814">
        <w:rPr>
          <w:iCs/>
          <w:lang w:val="en-GB"/>
        </w:rPr>
        <w:t xml:space="preserve">wo circumstances </w:t>
      </w:r>
      <w:r w:rsidR="00A302E1">
        <w:rPr>
          <w:iCs/>
          <w:lang w:val="en-GB"/>
        </w:rPr>
        <w:t>suggest that</w:t>
      </w:r>
      <w:r w:rsidR="00D17BCE" w:rsidRPr="002F1814">
        <w:rPr>
          <w:iCs/>
          <w:lang w:val="en-GB"/>
        </w:rPr>
        <w:t xml:space="preserve"> </w:t>
      </w:r>
      <w:r w:rsidR="002A3512" w:rsidRPr="002F1814">
        <w:rPr>
          <w:iCs/>
          <w:lang w:val="en-GB"/>
        </w:rPr>
        <w:t>the</w:t>
      </w:r>
      <w:r w:rsidR="00435D3B">
        <w:rPr>
          <w:iCs/>
          <w:lang w:val="en-GB"/>
        </w:rPr>
        <w:t xml:space="preserve"> goal of this category of rentals</w:t>
      </w:r>
      <w:r w:rsidR="002A3512" w:rsidRPr="002F1814">
        <w:rPr>
          <w:iCs/>
          <w:lang w:val="en-GB"/>
        </w:rPr>
        <w:t xml:space="preserve"> is to reset the time. </w:t>
      </w:r>
      <w:r w:rsidR="003142DF" w:rsidRPr="002F1814">
        <w:rPr>
          <w:iCs/>
          <w:lang w:val="en-GB"/>
        </w:rPr>
        <w:t xml:space="preserve">Firstly, the same bike is </w:t>
      </w:r>
      <w:r w:rsidR="00426E3F" w:rsidRPr="002F1814">
        <w:rPr>
          <w:iCs/>
          <w:lang w:val="en-GB"/>
        </w:rPr>
        <w:t xml:space="preserve">actually </w:t>
      </w:r>
      <w:r w:rsidR="003142DF" w:rsidRPr="002F1814">
        <w:rPr>
          <w:iCs/>
          <w:lang w:val="en-GB"/>
        </w:rPr>
        <w:t>rented in the two subsequent rentals</w:t>
      </w:r>
      <w:r w:rsidR="00435D3B">
        <w:rPr>
          <w:iCs/>
          <w:lang w:val="en-GB"/>
        </w:rPr>
        <w:t xml:space="preserve"> in </w:t>
      </w:r>
      <w:r w:rsidR="00435D3B" w:rsidRPr="002F1814">
        <w:rPr>
          <w:iCs/>
          <w:lang w:val="en-GB"/>
        </w:rPr>
        <w:t>40% of cases</w:t>
      </w:r>
      <w:r w:rsidR="00435D3B">
        <w:rPr>
          <w:iCs/>
          <w:lang w:val="en-GB"/>
        </w:rPr>
        <w:t>. This</w:t>
      </w:r>
      <w:r w:rsidR="003142DF" w:rsidRPr="002F1814">
        <w:rPr>
          <w:iCs/>
          <w:lang w:val="en-GB"/>
        </w:rPr>
        <w:t xml:space="preserve"> mean</w:t>
      </w:r>
      <w:r w:rsidR="00435D3B">
        <w:rPr>
          <w:iCs/>
          <w:lang w:val="en-GB"/>
        </w:rPr>
        <w:t>s</w:t>
      </w:r>
      <w:r w:rsidR="003142DF" w:rsidRPr="002F1814">
        <w:rPr>
          <w:iCs/>
          <w:lang w:val="en-GB"/>
        </w:rPr>
        <w:t xml:space="preserve"> </w:t>
      </w:r>
      <w:r w:rsidR="00435D3B">
        <w:rPr>
          <w:iCs/>
          <w:lang w:val="en-GB"/>
        </w:rPr>
        <w:t xml:space="preserve">that </w:t>
      </w:r>
      <w:r w:rsidR="003142DF" w:rsidRPr="002F1814">
        <w:rPr>
          <w:iCs/>
          <w:lang w:val="en-GB"/>
        </w:rPr>
        <w:t xml:space="preserve">the bike was not </w:t>
      </w:r>
      <w:r w:rsidR="00435D3B">
        <w:rPr>
          <w:iCs/>
          <w:lang w:val="en-GB"/>
        </w:rPr>
        <w:t xml:space="preserve">returned because it was faulty. </w:t>
      </w:r>
      <w:r w:rsidR="003142DF" w:rsidRPr="002F1814">
        <w:rPr>
          <w:iCs/>
          <w:lang w:val="en-GB"/>
        </w:rPr>
        <w:t xml:space="preserve">Secondly, </w:t>
      </w:r>
      <w:r w:rsidR="00962AAF" w:rsidRPr="002F1814">
        <w:rPr>
          <w:iCs/>
          <w:lang w:val="en-GB"/>
        </w:rPr>
        <w:t>34</w:t>
      </w:r>
      <w:r w:rsidR="00D17BCE" w:rsidRPr="002F1814">
        <w:rPr>
          <w:iCs/>
          <w:lang w:val="en-GB"/>
        </w:rPr>
        <w:t xml:space="preserve">% of all cases are perfectly symmetrical </w:t>
      </w:r>
      <w:r w:rsidR="007F18FB" w:rsidRPr="002F1814">
        <w:rPr>
          <w:iCs/>
          <w:lang w:val="en-GB"/>
        </w:rPr>
        <w:t>trips</w:t>
      </w:r>
      <w:r w:rsidR="00D17BCE" w:rsidRPr="002F1814">
        <w:rPr>
          <w:iCs/>
          <w:lang w:val="en-GB"/>
        </w:rPr>
        <w:t xml:space="preserve">, </w:t>
      </w:r>
      <w:r w:rsidR="00413E7F">
        <w:rPr>
          <w:iCs/>
          <w:lang w:val="en-GB"/>
        </w:rPr>
        <w:t>i.e.</w:t>
      </w:r>
      <w:r w:rsidR="00413E7F" w:rsidRPr="002F1814">
        <w:rPr>
          <w:iCs/>
          <w:lang w:val="en-GB"/>
        </w:rPr>
        <w:t xml:space="preserve"> </w:t>
      </w:r>
      <w:r w:rsidR="00D17BCE" w:rsidRPr="002F1814">
        <w:rPr>
          <w:iCs/>
          <w:lang w:val="en-GB"/>
        </w:rPr>
        <w:t xml:space="preserve">the second </w:t>
      </w:r>
      <w:r w:rsidR="007F18FB" w:rsidRPr="002F1814">
        <w:rPr>
          <w:iCs/>
          <w:lang w:val="en-GB"/>
        </w:rPr>
        <w:t xml:space="preserve">bike </w:t>
      </w:r>
      <w:r w:rsidR="00413E7F">
        <w:rPr>
          <w:iCs/>
          <w:lang w:val="en-GB"/>
        </w:rPr>
        <w:t>is</w:t>
      </w:r>
      <w:r w:rsidR="00413E7F" w:rsidRPr="002F1814">
        <w:rPr>
          <w:iCs/>
          <w:lang w:val="en-GB"/>
        </w:rPr>
        <w:t xml:space="preserve"> </w:t>
      </w:r>
      <w:r w:rsidR="00D17BCE" w:rsidRPr="002F1814">
        <w:rPr>
          <w:iCs/>
          <w:lang w:val="en-GB"/>
        </w:rPr>
        <w:t xml:space="preserve">rented </w:t>
      </w:r>
      <w:r w:rsidR="007F18FB" w:rsidRPr="002F1814">
        <w:rPr>
          <w:iCs/>
          <w:lang w:val="en-GB"/>
        </w:rPr>
        <w:t xml:space="preserve">right after the </w:t>
      </w:r>
      <w:r w:rsidR="00413E7F">
        <w:rPr>
          <w:iCs/>
          <w:lang w:val="en-GB"/>
        </w:rPr>
        <w:t>first</w:t>
      </w:r>
      <w:r w:rsidR="00413E7F" w:rsidRPr="002F1814">
        <w:rPr>
          <w:iCs/>
          <w:lang w:val="en-GB"/>
        </w:rPr>
        <w:t xml:space="preserve"> </w:t>
      </w:r>
      <w:r w:rsidR="007F18FB" w:rsidRPr="002F1814">
        <w:rPr>
          <w:iCs/>
          <w:lang w:val="en-GB"/>
        </w:rPr>
        <w:t xml:space="preserve">one </w:t>
      </w:r>
      <w:r w:rsidR="00413E7F">
        <w:rPr>
          <w:iCs/>
          <w:lang w:val="en-GB"/>
        </w:rPr>
        <w:t>is</w:t>
      </w:r>
      <w:r w:rsidR="00413E7F" w:rsidRPr="002F1814">
        <w:rPr>
          <w:iCs/>
          <w:lang w:val="en-GB"/>
        </w:rPr>
        <w:t xml:space="preserve"> </w:t>
      </w:r>
      <w:r w:rsidR="007F18FB" w:rsidRPr="002F1814">
        <w:rPr>
          <w:iCs/>
          <w:lang w:val="en-GB"/>
        </w:rPr>
        <w:t xml:space="preserve">returned </w:t>
      </w:r>
      <w:r w:rsidR="00D17BCE" w:rsidRPr="002F1814">
        <w:rPr>
          <w:iCs/>
          <w:lang w:val="en-GB"/>
        </w:rPr>
        <w:t xml:space="preserve">and the user </w:t>
      </w:r>
      <w:r w:rsidR="00413E7F">
        <w:rPr>
          <w:iCs/>
          <w:lang w:val="en-GB"/>
        </w:rPr>
        <w:t>terminates their journey</w:t>
      </w:r>
      <w:r w:rsidR="00D17BCE" w:rsidRPr="002F1814">
        <w:rPr>
          <w:iCs/>
          <w:lang w:val="en-GB"/>
        </w:rPr>
        <w:t xml:space="preserve"> </w:t>
      </w:r>
      <w:r w:rsidR="00413E7F">
        <w:rPr>
          <w:iCs/>
          <w:lang w:val="en-GB"/>
        </w:rPr>
        <w:t xml:space="preserve">where </w:t>
      </w:r>
      <w:r w:rsidR="00321516">
        <w:rPr>
          <w:iCs/>
          <w:lang w:val="en-GB"/>
        </w:rPr>
        <w:t>it</w:t>
      </w:r>
      <w:r w:rsidR="003142DF" w:rsidRPr="002F1814">
        <w:rPr>
          <w:iCs/>
          <w:lang w:val="en-GB"/>
        </w:rPr>
        <w:t xml:space="preserve"> started. </w:t>
      </w:r>
      <w:r w:rsidR="00413E7F">
        <w:rPr>
          <w:iCs/>
          <w:lang w:val="en-GB"/>
        </w:rPr>
        <w:t>The</w:t>
      </w:r>
      <w:r w:rsidR="00413E7F" w:rsidRPr="002F1814">
        <w:rPr>
          <w:iCs/>
          <w:lang w:val="en-GB"/>
        </w:rPr>
        <w:t xml:space="preserve"> </w:t>
      </w:r>
      <w:r w:rsidR="003142DF" w:rsidRPr="002F1814">
        <w:rPr>
          <w:iCs/>
          <w:lang w:val="en-GB"/>
        </w:rPr>
        <w:t xml:space="preserve">pattern </w:t>
      </w:r>
      <w:r w:rsidR="00413E7F">
        <w:rPr>
          <w:iCs/>
          <w:lang w:val="en-GB"/>
        </w:rPr>
        <w:t>seems to be typical of</w:t>
      </w:r>
      <w:r w:rsidR="00413E7F" w:rsidRPr="002F1814">
        <w:rPr>
          <w:iCs/>
          <w:lang w:val="en-GB"/>
        </w:rPr>
        <w:t xml:space="preserve"> </w:t>
      </w:r>
      <w:r w:rsidR="003142DF" w:rsidRPr="002F1814">
        <w:rPr>
          <w:iCs/>
          <w:lang w:val="en-GB"/>
        </w:rPr>
        <w:t>a</w:t>
      </w:r>
      <w:r w:rsidR="007F18FB" w:rsidRPr="002F1814">
        <w:rPr>
          <w:iCs/>
          <w:lang w:val="en-GB"/>
        </w:rPr>
        <w:t xml:space="preserve"> pseudo </w:t>
      </w:r>
      <w:r w:rsidR="0090229F" w:rsidRPr="002F1814">
        <w:rPr>
          <w:iCs/>
          <w:lang w:val="en-GB"/>
        </w:rPr>
        <w:t>round trip</w:t>
      </w:r>
      <w:r w:rsidR="00413E7F">
        <w:rPr>
          <w:iCs/>
          <w:lang w:val="en-GB"/>
        </w:rPr>
        <w:t>, whose return travel time</w:t>
      </w:r>
      <w:r w:rsidR="0090229F" w:rsidRPr="002F1814">
        <w:rPr>
          <w:iCs/>
          <w:lang w:val="en-GB"/>
        </w:rPr>
        <w:t xml:space="preserve"> </w:t>
      </w:r>
      <w:r w:rsidR="00413E7F">
        <w:rPr>
          <w:iCs/>
          <w:lang w:val="en-GB"/>
        </w:rPr>
        <w:t>is</w:t>
      </w:r>
      <w:r w:rsidR="0090229F" w:rsidRPr="002F1814">
        <w:rPr>
          <w:iCs/>
          <w:lang w:val="en-GB"/>
        </w:rPr>
        <w:t xml:space="preserve"> long enough to </w:t>
      </w:r>
      <w:r w:rsidR="00413E7F">
        <w:rPr>
          <w:iCs/>
          <w:lang w:val="en-GB"/>
        </w:rPr>
        <w:t>induce the users</w:t>
      </w:r>
      <w:r w:rsidR="0090229F" w:rsidRPr="002F1814">
        <w:rPr>
          <w:iCs/>
          <w:lang w:val="en-GB"/>
        </w:rPr>
        <w:t xml:space="preserve"> to </w:t>
      </w:r>
      <w:r w:rsidR="007F18FB" w:rsidRPr="002F1814">
        <w:rPr>
          <w:iCs/>
          <w:lang w:val="en-GB"/>
        </w:rPr>
        <w:t>reset the</w:t>
      </w:r>
      <w:r w:rsidR="00413E7F">
        <w:rPr>
          <w:iCs/>
          <w:lang w:val="en-GB"/>
        </w:rPr>
        <w:t xml:space="preserve"> time</w:t>
      </w:r>
      <w:r w:rsidR="007F18FB" w:rsidRPr="002F1814">
        <w:rPr>
          <w:iCs/>
          <w:lang w:val="en-GB"/>
        </w:rPr>
        <w:t xml:space="preserve"> rental </w:t>
      </w:r>
      <w:r w:rsidR="00413E7F">
        <w:rPr>
          <w:iCs/>
          <w:lang w:val="en-GB"/>
        </w:rPr>
        <w:t>to avoid incurring the fee</w:t>
      </w:r>
      <w:r w:rsidR="0090229F" w:rsidRPr="002F1814">
        <w:rPr>
          <w:iCs/>
          <w:lang w:val="en-GB"/>
        </w:rPr>
        <w:t>.</w:t>
      </w:r>
      <w:r w:rsidR="00D17BCE" w:rsidRPr="002F1814">
        <w:rPr>
          <w:iCs/>
          <w:lang w:val="en-GB"/>
        </w:rPr>
        <w:t xml:space="preserve"> </w:t>
      </w:r>
      <w:r w:rsidR="00962AAF" w:rsidRPr="002F1814">
        <w:rPr>
          <w:iCs/>
          <w:lang w:val="en-GB"/>
        </w:rPr>
        <w:t>12</w:t>
      </w:r>
      <w:r w:rsidR="00CF205D" w:rsidRPr="002F1814">
        <w:rPr>
          <w:iCs/>
          <w:lang w:val="en-GB"/>
        </w:rPr>
        <w:t xml:space="preserve">% of cases </w:t>
      </w:r>
      <w:r w:rsidR="00A302E1" w:rsidRPr="002F1814">
        <w:rPr>
          <w:iCs/>
          <w:lang w:val="en-GB"/>
        </w:rPr>
        <w:t>simultaneously</w:t>
      </w:r>
      <w:r w:rsidR="00A302E1" w:rsidRPr="002F1814" w:rsidDel="00A302E1">
        <w:rPr>
          <w:iCs/>
          <w:lang w:val="en-GB"/>
        </w:rPr>
        <w:t xml:space="preserve"> </w:t>
      </w:r>
      <w:r w:rsidR="00CF205D" w:rsidRPr="002F1814">
        <w:rPr>
          <w:iCs/>
          <w:lang w:val="en-GB"/>
        </w:rPr>
        <w:t xml:space="preserve">show the </w:t>
      </w:r>
      <w:r w:rsidR="005D343E">
        <w:rPr>
          <w:iCs/>
          <w:lang w:val="en-GB"/>
        </w:rPr>
        <w:t>above</w:t>
      </w:r>
      <w:r w:rsidR="005D343E" w:rsidRPr="002F1814">
        <w:rPr>
          <w:iCs/>
          <w:lang w:val="en-GB"/>
        </w:rPr>
        <w:t>-mentioned</w:t>
      </w:r>
      <w:r w:rsidR="00CF205D" w:rsidRPr="002F1814">
        <w:rPr>
          <w:iCs/>
          <w:lang w:val="en-GB"/>
        </w:rPr>
        <w:t xml:space="preserve"> conditions: the same bike in the two </w:t>
      </w:r>
      <w:r w:rsidR="00A302E1">
        <w:rPr>
          <w:iCs/>
          <w:lang w:val="en-GB"/>
        </w:rPr>
        <w:t xml:space="preserve">consecutive rentals </w:t>
      </w:r>
      <w:r w:rsidR="00CF205D" w:rsidRPr="002F1814">
        <w:rPr>
          <w:iCs/>
          <w:lang w:val="en-GB"/>
        </w:rPr>
        <w:t>and perfectly symmetrical</w:t>
      </w:r>
      <w:r w:rsidR="0066619B">
        <w:rPr>
          <w:iCs/>
          <w:lang w:val="en-GB"/>
        </w:rPr>
        <w:t xml:space="preserve"> </w:t>
      </w:r>
      <w:r w:rsidR="00A302E1">
        <w:rPr>
          <w:iCs/>
          <w:lang w:val="en-GB"/>
        </w:rPr>
        <w:t>journeys</w:t>
      </w:r>
      <w:r w:rsidR="00CF205D" w:rsidRPr="002F1814">
        <w:rPr>
          <w:iCs/>
          <w:lang w:val="en-GB"/>
        </w:rPr>
        <w:t xml:space="preserve">. </w:t>
      </w:r>
      <w:r w:rsidR="00A302E1">
        <w:rPr>
          <w:iCs/>
          <w:lang w:val="en-GB"/>
        </w:rPr>
        <w:t>Note that w</w:t>
      </w:r>
      <w:r w:rsidR="00F97FCD" w:rsidRPr="002F1814">
        <w:rPr>
          <w:iCs/>
          <w:lang w:val="en-GB"/>
        </w:rPr>
        <w:t>hen</w:t>
      </w:r>
      <w:r w:rsidR="00741965" w:rsidRPr="002F1814">
        <w:rPr>
          <w:iCs/>
          <w:lang w:val="en-GB"/>
        </w:rPr>
        <w:t xml:space="preserve"> </w:t>
      </w:r>
      <w:r w:rsidR="00A302E1">
        <w:rPr>
          <w:iCs/>
          <w:lang w:val="en-GB"/>
        </w:rPr>
        <w:t>neither condition is</w:t>
      </w:r>
      <w:r w:rsidR="00741965" w:rsidRPr="002F1814">
        <w:rPr>
          <w:iCs/>
          <w:lang w:val="en-GB"/>
        </w:rPr>
        <w:t xml:space="preserve"> true,</w:t>
      </w:r>
      <w:r w:rsidR="00A302E1">
        <w:rPr>
          <w:iCs/>
          <w:lang w:val="en-GB"/>
        </w:rPr>
        <w:t xml:space="preserve"> the aim of this kind of renting </w:t>
      </w:r>
      <w:r w:rsidR="005C3446">
        <w:rPr>
          <w:iCs/>
          <w:lang w:val="en-GB"/>
        </w:rPr>
        <w:t>behavior</w:t>
      </w:r>
      <w:r w:rsidR="00F97FCD" w:rsidRPr="002F1814">
        <w:rPr>
          <w:iCs/>
          <w:lang w:val="en-GB"/>
        </w:rPr>
        <w:t xml:space="preserve"> </w:t>
      </w:r>
      <w:r w:rsidR="00A302E1">
        <w:rPr>
          <w:iCs/>
          <w:lang w:val="en-GB"/>
        </w:rPr>
        <w:t xml:space="preserve">mays still be resetting the rental time although the evidence provided by data is less </w:t>
      </w:r>
      <w:r w:rsidR="005D343E">
        <w:rPr>
          <w:iCs/>
          <w:lang w:val="en-GB"/>
        </w:rPr>
        <w:t>strong</w:t>
      </w:r>
      <w:r w:rsidR="00741965" w:rsidRPr="002F1814">
        <w:rPr>
          <w:iCs/>
          <w:lang w:val="en-GB"/>
        </w:rPr>
        <w:t>.</w:t>
      </w:r>
    </w:p>
    <w:p w14:paraId="5EEC2E0B" w14:textId="5CA57F7D" w:rsidR="00B678A8" w:rsidRPr="00CF5C9E" w:rsidRDefault="005D343E" w:rsidP="00721071">
      <w:pPr>
        <w:rPr>
          <w:iCs/>
          <w:lang w:val="en-GB"/>
        </w:rPr>
      </w:pPr>
      <w:r>
        <w:rPr>
          <w:iCs/>
          <w:lang w:val="en-GB"/>
        </w:rPr>
        <w:t>Further indications on the nature of this usage type come from the analysis of the duration and of the geographical distribution</w:t>
      </w:r>
      <w:r w:rsidR="00E267A0" w:rsidRPr="002F1814">
        <w:rPr>
          <w:iCs/>
          <w:lang w:val="en-GB"/>
        </w:rPr>
        <w:t xml:space="preserve">. </w:t>
      </w:r>
      <w:r w:rsidR="005640C5" w:rsidRPr="002F1814">
        <w:rPr>
          <w:iCs/>
          <w:lang w:val="en-GB"/>
        </w:rPr>
        <w:t xml:space="preserve">The average </w:t>
      </w:r>
      <w:r>
        <w:rPr>
          <w:iCs/>
          <w:lang w:val="en-GB"/>
        </w:rPr>
        <w:t>of the</w:t>
      </w:r>
      <w:r w:rsidRPr="002F1814">
        <w:rPr>
          <w:iCs/>
          <w:lang w:val="en-GB"/>
        </w:rPr>
        <w:t xml:space="preserve"> </w:t>
      </w:r>
      <w:r>
        <w:rPr>
          <w:iCs/>
          <w:lang w:val="en-GB"/>
        </w:rPr>
        <w:t>overall duration</w:t>
      </w:r>
      <w:r w:rsidR="005640C5" w:rsidRPr="002F1814">
        <w:rPr>
          <w:iCs/>
          <w:lang w:val="en-GB"/>
        </w:rPr>
        <w:t xml:space="preserve"> </w:t>
      </w:r>
      <w:r>
        <w:rPr>
          <w:iCs/>
          <w:lang w:val="en-GB"/>
        </w:rPr>
        <w:t>of the two</w:t>
      </w:r>
      <w:r w:rsidR="005640C5" w:rsidRPr="002F1814">
        <w:rPr>
          <w:iCs/>
          <w:lang w:val="en-GB"/>
        </w:rPr>
        <w:t xml:space="preserve"> rentals is 90 minutes with a standard deviation of 70</w:t>
      </w:r>
      <w:r>
        <w:rPr>
          <w:iCs/>
          <w:lang w:val="en-GB"/>
        </w:rPr>
        <w:t xml:space="preserve"> minutes. </w:t>
      </w:r>
      <w:r w:rsidR="006D11E5">
        <w:rPr>
          <w:iCs/>
          <w:lang w:val="en-GB"/>
        </w:rPr>
        <w:t xml:space="preserve">In addition, as shown by Model </w:t>
      </w:r>
      <w:r w:rsidR="00347B17">
        <w:rPr>
          <w:iCs/>
          <w:lang w:val="en-GB"/>
        </w:rPr>
        <w:t>2</w:t>
      </w:r>
      <w:r w:rsidR="006D11E5">
        <w:rPr>
          <w:iCs/>
          <w:lang w:val="en-GB"/>
        </w:rPr>
        <w:t xml:space="preserve"> in </w:t>
      </w:r>
      <w:r w:rsidR="006D11E5">
        <w:rPr>
          <w:iCs/>
          <w:lang w:val="en-GB"/>
        </w:rPr>
        <w:fldChar w:fldCharType="begin"/>
      </w:r>
      <w:r w:rsidR="006D11E5">
        <w:rPr>
          <w:iCs/>
          <w:lang w:val="en-GB"/>
        </w:rPr>
        <w:instrText xml:space="preserve"> REF _Ref420981682 \h </w:instrText>
      </w:r>
      <w:r w:rsidR="006D11E5">
        <w:rPr>
          <w:iCs/>
          <w:lang w:val="en-GB"/>
        </w:rPr>
      </w:r>
      <w:r w:rsidR="006D11E5">
        <w:rPr>
          <w:iCs/>
          <w:lang w:val="en-GB"/>
        </w:rPr>
        <w:fldChar w:fldCharType="separate"/>
      </w:r>
      <w:r w:rsidR="00E4707E" w:rsidRPr="002F1814">
        <w:rPr>
          <w:lang w:val="en-GB"/>
        </w:rPr>
        <w:t xml:space="preserve">Table </w:t>
      </w:r>
      <w:r w:rsidR="00E4707E">
        <w:rPr>
          <w:noProof/>
          <w:lang w:val="en-GB"/>
        </w:rPr>
        <w:t>2</w:t>
      </w:r>
      <w:r w:rsidR="006D11E5">
        <w:rPr>
          <w:iCs/>
          <w:lang w:val="en-GB"/>
        </w:rPr>
        <w:fldChar w:fldCharType="end"/>
      </w:r>
      <w:r w:rsidR="006D11E5">
        <w:rPr>
          <w:iCs/>
          <w:lang w:val="en-GB"/>
        </w:rPr>
        <w:t xml:space="preserve">, the rental duration positively affects the probability to </w:t>
      </w:r>
      <w:r w:rsidR="00347B17">
        <w:rPr>
          <w:iCs/>
          <w:lang w:val="en-GB"/>
        </w:rPr>
        <w:t>reset the rental time</w:t>
      </w:r>
      <w:r w:rsidR="006D11E5">
        <w:rPr>
          <w:iCs/>
          <w:lang w:val="en-GB"/>
        </w:rPr>
        <w:t xml:space="preserve">. </w:t>
      </w:r>
      <w:r>
        <w:rPr>
          <w:iCs/>
          <w:lang w:val="en-GB"/>
        </w:rPr>
        <w:t>Therefore</w:t>
      </w:r>
      <w:r w:rsidR="009138F2">
        <w:rPr>
          <w:iCs/>
          <w:lang w:val="en-GB"/>
        </w:rPr>
        <w:t>,</w:t>
      </w:r>
      <w:r>
        <w:rPr>
          <w:iCs/>
          <w:lang w:val="en-GB"/>
        </w:rPr>
        <w:t xml:space="preserve"> the overall journey tends to </w:t>
      </w:r>
      <w:r w:rsidR="00C801E9">
        <w:rPr>
          <w:iCs/>
          <w:lang w:val="en-GB"/>
        </w:rPr>
        <w:t>last</w:t>
      </w:r>
      <w:r w:rsidR="005640C5" w:rsidRPr="002F1814">
        <w:rPr>
          <w:iCs/>
          <w:lang w:val="en-GB"/>
        </w:rPr>
        <w:t xml:space="preserve"> </w:t>
      </w:r>
      <w:r w:rsidR="00C801E9">
        <w:rPr>
          <w:iCs/>
          <w:lang w:val="en-GB"/>
        </w:rPr>
        <w:t>longer</w:t>
      </w:r>
      <w:r w:rsidR="005640C5" w:rsidRPr="002F1814">
        <w:rPr>
          <w:iCs/>
          <w:lang w:val="en-GB"/>
        </w:rPr>
        <w:t xml:space="preserve"> than</w:t>
      </w:r>
      <w:r w:rsidR="00C801E9">
        <w:rPr>
          <w:iCs/>
          <w:lang w:val="en-GB"/>
        </w:rPr>
        <w:t xml:space="preserve"> the</w:t>
      </w:r>
      <w:r w:rsidR="005640C5" w:rsidRPr="002F1814">
        <w:rPr>
          <w:iCs/>
          <w:lang w:val="en-GB"/>
        </w:rPr>
        <w:t xml:space="preserve"> 20 minutes</w:t>
      </w:r>
      <w:r w:rsidR="009138F2">
        <w:rPr>
          <w:iCs/>
          <w:lang w:val="en-GB"/>
        </w:rPr>
        <w:t xml:space="preserve"> that is considered</w:t>
      </w:r>
      <w:r w:rsidR="005640C5" w:rsidRPr="002F1814">
        <w:rPr>
          <w:iCs/>
          <w:lang w:val="en-GB"/>
        </w:rPr>
        <w:t xml:space="preserve"> </w:t>
      </w:r>
      <w:r w:rsidR="00C801E9">
        <w:rPr>
          <w:iCs/>
          <w:lang w:val="en-GB"/>
        </w:rPr>
        <w:t>the average duration of</w:t>
      </w:r>
      <w:r w:rsidR="005640C5" w:rsidRPr="002F1814">
        <w:rPr>
          <w:iCs/>
          <w:lang w:val="en-GB"/>
        </w:rPr>
        <w:t xml:space="preserve"> cycling for transport </w:t>
      </w:r>
      <w:r w:rsidR="002F61C7" w:rsidRPr="002F1814">
        <w:rPr>
          <w:lang w:val="en-GB"/>
        </w:rPr>
        <w:fldChar w:fldCharType="begin" w:fldLock="1"/>
      </w:r>
      <w:r w:rsidR="00C0671B">
        <w:rPr>
          <w:lang w:val="en-GB"/>
        </w:rPr>
        <w:instrText>ADDIN CSL_CITATION { "citationItems" : [ { "id" : "ITEM-1", "itemData" : { "DOI" : "10.1016/j.trd.2010.07.002", "ISSN" : "13619209", "author" : [ { "dropping-particle" : "", "family" : "Jensen", "given" : "Pablo", "non-dropping-particle" : "", "parse-names" : false, "suffix" : "" }, { "dropping-particle" : "", "family" : "Rouquier", "given" : "Jean-Baptiste", "non-dropping-particle" : "", "parse-names" : false, "suffix" : "" }, { "dropping-particle" : "", "family" : "Ovtracht", "given" : "Nicolas", "non-dropping-particle" : "", "parse-names" : false, "suffix" : "" }, { "dropping-particle" : "", "family" : "Robardet", "given" : "C\u00e9line", "non-dropping-particle" : "", "parse-names" : false, "suffix" : "" } ], "container-title" : "Transportation Research Part D: Transport and Environment", "id" : "ITEM-1", "issue" : "8", "issued" : { "date-parts" : [ [ "2010", "12" ] ] }, "note" : "Journey-based analysis.", "page" : "522-524", "publisher" : "Elsevier Ltd", "title" : "Characterizing the speed and paths of shared bicycle use in Lyon", "type" : "article-journal", "volume" : "15" }, "uris" : [ "http://www.mendeley.com/documents/?uuid=85b3f31d-7421-49b0-b291-e5db6f55f336" ] }, { "id" : "ITEM-2", "itemData" : { "author" : [ { "dropping-particle" : "", "family" : "Pucher", "given" : "John", "non-dropping-particle" : "", "parse-names" : false, "suffix" : "" }, { "dropping-particle" : "", "family" : "Buehler", "given" : "Ralph", "non-dropping-particle" : "", "parse-names" : false, "suffix" : "" } ], "container-title" : "Transport Reviews", "id" : "ITEM-2", "issue" : "4", "issued" : { "date-parts" : [ [ "2008" ] ] }, "page" : "495-528", "title" : "Making Cycling Irresistible : Lessons from the Netherlands, Denmark and Germany", "type" : "article-journal", "volume" : "28" }, "uris" : [ "http://www.mendeley.com/documents/?uuid=a19ad3d2-9e5b-48e4-ad6e-476ccf9d50f2" ] }, { "id" : "ITEM-3", "itemData" : { "ISBN" : "8811117690", "abstract" : "Results of spectral analysis and time series analysis of the transient source X-ray nova Velorum 193 (GRS 1009-45) and X-ray nova Ophcuhus (GRS 1716-249) are presented. These data were accumulated using the OSSE low-energy gamma-ray experiment on the Compton Gamma Ray Observatory.", "author" : [ { "dropping-particle" : "", "family" : "Dill", "given" : "Jennifer", "non-dropping-particle" : "", "parse-names" : false, "suffix" : "" }, { "dropping-particle" : "", "family" : "Gliebe", "given" : "John", "non-dropping-particle" : "", "parse-names" : false, "suffix" : "" } ], "id" : "ITEM-3", "issued" : { "date-parts" : [ [ "2008" ] ] }, "note" : "Read key findings\nExercise trips were significantly longer (median distance of 8.5 miles).", "publisher-place" : "Portland, OR", "title" : "Understanding and measuring bicycling behavior: A focus on travel time and route choice", "type" : "report" }, "uris" : [ "http://www.mendeley.com/documents/?uuid=829f1a8d-28a6-41f6-9012-71831b1971d2" ] } ], "mendeley" : { "formattedCitation" : "(Dill &amp; Gliebe, 2008; Jensen et al., 2010; Pucher &amp; Buehler, 2008)", "plainTextFormattedCitation" : "(Dill &amp; Gliebe, 2008; Jensen et al., 2010; Pucher &amp; Buehler, 2008)", "previouslyFormattedCitation" : "(Dill &amp; Gliebe, 2008; Jensen et al., 2010; Pucher &amp; Buehler, 2008)" }, "properties" : { "noteIndex" : 0 }, "schema" : "https://github.com/citation-style-language/schema/raw/master/csl-citation.json" }</w:instrText>
      </w:r>
      <w:r w:rsidR="002F61C7" w:rsidRPr="002F1814">
        <w:rPr>
          <w:lang w:val="en-GB"/>
        </w:rPr>
        <w:fldChar w:fldCharType="separate"/>
      </w:r>
      <w:r w:rsidR="00A052F0" w:rsidRPr="002F1814">
        <w:rPr>
          <w:noProof/>
          <w:lang w:val="en-GB"/>
        </w:rPr>
        <w:t>(Dill &amp; Gliebe, 2008; Jensen et al., 2010; Pucher &amp; Buehler, 2008)</w:t>
      </w:r>
      <w:r w:rsidR="002F61C7" w:rsidRPr="002F1814">
        <w:rPr>
          <w:lang w:val="en-GB"/>
        </w:rPr>
        <w:fldChar w:fldCharType="end"/>
      </w:r>
      <w:r w:rsidR="009138F2">
        <w:rPr>
          <w:lang w:val="en-GB"/>
        </w:rPr>
        <w:t xml:space="preserve">; </w:t>
      </w:r>
      <w:r w:rsidR="00CF5C9E">
        <w:rPr>
          <w:lang w:val="en-GB"/>
        </w:rPr>
        <w:t xml:space="preserve">the average found in this research is even higher than the median found by </w:t>
      </w:r>
      <w:r w:rsidR="00C41621">
        <w:rPr>
          <w:lang w:val="en-GB"/>
        </w:rPr>
        <w:fldChar w:fldCharType="begin" w:fldLock="1"/>
      </w:r>
      <w:r w:rsidR="00C41621">
        <w:rPr>
          <w:lang w:val="en-GB"/>
        </w:rPr>
        <w:instrText>ADDIN CSL_CITATION { "citationItems" : [ { "id" : "ITEM-1", "itemData" : { "ISBN" : "8811117690", "abstract" : "Results of spectral analysis and time series analysis of the transient source X-ray nova Velorum 193 (GRS 1009-45) and X-ray nova Ophcuhus (GRS 1716-249) are presented. These data were accumulated using the OSSE low-energy gamma-ray experiment on the Compton Gamma Ray Observatory.", "author" : [ { "dropping-particle" : "", "family" : "Dill", "given" : "Jennifer", "non-dropping-particle" : "", "parse-names" : false, "suffix" : "" }, { "dropping-particle" : "", "family" : "Gliebe", "given" : "John", "non-dropping-particle" : "", "parse-names" : false, "suffix" : "" } ], "id" : "ITEM-1", "issued" : { "date-parts" : [ [ "2008" ] ] }, "note" : "Read key findings\nExercise trips were significantly longer (median distance of 8.5 miles).", "publisher-place" : "Portland, OR", "title" : "Understanding and measuring bicycling behavior: A focus on travel time and route choice", "type" : "report" }, "uris" : [ "http://www.mendeley.com/documents/?uuid=829f1a8d-28a6-41f6-9012-71831b1971d2" ] } ], "mendeley" : { "formattedCitation" : "(Dill &amp; Gliebe, 2008)", "manualFormatting" : "Dill and Gliebe (2008)", "plainTextFormattedCitation" : "(Dill &amp; Gliebe, 2008)", "previouslyFormattedCitation" : "(Dill &amp; Gliebe, 2008)" }, "properties" : { "noteIndex" : 0 }, "schema" : "https://github.com/citation-style-language/schema/raw/master/csl-citation.json" }</w:instrText>
      </w:r>
      <w:r w:rsidR="00C41621">
        <w:rPr>
          <w:lang w:val="en-GB"/>
        </w:rPr>
        <w:fldChar w:fldCharType="separate"/>
      </w:r>
      <w:r w:rsidR="00C41621">
        <w:rPr>
          <w:noProof/>
          <w:lang w:val="en-GB"/>
        </w:rPr>
        <w:t>Dill and</w:t>
      </w:r>
      <w:r w:rsidR="00C41621" w:rsidRPr="00C0671B">
        <w:rPr>
          <w:noProof/>
          <w:lang w:val="en-GB"/>
        </w:rPr>
        <w:t xml:space="preserve"> Gliebe </w:t>
      </w:r>
      <w:r w:rsidR="00C41621">
        <w:rPr>
          <w:noProof/>
          <w:lang w:val="en-GB"/>
        </w:rPr>
        <w:t>(</w:t>
      </w:r>
      <w:r w:rsidR="00C41621" w:rsidRPr="00C0671B">
        <w:rPr>
          <w:noProof/>
          <w:lang w:val="en-GB"/>
        </w:rPr>
        <w:t>2008)</w:t>
      </w:r>
      <w:r w:rsidR="00C41621">
        <w:rPr>
          <w:lang w:val="en-GB"/>
        </w:rPr>
        <w:fldChar w:fldCharType="end"/>
      </w:r>
      <w:r w:rsidR="009138F2">
        <w:rPr>
          <w:lang w:val="en-GB"/>
        </w:rPr>
        <w:t xml:space="preserve"> in the case of cycling for exercise, </w:t>
      </w:r>
      <w:r w:rsidR="00CF5C9E">
        <w:rPr>
          <w:noProof/>
          <w:lang w:val="en-GB"/>
        </w:rPr>
        <w:t>8.5 miles and around 10 miles per hour</w:t>
      </w:r>
      <w:r w:rsidR="00FB404E">
        <w:rPr>
          <w:noProof/>
          <w:lang w:val="en-GB"/>
        </w:rPr>
        <w:t>, which means a 50-minutes ride approximately</w:t>
      </w:r>
      <w:r w:rsidR="002F61C7" w:rsidRPr="00CF5C9E">
        <w:rPr>
          <w:lang w:val="en-GB"/>
        </w:rPr>
        <w:t>.</w:t>
      </w:r>
      <w:r w:rsidR="002A34C5">
        <w:rPr>
          <w:lang w:val="en-GB"/>
        </w:rPr>
        <w:t xml:space="preserve"> </w:t>
      </w:r>
      <w:r w:rsidR="00C801E9" w:rsidRPr="00CF5C9E">
        <w:rPr>
          <w:lang w:val="en-GB"/>
        </w:rPr>
        <w:t xml:space="preserve"> </w:t>
      </w:r>
    </w:p>
    <w:p w14:paraId="2835ADC6" w14:textId="6B6D75B0" w:rsidR="00347B17" w:rsidRDefault="00914D71" w:rsidP="0003250A">
      <w:pPr>
        <w:rPr>
          <w:iCs/>
          <w:lang w:val="en-GB"/>
        </w:rPr>
      </w:pPr>
      <w:r w:rsidRPr="00CF5C9E">
        <w:rPr>
          <w:iCs/>
          <w:lang w:val="en-GB"/>
        </w:rPr>
        <w:fldChar w:fldCharType="begin"/>
      </w:r>
      <w:r w:rsidRPr="00CF5C9E">
        <w:rPr>
          <w:iCs/>
          <w:lang w:val="en-GB"/>
        </w:rPr>
        <w:instrText xml:space="preserve"> REF _Ref414390438 \h </w:instrText>
      </w:r>
      <w:r w:rsidR="002F61C7" w:rsidRPr="00CF5C9E">
        <w:rPr>
          <w:iCs/>
          <w:lang w:val="en-GB"/>
        </w:rPr>
        <w:instrText xml:space="preserve"> \* MERGEFORMAT </w:instrText>
      </w:r>
      <w:r w:rsidRPr="00CF5C9E">
        <w:rPr>
          <w:iCs/>
          <w:lang w:val="en-GB"/>
        </w:rPr>
      </w:r>
      <w:r w:rsidRPr="00CF5C9E">
        <w:rPr>
          <w:iCs/>
          <w:lang w:val="en-GB"/>
        </w:rPr>
        <w:fldChar w:fldCharType="separate"/>
      </w:r>
      <w:r w:rsidR="00E4707E" w:rsidRPr="002F1814">
        <w:rPr>
          <w:lang w:val="en-GB"/>
        </w:rPr>
        <w:t xml:space="preserve">Figure </w:t>
      </w:r>
      <w:r w:rsidR="00E4707E">
        <w:rPr>
          <w:noProof/>
          <w:lang w:val="en-GB"/>
        </w:rPr>
        <w:t>7</w:t>
      </w:r>
      <w:r w:rsidRPr="00CF5C9E">
        <w:rPr>
          <w:iCs/>
          <w:lang w:val="en-GB"/>
        </w:rPr>
        <w:fldChar w:fldCharType="end"/>
      </w:r>
      <w:r w:rsidRPr="00CF5C9E">
        <w:rPr>
          <w:iCs/>
          <w:lang w:val="en-GB"/>
        </w:rPr>
        <w:t xml:space="preserve"> </w:t>
      </w:r>
      <w:r w:rsidR="005640C5" w:rsidRPr="00CF5C9E">
        <w:rPr>
          <w:iCs/>
          <w:lang w:val="en-GB"/>
        </w:rPr>
        <w:t xml:space="preserve">shows the </w:t>
      </w:r>
      <w:r w:rsidR="00C801E9" w:rsidRPr="00CF5C9E">
        <w:rPr>
          <w:iCs/>
          <w:lang w:val="en-GB"/>
        </w:rPr>
        <w:t>distribution of the journeys corresponding to this</w:t>
      </w:r>
      <w:r w:rsidR="00C801E9">
        <w:rPr>
          <w:iCs/>
          <w:lang w:val="en-GB"/>
        </w:rPr>
        <w:t xml:space="preserve"> renting </w:t>
      </w:r>
      <w:r w:rsidR="005C3446">
        <w:rPr>
          <w:iCs/>
          <w:lang w:val="en-GB"/>
        </w:rPr>
        <w:t>behavior</w:t>
      </w:r>
      <w:r w:rsidR="00C801E9">
        <w:rPr>
          <w:iCs/>
          <w:lang w:val="en-GB"/>
        </w:rPr>
        <w:t xml:space="preserve"> according to </w:t>
      </w:r>
      <w:r w:rsidR="005640C5" w:rsidRPr="002F1814">
        <w:rPr>
          <w:iCs/>
          <w:lang w:val="en-GB"/>
        </w:rPr>
        <w:t xml:space="preserve">the origin of </w:t>
      </w:r>
      <w:r w:rsidR="00C801E9">
        <w:rPr>
          <w:iCs/>
          <w:lang w:val="en-GB"/>
        </w:rPr>
        <w:t xml:space="preserve">both </w:t>
      </w:r>
      <w:r w:rsidR="00C801E9" w:rsidRPr="002F1814">
        <w:rPr>
          <w:iCs/>
          <w:lang w:val="en-GB"/>
        </w:rPr>
        <w:t xml:space="preserve">the </w:t>
      </w:r>
      <w:r w:rsidR="005640C5" w:rsidRPr="002F1814">
        <w:rPr>
          <w:iCs/>
          <w:lang w:val="en-GB"/>
        </w:rPr>
        <w:t xml:space="preserve">first and </w:t>
      </w:r>
      <w:r w:rsidR="00C801E9">
        <w:rPr>
          <w:iCs/>
          <w:lang w:val="en-GB"/>
        </w:rPr>
        <w:t>the second leg</w:t>
      </w:r>
      <w:r w:rsidR="005640C5" w:rsidRPr="002F1814">
        <w:rPr>
          <w:iCs/>
          <w:lang w:val="en-GB"/>
        </w:rPr>
        <w:t xml:space="preserve">. </w:t>
      </w:r>
      <w:r w:rsidR="0003250A">
        <w:rPr>
          <w:iCs/>
          <w:lang w:val="en-GB"/>
        </w:rPr>
        <w:t>The distribution of the origin</w:t>
      </w:r>
      <w:r w:rsidR="0003250A" w:rsidRPr="0003250A">
        <w:rPr>
          <w:iCs/>
          <w:lang w:val="en-GB"/>
        </w:rPr>
        <w:t xml:space="preserve"> </w:t>
      </w:r>
      <w:r w:rsidR="0003250A">
        <w:rPr>
          <w:iCs/>
          <w:lang w:val="en-GB"/>
        </w:rPr>
        <w:t>of</w:t>
      </w:r>
      <w:r w:rsidR="0003250A" w:rsidRPr="0003250A">
        <w:rPr>
          <w:iCs/>
          <w:lang w:val="en-GB"/>
        </w:rPr>
        <w:t xml:space="preserve"> the first rental </w:t>
      </w:r>
      <w:r w:rsidR="0003250A">
        <w:rPr>
          <w:iCs/>
          <w:lang w:val="en-GB"/>
        </w:rPr>
        <w:t>(</w:t>
      </w:r>
      <w:r w:rsidR="0003250A" w:rsidRPr="0003250A">
        <w:rPr>
          <w:iCs/>
          <w:lang w:val="en-GB"/>
        </w:rPr>
        <w:t>already represented in Figure 5</w:t>
      </w:r>
      <w:r w:rsidR="0003250A">
        <w:rPr>
          <w:iCs/>
          <w:lang w:val="en-GB"/>
        </w:rPr>
        <w:t>)</w:t>
      </w:r>
      <w:r w:rsidR="0003250A" w:rsidRPr="0003250A">
        <w:rPr>
          <w:iCs/>
          <w:lang w:val="en-GB"/>
        </w:rPr>
        <w:t xml:space="preserve"> </w:t>
      </w:r>
      <w:r w:rsidR="00EA6A67">
        <w:rPr>
          <w:iCs/>
          <w:lang w:val="en-GB"/>
        </w:rPr>
        <w:t xml:space="preserve">shows </w:t>
      </w:r>
      <w:r w:rsidR="00ED0D17">
        <w:rPr>
          <w:iCs/>
          <w:lang w:val="en-GB"/>
        </w:rPr>
        <w:t>the most popular</w:t>
      </w:r>
      <w:r w:rsidR="0003250A" w:rsidRPr="0003250A">
        <w:rPr>
          <w:iCs/>
          <w:lang w:val="en-GB"/>
        </w:rPr>
        <w:t xml:space="preserve"> terminals</w:t>
      </w:r>
      <w:r w:rsidR="00EA6A67">
        <w:rPr>
          <w:iCs/>
          <w:lang w:val="en-GB"/>
        </w:rPr>
        <w:t xml:space="preserve"> are</w:t>
      </w:r>
      <w:r w:rsidR="0003250A" w:rsidRPr="0003250A">
        <w:rPr>
          <w:iCs/>
          <w:lang w:val="en-GB"/>
        </w:rPr>
        <w:t xml:space="preserve"> located in residential areas. On the contrary, there is a clear tendency to reset the rental duration at touristic and recreational areas: terminals 3, 4, 9 and 11 (see Table 1 and Figure 2). This </w:t>
      </w:r>
      <w:r w:rsidR="00ED0D17">
        <w:rPr>
          <w:iCs/>
          <w:lang w:val="en-GB"/>
        </w:rPr>
        <w:t>seems to support further</w:t>
      </w:r>
      <w:r w:rsidR="0003250A" w:rsidRPr="0003250A">
        <w:rPr>
          <w:iCs/>
          <w:lang w:val="en-GB"/>
        </w:rPr>
        <w:t xml:space="preserve"> the hypothesis that these trips are mainly leisure</w:t>
      </w:r>
      <w:r w:rsidR="00ED0D17">
        <w:rPr>
          <w:iCs/>
          <w:lang w:val="en-GB"/>
        </w:rPr>
        <w:t xml:space="preserve"> rides and the bike is returned</w:t>
      </w:r>
      <w:r w:rsidR="0003250A" w:rsidRPr="0003250A">
        <w:rPr>
          <w:iCs/>
          <w:lang w:val="en-GB"/>
        </w:rPr>
        <w:t xml:space="preserve"> only to avoid paying </w:t>
      </w:r>
      <w:r w:rsidR="00ED0D17">
        <w:rPr>
          <w:iCs/>
          <w:lang w:val="en-GB"/>
        </w:rPr>
        <w:t>the additional</w:t>
      </w:r>
      <w:r w:rsidR="0003250A" w:rsidRPr="0003250A">
        <w:rPr>
          <w:iCs/>
          <w:lang w:val="en-GB"/>
        </w:rPr>
        <w:t xml:space="preserve"> fee.</w:t>
      </w:r>
    </w:p>
    <w:p w14:paraId="6F82B0C9" w14:textId="77777777" w:rsidR="0003250A" w:rsidRPr="002F1814" w:rsidRDefault="0003250A" w:rsidP="0003250A">
      <w:pPr>
        <w:rPr>
          <w:iCs/>
          <w:lang w:val="en-GB"/>
        </w:rPr>
      </w:pPr>
    </w:p>
    <w:p w14:paraId="0B6329FB" w14:textId="77777777" w:rsidR="005640C5" w:rsidRPr="002F1814" w:rsidRDefault="00E50192" w:rsidP="00E50192">
      <w:pPr>
        <w:jc w:val="center"/>
        <w:rPr>
          <w:iCs/>
          <w:highlight w:val="yellow"/>
          <w:lang w:val="en-GB"/>
        </w:rPr>
      </w:pPr>
      <w:r w:rsidRPr="002F1814">
        <w:rPr>
          <w:noProof/>
          <w:lang w:val="en-GB" w:eastAsia="en-GB"/>
        </w:rPr>
        <w:drawing>
          <wp:inline distT="0" distB="0" distL="0" distR="0" wp14:anchorId="54109987" wp14:editId="1BDEAD1B">
            <wp:extent cx="4572000" cy="27432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64E3103" w14:textId="2F9C8B27" w:rsidR="00914D71" w:rsidRPr="002F1814" w:rsidRDefault="00914D71" w:rsidP="00914D71">
      <w:pPr>
        <w:pStyle w:val="Caption"/>
        <w:jc w:val="center"/>
        <w:rPr>
          <w:highlight w:val="yellow"/>
          <w:lang w:val="en-GB"/>
        </w:rPr>
      </w:pPr>
      <w:bookmarkStart w:id="12" w:name="_Ref414390438"/>
      <w:r w:rsidRPr="002F1814">
        <w:rPr>
          <w:lang w:val="en-GB"/>
        </w:rPr>
        <w:t xml:space="preserve">Figure </w:t>
      </w:r>
      <w:r w:rsidRPr="002F1814">
        <w:rPr>
          <w:lang w:val="en-GB"/>
        </w:rPr>
        <w:fldChar w:fldCharType="begin"/>
      </w:r>
      <w:r w:rsidRPr="002F1814">
        <w:rPr>
          <w:lang w:val="en-GB"/>
        </w:rPr>
        <w:instrText xml:space="preserve"> SEQ Figure \* ARABIC </w:instrText>
      </w:r>
      <w:r w:rsidRPr="002F1814">
        <w:rPr>
          <w:lang w:val="en-GB"/>
        </w:rPr>
        <w:fldChar w:fldCharType="separate"/>
      </w:r>
      <w:r w:rsidR="00E4707E">
        <w:rPr>
          <w:noProof/>
          <w:lang w:val="en-GB"/>
        </w:rPr>
        <w:t>7</w:t>
      </w:r>
      <w:r w:rsidRPr="002F1814">
        <w:rPr>
          <w:noProof/>
          <w:lang w:val="en-GB"/>
        </w:rPr>
        <w:fldChar w:fldCharType="end"/>
      </w:r>
      <w:bookmarkEnd w:id="12"/>
      <w:r w:rsidRPr="002F1814">
        <w:rPr>
          <w:lang w:val="en-GB"/>
        </w:rPr>
        <w:t>.</w:t>
      </w:r>
      <w:r w:rsidR="00E50192" w:rsidRPr="002F1814">
        <w:rPr>
          <w:lang w:val="en-GB"/>
        </w:rPr>
        <w:t xml:space="preserve"> </w:t>
      </w:r>
      <w:r w:rsidR="00BB0952" w:rsidRPr="00BB0952">
        <w:rPr>
          <w:lang w:val="en-GB"/>
        </w:rPr>
        <w:t xml:space="preserve">Spatial distribution of </w:t>
      </w:r>
      <w:r w:rsidR="00D86772">
        <w:rPr>
          <w:lang w:val="en-GB"/>
        </w:rPr>
        <w:t>journeys with rental time reset</w:t>
      </w:r>
      <w:r w:rsidR="00E50192" w:rsidRPr="002F1814">
        <w:rPr>
          <w:lang w:val="en-GB"/>
        </w:rPr>
        <w:t xml:space="preserve"> (percentage </w:t>
      </w:r>
      <w:r w:rsidR="00D86772">
        <w:rPr>
          <w:lang w:val="en-GB"/>
        </w:rPr>
        <w:t xml:space="preserve">of </w:t>
      </w:r>
      <w:r w:rsidR="00E50192" w:rsidRPr="002F1814">
        <w:rPr>
          <w:lang w:val="en-GB"/>
        </w:rPr>
        <w:t xml:space="preserve">demand within </w:t>
      </w:r>
      <w:r w:rsidR="00D86772">
        <w:rPr>
          <w:lang w:val="en-GB"/>
        </w:rPr>
        <w:t>the</w:t>
      </w:r>
      <w:r w:rsidR="00D86772" w:rsidRPr="002F1814">
        <w:rPr>
          <w:lang w:val="en-GB"/>
        </w:rPr>
        <w:t xml:space="preserve"> </w:t>
      </w:r>
      <w:r w:rsidR="00E50192" w:rsidRPr="002F1814">
        <w:rPr>
          <w:lang w:val="en-GB"/>
        </w:rPr>
        <w:t xml:space="preserve">usage </w:t>
      </w:r>
      <w:r w:rsidR="00332A22" w:rsidRPr="002F1814">
        <w:rPr>
          <w:lang w:val="en-GB"/>
        </w:rPr>
        <w:t>type</w:t>
      </w:r>
      <w:r w:rsidR="00E50192" w:rsidRPr="002F1814">
        <w:rPr>
          <w:lang w:val="en-GB"/>
        </w:rPr>
        <w:t>)</w:t>
      </w:r>
    </w:p>
    <w:p w14:paraId="17E3CE59" w14:textId="77777777" w:rsidR="001D1A16" w:rsidRPr="002F1814" w:rsidRDefault="00071C99" w:rsidP="00512413">
      <w:pPr>
        <w:rPr>
          <w:b/>
          <w:lang w:val="en-GB"/>
        </w:rPr>
      </w:pPr>
      <w:r w:rsidRPr="002F1814">
        <w:rPr>
          <w:b/>
          <w:lang w:val="en-GB"/>
        </w:rPr>
        <w:t>Bike substitution</w:t>
      </w:r>
    </w:p>
    <w:p w14:paraId="5ADFEF52" w14:textId="522B0623" w:rsidR="00D86772" w:rsidRPr="002F1814" w:rsidRDefault="006D3BEB" w:rsidP="00D86772">
      <w:pPr>
        <w:rPr>
          <w:iCs/>
          <w:lang w:val="en-GB"/>
        </w:rPr>
      </w:pPr>
      <w:r w:rsidRPr="002F1814">
        <w:rPr>
          <w:iCs/>
          <w:lang w:val="en-GB"/>
        </w:rPr>
        <w:t>As pointed</w:t>
      </w:r>
      <w:r w:rsidR="00D86772">
        <w:rPr>
          <w:iCs/>
          <w:lang w:val="en-GB"/>
        </w:rPr>
        <w:t xml:space="preserve"> out</w:t>
      </w:r>
      <w:r w:rsidRPr="002F1814">
        <w:rPr>
          <w:iCs/>
          <w:lang w:val="en-GB"/>
        </w:rPr>
        <w:t xml:space="preserve"> in section</w:t>
      </w:r>
      <w:r w:rsidR="003D66A2">
        <w:rPr>
          <w:iCs/>
          <w:lang w:val="en-GB"/>
        </w:rPr>
        <w:t xml:space="preserve"> 3</w:t>
      </w:r>
      <w:r w:rsidRPr="002F1814">
        <w:rPr>
          <w:iCs/>
          <w:lang w:val="en-GB"/>
        </w:rPr>
        <w:t xml:space="preserve">, the analysis of this usage </w:t>
      </w:r>
      <w:r w:rsidR="00332A22" w:rsidRPr="002F1814">
        <w:rPr>
          <w:iCs/>
          <w:lang w:val="en-GB"/>
        </w:rPr>
        <w:t>type</w:t>
      </w:r>
      <w:r w:rsidRPr="002F1814">
        <w:rPr>
          <w:iCs/>
          <w:lang w:val="en-GB"/>
        </w:rPr>
        <w:t xml:space="preserve"> </w:t>
      </w:r>
      <w:r w:rsidR="00D86772">
        <w:rPr>
          <w:iCs/>
          <w:lang w:val="en-GB"/>
        </w:rPr>
        <w:t>allows</w:t>
      </w:r>
      <w:r w:rsidRPr="002F1814">
        <w:rPr>
          <w:iCs/>
          <w:lang w:val="en-GB"/>
        </w:rPr>
        <w:t xml:space="preserve"> identif</w:t>
      </w:r>
      <w:r w:rsidR="00D86772">
        <w:rPr>
          <w:iCs/>
          <w:lang w:val="en-GB"/>
        </w:rPr>
        <w:t>ying</w:t>
      </w:r>
      <w:r w:rsidRPr="002F1814">
        <w:rPr>
          <w:iCs/>
          <w:lang w:val="en-GB"/>
        </w:rPr>
        <w:t xml:space="preserve"> the bikes that </w:t>
      </w:r>
      <w:r w:rsidR="00D86772">
        <w:rPr>
          <w:iCs/>
          <w:lang w:val="en-GB"/>
        </w:rPr>
        <w:t>do not work well</w:t>
      </w:r>
      <w:r w:rsidRPr="002F1814">
        <w:rPr>
          <w:iCs/>
          <w:lang w:val="en-GB"/>
        </w:rPr>
        <w:t xml:space="preserve"> and may need </w:t>
      </w:r>
      <w:r w:rsidR="00D86772">
        <w:rPr>
          <w:iCs/>
          <w:lang w:val="en-GB"/>
        </w:rPr>
        <w:t>maintenance</w:t>
      </w:r>
      <w:r w:rsidR="00C72C34" w:rsidRPr="002F1814">
        <w:rPr>
          <w:iCs/>
          <w:lang w:val="en-GB"/>
        </w:rPr>
        <w:t xml:space="preserve">. </w:t>
      </w:r>
      <w:r w:rsidR="00C26459" w:rsidRPr="002F1814">
        <w:rPr>
          <w:iCs/>
          <w:lang w:val="en-GB"/>
        </w:rPr>
        <w:fldChar w:fldCharType="begin"/>
      </w:r>
      <w:r w:rsidR="00C26459" w:rsidRPr="002F1814">
        <w:rPr>
          <w:iCs/>
          <w:lang w:val="en-GB"/>
        </w:rPr>
        <w:instrText xml:space="preserve"> REF _Ref413954776 \h  \* MERGEFORMAT </w:instrText>
      </w:r>
      <w:r w:rsidR="00C26459" w:rsidRPr="002F1814">
        <w:rPr>
          <w:iCs/>
          <w:lang w:val="en-GB"/>
        </w:rPr>
      </w:r>
      <w:r w:rsidR="00C26459" w:rsidRPr="002F1814">
        <w:rPr>
          <w:iCs/>
          <w:lang w:val="en-GB"/>
        </w:rPr>
        <w:fldChar w:fldCharType="separate"/>
      </w:r>
      <w:r w:rsidR="00E4707E" w:rsidRPr="002F1814">
        <w:rPr>
          <w:lang w:val="en-GB"/>
        </w:rPr>
        <w:t xml:space="preserve">Figure </w:t>
      </w:r>
      <w:r w:rsidR="00E4707E">
        <w:rPr>
          <w:noProof/>
          <w:lang w:val="en-GB"/>
        </w:rPr>
        <w:t>8</w:t>
      </w:r>
      <w:r w:rsidR="00C26459" w:rsidRPr="002F1814">
        <w:rPr>
          <w:iCs/>
          <w:lang w:val="en-GB"/>
        </w:rPr>
        <w:fldChar w:fldCharType="end"/>
      </w:r>
      <w:r w:rsidR="00C26459" w:rsidRPr="002F1814">
        <w:rPr>
          <w:iCs/>
          <w:lang w:val="en-GB"/>
        </w:rPr>
        <w:t xml:space="preserve"> shows the </w:t>
      </w:r>
      <w:r w:rsidR="00C26459">
        <w:rPr>
          <w:iCs/>
          <w:lang w:val="en-GB"/>
        </w:rPr>
        <w:t>distribution of the frequency of substitutions</w:t>
      </w:r>
      <w:r w:rsidR="00C26459" w:rsidRPr="002F1814">
        <w:rPr>
          <w:iCs/>
          <w:lang w:val="en-GB"/>
        </w:rPr>
        <w:t>.</w:t>
      </w:r>
      <w:r w:rsidR="00C26459" w:rsidRPr="00D86772">
        <w:rPr>
          <w:iCs/>
          <w:lang w:val="en-GB"/>
        </w:rPr>
        <w:t xml:space="preserve"> </w:t>
      </w:r>
      <w:r w:rsidR="00C26459">
        <w:rPr>
          <w:iCs/>
          <w:lang w:val="en-GB"/>
        </w:rPr>
        <w:t>While it is quite common for a bike to be substituted 1 or 2 times, bikes replaced more th</w:t>
      </w:r>
      <w:r w:rsidR="00EA6A67">
        <w:rPr>
          <w:iCs/>
          <w:lang w:val="en-GB"/>
        </w:rPr>
        <w:t>an</w:t>
      </w:r>
      <w:r w:rsidR="00C26459">
        <w:rPr>
          <w:iCs/>
          <w:lang w:val="en-GB"/>
        </w:rPr>
        <w:t xml:space="preserve"> 2 times are much less common. Therefore bikes with more than 2 replacements should be </w:t>
      </w:r>
      <w:r w:rsidR="00C26459" w:rsidRPr="002F1814">
        <w:rPr>
          <w:iCs/>
          <w:lang w:val="en-GB"/>
        </w:rPr>
        <w:t>the first to be checked</w:t>
      </w:r>
      <w:r w:rsidR="00C26459">
        <w:rPr>
          <w:iCs/>
          <w:lang w:val="en-GB"/>
        </w:rPr>
        <w:t xml:space="preserve"> by the</w:t>
      </w:r>
      <w:r w:rsidR="00D86772" w:rsidRPr="002F1814">
        <w:rPr>
          <w:iCs/>
          <w:lang w:val="en-GB"/>
        </w:rPr>
        <w:t xml:space="preserve"> operator</w:t>
      </w:r>
      <w:r w:rsidR="00C26459">
        <w:rPr>
          <w:iCs/>
          <w:lang w:val="en-GB"/>
        </w:rPr>
        <w:t xml:space="preserve">, which may </w:t>
      </w:r>
      <w:r w:rsidR="00D86772" w:rsidRPr="002F1814">
        <w:rPr>
          <w:iCs/>
          <w:lang w:val="en-GB"/>
        </w:rPr>
        <w:t>optimize the redistribution route by considering this information.</w:t>
      </w:r>
    </w:p>
    <w:p w14:paraId="196FE355" w14:textId="5836DD65" w:rsidR="008201FE" w:rsidRPr="002F1814" w:rsidRDefault="008201FE" w:rsidP="00071C99">
      <w:pPr>
        <w:rPr>
          <w:iCs/>
          <w:lang w:val="en-GB"/>
        </w:rPr>
      </w:pPr>
    </w:p>
    <w:p w14:paraId="7470F3CA" w14:textId="77777777" w:rsidR="008201FE" w:rsidRPr="002F1814" w:rsidRDefault="008201FE" w:rsidP="00071C99">
      <w:pPr>
        <w:rPr>
          <w:iCs/>
          <w:lang w:val="en-GB"/>
        </w:rPr>
      </w:pPr>
      <w:r w:rsidRPr="002F1814">
        <w:rPr>
          <w:noProof/>
          <w:lang w:val="en-GB" w:eastAsia="en-GB"/>
        </w:rPr>
        <w:drawing>
          <wp:inline distT="0" distB="0" distL="0" distR="0" wp14:anchorId="48A3AF36" wp14:editId="4C0D64EE">
            <wp:extent cx="5619750" cy="2743200"/>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C458A44" w14:textId="396D3775" w:rsidR="008201FE" w:rsidRPr="002F1814" w:rsidRDefault="008201FE" w:rsidP="00914D71">
      <w:pPr>
        <w:pStyle w:val="Caption"/>
        <w:jc w:val="center"/>
        <w:rPr>
          <w:lang w:val="en-GB"/>
        </w:rPr>
      </w:pPr>
      <w:bookmarkStart w:id="13" w:name="_Ref413954776"/>
      <w:r w:rsidRPr="002F1814">
        <w:rPr>
          <w:lang w:val="en-GB"/>
        </w:rPr>
        <w:t xml:space="preserve">Figure </w:t>
      </w:r>
      <w:r w:rsidRPr="002F1814">
        <w:rPr>
          <w:lang w:val="en-GB"/>
        </w:rPr>
        <w:fldChar w:fldCharType="begin"/>
      </w:r>
      <w:r w:rsidRPr="002F1814">
        <w:rPr>
          <w:lang w:val="en-GB"/>
        </w:rPr>
        <w:instrText xml:space="preserve"> SEQ Figure \* ARABIC </w:instrText>
      </w:r>
      <w:r w:rsidRPr="002F1814">
        <w:rPr>
          <w:lang w:val="en-GB"/>
        </w:rPr>
        <w:fldChar w:fldCharType="separate"/>
      </w:r>
      <w:r w:rsidR="00E4707E">
        <w:rPr>
          <w:noProof/>
          <w:lang w:val="en-GB"/>
        </w:rPr>
        <w:t>8</w:t>
      </w:r>
      <w:r w:rsidRPr="002F1814">
        <w:rPr>
          <w:noProof/>
          <w:lang w:val="en-GB"/>
        </w:rPr>
        <w:fldChar w:fldCharType="end"/>
      </w:r>
      <w:bookmarkEnd w:id="13"/>
      <w:r w:rsidRPr="002F1814">
        <w:rPr>
          <w:lang w:val="en-GB"/>
        </w:rPr>
        <w:t>.</w:t>
      </w:r>
      <w:r w:rsidR="004B52AE">
        <w:rPr>
          <w:lang w:val="en-GB"/>
        </w:rPr>
        <w:t xml:space="preserve"> </w:t>
      </w:r>
      <w:r w:rsidRPr="002F1814">
        <w:rPr>
          <w:lang w:val="en-GB"/>
        </w:rPr>
        <w:t xml:space="preserve">Number of </w:t>
      </w:r>
      <w:r w:rsidR="00424532" w:rsidRPr="002F1814">
        <w:rPr>
          <w:lang w:val="en-GB"/>
        </w:rPr>
        <w:t xml:space="preserve">bikes </w:t>
      </w:r>
      <w:r w:rsidRPr="002F1814">
        <w:rPr>
          <w:lang w:val="en-GB"/>
        </w:rPr>
        <w:t xml:space="preserve">according to the number of times that </w:t>
      </w:r>
      <w:r w:rsidR="00D37A12" w:rsidRPr="002F1814">
        <w:rPr>
          <w:lang w:val="en-GB"/>
        </w:rPr>
        <w:t>they have been replaced by another bike</w:t>
      </w:r>
    </w:p>
    <w:p w14:paraId="0B0B6AB2" w14:textId="57973F49" w:rsidR="00B678A8" w:rsidRPr="002F1814" w:rsidRDefault="00B678A8" w:rsidP="00B678A8">
      <w:pPr>
        <w:rPr>
          <w:i/>
          <w:iCs/>
          <w:lang w:val="en-GB"/>
        </w:rPr>
      </w:pPr>
      <w:r w:rsidRPr="002F1814">
        <w:rPr>
          <w:iCs/>
          <w:lang w:val="en-GB"/>
        </w:rPr>
        <w:t>The average</w:t>
      </w:r>
      <w:r w:rsidR="00C855DC">
        <w:rPr>
          <w:iCs/>
          <w:lang w:val="en-GB"/>
        </w:rPr>
        <w:t xml:space="preserve"> total</w:t>
      </w:r>
      <w:r w:rsidRPr="002F1814">
        <w:rPr>
          <w:iCs/>
          <w:lang w:val="en-GB"/>
        </w:rPr>
        <w:t xml:space="preserve"> travel time of these trips is </w:t>
      </w:r>
      <w:r w:rsidR="00A273E1">
        <w:rPr>
          <w:iCs/>
          <w:lang w:val="en-GB"/>
        </w:rPr>
        <w:t>25</w:t>
      </w:r>
      <w:r w:rsidRPr="002F1814">
        <w:rPr>
          <w:iCs/>
          <w:lang w:val="en-GB"/>
        </w:rPr>
        <w:t xml:space="preserve"> minutes</w:t>
      </w:r>
      <w:r w:rsidR="00C855DC">
        <w:rPr>
          <w:iCs/>
          <w:lang w:val="en-GB"/>
        </w:rPr>
        <w:t xml:space="preserve"> (considering the two trip legs)</w:t>
      </w:r>
      <w:r w:rsidRPr="002F1814">
        <w:rPr>
          <w:iCs/>
          <w:lang w:val="en-GB"/>
        </w:rPr>
        <w:t xml:space="preserve">, </w:t>
      </w:r>
      <w:r w:rsidR="007A1545">
        <w:rPr>
          <w:iCs/>
          <w:lang w:val="en-GB"/>
        </w:rPr>
        <w:t xml:space="preserve">and </w:t>
      </w:r>
      <w:r>
        <w:rPr>
          <w:iCs/>
          <w:lang w:val="en-GB"/>
        </w:rPr>
        <w:t xml:space="preserve">the </w:t>
      </w:r>
      <w:r w:rsidRPr="002F1814">
        <w:rPr>
          <w:iCs/>
          <w:lang w:val="en-GB"/>
        </w:rPr>
        <w:t xml:space="preserve">standard deviation </w:t>
      </w:r>
      <w:r w:rsidR="00A273E1">
        <w:rPr>
          <w:iCs/>
          <w:lang w:val="en-GB"/>
        </w:rPr>
        <w:t>10</w:t>
      </w:r>
      <w:r w:rsidRPr="002F1814">
        <w:rPr>
          <w:iCs/>
          <w:lang w:val="en-GB"/>
        </w:rPr>
        <w:t xml:space="preserve"> minutes. Therefore, </w:t>
      </w:r>
      <w:r>
        <w:rPr>
          <w:iCs/>
          <w:lang w:val="en-GB"/>
        </w:rPr>
        <w:t>many</w:t>
      </w:r>
      <w:r w:rsidRPr="002F1814">
        <w:rPr>
          <w:iCs/>
          <w:lang w:val="en-GB"/>
        </w:rPr>
        <w:t xml:space="preserve"> of these trips could be considered made for </w:t>
      </w:r>
      <w:r>
        <w:rPr>
          <w:iCs/>
          <w:lang w:val="en-GB"/>
        </w:rPr>
        <w:t>mobility purposes</w:t>
      </w:r>
      <w:r w:rsidR="006751D2">
        <w:rPr>
          <w:iCs/>
          <w:lang w:val="en-GB"/>
        </w:rPr>
        <w:t xml:space="preserve">, an argument </w:t>
      </w:r>
      <w:r w:rsidR="00025878">
        <w:rPr>
          <w:iCs/>
          <w:lang w:val="en-GB"/>
        </w:rPr>
        <w:t xml:space="preserve">that is also supported by the </w:t>
      </w:r>
      <w:r w:rsidR="006751D2">
        <w:rPr>
          <w:iCs/>
          <w:lang w:val="en-GB"/>
        </w:rPr>
        <w:t>positive effect o</w:t>
      </w:r>
      <w:r w:rsidR="00025878">
        <w:rPr>
          <w:iCs/>
          <w:lang w:val="en-GB"/>
        </w:rPr>
        <w:t xml:space="preserve">f </w:t>
      </w:r>
      <w:r w:rsidR="006751D2">
        <w:rPr>
          <w:iCs/>
          <w:lang w:val="en-GB"/>
        </w:rPr>
        <w:t>an</w:t>
      </w:r>
      <w:r w:rsidR="00025878">
        <w:rPr>
          <w:iCs/>
          <w:lang w:val="en-GB"/>
        </w:rPr>
        <w:t xml:space="preserve"> annual subscripti</w:t>
      </w:r>
      <w:r w:rsidR="006751D2">
        <w:rPr>
          <w:iCs/>
          <w:lang w:val="en-GB"/>
        </w:rPr>
        <w:t>on and the peak period, as well as the negative impact of the rental dura</w:t>
      </w:r>
      <w:r w:rsidR="00025878">
        <w:rPr>
          <w:iCs/>
          <w:lang w:val="en-GB"/>
        </w:rPr>
        <w:t>tion</w:t>
      </w:r>
      <w:r w:rsidR="006751D2">
        <w:rPr>
          <w:iCs/>
          <w:lang w:val="en-GB"/>
        </w:rPr>
        <w:t>, presented in</w:t>
      </w:r>
      <w:r w:rsidR="00025878">
        <w:rPr>
          <w:iCs/>
          <w:lang w:val="en-GB"/>
        </w:rPr>
        <w:t xml:space="preserve"> Model 3 </w:t>
      </w:r>
      <w:r w:rsidR="006751D2">
        <w:rPr>
          <w:iCs/>
          <w:lang w:val="en-GB"/>
        </w:rPr>
        <w:t>of</w:t>
      </w:r>
      <w:r w:rsidR="00025878">
        <w:rPr>
          <w:iCs/>
          <w:lang w:val="en-GB"/>
        </w:rPr>
        <w:t xml:space="preserve"> </w:t>
      </w:r>
      <w:r w:rsidR="00025878">
        <w:rPr>
          <w:iCs/>
          <w:lang w:val="en-GB"/>
        </w:rPr>
        <w:fldChar w:fldCharType="begin"/>
      </w:r>
      <w:r w:rsidR="00025878">
        <w:rPr>
          <w:iCs/>
          <w:lang w:val="en-GB"/>
        </w:rPr>
        <w:instrText xml:space="preserve"> REF _Ref420981682 \h </w:instrText>
      </w:r>
      <w:r w:rsidR="00025878">
        <w:rPr>
          <w:iCs/>
          <w:lang w:val="en-GB"/>
        </w:rPr>
      </w:r>
      <w:r w:rsidR="00025878">
        <w:rPr>
          <w:iCs/>
          <w:lang w:val="en-GB"/>
        </w:rPr>
        <w:fldChar w:fldCharType="separate"/>
      </w:r>
      <w:r w:rsidR="00E4707E" w:rsidRPr="002F1814">
        <w:rPr>
          <w:lang w:val="en-GB"/>
        </w:rPr>
        <w:t xml:space="preserve">Table </w:t>
      </w:r>
      <w:r w:rsidR="00E4707E">
        <w:rPr>
          <w:noProof/>
          <w:lang w:val="en-GB"/>
        </w:rPr>
        <w:t>2</w:t>
      </w:r>
      <w:r w:rsidR="00025878">
        <w:rPr>
          <w:iCs/>
          <w:lang w:val="en-GB"/>
        </w:rPr>
        <w:fldChar w:fldCharType="end"/>
      </w:r>
      <w:r w:rsidRPr="002F1814">
        <w:rPr>
          <w:iCs/>
          <w:lang w:val="en-GB"/>
        </w:rPr>
        <w:t xml:space="preserve">. </w:t>
      </w:r>
      <w:r>
        <w:rPr>
          <w:iCs/>
          <w:lang w:val="en-GB"/>
        </w:rPr>
        <w:t>T</w:t>
      </w:r>
      <w:r w:rsidRPr="002F1814">
        <w:rPr>
          <w:iCs/>
          <w:lang w:val="en-GB"/>
        </w:rPr>
        <w:t>h</w:t>
      </w:r>
      <w:r>
        <w:rPr>
          <w:iCs/>
          <w:lang w:val="en-GB"/>
        </w:rPr>
        <w:t>e</w:t>
      </w:r>
      <w:r w:rsidRPr="002F1814">
        <w:rPr>
          <w:iCs/>
          <w:lang w:val="en-GB"/>
        </w:rPr>
        <w:t xml:space="preserve"> </w:t>
      </w:r>
      <w:r w:rsidR="006751D2">
        <w:rPr>
          <w:iCs/>
          <w:lang w:val="en-GB"/>
        </w:rPr>
        <w:t>average travel time also</w:t>
      </w:r>
      <w:r w:rsidR="006751D2" w:rsidRPr="002F1814">
        <w:rPr>
          <w:iCs/>
          <w:lang w:val="en-GB"/>
        </w:rPr>
        <w:t xml:space="preserve"> </w:t>
      </w:r>
      <w:r>
        <w:rPr>
          <w:iCs/>
          <w:lang w:val="en-GB"/>
        </w:rPr>
        <w:t>confirms the finding of the survey of</w:t>
      </w:r>
      <w:r w:rsidR="00AC0039">
        <w:rPr>
          <w:iCs/>
          <w:lang w:val="en-GB"/>
        </w:rPr>
        <w:t xml:space="preserve"> </w:t>
      </w:r>
      <w:r w:rsidR="00AC0039">
        <w:rPr>
          <w:iCs/>
          <w:lang w:val="en-GB"/>
        </w:rPr>
        <w:fldChar w:fldCharType="begin" w:fldLock="1"/>
      </w:r>
      <w:r w:rsidR="00AC0039">
        <w:rPr>
          <w:iCs/>
          <w:lang w:val="en-GB"/>
        </w:rPr>
        <w:instrText>ADDIN CSL_CITATION { "citationItems" : [ { "id" : "ITEM-1", "itemData" : { "DOI" : "10.1080/15568318.2013.838722", "ISSN" : "1556-8318", "author" : [ { "dropping-particle" : "", "family" : "Bordagaray", "given" : "Maria", "non-dropping-particle" : "", "parse-names" : false, "suffix" : "" }, { "dropping-particle" : "", "family" : "Dell'Olio", "given" : "Luigi", "non-dropping-particle" : "", "parse-names" : false, "suffix" : "" }, { "dropping-particle" : "", "family" : "Ibeas", "given" : "\u00c1ngel", "non-dropping-particle" : "", "parse-names" : false, "suffix" : "" }, { "dropping-particle" : "", "family" : "Barreda", "given" : "Rosa", "non-dropping-particle" : "", "parse-names" : false, "suffix" : "" }, { "dropping-particle" : "", "family" : "Alonso", "given" : "Borja", "non-dropping-particle" : "", "parse-names" : false, "suffix" : "" } ], "container-title" : "International Journal of Sustainable Transportation", "id" : "ITEM-1", "issue" : "8", "issued" : { "date-parts" : [ [ "2015", "7", "25" ] ] }, "page" : "580-591", "title" : "Modelling the Service Quality of Public Bicycle Schemes Considering User Heterogeneity", "type" : "article-journal", "volume" : "9" }, "uris" : [ "http://www.mendeley.com/documents/?uuid=e1301a8c-772f-4230-b133-0e1ba72ec0c2" ] } ], "mendeley" : { "formattedCitation" : "(Bordagaray et al., 2015)", "manualFormatting" : "Bordagaray et al. (2015)", "plainTextFormattedCitation" : "(Bordagaray et al., 2015)", "previouslyFormattedCitation" : "(Bordagaray et al., 2015)" }, "properties" : { "noteIndex" : 0 }, "schema" : "https://github.com/citation-style-language/schema/raw/master/csl-citation.json" }</w:instrText>
      </w:r>
      <w:r w:rsidR="00AC0039">
        <w:rPr>
          <w:iCs/>
          <w:lang w:val="en-GB"/>
        </w:rPr>
        <w:fldChar w:fldCharType="separate"/>
      </w:r>
      <w:r w:rsidR="00AC0039" w:rsidRPr="00AC0039">
        <w:rPr>
          <w:iCs/>
          <w:noProof/>
          <w:lang w:val="en-GB"/>
        </w:rPr>
        <w:t xml:space="preserve">Bordagaray </w:t>
      </w:r>
      <w:r w:rsidR="00AC0039">
        <w:rPr>
          <w:iCs/>
          <w:noProof/>
          <w:lang w:val="en-GB"/>
        </w:rPr>
        <w:t>et al.</w:t>
      </w:r>
      <w:r w:rsidR="00AC0039" w:rsidRPr="00AC0039">
        <w:rPr>
          <w:iCs/>
          <w:noProof/>
          <w:lang w:val="en-GB"/>
        </w:rPr>
        <w:t xml:space="preserve"> </w:t>
      </w:r>
      <w:r w:rsidR="00AC0039">
        <w:rPr>
          <w:iCs/>
          <w:noProof/>
          <w:lang w:val="en-GB"/>
        </w:rPr>
        <w:t>(</w:t>
      </w:r>
      <w:r w:rsidR="00AC0039" w:rsidRPr="00AC0039">
        <w:rPr>
          <w:iCs/>
          <w:noProof/>
          <w:lang w:val="en-GB"/>
        </w:rPr>
        <w:t>2015)</w:t>
      </w:r>
      <w:r w:rsidR="00AC0039">
        <w:rPr>
          <w:iCs/>
          <w:lang w:val="en-GB"/>
        </w:rPr>
        <w:fldChar w:fldCharType="end"/>
      </w:r>
      <w:r>
        <w:rPr>
          <w:iCs/>
          <w:lang w:val="en-GB"/>
        </w:rPr>
        <w:t>, according to which</w:t>
      </w:r>
      <w:r w:rsidRPr="002F1814">
        <w:rPr>
          <w:iCs/>
          <w:lang w:val="en-GB"/>
        </w:rPr>
        <w:t xml:space="preserve"> users place more importance on the quality of the bike </w:t>
      </w:r>
      <w:r>
        <w:rPr>
          <w:iCs/>
          <w:lang w:val="en-GB"/>
        </w:rPr>
        <w:t>when their</w:t>
      </w:r>
      <w:r w:rsidRPr="002F1814">
        <w:rPr>
          <w:iCs/>
          <w:lang w:val="en-GB"/>
        </w:rPr>
        <w:t xml:space="preserve"> journey </w:t>
      </w:r>
      <w:r>
        <w:rPr>
          <w:iCs/>
          <w:lang w:val="en-GB"/>
        </w:rPr>
        <w:t xml:space="preserve">is </w:t>
      </w:r>
      <w:r w:rsidRPr="002F1814">
        <w:rPr>
          <w:iCs/>
          <w:lang w:val="en-GB"/>
        </w:rPr>
        <w:t>shorter than 25 minutes</w:t>
      </w:r>
      <w:r>
        <w:rPr>
          <w:iCs/>
          <w:lang w:val="en-GB"/>
        </w:rPr>
        <w:t>.</w:t>
      </w:r>
      <w:r w:rsidRPr="002F1814">
        <w:rPr>
          <w:iCs/>
          <w:lang w:val="en-GB"/>
        </w:rPr>
        <w:t xml:space="preserve"> </w:t>
      </w:r>
      <w:r>
        <w:rPr>
          <w:iCs/>
          <w:lang w:val="en-GB"/>
        </w:rPr>
        <w:t>This may point to the fact that</w:t>
      </w:r>
      <w:r w:rsidRPr="002F1814">
        <w:rPr>
          <w:iCs/>
          <w:lang w:val="en-GB"/>
        </w:rPr>
        <w:t xml:space="preserve"> </w:t>
      </w:r>
      <w:r>
        <w:rPr>
          <w:iCs/>
          <w:lang w:val="en-GB"/>
        </w:rPr>
        <w:t>cyclists</w:t>
      </w:r>
      <w:r w:rsidRPr="002F1814">
        <w:rPr>
          <w:iCs/>
          <w:lang w:val="en-GB"/>
        </w:rPr>
        <w:t xml:space="preserve"> </w:t>
      </w:r>
      <w:r>
        <w:rPr>
          <w:iCs/>
          <w:lang w:val="en-GB"/>
        </w:rPr>
        <w:t>using</w:t>
      </w:r>
      <w:r w:rsidRPr="002F1814">
        <w:rPr>
          <w:iCs/>
          <w:lang w:val="en-GB"/>
        </w:rPr>
        <w:t xml:space="preserve"> the service for transport (limited travel times) are more </w:t>
      </w:r>
      <w:r>
        <w:rPr>
          <w:iCs/>
          <w:lang w:val="en-GB"/>
        </w:rPr>
        <w:t xml:space="preserve">“picky” in terms of bike </w:t>
      </w:r>
      <w:r w:rsidRPr="002F1814">
        <w:rPr>
          <w:iCs/>
          <w:lang w:val="en-GB"/>
        </w:rPr>
        <w:t xml:space="preserve">quality. </w:t>
      </w:r>
    </w:p>
    <w:p w14:paraId="681F1B65" w14:textId="25B5BEEA" w:rsidR="007B16F5" w:rsidRPr="002F1814" w:rsidRDefault="00914D71" w:rsidP="007B16F5">
      <w:pPr>
        <w:rPr>
          <w:iCs/>
          <w:lang w:val="en-GB"/>
        </w:rPr>
      </w:pPr>
      <w:r w:rsidRPr="002F1814">
        <w:rPr>
          <w:iCs/>
          <w:lang w:val="en-GB"/>
        </w:rPr>
        <w:t xml:space="preserve">As </w:t>
      </w:r>
      <w:r w:rsidR="00FB2D74">
        <w:rPr>
          <w:iCs/>
          <w:lang w:val="en-GB"/>
        </w:rPr>
        <w:t>explained</w:t>
      </w:r>
      <w:r w:rsidR="00B678A8">
        <w:rPr>
          <w:iCs/>
          <w:lang w:val="en-GB"/>
        </w:rPr>
        <w:t xml:space="preserve"> above</w:t>
      </w:r>
      <w:r w:rsidRPr="002F1814">
        <w:rPr>
          <w:iCs/>
          <w:lang w:val="en-GB"/>
        </w:rPr>
        <w:t xml:space="preserve">, </w:t>
      </w:r>
      <w:r w:rsidR="00FB2D74">
        <w:rPr>
          <w:iCs/>
          <w:lang w:val="en-GB"/>
        </w:rPr>
        <w:t>random travel pattern</w:t>
      </w:r>
      <w:r w:rsidR="00F77F4E">
        <w:rPr>
          <w:iCs/>
          <w:lang w:val="en-GB"/>
        </w:rPr>
        <w:t>s</w:t>
      </w:r>
      <w:r w:rsidR="00FB2D74">
        <w:rPr>
          <w:iCs/>
          <w:lang w:val="en-GB"/>
        </w:rPr>
        <w:t xml:space="preserve"> </w:t>
      </w:r>
      <w:r w:rsidR="00F77F4E">
        <w:rPr>
          <w:iCs/>
          <w:lang w:val="en-GB"/>
        </w:rPr>
        <w:t>are</w:t>
      </w:r>
      <w:r w:rsidR="00FB2D74">
        <w:rPr>
          <w:iCs/>
          <w:lang w:val="en-GB"/>
        </w:rPr>
        <w:t xml:space="preserve"> expected for </w:t>
      </w:r>
      <w:r w:rsidR="00FB2D74" w:rsidRPr="002F1814">
        <w:rPr>
          <w:iCs/>
          <w:lang w:val="en-GB"/>
        </w:rPr>
        <w:t>this usage type</w:t>
      </w:r>
      <w:r w:rsidR="00BC42DC" w:rsidRPr="002F1814">
        <w:rPr>
          <w:iCs/>
          <w:lang w:val="en-GB"/>
        </w:rPr>
        <w:t xml:space="preserve">. </w:t>
      </w:r>
      <w:r w:rsidR="00BB1168" w:rsidRPr="002F1814">
        <w:rPr>
          <w:iCs/>
          <w:lang w:val="en-GB"/>
        </w:rPr>
        <w:t>T</w:t>
      </w:r>
      <w:r w:rsidR="001D2D9C" w:rsidRPr="002F1814">
        <w:rPr>
          <w:iCs/>
          <w:lang w:val="en-GB"/>
        </w:rPr>
        <w:t>he spatial distribution of o</w:t>
      </w:r>
      <w:r w:rsidR="00B20397" w:rsidRPr="002F1814">
        <w:rPr>
          <w:iCs/>
          <w:lang w:val="en-GB"/>
        </w:rPr>
        <w:t xml:space="preserve">rigins and destinations </w:t>
      </w:r>
      <w:r w:rsidR="007B16F5">
        <w:rPr>
          <w:iCs/>
          <w:lang w:val="en-GB"/>
        </w:rPr>
        <w:t>re</w:t>
      </w:r>
      <w:r w:rsidR="00B20397" w:rsidRPr="002F1814">
        <w:rPr>
          <w:iCs/>
          <w:lang w:val="en-GB"/>
        </w:rPr>
        <w:t xml:space="preserve">presented in </w:t>
      </w:r>
      <w:r w:rsidR="0089787A" w:rsidRPr="002F1814">
        <w:rPr>
          <w:iCs/>
          <w:lang w:val="en-GB"/>
        </w:rPr>
        <w:fldChar w:fldCharType="begin"/>
      </w:r>
      <w:r w:rsidR="0089787A" w:rsidRPr="002F1814">
        <w:rPr>
          <w:iCs/>
          <w:lang w:val="en-GB"/>
        </w:rPr>
        <w:instrText xml:space="preserve"> REF _Ref413952177 \h </w:instrText>
      </w:r>
      <w:r w:rsidR="0089787A" w:rsidRPr="002F1814">
        <w:rPr>
          <w:iCs/>
          <w:lang w:val="en-GB"/>
        </w:rPr>
      </w:r>
      <w:r w:rsidR="0089787A" w:rsidRPr="002F1814">
        <w:rPr>
          <w:iCs/>
          <w:lang w:val="en-GB"/>
        </w:rPr>
        <w:fldChar w:fldCharType="separate"/>
      </w:r>
      <w:r w:rsidR="00E4707E" w:rsidRPr="002F1814">
        <w:rPr>
          <w:lang w:val="en-GB"/>
        </w:rPr>
        <w:t xml:space="preserve">Figure </w:t>
      </w:r>
      <w:r w:rsidR="00E4707E">
        <w:rPr>
          <w:noProof/>
          <w:lang w:val="en-GB"/>
        </w:rPr>
        <w:t>9</w:t>
      </w:r>
      <w:r w:rsidR="0089787A" w:rsidRPr="002F1814">
        <w:rPr>
          <w:iCs/>
          <w:lang w:val="en-GB"/>
        </w:rPr>
        <w:fldChar w:fldCharType="end"/>
      </w:r>
      <w:r w:rsidR="007B16F5" w:rsidRPr="007B16F5">
        <w:rPr>
          <w:iCs/>
          <w:lang w:val="en-GB"/>
        </w:rPr>
        <w:t xml:space="preserve"> </w:t>
      </w:r>
      <w:r w:rsidR="007B16F5">
        <w:rPr>
          <w:iCs/>
          <w:lang w:val="en-GB"/>
        </w:rPr>
        <w:t>seems to confirm the expectation (t</w:t>
      </w:r>
      <w:r w:rsidR="007B16F5" w:rsidRPr="002F1814">
        <w:rPr>
          <w:iCs/>
          <w:lang w:val="en-GB"/>
        </w:rPr>
        <w:t xml:space="preserve">he rentals </w:t>
      </w:r>
      <w:r w:rsidR="007B16F5">
        <w:rPr>
          <w:iCs/>
          <w:lang w:val="en-GB"/>
        </w:rPr>
        <w:t>ending with</w:t>
      </w:r>
      <w:r w:rsidR="007B16F5" w:rsidRPr="002F1814">
        <w:rPr>
          <w:iCs/>
          <w:lang w:val="en-GB"/>
        </w:rPr>
        <w:t xml:space="preserve"> a bike substitution are considered </w:t>
      </w:r>
      <w:r w:rsidR="007B16F5">
        <w:rPr>
          <w:iCs/>
          <w:lang w:val="en-GB"/>
        </w:rPr>
        <w:t>single</w:t>
      </w:r>
      <w:r w:rsidR="007B16F5" w:rsidRPr="002F1814">
        <w:rPr>
          <w:iCs/>
          <w:lang w:val="en-GB"/>
        </w:rPr>
        <w:t xml:space="preserve"> trip</w:t>
      </w:r>
      <w:r w:rsidR="007B16F5">
        <w:rPr>
          <w:iCs/>
          <w:lang w:val="en-GB"/>
        </w:rPr>
        <w:t>s</w:t>
      </w:r>
      <w:r w:rsidR="007B16F5" w:rsidRPr="002F1814">
        <w:rPr>
          <w:iCs/>
          <w:lang w:val="en-GB"/>
        </w:rPr>
        <w:t xml:space="preserve"> in the following analysis</w:t>
      </w:r>
      <w:r w:rsidR="007B16F5">
        <w:rPr>
          <w:iCs/>
          <w:lang w:val="en-GB"/>
        </w:rPr>
        <w:t>)</w:t>
      </w:r>
      <w:r w:rsidR="00B20397" w:rsidRPr="002F1814">
        <w:rPr>
          <w:iCs/>
          <w:lang w:val="en-GB"/>
        </w:rPr>
        <w:t>.</w:t>
      </w:r>
      <w:r w:rsidR="007B16F5">
        <w:rPr>
          <w:iCs/>
          <w:lang w:val="en-GB"/>
        </w:rPr>
        <w:t xml:space="preserve"> In fact, although </w:t>
      </w:r>
      <w:r w:rsidR="007B16F5" w:rsidRPr="002F1814">
        <w:rPr>
          <w:iCs/>
          <w:lang w:val="en-GB"/>
        </w:rPr>
        <w:t xml:space="preserve">demand </w:t>
      </w:r>
      <w:r w:rsidR="007B16F5">
        <w:rPr>
          <w:iCs/>
          <w:lang w:val="en-GB"/>
        </w:rPr>
        <w:t xml:space="preserve">peaks at some terminals, </w:t>
      </w:r>
      <w:r w:rsidR="007B16F5" w:rsidRPr="002F1814">
        <w:rPr>
          <w:iCs/>
          <w:lang w:val="en-GB"/>
        </w:rPr>
        <w:t>it should be noted that</w:t>
      </w:r>
      <w:r w:rsidR="000E0EA9">
        <w:rPr>
          <w:iCs/>
          <w:lang w:val="en-GB"/>
        </w:rPr>
        <w:t xml:space="preserve"> </w:t>
      </w:r>
      <w:r w:rsidR="007B16F5" w:rsidRPr="002F1814">
        <w:rPr>
          <w:iCs/>
          <w:lang w:val="en-GB"/>
        </w:rPr>
        <w:t xml:space="preserve">all the </w:t>
      </w:r>
      <w:r w:rsidR="007B16F5">
        <w:rPr>
          <w:iCs/>
          <w:lang w:val="en-GB"/>
        </w:rPr>
        <w:t>docking stations are origin</w:t>
      </w:r>
      <w:r w:rsidR="007B16F5" w:rsidRPr="002F1814">
        <w:rPr>
          <w:iCs/>
          <w:lang w:val="en-GB"/>
        </w:rPr>
        <w:t xml:space="preserve"> or destination</w:t>
      </w:r>
      <w:r w:rsidR="007B16F5">
        <w:rPr>
          <w:iCs/>
          <w:lang w:val="en-GB"/>
        </w:rPr>
        <w:t xml:space="preserve"> of this kind of usage type</w:t>
      </w:r>
      <w:r w:rsidR="000E0EA9">
        <w:rPr>
          <w:iCs/>
          <w:lang w:val="en-GB"/>
        </w:rPr>
        <w:t>,</w:t>
      </w:r>
      <w:r w:rsidR="000E0EA9" w:rsidRPr="002F1814">
        <w:rPr>
          <w:iCs/>
          <w:lang w:val="en-GB"/>
        </w:rPr>
        <w:t xml:space="preserve"> except for number 10 and 12</w:t>
      </w:r>
      <w:r w:rsidR="007B16F5" w:rsidRPr="002F1814">
        <w:rPr>
          <w:iCs/>
          <w:lang w:val="en-GB"/>
        </w:rPr>
        <w:t xml:space="preserve">. </w:t>
      </w:r>
      <w:r w:rsidR="000E0EA9">
        <w:rPr>
          <w:iCs/>
          <w:lang w:val="en-GB"/>
        </w:rPr>
        <w:t xml:space="preserve">The latter is </w:t>
      </w:r>
      <w:r w:rsidR="007B16F5" w:rsidRPr="002F1814">
        <w:rPr>
          <w:iCs/>
          <w:lang w:val="en-GB"/>
        </w:rPr>
        <w:t xml:space="preserve">the least demanded in all usage types </w:t>
      </w:r>
      <w:r w:rsidR="000E0EA9">
        <w:rPr>
          <w:iCs/>
          <w:lang w:val="en-GB"/>
        </w:rPr>
        <w:t>(</w:t>
      </w:r>
      <w:r w:rsidR="007B16F5" w:rsidRPr="002F1814">
        <w:rPr>
          <w:iCs/>
          <w:lang w:val="en-GB"/>
        </w:rPr>
        <w:fldChar w:fldCharType="begin"/>
      </w:r>
      <w:r w:rsidR="007B16F5" w:rsidRPr="002F1814">
        <w:rPr>
          <w:iCs/>
          <w:lang w:val="en-GB"/>
        </w:rPr>
        <w:instrText xml:space="preserve"> REF _Ref413936235 \h  \* MERGEFORMAT </w:instrText>
      </w:r>
      <w:r w:rsidR="007B16F5" w:rsidRPr="002F1814">
        <w:rPr>
          <w:iCs/>
          <w:lang w:val="en-GB"/>
        </w:rPr>
      </w:r>
      <w:r w:rsidR="007B16F5" w:rsidRPr="002F1814">
        <w:rPr>
          <w:iCs/>
          <w:lang w:val="en-GB"/>
        </w:rPr>
        <w:fldChar w:fldCharType="separate"/>
      </w:r>
      <w:r w:rsidR="00E4707E" w:rsidRPr="002F1814">
        <w:rPr>
          <w:lang w:val="en-GB"/>
        </w:rPr>
        <w:t xml:space="preserve">Figure </w:t>
      </w:r>
      <w:r w:rsidR="00E4707E">
        <w:rPr>
          <w:noProof/>
          <w:lang w:val="en-GB"/>
        </w:rPr>
        <w:t>5</w:t>
      </w:r>
      <w:r w:rsidR="007B16F5" w:rsidRPr="002F1814">
        <w:rPr>
          <w:iCs/>
          <w:lang w:val="en-GB"/>
        </w:rPr>
        <w:fldChar w:fldCharType="end"/>
      </w:r>
      <w:r w:rsidR="000E0EA9">
        <w:rPr>
          <w:iCs/>
          <w:lang w:val="en-GB"/>
        </w:rPr>
        <w:t>) so the concerning</w:t>
      </w:r>
      <w:r w:rsidR="007B16F5" w:rsidRPr="002F1814">
        <w:rPr>
          <w:iCs/>
          <w:lang w:val="en-GB"/>
        </w:rPr>
        <w:t xml:space="preserve"> result is not </w:t>
      </w:r>
      <w:r w:rsidR="000E0EA9">
        <w:rPr>
          <w:iCs/>
          <w:lang w:val="en-GB"/>
        </w:rPr>
        <w:t>surprising</w:t>
      </w:r>
      <w:r w:rsidR="007B16F5" w:rsidRPr="002F1814">
        <w:rPr>
          <w:iCs/>
          <w:lang w:val="en-GB"/>
        </w:rPr>
        <w:t>.</w:t>
      </w:r>
    </w:p>
    <w:p w14:paraId="029DABCA" w14:textId="77777777" w:rsidR="007B16F5" w:rsidRPr="002F1814" w:rsidRDefault="007B16F5" w:rsidP="00071C99">
      <w:pPr>
        <w:rPr>
          <w:iCs/>
          <w:lang w:val="en-GB"/>
        </w:rPr>
      </w:pPr>
    </w:p>
    <w:p w14:paraId="0AC27440" w14:textId="77777777" w:rsidR="00467E8B" w:rsidRPr="002F1814" w:rsidRDefault="00467E8B" w:rsidP="00467E8B">
      <w:pPr>
        <w:jc w:val="center"/>
        <w:rPr>
          <w:iCs/>
          <w:lang w:val="en-GB"/>
        </w:rPr>
      </w:pPr>
      <w:r w:rsidRPr="002F1814">
        <w:rPr>
          <w:noProof/>
          <w:lang w:val="en-GB" w:eastAsia="en-GB"/>
        </w:rPr>
        <w:drawing>
          <wp:inline distT="0" distB="0" distL="0" distR="0" wp14:anchorId="015695BD" wp14:editId="71BB1B12">
            <wp:extent cx="4572000" cy="274320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0F271B9" w14:textId="75B3710E" w:rsidR="001A2DC0" w:rsidRPr="002F1814" w:rsidRDefault="00467E8B" w:rsidP="001A2DC0">
      <w:pPr>
        <w:pStyle w:val="Caption"/>
        <w:rPr>
          <w:lang w:val="en-GB"/>
        </w:rPr>
      </w:pPr>
      <w:bookmarkStart w:id="14" w:name="_Ref413952177"/>
      <w:r w:rsidRPr="002F1814">
        <w:rPr>
          <w:lang w:val="en-GB"/>
        </w:rPr>
        <w:t xml:space="preserve">Figure </w:t>
      </w:r>
      <w:r w:rsidRPr="002F1814">
        <w:rPr>
          <w:lang w:val="en-GB"/>
        </w:rPr>
        <w:fldChar w:fldCharType="begin"/>
      </w:r>
      <w:r w:rsidRPr="002F1814">
        <w:rPr>
          <w:lang w:val="en-GB"/>
        </w:rPr>
        <w:instrText xml:space="preserve"> SEQ Figure \* ARABIC </w:instrText>
      </w:r>
      <w:r w:rsidRPr="002F1814">
        <w:rPr>
          <w:lang w:val="en-GB"/>
        </w:rPr>
        <w:fldChar w:fldCharType="separate"/>
      </w:r>
      <w:r w:rsidR="00E4707E">
        <w:rPr>
          <w:noProof/>
          <w:lang w:val="en-GB"/>
        </w:rPr>
        <w:t>9</w:t>
      </w:r>
      <w:r w:rsidRPr="002F1814">
        <w:rPr>
          <w:noProof/>
          <w:lang w:val="en-GB"/>
        </w:rPr>
        <w:fldChar w:fldCharType="end"/>
      </w:r>
      <w:bookmarkEnd w:id="14"/>
      <w:r w:rsidRPr="002F1814">
        <w:rPr>
          <w:lang w:val="en-GB"/>
        </w:rPr>
        <w:t>.</w:t>
      </w:r>
      <w:r w:rsidR="001A2DC0" w:rsidRPr="002F1814">
        <w:rPr>
          <w:lang w:val="en-GB"/>
        </w:rPr>
        <w:t xml:space="preserve"> Spatial </w:t>
      </w:r>
      <w:r w:rsidR="00215BC3">
        <w:rPr>
          <w:lang w:val="en-GB"/>
        </w:rPr>
        <w:t>distribution</w:t>
      </w:r>
      <w:r w:rsidR="00215BC3" w:rsidRPr="002F1814">
        <w:rPr>
          <w:lang w:val="en-GB"/>
        </w:rPr>
        <w:t xml:space="preserve"> </w:t>
      </w:r>
      <w:r w:rsidR="00F77F4E" w:rsidRPr="00BB0952">
        <w:rPr>
          <w:lang w:val="en-GB"/>
        </w:rPr>
        <w:t xml:space="preserve">of </w:t>
      </w:r>
      <w:r w:rsidR="00F77F4E">
        <w:rPr>
          <w:lang w:val="en-GB"/>
        </w:rPr>
        <w:t xml:space="preserve">journeys with </w:t>
      </w:r>
      <w:r w:rsidR="001A2DC0" w:rsidRPr="002F1814">
        <w:rPr>
          <w:lang w:val="en-GB"/>
        </w:rPr>
        <w:t xml:space="preserve">bike substitutions (percentage demand within </w:t>
      </w:r>
      <w:r w:rsidR="00F77F4E">
        <w:rPr>
          <w:lang w:val="en-GB"/>
        </w:rPr>
        <w:t>the</w:t>
      </w:r>
      <w:r w:rsidR="00F77F4E" w:rsidRPr="002F1814">
        <w:rPr>
          <w:lang w:val="en-GB"/>
        </w:rPr>
        <w:t xml:space="preserve"> </w:t>
      </w:r>
      <w:r w:rsidR="001A2DC0" w:rsidRPr="002F1814">
        <w:rPr>
          <w:lang w:val="en-GB"/>
        </w:rPr>
        <w:t xml:space="preserve">usage </w:t>
      </w:r>
      <w:r w:rsidR="00332A22" w:rsidRPr="002F1814">
        <w:rPr>
          <w:lang w:val="en-GB"/>
        </w:rPr>
        <w:t>type</w:t>
      </w:r>
      <w:r w:rsidR="001A2DC0" w:rsidRPr="002F1814">
        <w:rPr>
          <w:lang w:val="en-GB"/>
        </w:rPr>
        <w:t>)</w:t>
      </w:r>
    </w:p>
    <w:p w14:paraId="20A53D59" w14:textId="77777777" w:rsidR="00071C99" w:rsidRPr="002F1814" w:rsidRDefault="006F0028" w:rsidP="00512413">
      <w:pPr>
        <w:rPr>
          <w:b/>
          <w:lang w:val="en-GB"/>
        </w:rPr>
      </w:pPr>
      <w:r w:rsidRPr="002F1814">
        <w:rPr>
          <w:b/>
          <w:lang w:val="en-GB"/>
        </w:rPr>
        <w:t>Perfect</w:t>
      </w:r>
      <w:r w:rsidR="00B1447B" w:rsidRPr="002F1814">
        <w:rPr>
          <w:b/>
          <w:lang w:val="en-GB"/>
        </w:rPr>
        <w:t>ly</w:t>
      </w:r>
      <w:r w:rsidR="00C64D30" w:rsidRPr="002F1814">
        <w:rPr>
          <w:b/>
          <w:lang w:val="en-GB"/>
        </w:rPr>
        <w:t xml:space="preserve"> symmetrical trips</w:t>
      </w:r>
    </w:p>
    <w:p w14:paraId="7E2F314E" w14:textId="30B34FCF" w:rsidR="00B1447B" w:rsidRPr="007F64DF" w:rsidRDefault="00B1447B" w:rsidP="007F64DF">
      <w:pPr>
        <w:pStyle w:val="Caption"/>
        <w:rPr>
          <w:i w:val="0"/>
          <w:iCs w:val="0"/>
          <w:szCs w:val="24"/>
          <w:lang w:val="en-GB"/>
        </w:rPr>
      </w:pPr>
      <w:r w:rsidRPr="007F64DF">
        <w:rPr>
          <w:i w:val="0"/>
          <w:iCs w:val="0"/>
          <w:szCs w:val="24"/>
          <w:lang w:val="en-GB"/>
        </w:rPr>
        <w:t xml:space="preserve">Perfectly symmetrical trips are </w:t>
      </w:r>
      <w:r w:rsidR="002C78E1" w:rsidRPr="007F64DF">
        <w:rPr>
          <w:i w:val="0"/>
          <w:iCs w:val="0"/>
          <w:szCs w:val="24"/>
          <w:lang w:val="en-GB"/>
        </w:rPr>
        <w:t>more common</w:t>
      </w:r>
      <w:r w:rsidRPr="007F64DF">
        <w:rPr>
          <w:i w:val="0"/>
          <w:iCs w:val="0"/>
          <w:szCs w:val="24"/>
          <w:lang w:val="en-GB"/>
        </w:rPr>
        <w:t xml:space="preserve"> among registered users</w:t>
      </w:r>
      <w:r w:rsidR="001B055A" w:rsidRPr="007F64DF">
        <w:rPr>
          <w:i w:val="0"/>
          <w:iCs w:val="0"/>
          <w:szCs w:val="24"/>
          <w:lang w:val="en-GB"/>
        </w:rPr>
        <w:t xml:space="preserve"> </w:t>
      </w:r>
      <w:r w:rsidR="002C78E1" w:rsidRPr="007F64DF">
        <w:rPr>
          <w:i w:val="0"/>
          <w:iCs w:val="0"/>
          <w:szCs w:val="24"/>
          <w:lang w:val="en-GB"/>
        </w:rPr>
        <w:t>(</w:t>
      </w:r>
      <w:r w:rsidR="00B15532" w:rsidRPr="00B15532">
        <w:rPr>
          <w:i w:val="0"/>
          <w:noProof/>
          <w:lang w:val="en-GB"/>
        </w:rPr>
        <w:fldChar w:fldCharType="begin"/>
      </w:r>
      <w:r w:rsidR="00B15532" w:rsidRPr="00B15532">
        <w:rPr>
          <w:i w:val="0"/>
          <w:lang w:val="en-GB"/>
        </w:rPr>
        <w:instrText xml:space="preserve"> REF _Ref437804696 \h </w:instrText>
      </w:r>
      <w:r w:rsidR="00B15532">
        <w:rPr>
          <w:i w:val="0"/>
          <w:noProof/>
          <w:lang w:val="en-GB"/>
        </w:rPr>
        <w:instrText xml:space="preserve"> \* MERGEFORMAT </w:instrText>
      </w:r>
      <w:r w:rsidR="00B15532" w:rsidRPr="00B15532">
        <w:rPr>
          <w:i w:val="0"/>
          <w:noProof/>
          <w:lang w:val="en-GB"/>
        </w:rPr>
      </w:r>
      <w:r w:rsidR="00B15532" w:rsidRPr="00B15532">
        <w:rPr>
          <w:i w:val="0"/>
          <w:noProof/>
          <w:lang w:val="en-GB"/>
        </w:rPr>
        <w:fldChar w:fldCharType="separate"/>
      </w:r>
      <w:r w:rsidR="00E4707E" w:rsidRPr="00E4707E">
        <w:rPr>
          <w:i w:val="0"/>
          <w:lang w:val="en-GB"/>
        </w:rPr>
        <w:t xml:space="preserve">Figure </w:t>
      </w:r>
      <w:r w:rsidR="00E4707E" w:rsidRPr="00E4707E">
        <w:rPr>
          <w:i w:val="0"/>
          <w:noProof/>
          <w:lang w:val="en-GB"/>
        </w:rPr>
        <w:t>4</w:t>
      </w:r>
      <w:r w:rsidR="00B15532" w:rsidRPr="00B15532">
        <w:rPr>
          <w:i w:val="0"/>
          <w:noProof/>
          <w:lang w:val="en-GB"/>
        </w:rPr>
        <w:fldChar w:fldCharType="end"/>
      </w:r>
      <w:r w:rsidR="00B15532">
        <w:rPr>
          <w:i w:val="0"/>
          <w:noProof/>
          <w:lang w:val="en-GB"/>
        </w:rPr>
        <w:t xml:space="preserve">). </w:t>
      </w:r>
      <w:r w:rsidR="007310A6" w:rsidRPr="007F64DF">
        <w:rPr>
          <w:i w:val="0"/>
          <w:iCs w:val="0"/>
          <w:szCs w:val="24"/>
          <w:lang w:val="en-GB"/>
        </w:rPr>
        <w:t xml:space="preserve">In addition, recalling the significant and positive impact of the peak period and the negative effect of the rental duration in Model 4 of </w:t>
      </w:r>
      <w:r w:rsidR="007310A6" w:rsidRPr="007F64DF">
        <w:rPr>
          <w:i w:val="0"/>
          <w:iCs w:val="0"/>
          <w:szCs w:val="24"/>
          <w:lang w:val="en-GB"/>
        </w:rPr>
        <w:fldChar w:fldCharType="begin"/>
      </w:r>
      <w:r w:rsidR="007310A6" w:rsidRPr="007F64DF">
        <w:rPr>
          <w:i w:val="0"/>
          <w:iCs w:val="0"/>
          <w:szCs w:val="24"/>
          <w:lang w:val="en-GB"/>
        </w:rPr>
        <w:instrText xml:space="preserve"> REF _Ref420981682 \h </w:instrText>
      </w:r>
      <w:r w:rsidR="007F64DF">
        <w:rPr>
          <w:i w:val="0"/>
          <w:iCs w:val="0"/>
          <w:szCs w:val="24"/>
          <w:lang w:val="en-GB"/>
        </w:rPr>
        <w:instrText xml:space="preserve"> \* MERGEFORMAT </w:instrText>
      </w:r>
      <w:r w:rsidR="007310A6" w:rsidRPr="007F64DF">
        <w:rPr>
          <w:i w:val="0"/>
          <w:iCs w:val="0"/>
          <w:szCs w:val="24"/>
          <w:lang w:val="en-GB"/>
        </w:rPr>
      </w:r>
      <w:r w:rsidR="007310A6" w:rsidRPr="007F64DF">
        <w:rPr>
          <w:i w:val="0"/>
          <w:iCs w:val="0"/>
          <w:szCs w:val="24"/>
          <w:lang w:val="en-GB"/>
        </w:rPr>
        <w:fldChar w:fldCharType="separate"/>
      </w:r>
      <w:r w:rsidR="00E4707E" w:rsidRPr="00E4707E">
        <w:rPr>
          <w:i w:val="0"/>
          <w:iCs w:val="0"/>
          <w:szCs w:val="24"/>
          <w:lang w:val="en-GB"/>
        </w:rPr>
        <w:t>Table 2</w:t>
      </w:r>
      <w:r w:rsidR="007310A6" w:rsidRPr="007F64DF">
        <w:rPr>
          <w:i w:val="0"/>
          <w:iCs w:val="0"/>
          <w:szCs w:val="24"/>
          <w:lang w:val="en-GB"/>
        </w:rPr>
        <w:fldChar w:fldCharType="end"/>
      </w:r>
      <w:r w:rsidR="007310A6" w:rsidRPr="007F64DF">
        <w:rPr>
          <w:i w:val="0"/>
          <w:iCs w:val="0"/>
          <w:szCs w:val="24"/>
          <w:lang w:val="en-GB"/>
        </w:rPr>
        <w:t xml:space="preserve">, the results </w:t>
      </w:r>
      <w:r w:rsidR="001B055A" w:rsidRPr="007F64DF">
        <w:rPr>
          <w:i w:val="0"/>
          <w:iCs w:val="0"/>
          <w:szCs w:val="24"/>
          <w:lang w:val="en-GB"/>
        </w:rPr>
        <w:t>suggest</w:t>
      </w:r>
      <w:r w:rsidR="007310A6" w:rsidRPr="007F64DF">
        <w:rPr>
          <w:i w:val="0"/>
          <w:iCs w:val="0"/>
          <w:szCs w:val="24"/>
          <w:lang w:val="en-GB"/>
        </w:rPr>
        <w:t xml:space="preserve"> that this bikeshare usage resembles a typical ride</w:t>
      </w:r>
      <w:r w:rsidRPr="007F64DF">
        <w:rPr>
          <w:i w:val="0"/>
          <w:iCs w:val="0"/>
          <w:szCs w:val="24"/>
          <w:lang w:val="en-GB"/>
        </w:rPr>
        <w:t xml:space="preserve"> for </w:t>
      </w:r>
      <w:r w:rsidR="002C78E1" w:rsidRPr="007F64DF">
        <w:rPr>
          <w:i w:val="0"/>
          <w:iCs w:val="0"/>
          <w:szCs w:val="24"/>
          <w:lang w:val="en-GB"/>
        </w:rPr>
        <w:t>mobility purposes</w:t>
      </w:r>
      <w:r w:rsidRPr="007F64DF">
        <w:rPr>
          <w:i w:val="0"/>
          <w:iCs w:val="0"/>
          <w:szCs w:val="24"/>
          <w:lang w:val="en-GB"/>
        </w:rPr>
        <w:t>.</w:t>
      </w:r>
    </w:p>
    <w:p w14:paraId="2EF21747" w14:textId="21D7F0C9" w:rsidR="008D4F2D" w:rsidRPr="002F1814" w:rsidRDefault="00CC7072" w:rsidP="008D4F2D">
      <w:pPr>
        <w:rPr>
          <w:lang w:val="en-GB"/>
        </w:rPr>
      </w:pPr>
      <w:r w:rsidRPr="002F1814">
        <w:rPr>
          <w:lang w:val="en-GB"/>
        </w:rPr>
        <w:t xml:space="preserve">The average travel time </w:t>
      </w:r>
      <w:r w:rsidR="008D4F2D">
        <w:rPr>
          <w:lang w:val="en-GB"/>
        </w:rPr>
        <w:t>of each</w:t>
      </w:r>
      <w:r w:rsidR="002C78E1" w:rsidRPr="002F1814">
        <w:rPr>
          <w:lang w:val="en-GB"/>
        </w:rPr>
        <w:t xml:space="preserve"> </w:t>
      </w:r>
      <w:r w:rsidRPr="002F1814">
        <w:rPr>
          <w:lang w:val="en-GB"/>
        </w:rPr>
        <w:t>leg</w:t>
      </w:r>
      <w:r w:rsidR="008D4F2D">
        <w:rPr>
          <w:lang w:val="en-GB"/>
        </w:rPr>
        <w:t xml:space="preserve"> of a symmetrical </w:t>
      </w:r>
      <w:r w:rsidR="00E30BB7">
        <w:rPr>
          <w:lang w:val="en-GB"/>
        </w:rPr>
        <w:t xml:space="preserve">journey </w:t>
      </w:r>
      <w:r w:rsidRPr="002F1814">
        <w:rPr>
          <w:lang w:val="en-GB"/>
        </w:rPr>
        <w:t xml:space="preserve">is </w:t>
      </w:r>
      <w:r w:rsidR="00F02C3D" w:rsidRPr="002F1814">
        <w:rPr>
          <w:lang w:val="en-GB"/>
        </w:rPr>
        <w:t>20 minutes</w:t>
      </w:r>
      <w:r w:rsidR="00643162" w:rsidRPr="002F1814">
        <w:rPr>
          <w:lang w:val="en-GB"/>
        </w:rPr>
        <w:t xml:space="preserve"> </w:t>
      </w:r>
      <w:r w:rsidR="00E30868" w:rsidRPr="002F1814">
        <w:rPr>
          <w:lang w:val="en-GB"/>
        </w:rPr>
        <w:t>with</w:t>
      </w:r>
      <w:r w:rsidR="00643162" w:rsidRPr="002F1814">
        <w:rPr>
          <w:lang w:val="en-GB"/>
        </w:rPr>
        <w:t xml:space="preserve"> standard devia</w:t>
      </w:r>
      <w:r w:rsidR="000E58F2" w:rsidRPr="002F1814">
        <w:rPr>
          <w:lang w:val="en-GB"/>
        </w:rPr>
        <w:t>tion of 27 minutes</w:t>
      </w:r>
      <w:r w:rsidR="00C03CFB" w:rsidRPr="002F1814">
        <w:rPr>
          <w:lang w:val="en-GB"/>
        </w:rPr>
        <w:t xml:space="preserve"> </w:t>
      </w:r>
      <w:r w:rsidR="008D4F2D">
        <w:rPr>
          <w:lang w:val="en-GB"/>
        </w:rPr>
        <w:t>and positive skewness</w:t>
      </w:r>
      <w:r w:rsidR="000E58F2" w:rsidRPr="002F1814">
        <w:rPr>
          <w:lang w:val="en-GB"/>
        </w:rPr>
        <w:t xml:space="preserve">. The average is in agreement with </w:t>
      </w:r>
      <w:r w:rsidR="00E30BB7">
        <w:t>cycling travel times among users of the public bikes in Lyon</w:t>
      </w:r>
      <w:r w:rsidR="00453292" w:rsidRPr="002F1814">
        <w:rPr>
          <w:lang w:val="en-GB"/>
        </w:rPr>
        <w:t xml:space="preserve"> </w:t>
      </w:r>
      <w:r w:rsidR="00453292" w:rsidRPr="002F1814">
        <w:rPr>
          <w:lang w:val="en-GB"/>
        </w:rPr>
        <w:fldChar w:fldCharType="begin" w:fldLock="1"/>
      </w:r>
      <w:r w:rsidR="00453292" w:rsidRPr="002F1814">
        <w:rPr>
          <w:lang w:val="en-GB"/>
        </w:rPr>
        <w:instrText>ADDIN CSL_CITATION { "citationItems" : [ { "id" : "ITEM-1", "itemData" : { "DOI" : "10.1016/j.trd.2010.07.002", "ISSN" : "13619209", "author" : [ { "dropping-particle" : "", "family" : "Jensen", "given" : "Pablo", "non-dropping-particle" : "", "parse-names" : false, "suffix" : "" }, { "dropping-particle" : "", "family" : "Rouquier", "given" : "Jean-Baptiste", "non-dropping-particle" : "", "parse-names" : false, "suffix" : "" }, { "dropping-particle" : "", "family" : "Ovtracht", "given" : "Nicolas", "non-dropping-particle" : "", "parse-names" : false, "suffix" : "" }, { "dropping-particle" : "", "family" : "Robardet", "given" : "C\u00e9line", "non-dropping-particle" : "", "parse-names" : false, "suffix" : "" } ], "container-title" : "Transportation Research Part D: Transport and Environment", "id" : "ITEM-1", "issue" : "8", "issued" : { "date-parts" : [ [ "2010", "12" ] ] }, "note" : "Journey-based analysis.", "page" : "522-524", "publisher" : "Elsevier Ltd", "title" : "Characterizing the speed and paths of shared bicycle use in Lyon", "type" : "article-journal", "volume" : "15" }, "uris" : [ "http://www.mendeley.com/documents/?uuid=85b3f31d-7421-49b0-b291-e5db6f55f336" ] } ], "mendeley" : { "formattedCitation" : "(Jensen et al., 2010)", "plainTextFormattedCitation" : "(Jensen et al., 2010)", "previouslyFormattedCitation" : "(Jensen et al., 2010)" }, "properties" : { "noteIndex" : 0 }, "schema" : "https://github.com/citation-style-language/schema/raw/master/csl-citation.json" }</w:instrText>
      </w:r>
      <w:r w:rsidR="00453292" w:rsidRPr="002F1814">
        <w:rPr>
          <w:lang w:val="en-GB"/>
        </w:rPr>
        <w:fldChar w:fldCharType="separate"/>
      </w:r>
      <w:r w:rsidR="00453292" w:rsidRPr="002F1814">
        <w:rPr>
          <w:noProof/>
          <w:lang w:val="en-GB"/>
        </w:rPr>
        <w:t>(Jensen et al., 2010)</w:t>
      </w:r>
      <w:r w:rsidR="00453292" w:rsidRPr="002F1814">
        <w:rPr>
          <w:lang w:val="en-GB"/>
        </w:rPr>
        <w:fldChar w:fldCharType="end"/>
      </w:r>
      <w:r w:rsidR="00453292" w:rsidRPr="002F1814">
        <w:rPr>
          <w:lang w:val="en-GB"/>
        </w:rPr>
        <w:t xml:space="preserve"> or Santiago of Chile </w:t>
      </w:r>
      <w:r w:rsidR="00453292" w:rsidRPr="002F1814">
        <w:rPr>
          <w:lang w:val="en-GB"/>
        </w:rPr>
        <w:fldChar w:fldCharType="begin" w:fldLock="1"/>
      </w:r>
      <w:r w:rsidR="00C0671B">
        <w:rPr>
          <w:lang w:val="en-GB"/>
        </w:rPr>
        <w:instrText>ADDIN CSL_CITATION { "citationItems" : [ { "id" : "ITEM-1", "itemData" : { "DOI" : "10.1007/s11116-015-9581-6", "author" : [ { "dropping-particle" : "", "family" : "Gonz\u00e1lez", "given" : "Felipe", "non-dropping-particle" : "", "parse-names" : false, "suffix" : "" }, { "dropping-particle" : "", "family" : "Melo-Riquelme", "given" : "Carlos", "non-dropping-particle" : "", "parse-names" : false, "suffix" : "" }, { "dropping-particle" : "De", "family" : "Grange", "given" : "Louis", "non-dropping-particle" : "", "parse-names" : false, "suffix" : "" } ], "container-title" : "Transportation", "id" : "ITEM-1", "issued" : { "date-parts" : [ [ "2015" ] ] }, "note" : "*as a way of connecting to the Santiago Metro for commuting to work, and used the system more than 3 times a week. Most trips were short (less than 20 minutes).\n*choice of destination was strongly determined by the socioeconomic characteristics of the immediate vicinity of the system\u2019s pickup/drop-off stations as well as the nearby presence of a Metro stop.", "title" : "A combined destination and route choice model for a bicycle sharing system", "type" : "article-journal" }, "uris" : [ "http://www.mendeley.com/documents/?uuid=d89ca169-24c4-4f0e-9e13-ba9660977b7a" ] } ], "mendeley" : { "formattedCitation" : "(Gonz\u00e1lez et al., 2015)", "plainTextFormattedCitation" : "(Gonz\u00e1lez et al., 2015)", "previouslyFormattedCitation" : "(Gonz\u00e1lez et al., 2015)" }, "properties" : { "noteIndex" : 0 }, "schema" : "https://github.com/citation-style-language/schema/raw/master/csl-citation.json" }</w:instrText>
      </w:r>
      <w:r w:rsidR="00453292" w:rsidRPr="002F1814">
        <w:rPr>
          <w:lang w:val="en-GB"/>
        </w:rPr>
        <w:fldChar w:fldCharType="separate"/>
      </w:r>
      <w:r w:rsidR="00212B8F" w:rsidRPr="002F1814">
        <w:rPr>
          <w:noProof/>
          <w:lang w:val="en-GB"/>
        </w:rPr>
        <w:t>(González et al., 2015)</w:t>
      </w:r>
      <w:r w:rsidR="00453292" w:rsidRPr="002F1814">
        <w:rPr>
          <w:lang w:val="en-GB"/>
        </w:rPr>
        <w:fldChar w:fldCharType="end"/>
      </w:r>
      <w:r w:rsidR="00453292" w:rsidRPr="002F1814">
        <w:rPr>
          <w:lang w:val="en-GB"/>
        </w:rPr>
        <w:t xml:space="preserve">. </w:t>
      </w:r>
      <w:r w:rsidR="008D4F2D" w:rsidRPr="002F1814">
        <w:rPr>
          <w:lang w:val="en-GB"/>
        </w:rPr>
        <w:t xml:space="preserve">The time between two perfectly symmetrical rentals, </w:t>
      </w:r>
      <w:r w:rsidR="008D4F2D">
        <w:rPr>
          <w:lang w:val="en-GB"/>
        </w:rPr>
        <w:t xml:space="preserve">i.e. </w:t>
      </w:r>
      <w:r w:rsidR="008D4F2D" w:rsidRPr="002F1814">
        <w:rPr>
          <w:lang w:val="en-GB"/>
        </w:rPr>
        <w:t>the duration of the activity</w:t>
      </w:r>
      <w:r w:rsidR="008D4F2D">
        <w:rPr>
          <w:lang w:val="en-GB"/>
        </w:rPr>
        <w:t xml:space="preserve"> that is supposed to be the purpose of travelling</w:t>
      </w:r>
      <w:r w:rsidR="008D4F2D" w:rsidRPr="002F1814">
        <w:rPr>
          <w:lang w:val="en-GB"/>
        </w:rPr>
        <w:t xml:space="preserve">, </w:t>
      </w:r>
      <w:r w:rsidR="008D4F2D">
        <w:rPr>
          <w:lang w:val="en-GB"/>
        </w:rPr>
        <w:t>ranges</w:t>
      </w:r>
      <w:r w:rsidR="008D4F2D" w:rsidRPr="002F1814">
        <w:rPr>
          <w:lang w:val="en-GB"/>
        </w:rPr>
        <w:t xml:space="preserve"> </w:t>
      </w:r>
      <w:r w:rsidR="008D4F2D">
        <w:rPr>
          <w:lang w:val="en-GB"/>
        </w:rPr>
        <w:t>between</w:t>
      </w:r>
      <w:r w:rsidR="008D4F2D" w:rsidRPr="002F1814">
        <w:rPr>
          <w:lang w:val="en-GB"/>
        </w:rPr>
        <w:t xml:space="preserve"> 16 minutes to 13 hours with an average of around 3 hours.</w:t>
      </w:r>
    </w:p>
    <w:p w14:paraId="3ACCE183" w14:textId="5BB9E835" w:rsidR="008D4F2D" w:rsidRPr="002F1814" w:rsidRDefault="004B0F73" w:rsidP="008D4F2D">
      <w:pPr>
        <w:rPr>
          <w:lang w:val="en-GB"/>
        </w:rPr>
      </w:pPr>
      <w:r w:rsidRPr="002F1814">
        <w:rPr>
          <w:lang w:val="en-GB"/>
        </w:rPr>
        <w:fldChar w:fldCharType="begin"/>
      </w:r>
      <w:r w:rsidRPr="002F1814">
        <w:rPr>
          <w:lang w:val="en-GB"/>
        </w:rPr>
        <w:instrText xml:space="preserve"> REF _Ref413955563 \h </w:instrText>
      </w:r>
      <w:r w:rsidR="00714742" w:rsidRPr="002F1814">
        <w:rPr>
          <w:lang w:val="en-GB"/>
        </w:rPr>
        <w:instrText xml:space="preserve"> \* MERGEFORMAT </w:instrText>
      </w:r>
      <w:r w:rsidRPr="002F1814">
        <w:rPr>
          <w:lang w:val="en-GB"/>
        </w:rPr>
      </w:r>
      <w:r w:rsidRPr="002F1814">
        <w:rPr>
          <w:lang w:val="en-GB"/>
        </w:rPr>
        <w:fldChar w:fldCharType="separate"/>
      </w:r>
      <w:r w:rsidR="00E4707E" w:rsidRPr="002F1814">
        <w:rPr>
          <w:lang w:val="en-GB"/>
        </w:rPr>
        <w:t xml:space="preserve">Figure </w:t>
      </w:r>
      <w:r w:rsidR="00E4707E">
        <w:rPr>
          <w:noProof/>
          <w:lang w:val="en-GB"/>
        </w:rPr>
        <w:t>10</w:t>
      </w:r>
      <w:r w:rsidRPr="002F1814">
        <w:rPr>
          <w:lang w:val="en-GB"/>
        </w:rPr>
        <w:fldChar w:fldCharType="end"/>
      </w:r>
      <w:r w:rsidRPr="002F1814">
        <w:rPr>
          <w:lang w:val="en-GB"/>
        </w:rPr>
        <w:t xml:space="preserve"> compares</w:t>
      </w:r>
      <w:r w:rsidR="008D4F2D">
        <w:rPr>
          <w:lang w:val="en-GB"/>
        </w:rPr>
        <w:t xml:space="preserve"> the spatial distribution of the origins of perfectly symmetrical trips </w:t>
      </w:r>
      <w:r w:rsidRPr="002F1814">
        <w:rPr>
          <w:lang w:val="en-GB"/>
        </w:rPr>
        <w:t>with</w:t>
      </w:r>
      <w:r w:rsidR="001213A5" w:rsidRPr="002F1814">
        <w:rPr>
          <w:lang w:val="en-GB"/>
        </w:rPr>
        <w:t xml:space="preserve"> </w:t>
      </w:r>
      <w:r w:rsidR="008D4F2D">
        <w:rPr>
          <w:lang w:val="en-GB"/>
        </w:rPr>
        <w:t>that of the</w:t>
      </w:r>
      <w:r w:rsidR="001213A5" w:rsidRPr="002F1814">
        <w:rPr>
          <w:lang w:val="en-GB"/>
        </w:rPr>
        <w:t xml:space="preserve"> destination</w:t>
      </w:r>
      <w:r w:rsidR="008D4F2D">
        <w:rPr>
          <w:lang w:val="en-GB"/>
        </w:rPr>
        <w:t>s</w:t>
      </w:r>
      <w:r w:rsidR="001213A5" w:rsidRPr="002F1814">
        <w:rPr>
          <w:lang w:val="en-GB"/>
        </w:rPr>
        <w:t>, where the activity</w:t>
      </w:r>
      <w:r w:rsidR="008D4F2D">
        <w:rPr>
          <w:lang w:val="en-GB"/>
        </w:rPr>
        <w:t xml:space="preserve"> </w:t>
      </w:r>
      <w:r w:rsidR="001213A5" w:rsidRPr="002F1814">
        <w:rPr>
          <w:lang w:val="en-GB"/>
        </w:rPr>
        <w:t xml:space="preserve">takes place. </w:t>
      </w:r>
      <w:r w:rsidR="00F86A18">
        <w:rPr>
          <w:lang w:val="en-GB"/>
        </w:rPr>
        <w:t xml:space="preserve">The information revealed by </w:t>
      </w:r>
      <w:r w:rsidR="00F86A18" w:rsidRPr="002F1814">
        <w:rPr>
          <w:lang w:val="en-GB"/>
        </w:rPr>
        <w:fldChar w:fldCharType="begin"/>
      </w:r>
      <w:r w:rsidR="00F86A18" w:rsidRPr="002F1814">
        <w:rPr>
          <w:lang w:val="en-GB"/>
        </w:rPr>
        <w:instrText xml:space="preserve"> REF _Ref413955563 \h  \* MERGEFORMAT </w:instrText>
      </w:r>
      <w:r w:rsidR="00F86A18" w:rsidRPr="002F1814">
        <w:rPr>
          <w:lang w:val="en-GB"/>
        </w:rPr>
      </w:r>
      <w:r w:rsidR="00F86A18" w:rsidRPr="002F1814">
        <w:rPr>
          <w:lang w:val="en-GB"/>
        </w:rPr>
        <w:fldChar w:fldCharType="separate"/>
      </w:r>
      <w:r w:rsidR="00E4707E" w:rsidRPr="002F1814">
        <w:rPr>
          <w:lang w:val="en-GB"/>
        </w:rPr>
        <w:t xml:space="preserve">Figure </w:t>
      </w:r>
      <w:r w:rsidR="00E4707E">
        <w:rPr>
          <w:noProof/>
          <w:lang w:val="en-GB"/>
        </w:rPr>
        <w:t>10</w:t>
      </w:r>
      <w:r w:rsidR="00F86A18" w:rsidRPr="002F1814">
        <w:rPr>
          <w:lang w:val="en-GB"/>
        </w:rPr>
        <w:fldChar w:fldCharType="end"/>
      </w:r>
      <w:r w:rsidR="00F86A18">
        <w:rPr>
          <w:lang w:val="en-GB"/>
        </w:rPr>
        <w:t xml:space="preserve"> is in line with the results of Model </w:t>
      </w:r>
      <w:r w:rsidR="001E07FF">
        <w:rPr>
          <w:lang w:val="en-GB"/>
        </w:rPr>
        <w:t>4</w:t>
      </w:r>
      <w:r w:rsidR="00F86A18">
        <w:rPr>
          <w:lang w:val="en-GB"/>
        </w:rPr>
        <w:t xml:space="preserve"> (</w:t>
      </w:r>
      <w:r w:rsidR="00F86A18">
        <w:rPr>
          <w:lang w:val="en-GB"/>
        </w:rPr>
        <w:fldChar w:fldCharType="begin"/>
      </w:r>
      <w:r w:rsidR="00F86A18">
        <w:rPr>
          <w:lang w:val="en-GB"/>
        </w:rPr>
        <w:instrText xml:space="preserve"> REF _Ref420981682 \h </w:instrText>
      </w:r>
      <w:r w:rsidR="00F86A18">
        <w:rPr>
          <w:lang w:val="en-GB"/>
        </w:rPr>
      </w:r>
      <w:r w:rsidR="00F86A18">
        <w:rPr>
          <w:lang w:val="en-GB"/>
        </w:rPr>
        <w:fldChar w:fldCharType="separate"/>
      </w:r>
      <w:r w:rsidR="00E4707E" w:rsidRPr="002F1814">
        <w:rPr>
          <w:lang w:val="en-GB"/>
        </w:rPr>
        <w:t xml:space="preserve">Table </w:t>
      </w:r>
      <w:r w:rsidR="00E4707E">
        <w:rPr>
          <w:noProof/>
          <w:lang w:val="en-GB"/>
        </w:rPr>
        <w:t>2</w:t>
      </w:r>
      <w:r w:rsidR="00F86A18">
        <w:rPr>
          <w:lang w:val="en-GB"/>
        </w:rPr>
        <w:fldChar w:fldCharType="end"/>
      </w:r>
      <w:r w:rsidR="00F86A18">
        <w:rPr>
          <w:lang w:val="en-GB"/>
        </w:rPr>
        <w:t xml:space="preserve">). </w:t>
      </w:r>
      <w:r w:rsidR="008D4F2D" w:rsidRPr="002F1814">
        <w:rPr>
          <w:lang w:val="en-GB"/>
        </w:rPr>
        <w:t xml:space="preserve">As expected, the destinations substantially differ from the origins. </w:t>
      </w:r>
      <w:r w:rsidR="008D4F2D">
        <w:rPr>
          <w:lang w:val="en-GB"/>
        </w:rPr>
        <w:t>Destinations are localised mainly</w:t>
      </w:r>
      <w:r w:rsidR="008D4F2D" w:rsidRPr="002F1814">
        <w:rPr>
          <w:lang w:val="en-GB"/>
        </w:rPr>
        <w:t xml:space="preserve"> </w:t>
      </w:r>
      <w:r w:rsidR="008D4F2D">
        <w:rPr>
          <w:lang w:val="en-GB"/>
        </w:rPr>
        <w:t>in</w:t>
      </w:r>
      <w:r w:rsidR="008D4F2D" w:rsidRPr="002F1814">
        <w:rPr>
          <w:lang w:val="en-GB"/>
        </w:rPr>
        <w:t xml:space="preserve"> the area of influence of terminals 9, 1, 8, 4, 13, 2, 11 and 14</w:t>
      </w:r>
      <w:r w:rsidR="008D4F2D">
        <w:rPr>
          <w:lang w:val="en-GB"/>
        </w:rPr>
        <w:t>, consistently</w:t>
      </w:r>
      <w:r w:rsidR="008D4F2D" w:rsidRPr="002F1814">
        <w:rPr>
          <w:lang w:val="en-GB"/>
        </w:rPr>
        <w:t xml:space="preserve"> with </w:t>
      </w:r>
      <w:r w:rsidR="008D4F2D">
        <w:rPr>
          <w:lang w:val="en-GB"/>
        </w:rPr>
        <w:t>activity distribution within the</w:t>
      </w:r>
      <w:r w:rsidR="008D4F2D" w:rsidRPr="002F1814">
        <w:rPr>
          <w:lang w:val="en-GB"/>
        </w:rPr>
        <w:t xml:space="preserve"> city (</w:t>
      </w:r>
      <w:r w:rsidR="008D4F2D" w:rsidRPr="002F1814">
        <w:rPr>
          <w:lang w:val="en-GB"/>
        </w:rPr>
        <w:fldChar w:fldCharType="begin"/>
      </w:r>
      <w:r w:rsidR="008D4F2D" w:rsidRPr="002F1814">
        <w:rPr>
          <w:lang w:val="en-GB"/>
        </w:rPr>
        <w:instrText xml:space="preserve"> REF _Ref395777003 \h </w:instrText>
      </w:r>
      <w:r w:rsidR="008D4F2D" w:rsidRPr="002F1814">
        <w:rPr>
          <w:lang w:val="en-GB"/>
        </w:rPr>
      </w:r>
      <w:r w:rsidR="008D4F2D" w:rsidRPr="002F1814">
        <w:rPr>
          <w:lang w:val="en-GB"/>
        </w:rPr>
        <w:fldChar w:fldCharType="separate"/>
      </w:r>
      <w:r w:rsidR="00E4707E" w:rsidRPr="002F1814">
        <w:rPr>
          <w:lang w:val="en-GB"/>
        </w:rPr>
        <w:t xml:space="preserve">Table </w:t>
      </w:r>
      <w:r w:rsidR="00E4707E">
        <w:rPr>
          <w:noProof/>
          <w:lang w:val="en-GB"/>
        </w:rPr>
        <w:t>1</w:t>
      </w:r>
      <w:r w:rsidR="008D4F2D" w:rsidRPr="002F1814">
        <w:rPr>
          <w:lang w:val="en-GB"/>
        </w:rPr>
        <w:fldChar w:fldCharType="end"/>
      </w:r>
      <w:r w:rsidR="008D4F2D" w:rsidRPr="002F1814">
        <w:rPr>
          <w:lang w:val="en-GB"/>
        </w:rPr>
        <w:t xml:space="preserve"> and </w:t>
      </w:r>
      <w:r w:rsidR="008D4F2D" w:rsidRPr="002F1814">
        <w:rPr>
          <w:lang w:val="en-GB"/>
        </w:rPr>
        <w:fldChar w:fldCharType="begin"/>
      </w:r>
      <w:r w:rsidR="008D4F2D" w:rsidRPr="002F1814">
        <w:rPr>
          <w:lang w:val="en-GB"/>
        </w:rPr>
        <w:instrText xml:space="preserve"> REF _Ref395358724 \h </w:instrText>
      </w:r>
      <w:r w:rsidR="008D4F2D" w:rsidRPr="002F1814">
        <w:rPr>
          <w:lang w:val="en-GB"/>
        </w:rPr>
      </w:r>
      <w:r w:rsidR="008D4F2D" w:rsidRPr="002F1814">
        <w:rPr>
          <w:lang w:val="en-GB"/>
        </w:rPr>
        <w:fldChar w:fldCharType="separate"/>
      </w:r>
      <w:r w:rsidR="00E4707E" w:rsidRPr="002F1814">
        <w:rPr>
          <w:lang w:val="en-GB"/>
        </w:rPr>
        <w:t xml:space="preserve">Figure </w:t>
      </w:r>
      <w:r w:rsidR="00E4707E">
        <w:rPr>
          <w:noProof/>
          <w:lang w:val="en-GB"/>
        </w:rPr>
        <w:t>2</w:t>
      </w:r>
      <w:r w:rsidR="008D4F2D" w:rsidRPr="002F1814">
        <w:rPr>
          <w:lang w:val="en-GB"/>
        </w:rPr>
        <w:fldChar w:fldCharType="end"/>
      </w:r>
      <w:r w:rsidR="008D4F2D" w:rsidRPr="002F1814">
        <w:rPr>
          <w:lang w:val="en-GB"/>
        </w:rPr>
        <w:t xml:space="preserve">). Furthermore, </w:t>
      </w:r>
      <w:r w:rsidR="00B15CD1">
        <w:rPr>
          <w:lang w:val="en-GB"/>
        </w:rPr>
        <w:t xml:space="preserve">the </w:t>
      </w:r>
      <w:r w:rsidR="008D4F2D" w:rsidRPr="002F1814">
        <w:rPr>
          <w:lang w:val="en-GB"/>
        </w:rPr>
        <w:t xml:space="preserve">demand </w:t>
      </w:r>
      <w:r w:rsidR="00B15CD1">
        <w:rPr>
          <w:lang w:val="en-GB"/>
        </w:rPr>
        <w:t xml:space="preserve">concerning </w:t>
      </w:r>
      <w:r w:rsidR="00B15CD1" w:rsidRPr="002F1814">
        <w:rPr>
          <w:lang w:val="en-GB"/>
        </w:rPr>
        <w:t xml:space="preserve">symmetric patterns </w:t>
      </w:r>
      <w:r w:rsidR="00B15CD1">
        <w:rPr>
          <w:lang w:val="en-GB"/>
        </w:rPr>
        <w:t>at</w:t>
      </w:r>
      <w:r w:rsidR="008D4F2D" w:rsidRPr="002F1814">
        <w:rPr>
          <w:lang w:val="en-GB"/>
        </w:rPr>
        <w:t xml:space="preserve"> terminal 14 </w:t>
      </w:r>
      <w:r w:rsidR="00B15CD1">
        <w:rPr>
          <w:lang w:val="en-GB"/>
        </w:rPr>
        <w:t xml:space="preserve">is </w:t>
      </w:r>
      <w:r w:rsidR="00B15CD1" w:rsidRPr="002F1814">
        <w:rPr>
          <w:lang w:val="en-GB"/>
        </w:rPr>
        <w:t xml:space="preserve">considerably greater </w:t>
      </w:r>
      <w:r w:rsidR="008D4F2D" w:rsidRPr="002F1814">
        <w:rPr>
          <w:lang w:val="en-GB"/>
        </w:rPr>
        <w:t>than other usage types (</w:t>
      </w:r>
      <w:r w:rsidR="008D4F2D" w:rsidRPr="002F1814">
        <w:rPr>
          <w:lang w:val="en-GB"/>
        </w:rPr>
        <w:fldChar w:fldCharType="begin"/>
      </w:r>
      <w:r w:rsidR="008D4F2D" w:rsidRPr="002F1814">
        <w:rPr>
          <w:lang w:val="en-GB"/>
        </w:rPr>
        <w:instrText xml:space="preserve"> REF _Ref413936235 \h  \* MERGEFORMAT </w:instrText>
      </w:r>
      <w:r w:rsidR="008D4F2D" w:rsidRPr="002F1814">
        <w:rPr>
          <w:lang w:val="en-GB"/>
        </w:rPr>
      </w:r>
      <w:r w:rsidR="008D4F2D" w:rsidRPr="002F1814">
        <w:rPr>
          <w:lang w:val="en-GB"/>
        </w:rPr>
        <w:fldChar w:fldCharType="separate"/>
      </w:r>
      <w:r w:rsidR="00E4707E" w:rsidRPr="002F1814">
        <w:rPr>
          <w:lang w:val="en-GB"/>
        </w:rPr>
        <w:t xml:space="preserve">Figure </w:t>
      </w:r>
      <w:r w:rsidR="00E4707E">
        <w:rPr>
          <w:noProof/>
          <w:lang w:val="en-GB"/>
        </w:rPr>
        <w:t>5</w:t>
      </w:r>
      <w:r w:rsidR="008D4F2D" w:rsidRPr="002F1814">
        <w:rPr>
          <w:lang w:val="en-GB"/>
        </w:rPr>
        <w:fldChar w:fldCharType="end"/>
      </w:r>
      <w:r w:rsidR="008D4F2D" w:rsidRPr="002F1814">
        <w:rPr>
          <w:lang w:val="en-GB"/>
        </w:rPr>
        <w:t xml:space="preserve">). </w:t>
      </w:r>
      <w:r w:rsidR="00B15CD1">
        <w:rPr>
          <w:lang w:val="en-GB"/>
        </w:rPr>
        <w:t xml:space="preserve">Since </w:t>
      </w:r>
      <w:r w:rsidR="007C47FE">
        <w:rPr>
          <w:lang w:val="en-GB"/>
        </w:rPr>
        <w:t>this</w:t>
      </w:r>
      <w:r w:rsidR="008D4F2D" w:rsidRPr="002F1814">
        <w:rPr>
          <w:lang w:val="en-GB"/>
        </w:rPr>
        <w:t xml:space="preserve"> docking station is </w:t>
      </w:r>
      <w:r w:rsidR="00B15CD1">
        <w:rPr>
          <w:lang w:val="en-GB"/>
        </w:rPr>
        <w:t>close</w:t>
      </w:r>
      <w:r w:rsidR="008D4F2D" w:rsidRPr="002F1814">
        <w:rPr>
          <w:lang w:val="en-GB"/>
        </w:rPr>
        <w:t xml:space="preserve"> to the train station, </w:t>
      </w:r>
      <w:r w:rsidR="00B15CD1">
        <w:rPr>
          <w:lang w:val="en-GB"/>
        </w:rPr>
        <w:t xml:space="preserve">the </w:t>
      </w:r>
      <w:r w:rsidR="008D4F2D" w:rsidRPr="002F1814">
        <w:rPr>
          <w:lang w:val="en-GB"/>
        </w:rPr>
        <w:t xml:space="preserve">result </w:t>
      </w:r>
      <w:r w:rsidR="00B15CD1">
        <w:rPr>
          <w:lang w:val="en-GB"/>
        </w:rPr>
        <w:t>supports</w:t>
      </w:r>
      <w:r w:rsidR="008D4F2D" w:rsidRPr="002F1814">
        <w:rPr>
          <w:lang w:val="en-GB"/>
        </w:rPr>
        <w:t xml:space="preserve"> the literature </w:t>
      </w:r>
      <w:r w:rsidR="00B15CD1">
        <w:rPr>
          <w:lang w:val="en-GB"/>
        </w:rPr>
        <w:t>highlighting</w:t>
      </w:r>
      <w:r w:rsidR="008D4F2D" w:rsidRPr="002F1814">
        <w:rPr>
          <w:lang w:val="en-GB"/>
        </w:rPr>
        <w:t xml:space="preserve"> potential</w:t>
      </w:r>
      <w:r w:rsidR="00B15CD1">
        <w:rPr>
          <w:lang w:val="en-GB"/>
        </w:rPr>
        <w:t xml:space="preserve"> synergies between </w:t>
      </w:r>
      <w:r w:rsidR="008D4F2D" w:rsidRPr="002F1814">
        <w:rPr>
          <w:lang w:val="en-GB"/>
        </w:rPr>
        <w:t xml:space="preserve">BSS </w:t>
      </w:r>
      <w:r w:rsidR="00B15CD1">
        <w:rPr>
          <w:lang w:val="en-GB"/>
        </w:rPr>
        <w:t xml:space="preserve">and </w:t>
      </w:r>
      <w:r w:rsidR="008D4F2D" w:rsidRPr="002F1814">
        <w:rPr>
          <w:lang w:val="en-GB"/>
        </w:rPr>
        <w:t xml:space="preserve">transit </w:t>
      </w:r>
      <w:r w:rsidR="00B15CD1">
        <w:rPr>
          <w:lang w:val="en-GB"/>
        </w:rPr>
        <w:t>services</w:t>
      </w:r>
      <w:r w:rsidR="008D4F2D" w:rsidRPr="002F1814">
        <w:rPr>
          <w:lang w:val="en-GB"/>
        </w:rPr>
        <w:t xml:space="preserve"> </w:t>
      </w:r>
      <w:r w:rsidR="008D4F2D" w:rsidRPr="002F1814">
        <w:rPr>
          <w:lang w:val="en-GB"/>
        </w:rPr>
        <w:fldChar w:fldCharType="begin" w:fldLock="1"/>
      </w:r>
      <w:r w:rsidR="00C0671B">
        <w:rPr>
          <w:lang w:val="en-GB"/>
        </w:rPr>
        <w:instrText>ADDIN CSL_CITATION { "citationItems" : [ { "id" : "ITEM-1", "itemData" : { "DOI" : "10.1016/j.trd.2004.02.005", "ISBN" : "1361-9209", "ISSN" : "13619209", "abstract" : "Bike-and-ride, or the combined use of bicycle and public transport for one trip, is a multimodal alternative for the car. This paper discusses the use of bike-and-ride in three countries with widely differing bicycle cultures and infrastructures: the Netherlands, Germany and the UK. The share of the bicycle in access trips is comparable to general levels of bicycle ridership in each country, but only for train services and other fast modes of public transport. Strong similarities are found in the characteristics of bike-and-ride trips and users, in terms of travel distances, travel motives, and the impact of car availability. The majority of bike-and-ride users travels between 2 and 5 km to a public transport stop, with longer access distances reported for faster modes of public transport. Work and education are the main travel motives, with the first dominating the faster modes and the second the slower modes of public transport. Car availability hardly influences the choice for a combined use of bicycle and train, but strongly affects the levels of bike-and-ride for slower modes of transport. \u00a9 2004 Elsevier Ltd. All rights reserved.", "author" : [ { "dropping-particle" : "", "family" : "Martens", "given" : "Karel", "non-dropping-particle" : "", "parse-names" : false, "suffix" : "" } ], "container-title" : "Transportation Research Part D: Transport and Environment", "id" : "ITEM-1", "issue" : "4", "issued" : { "date-parts" : [ [ "2004" ] ] }, "page" : "281-294", "title" : "The bicycle as a feedering mode: Experiences from three European countries", "type" : "article-journal", "volume" : "9" }, "uris" : [ "http://www.mendeley.com/documents/?uuid=10b9c5fd-f206-46fa-ae1a-4d54d76e5c5a" ] }, { "id" : "ITEM-2", "itemData" : { "DOI" : "10.1016/j.tra.2006.09.010", "ISSN" : "09658564", "author" : [ { "dropping-particle" : "", "family" : "Martens", "given" : "Karel", "non-dropping-particle" : "", "parse-names" : false, "suffix" : "" } ], "container-title" : "Transportation Research Part A: Policy and Practice", "id" : "ITEM-2", "issue" : "4", "issued" : { "date-parts" : [ [ "2007", "5" ] ] }, "page" : "326-338", "title" : "Promoting bike-and-ride: The Dutch experience", "type" : "article-journal", "volume" : "41" }, "uris" : [ "http://www.mendeley.com/documents/?uuid=64af8ed3-ba16-46b3-88c7-7dc87a7b9af2" ] }, { "id" : "ITEM-3", "itemData" : { "author" : [ { "dropping-particle" : "", "family" : "Pucher", "given" : "John", "non-dropping-particle" : "", "parse-names" : false, "suffix" : "" }, { "dropping-particle" : "", "family" : "Buehler", "given" : "Ralph", "non-dropping-particle" : "", "parse-names" : false, "suffix" : "" } ], "container-title" : "Transport Reviews", "id" : "ITEM-3", "issue" : "4", "issued" : { "date-parts" : [ [ "2008" ] ] }, "page" : "495-528", "title" : "Making Cycling Irresistible : Lessons from the Netherlands, Denmark and Germany", "type" : "article-journal", "volume" : "28" }, "uris" : [ "http://www.mendeley.com/documents/?uuid=a19ad3d2-9e5b-48e4-ad6e-476ccf9d50f2" ] }, { "id" : "ITEM-4", "itemData" : { "author" : [ { "dropping-particle" : "", "family" : "Pucher", "given" : "John", "non-dropping-particle" : "", "parse-names" : false, "suffix" : "" }, { "dropping-particle" : "", "family" : "Buehler", "given" : "Ralph", "non-dropping-particle" : "", "parse-names" : false, "suffix" : "" } ], "container-title" : "Journal of Public Transportation", "id" : "ITEM-4", "issue" : "3", "issued" : { "date-parts" : [ [ "2009" ] ] }, "page" : "79-104", "title" : "Integrating Bicycling and Public Transport in North America", "type" : "article-journal", "volume" : "12" }, "uris" : [ "http://www.mendeley.com/documents/?uuid=73d8cde5-554f-48ad-b4fb-dd296251291c" ] }, { "id" : "ITEM-5", "itemData" : { "DOI" : "10.1016/j.apgeog.2013.05.010", "ISSN" : "01436228", "abstract" : "In many European cities, support for public transport and cycling in daily mobility is considered an efficient means to reduce air pollution, traffic jams, and carbon emissions. Shared bicycle systems have turned out effective in increasing cycling in many urban areas, particularly when combined with public transportation. In this study, we make an effort to model a hypothetical shared bike system and quantify its spatial effect on public transport travel times. The study area is one of the fastest growing urban agglomerations in Europe, the Greater Helsinki area in Finland. We model the travel times between the population and 16 important destinations in the city centre of Helsinki by public transportation and by public transportation extended with shared bikes. We use open route and timetable databases and tools developed in-house to perform extensive data mining through application programming interfaces (APIs). We show 1) that open transport information interfaces can provide a new effective means to evaluate multimodal accessibility patterns in urban areas and 2) that the launch of a bicycle sharing system could reduce public transportation travel times in the study area on average by more than 10%, meaning some 6min per each individual trip. We conclude that bicycle sharing systems complementing the traditional public transport system could potentially increase the competitiveness and attractiveness of sustainable modes of urban transport and thus help cities to promote sustainable daily mobility. Finally, we emphasize that the availability of open data sources on urban transport information - such as the public transport data in our case - is vital for analysis of multimodal urban mobility patterns. \u00a9 2013 The Authors.", "author" : [ { "dropping-particle" : "", "family" : "J\u00e4ppinen", "given" : "Sakari", "non-dropping-particle" : "", "parse-names" : false, "suffix" : "" }, { "dropping-particle" : "", "family" : "Toivonen", "given" : "Tuuli", "non-dropping-particle" : "", "parse-names" : false, "suffix" : "" }, { "dropping-particle" : "", "family" : "Salonen", "given" : "Maria", "non-dropping-particle" : "", "parse-names" : false, "suffix" : "" } ], "container-title" : "Applied Geography", "id" : "ITEM-5", "issued" : { "date-parts" : [ [ "2013", "9" ] ] }, "page" : "13-24", "title" : "Modelling the potential effect of shared bicycles on public transport travel times in Greater Helsinki: An open data approach", "type" : "article-journal", "volume" : "43" }, "uris" : [ "http://www.mendeley.com/documents/?uuid=ddf8b603-13f3-438e-be98-4d500de320a5" ] }, { "id" : "ITEM-6", "itemData" : { "DOI" : "10.1007/s11116-015-9581-6", "author" : [ { "dropping-particle" : "", "family" : "Gonz\u00e1lez", "given" : "Felipe", "non-dropping-particle" : "", "parse-names" : false, "suffix" : "" }, { "dropping-particle" : "", "family" : "Melo-Riquelme", "given" : "Carlos", "non-dropping-particle" : "", "parse-names" : false, "suffix" : "" }, { "dropping-particle" : "De", "family" : "Grange", "given" : "Louis", "non-dropping-particle" : "", "parse-names" : false, "suffix" : "" } ], "container-title" : "Transportation", "id" : "ITEM-6", "issued" : { "date-parts" : [ [ "2015" ] ] }, "note" : "*as a way of connecting to the Santiago Metro for commuting to work, and used the system more than 3 times a week. Most trips were short (less than 20 minutes).\n*choice of destination was strongly determined by the socioeconomic characteristics of the immediate vicinity of the system\u2019s pickup/drop-off stations as well as the nearby presence of a Metro stop.", "title" : "A combined destination and route choice model for a bicycle sharing system", "type" : "article-journal" }, "uris" : [ "http://www.mendeley.com/documents/?uuid=d89ca169-24c4-4f0e-9e13-ba9660977b7a" ] } ], "mendeley" : { "formattedCitation" : "(Gonz\u00e1lez et al., 2015; J\u00e4ppinen et al., 2013; Martens, 2004, 2007; Pucher &amp; Buehler, 2008, 2009)", "plainTextFormattedCitation" : "(Gonz\u00e1lez et al., 2015; J\u00e4ppinen et al., 2013; Martens, 2004, 2007; Pucher &amp; Buehler, 2008, 2009)", "previouslyFormattedCitation" : "(Gonz\u00e1lez et al., 2015; J\u00e4ppinen et al., 2013; Martens, 2004, 2007; Pucher &amp; Buehler, 2008, 2009)" }, "properties" : { "noteIndex" : 0 }, "schema" : "https://github.com/citation-style-language/schema/raw/master/csl-citation.json" }</w:instrText>
      </w:r>
      <w:r w:rsidR="008D4F2D" w:rsidRPr="002F1814">
        <w:rPr>
          <w:lang w:val="en-GB"/>
        </w:rPr>
        <w:fldChar w:fldCharType="separate"/>
      </w:r>
      <w:r w:rsidR="008D4F2D" w:rsidRPr="002F1814">
        <w:rPr>
          <w:noProof/>
          <w:lang w:val="en-GB"/>
        </w:rPr>
        <w:t>(González et al., 2015; Jäppinen et al., 2013; Martens, 2004, 2007; Pucher &amp; Buehler, 2008, 2009)</w:t>
      </w:r>
      <w:r w:rsidR="008D4F2D" w:rsidRPr="002F1814">
        <w:rPr>
          <w:lang w:val="en-GB"/>
        </w:rPr>
        <w:fldChar w:fldCharType="end"/>
      </w:r>
      <w:r w:rsidR="008D4F2D" w:rsidRPr="002F1814">
        <w:rPr>
          <w:lang w:val="en-GB"/>
        </w:rPr>
        <w:t xml:space="preserve">. </w:t>
      </w:r>
      <w:r w:rsidR="00B15CD1">
        <w:rPr>
          <w:lang w:val="en-GB"/>
        </w:rPr>
        <w:t>The</w:t>
      </w:r>
      <w:r w:rsidR="008D4F2D" w:rsidRPr="002F1814">
        <w:rPr>
          <w:lang w:val="en-GB"/>
        </w:rPr>
        <w:t xml:space="preserve"> </w:t>
      </w:r>
      <w:r w:rsidR="00B15CD1">
        <w:rPr>
          <w:lang w:val="en-GB"/>
        </w:rPr>
        <w:t>area, densely populated and far from touristic attractions,</w:t>
      </w:r>
      <w:r w:rsidR="008D4F2D" w:rsidRPr="002F1814">
        <w:rPr>
          <w:lang w:val="en-GB"/>
        </w:rPr>
        <w:t xml:space="preserve"> is not </w:t>
      </w:r>
      <w:r w:rsidR="00B15CD1">
        <w:rPr>
          <w:lang w:val="en-GB"/>
        </w:rPr>
        <w:t>served by</w:t>
      </w:r>
      <w:r w:rsidR="008D4F2D" w:rsidRPr="002F1814">
        <w:rPr>
          <w:lang w:val="en-GB"/>
        </w:rPr>
        <w:t xml:space="preserve"> any bike lane. </w:t>
      </w:r>
      <w:r w:rsidR="00215BC3">
        <w:rPr>
          <w:lang w:val="en-GB"/>
        </w:rPr>
        <w:t>L</w:t>
      </w:r>
      <w:r w:rsidR="00215BC3" w:rsidRPr="002F1814">
        <w:rPr>
          <w:lang w:val="en-GB"/>
        </w:rPr>
        <w:t xml:space="preserve">iterature </w:t>
      </w:r>
      <w:r w:rsidR="00215BC3">
        <w:rPr>
          <w:lang w:val="en-GB"/>
        </w:rPr>
        <w:t>provides evidences that e</w:t>
      </w:r>
      <w:r w:rsidR="00215BC3" w:rsidRPr="002F1814">
        <w:rPr>
          <w:lang w:val="en-GB"/>
        </w:rPr>
        <w:t xml:space="preserve">xperienced cyclists choosing the bike for transport </w:t>
      </w:r>
      <w:r w:rsidR="00215BC3">
        <w:rPr>
          <w:lang w:val="en-GB"/>
        </w:rPr>
        <w:t>are less influenced by the presence</w:t>
      </w:r>
      <w:r w:rsidR="00215BC3" w:rsidRPr="002F1814">
        <w:rPr>
          <w:lang w:val="en-GB"/>
        </w:rPr>
        <w:t xml:space="preserve"> bike </w:t>
      </w:r>
      <w:r w:rsidR="00215BC3">
        <w:rPr>
          <w:lang w:val="en-GB"/>
        </w:rPr>
        <w:t xml:space="preserve">lane </w:t>
      </w:r>
      <w:r w:rsidR="00215BC3" w:rsidRPr="002F1814">
        <w:rPr>
          <w:lang w:val="en-GB"/>
        </w:rPr>
        <w:fldChar w:fldCharType="begin" w:fldLock="1"/>
      </w:r>
      <w:r w:rsidR="00C0671B">
        <w:rPr>
          <w:lang w:val="en-GB"/>
        </w:rPr>
        <w:instrText>ADDIN CSL_CITATION { "citationItems" : [ { "id" : "ITEM-1", "itemData" : { "ISBN" : "8811117690", "abstract" : "Results of spectral analysis and time series analysis of the transient source X-ray nova Velorum 193 (GRS 1009-45) and X-ray nova Ophcuhus (GRS 1716-249) are presented. These data were accumulated using the OSSE low-energy gamma-ray experiment on the Compton Gamma Ray Observatory.", "author" : [ { "dropping-particle" : "", "family" : "Dill", "given" : "Jennifer", "non-dropping-particle" : "", "parse-names" : false, "suffix" : "" }, { "dropping-particle" : "", "family" : "Gliebe", "given" : "John", "non-dropping-particle" : "", "parse-names" : false, "suffix" : "" } ], "id" : "ITEM-1", "issued" : { "date-parts" : [ [ "2008" ] ] }, "note" : "Read key findings\nExercise trips were significantly longer (median distance of 8.5 miles).", "publisher-place" : "Portland, OR", "title" : "Understanding and measuring bicycling behavior: A focus on travel time and route choice", "type" : "report" }, "uris" : [ "http://www.mendeley.com/documents/?uuid=829f1a8d-28a6-41f6-9012-71831b1971d2" ] }, { "id" : "ITEM-2", "itemData" : { "DOI" : "10.3141/2140-18", "ISBN" : "9780309142731", "ISSN" : "0361-1981", "abstract" : "This paper focuses on the opportunities and challenges presented to cyclists on and to the University of Maryland (UMD)-College Park Campus. A web-based survey is conducted to understand the travel patterns and the specific issues regarding the bicyclists. The survey included questions about the possible bicycle infrastructure improvements, policy and program innovations to assess the perceptions of the campus community on these changes. This paper discusses the findings of this survey to understand cyclists\u2019 travel patterns and identify their issues and concerns. Both non-bicycle commuters and bicycle commuters agreed that bicycle lanes, trails and paths would encourage them to ride a bike (or ride more often) to campus. Discrete choice models are estimated to model the commuters\u2019 mode to campus. The findings of the models suggest that the people are more sensitive to time for non- motorized modes and females are less likely to ride a bicycle. The people who perceive walking and biking as a form of exercise and identify flexibility of departure time as an important factor in their mode choice are more likely to ride a bicycle. Those more likely to choose to drive an automobile to campus assume they do not have other options to commute to campus. Policies designed to promote the use of bicycle transportation on and to campus based on these findings are presented. The results of this paper will help the practitioners and campus transportation planners understand the reasons that prevent people from bicycling and evaluate the transportation improvements that may be considered to achieve bicycle friendly campuses.", "author" : [ { "dropping-particle" : "", "family" : "Akar", "given" : "Gulsah", "non-dropping-particle" : "", "parse-names" : false, "suffix" : "" }, { "dropping-particle" : "", "family" : "Clifton", "given" : "Kelly J.", "non-dropping-particle" : "", "parse-names" : false, "suffix" : "" } ], "container-title" : "Transportation Research Record: Journal of the Transportation Research Board", "id" : "ITEM-2", "issued" : { "date-parts" : [ [ "2010" ] ] }, "page" : "165-172", "title" : "Influence of Individual Perceptions and Bicycle Infrastructure on Decision to Bike", "type" : "article", "volume" : "2140" }, "uris" : [ "http://www.mendeley.com/documents/?uuid=eb331da6-9325-481d-b15d-e49618445d44" ] }, { "id" : "ITEM-3", "itemData" : { "DOI" : "10.1057/jphp.2008.56", "ISBN" : "01975897", "ISSN" : "0197-5897", "PMID" : "19190585", "abstract" : "This paper aims to provide insight on whether bicycling for everyday travel can help US adults meet the recommended levels of physical activity and what role public infrastructure may play in encouraging this activity. The study collected data on bicycling behavior from 166 regular cyclists in the Portland, Oregon metropolitan area using global positioning system (GPS) devices. Sixty percent of the cyclists rode for more than 150 minutes per week during the study and nearly all of the bicycling was for utilitarian purposes, not exercise. A disproportionate share of the bicycling occurred on streets with bicycle lanes, separate paths, or bicycle boulevards. The data support the need for well-connected neighborhood streets and a network of bicycle-specific infrastructure to encourage more bicycling among adults. This can be accomplished through comprehensive planning, regulation, and funding.", "author" : [ { "dropping-particle" : "", "family" : "Dill", "given" : "Jennifer", "non-dropping-particle" : "", "parse-names" : false, "suffix" : "" } ], "container-title" : "Journal of public health policy", "id" : "ITEM-3", "issued" : { "date-parts" : [ [ "2009" ] ] }, "page" : "S95-S110", "title" : "Bicycling for transportation and health: the role of infrastructure", "type" : "article-journal", "volume" : "30" }, "uris" : [ "http://www.mendeley.com/documents/?uuid=2cc0f705-062f-4226-b84d-4081c6f6c9c7" ] } ], "mendeley" : { "formattedCitation" : "(Akar &amp; Clifton, 2010; Dill &amp; Gliebe, 2008; Dill, 2009)", "plainTextFormattedCitation" : "(Akar &amp; Clifton, 2010; Dill &amp; Gliebe, 2008; Dill, 2009)", "previouslyFormattedCitation" : "(Akar &amp; Clifton, 2010; Dill &amp; Gliebe, 2008; Dill, 2009)" }, "properties" : { "noteIndex" : 0 }, "schema" : "https://github.com/citation-style-language/schema/raw/master/csl-citation.json" }</w:instrText>
      </w:r>
      <w:r w:rsidR="00215BC3" w:rsidRPr="002F1814">
        <w:rPr>
          <w:lang w:val="en-GB"/>
        </w:rPr>
        <w:fldChar w:fldCharType="separate"/>
      </w:r>
      <w:r w:rsidR="00215BC3" w:rsidRPr="002F1814">
        <w:rPr>
          <w:noProof/>
          <w:lang w:val="en-GB"/>
        </w:rPr>
        <w:t>(Akar &amp; Clifton, 2010; Dill &amp; Gliebe, 2008; Dill, 2009)</w:t>
      </w:r>
      <w:r w:rsidR="00215BC3" w:rsidRPr="002F1814">
        <w:rPr>
          <w:lang w:val="en-GB"/>
        </w:rPr>
        <w:fldChar w:fldCharType="end"/>
      </w:r>
      <w:r w:rsidR="00215BC3">
        <w:rPr>
          <w:lang w:val="en-GB"/>
        </w:rPr>
        <w:t>.</w:t>
      </w:r>
      <w:r w:rsidR="00215BC3" w:rsidRPr="002F1814">
        <w:rPr>
          <w:lang w:val="en-GB"/>
        </w:rPr>
        <w:t xml:space="preserve"> </w:t>
      </w:r>
      <w:r w:rsidR="008D4F2D" w:rsidRPr="002F1814">
        <w:rPr>
          <w:lang w:val="en-GB"/>
        </w:rPr>
        <w:t>Th</w:t>
      </w:r>
      <w:r w:rsidR="00215BC3">
        <w:rPr>
          <w:lang w:val="en-GB"/>
        </w:rPr>
        <w:t>erefor</w:t>
      </w:r>
      <w:r w:rsidR="008D4F2D" w:rsidRPr="002F1814">
        <w:rPr>
          <w:lang w:val="en-GB"/>
        </w:rPr>
        <w:t xml:space="preserve">e </w:t>
      </w:r>
      <w:r w:rsidR="00215BC3">
        <w:rPr>
          <w:lang w:val="en-GB"/>
        </w:rPr>
        <w:t xml:space="preserve">the </w:t>
      </w:r>
      <w:r w:rsidR="00B15CD1">
        <w:rPr>
          <w:lang w:val="en-GB"/>
        </w:rPr>
        <w:t xml:space="preserve">fact that the </w:t>
      </w:r>
      <w:r w:rsidR="008D4F2D" w:rsidRPr="002F1814">
        <w:rPr>
          <w:lang w:val="en-GB"/>
        </w:rPr>
        <w:t xml:space="preserve">lack of </w:t>
      </w:r>
      <w:r w:rsidR="00B15CD1">
        <w:rPr>
          <w:lang w:val="en-GB"/>
        </w:rPr>
        <w:t>a dedicated</w:t>
      </w:r>
      <w:r w:rsidR="008D4F2D" w:rsidRPr="002F1814">
        <w:rPr>
          <w:lang w:val="en-GB"/>
        </w:rPr>
        <w:t xml:space="preserve"> lane </w:t>
      </w:r>
      <w:r w:rsidR="00B15CD1">
        <w:rPr>
          <w:lang w:val="en-GB"/>
        </w:rPr>
        <w:t>does</w:t>
      </w:r>
      <w:r w:rsidR="008D4F2D" w:rsidRPr="002F1814">
        <w:rPr>
          <w:lang w:val="en-GB"/>
        </w:rPr>
        <w:t xml:space="preserve"> not </w:t>
      </w:r>
      <w:r w:rsidR="00B15CD1">
        <w:rPr>
          <w:lang w:val="en-GB"/>
        </w:rPr>
        <w:t>discourage</w:t>
      </w:r>
      <w:r w:rsidR="00215BC3">
        <w:rPr>
          <w:lang w:val="en-GB"/>
        </w:rPr>
        <w:t xml:space="preserve"> </w:t>
      </w:r>
      <w:r w:rsidR="008D4F2D" w:rsidRPr="002F1814">
        <w:rPr>
          <w:lang w:val="en-GB"/>
        </w:rPr>
        <w:t xml:space="preserve">the </w:t>
      </w:r>
      <w:r w:rsidR="00B15CD1">
        <w:rPr>
          <w:lang w:val="en-GB"/>
        </w:rPr>
        <w:t>demand</w:t>
      </w:r>
      <w:r w:rsidR="00215BC3">
        <w:rPr>
          <w:lang w:val="en-GB"/>
        </w:rPr>
        <w:t xml:space="preserve"> in the case of the terminal 14</w:t>
      </w:r>
      <w:r w:rsidR="00215BC3" w:rsidRPr="002F1814">
        <w:rPr>
          <w:lang w:val="en-GB"/>
        </w:rPr>
        <w:t xml:space="preserve"> </w:t>
      </w:r>
      <w:r w:rsidR="00215BC3">
        <w:rPr>
          <w:lang w:val="en-GB"/>
        </w:rPr>
        <w:t>can be interpreted as a proof that the</w:t>
      </w:r>
      <w:r w:rsidR="008D4F2D" w:rsidRPr="002F1814">
        <w:rPr>
          <w:lang w:val="en-GB"/>
        </w:rPr>
        <w:t xml:space="preserve"> bikes are rented </w:t>
      </w:r>
      <w:r w:rsidR="00215BC3">
        <w:rPr>
          <w:lang w:val="en-GB"/>
        </w:rPr>
        <w:t>more</w:t>
      </w:r>
      <w:r w:rsidR="008D4F2D" w:rsidRPr="002F1814">
        <w:rPr>
          <w:lang w:val="en-GB"/>
        </w:rPr>
        <w:t xml:space="preserve"> for </w:t>
      </w:r>
      <w:r w:rsidR="00215BC3">
        <w:rPr>
          <w:lang w:val="en-GB"/>
        </w:rPr>
        <w:t>mobility purposes</w:t>
      </w:r>
      <w:r w:rsidR="008D4F2D" w:rsidRPr="002F1814">
        <w:rPr>
          <w:lang w:val="en-GB"/>
        </w:rPr>
        <w:t xml:space="preserve"> than for leisure. </w:t>
      </w:r>
    </w:p>
    <w:p w14:paraId="1756FEBE" w14:textId="0D8EC08B" w:rsidR="00B1447B" w:rsidRPr="002F1814" w:rsidRDefault="00B1447B" w:rsidP="00512413">
      <w:pPr>
        <w:rPr>
          <w:lang w:val="en-GB"/>
        </w:rPr>
      </w:pPr>
    </w:p>
    <w:p w14:paraId="7F776D67" w14:textId="77777777" w:rsidR="00345132" w:rsidRPr="002F1814" w:rsidRDefault="00345132" w:rsidP="00345132">
      <w:pPr>
        <w:jc w:val="center"/>
        <w:rPr>
          <w:lang w:val="en-GB"/>
        </w:rPr>
      </w:pPr>
      <w:r w:rsidRPr="002F1814">
        <w:rPr>
          <w:noProof/>
          <w:lang w:val="en-GB" w:eastAsia="en-GB"/>
        </w:rPr>
        <w:drawing>
          <wp:inline distT="0" distB="0" distL="0" distR="0" wp14:anchorId="320A7036" wp14:editId="557F9192">
            <wp:extent cx="4572000" cy="274320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3ACF2F8" w14:textId="4AA7475B" w:rsidR="004B0F73" w:rsidRPr="002F1814" w:rsidRDefault="004B0F73" w:rsidP="00714742">
      <w:pPr>
        <w:pStyle w:val="Caption"/>
        <w:jc w:val="center"/>
        <w:rPr>
          <w:lang w:val="en-GB"/>
        </w:rPr>
      </w:pPr>
      <w:bookmarkStart w:id="15" w:name="_Ref413955563"/>
      <w:r w:rsidRPr="002F1814">
        <w:rPr>
          <w:lang w:val="en-GB"/>
        </w:rPr>
        <w:t xml:space="preserve">Figure </w:t>
      </w:r>
      <w:r w:rsidRPr="002F1814">
        <w:rPr>
          <w:lang w:val="en-GB"/>
        </w:rPr>
        <w:fldChar w:fldCharType="begin"/>
      </w:r>
      <w:r w:rsidRPr="002F1814">
        <w:rPr>
          <w:lang w:val="en-GB"/>
        </w:rPr>
        <w:instrText xml:space="preserve"> SEQ Figure \* ARABIC </w:instrText>
      </w:r>
      <w:r w:rsidRPr="002F1814">
        <w:rPr>
          <w:lang w:val="en-GB"/>
        </w:rPr>
        <w:fldChar w:fldCharType="separate"/>
      </w:r>
      <w:r w:rsidR="00E4707E">
        <w:rPr>
          <w:noProof/>
          <w:lang w:val="en-GB"/>
        </w:rPr>
        <w:t>10</w:t>
      </w:r>
      <w:r w:rsidRPr="002F1814">
        <w:rPr>
          <w:noProof/>
          <w:lang w:val="en-GB"/>
        </w:rPr>
        <w:fldChar w:fldCharType="end"/>
      </w:r>
      <w:bookmarkEnd w:id="15"/>
      <w:r w:rsidRPr="002F1814">
        <w:rPr>
          <w:lang w:val="en-GB"/>
        </w:rPr>
        <w:t xml:space="preserve">. Spatial </w:t>
      </w:r>
      <w:r w:rsidR="00215BC3">
        <w:rPr>
          <w:lang w:val="en-GB"/>
        </w:rPr>
        <w:t xml:space="preserve">distribution of </w:t>
      </w:r>
      <w:r w:rsidR="00345132" w:rsidRPr="002F1814">
        <w:rPr>
          <w:lang w:val="en-GB"/>
        </w:rPr>
        <w:t xml:space="preserve">perfectly </w:t>
      </w:r>
      <w:r w:rsidRPr="002F1814">
        <w:rPr>
          <w:lang w:val="en-GB"/>
        </w:rPr>
        <w:t xml:space="preserve">symmetric </w:t>
      </w:r>
      <w:r w:rsidR="00215BC3">
        <w:rPr>
          <w:lang w:val="en-GB"/>
        </w:rPr>
        <w:t>trips</w:t>
      </w:r>
      <w:r w:rsidR="00215BC3" w:rsidRPr="002F1814">
        <w:rPr>
          <w:lang w:val="en-GB"/>
        </w:rPr>
        <w:t xml:space="preserve"> </w:t>
      </w:r>
      <w:r w:rsidRPr="002F1814">
        <w:rPr>
          <w:lang w:val="en-GB"/>
        </w:rPr>
        <w:t xml:space="preserve">(percentage demand within </w:t>
      </w:r>
      <w:r w:rsidR="00215BC3">
        <w:rPr>
          <w:lang w:val="en-GB"/>
        </w:rPr>
        <w:t>the</w:t>
      </w:r>
      <w:r w:rsidR="00215BC3" w:rsidRPr="002F1814">
        <w:rPr>
          <w:lang w:val="en-GB"/>
        </w:rPr>
        <w:t xml:space="preserve"> </w:t>
      </w:r>
      <w:r w:rsidRPr="002F1814">
        <w:rPr>
          <w:lang w:val="en-GB"/>
        </w:rPr>
        <w:t xml:space="preserve">usage </w:t>
      </w:r>
      <w:r w:rsidR="00332A22" w:rsidRPr="002F1814">
        <w:rPr>
          <w:lang w:val="en-GB"/>
        </w:rPr>
        <w:t>type</w:t>
      </w:r>
      <w:r w:rsidRPr="002F1814">
        <w:rPr>
          <w:lang w:val="en-GB"/>
        </w:rPr>
        <w:t>)</w:t>
      </w:r>
    </w:p>
    <w:p w14:paraId="69BDE7E3" w14:textId="77777777" w:rsidR="00C64D30" w:rsidRPr="002F1814" w:rsidRDefault="006F0028" w:rsidP="00512413">
      <w:pPr>
        <w:rPr>
          <w:b/>
          <w:lang w:val="en-GB"/>
        </w:rPr>
      </w:pPr>
      <w:r w:rsidRPr="002F1814">
        <w:rPr>
          <w:b/>
          <w:lang w:val="en-GB"/>
        </w:rPr>
        <w:t>Non</w:t>
      </w:r>
      <w:r w:rsidR="00B1447B" w:rsidRPr="002F1814">
        <w:rPr>
          <w:b/>
          <w:lang w:val="en-GB"/>
        </w:rPr>
        <w:t>-</w:t>
      </w:r>
      <w:r w:rsidRPr="002F1814">
        <w:rPr>
          <w:b/>
          <w:lang w:val="en-GB"/>
        </w:rPr>
        <w:t>perfect</w:t>
      </w:r>
      <w:r w:rsidR="00B1447B" w:rsidRPr="002F1814">
        <w:rPr>
          <w:b/>
          <w:lang w:val="en-GB"/>
        </w:rPr>
        <w:t>ly</w:t>
      </w:r>
      <w:r w:rsidRPr="002F1814">
        <w:rPr>
          <w:b/>
          <w:lang w:val="en-GB"/>
        </w:rPr>
        <w:t xml:space="preserve"> symmetrical trips</w:t>
      </w:r>
    </w:p>
    <w:p w14:paraId="7AA60058" w14:textId="41B8CD6E" w:rsidR="00EE7B59" w:rsidRDefault="00EE7B59" w:rsidP="00512413">
      <w:pPr>
        <w:rPr>
          <w:iCs/>
          <w:lang w:val="en-GB"/>
        </w:rPr>
      </w:pPr>
      <w:r>
        <w:rPr>
          <w:lang w:val="en-GB"/>
        </w:rPr>
        <w:t>Similar to</w:t>
      </w:r>
      <w:r w:rsidRPr="002F1814">
        <w:rPr>
          <w:lang w:val="en-GB"/>
        </w:rPr>
        <w:t xml:space="preserve"> the perfectly symmetric</w:t>
      </w:r>
      <w:r>
        <w:rPr>
          <w:lang w:val="en-GB"/>
        </w:rPr>
        <w:t xml:space="preserve"> renting</w:t>
      </w:r>
      <w:r w:rsidRPr="002F1814">
        <w:rPr>
          <w:lang w:val="en-GB"/>
        </w:rPr>
        <w:t xml:space="preserve"> </w:t>
      </w:r>
      <w:r w:rsidR="005C3446">
        <w:rPr>
          <w:lang w:val="en-GB"/>
        </w:rPr>
        <w:t>behavior</w:t>
      </w:r>
      <w:r w:rsidRPr="002F1814">
        <w:rPr>
          <w:lang w:val="en-GB"/>
        </w:rPr>
        <w:t xml:space="preserve">, the range of time between </w:t>
      </w:r>
      <w:r>
        <w:rPr>
          <w:lang w:val="en-GB"/>
        </w:rPr>
        <w:t xml:space="preserve">the </w:t>
      </w:r>
      <w:r w:rsidRPr="002F1814">
        <w:rPr>
          <w:lang w:val="en-GB"/>
        </w:rPr>
        <w:t>two rentals</w:t>
      </w:r>
      <w:r>
        <w:rPr>
          <w:lang w:val="en-GB"/>
        </w:rPr>
        <w:t xml:space="preserve"> on non-perfectly symmetrical trips</w:t>
      </w:r>
      <w:r w:rsidRPr="002F1814">
        <w:rPr>
          <w:lang w:val="en-GB"/>
        </w:rPr>
        <w:t xml:space="preserve"> </w:t>
      </w:r>
      <w:r>
        <w:rPr>
          <w:lang w:val="en-GB"/>
        </w:rPr>
        <w:t>ranges</w:t>
      </w:r>
      <w:r w:rsidRPr="002F1814">
        <w:rPr>
          <w:lang w:val="en-GB"/>
        </w:rPr>
        <w:t xml:space="preserve"> </w:t>
      </w:r>
      <w:r>
        <w:rPr>
          <w:lang w:val="en-GB"/>
        </w:rPr>
        <w:t>between</w:t>
      </w:r>
      <w:r w:rsidRPr="002F1814">
        <w:rPr>
          <w:lang w:val="en-GB"/>
        </w:rPr>
        <w:t xml:space="preserve"> 16 minutes to 10 hours with an average of around 3 hours. </w:t>
      </w:r>
      <w:r>
        <w:rPr>
          <w:lang w:val="en-GB"/>
        </w:rPr>
        <w:t>T</w:t>
      </w:r>
      <w:r w:rsidRPr="002F1814">
        <w:rPr>
          <w:lang w:val="en-GB"/>
        </w:rPr>
        <w:t xml:space="preserve">he average distance between </w:t>
      </w:r>
      <w:r>
        <w:rPr>
          <w:lang w:val="en-GB"/>
        </w:rPr>
        <w:t>origin and</w:t>
      </w:r>
      <w:r w:rsidRPr="002F1814">
        <w:rPr>
          <w:lang w:val="en-GB"/>
        </w:rPr>
        <w:t xml:space="preserve"> destination of </w:t>
      </w:r>
      <w:r>
        <w:rPr>
          <w:lang w:val="en-GB"/>
        </w:rPr>
        <w:t>this kind of</w:t>
      </w:r>
      <w:r w:rsidRPr="002F1814">
        <w:rPr>
          <w:lang w:val="en-GB"/>
        </w:rPr>
        <w:t xml:space="preserve"> trip</w:t>
      </w:r>
      <w:r>
        <w:rPr>
          <w:lang w:val="en-GB"/>
        </w:rPr>
        <w:t>s</w:t>
      </w:r>
      <w:r w:rsidRPr="002F1814">
        <w:rPr>
          <w:lang w:val="en-GB"/>
        </w:rPr>
        <w:t xml:space="preserve"> is 990 meters</w:t>
      </w:r>
      <w:r>
        <w:rPr>
          <w:lang w:val="en-GB"/>
        </w:rPr>
        <w:t xml:space="preserve">, the </w:t>
      </w:r>
      <w:r w:rsidRPr="002F1814">
        <w:rPr>
          <w:lang w:val="en-GB"/>
        </w:rPr>
        <w:t>standard deviation 580 meters</w:t>
      </w:r>
      <w:r>
        <w:rPr>
          <w:lang w:val="en-GB"/>
        </w:rPr>
        <w:t xml:space="preserve">, a </w:t>
      </w:r>
      <w:r w:rsidR="003C645A">
        <w:rPr>
          <w:lang w:val="en-GB"/>
        </w:rPr>
        <w:t>distance that</w:t>
      </w:r>
      <w:r>
        <w:rPr>
          <w:lang w:val="en-GB"/>
        </w:rPr>
        <w:t xml:space="preserve"> can be easily covered</w:t>
      </w:r>
      <w:r w:rsidR="003C645A">
        <w:rPr>
          <w:lang w:val="en-GB"/>
        </w:rPr>
        <w:t xml:space="preserve"> on foot</w:t>
      </w:r>
      <w:r>
        <w:rPr>
          <w:lang w:val="en-GB"/>
        </w:rPr>
        <w:t>.</w:t>
      </w:r>
      <w:r w:rsidRPr="002F1814">
        <w:rPr>
          <w:lang w:val="en-GB"/>
        </w:rPr>
        <w:t xml:space="preserve"> </w:t>
      </w:r>
      <w:r w:rsidR="003C645A">
        <w:rPr>
          <w:lang w:val="en-GB"/>
        </w:rPr>
        <w:t xml:space="preserve">In some cases, the non-perfect symmetry might be due </w:t>
      </w:r>
      <w:r w:rsidR="000A07C1">
        <w:rPr>
          <w:lang w:val="en-GB"/>
        </w:rPr>
        <w:t>to</w:t>
      </w:r>
      <w:r w:rsidR="003C645A">
        <w:rPr>
          <w:lang w:val="en-GB"/>
        </w:rPr>
        <w:t xml:space="preserve"> an insufficient capacity of the destination terminals</w:t>
      </w:r>
      <w:r w:rsidRPr="002F1814">
        <w:rPr>
          <w:lang w:val="en-GB"/>
        </w:rPr>
        <w:t xml:space="preserve">. </w:t>
      </w:r>
    </w:p>
    <w:p w14:paraId="3575D046" w14:textId="4E6A230C" w:rsidR="00047702" w:rsidRPr="002F1814" w:rsidRDefault="0034172E" w:rsidP="00512413">
      <w:pPr>
        <w:rPr>
          <w:lang w:val="en-GB"/>
        </w:rPr>
      </w:pPr>
      <w:r>
        <w:rPr>
          <w:lang w:val="en-GB"/>
        </w:rPr>
        <w:t>The spatial distribution of</w:t>
      </w:r>
      <w:r w:rsidR="005148D8" w:rsidRPr="002F1814">
        <w:rPr>
          <w:lang w:val="en-GB"/>
        </w:rPr>
        <w:t xml:space="preserve"> non-perfectly </w:t>
      </w:r>
      <w:r>
        <w:rPr>
          <w:lang w:val="en-GB"/>
        </w:rPr>
        <w:t xml:space="preserve">symmetrical </w:t>
      </w:r>
      <w:r w:rsidR="005148D8" w:rsidRPr="002F1814">
        <w:rPr>
          <w:lang w:val="en-GB"/>
        </w:rPr>
        <w:t xml:space="preserve">rentals </w:t>
      </w:r>
      <w:r>
        <w:rPr>
          <w:lang w:val="en-GB"/>
        </w:rPr>
        <w:t>is</w:t>
      </w:r>
      <w:r w:rsidRPr="002F1814">
        <w:rPr>
          <w:lang w:val="en-GB"/>
        </w:rPr>
        <w:t xml:space="preserve"> </w:t>
      </w:r>
      <w:r w:rsidR="005148D8" w:rsidRPr="002F1814">
        <w:rPr>
          <w:lang w:val="en-GB"/>
        </w:rPr>
        <w:t xml:space="preserve">represented in </w:t>
      </w:r>
      <w:r w:rsidR="005148D8" w:rsidRPr="002F1814">
        <w:rPr>
          <w:lang w:val="en-GB"/>
        </w:rPr>
        <w:fldChar w:fldCharType="begin"/>
      </w:r>
      <w:r w:rsidR="005148D8" w:rsidRPr="002F1814">
        <w:rPr>
          <w:lang w:val="en-GB"/>
        </w:rPr>
        <w:instrText xml:space="preserve"> REF _Ref413963810 \h </w:instrText>
      </w:r>
      <w:r w:rsidR="005148D8" w:rsidRPr="002F1814">
        <w:rPr>
          <w:lang w:val="en-GB"/>
        </w:rPr>
      </w:r>
      <w:r w:rsidR="005148D8" w:rsidRPr="002F1814">
        <w:rPr>
          <w:lang w:val="en-GB"/>
        </w:rPr>
        <w:fldChar w:fldCharType="separate"/>
      </w:r>
      <w:r w:rsidR="00E4707E" w:rsidRPr="002F1814">
        <w:rPr>
          <w:lang w:val="en-GB"/>
        </w:rPr>
        <w:t xml:space="preserve">Figure </w:t>
      </w:r>
      <w:r w:rsidR="00E4707E">
        <w:rPr>
          <w:noProof/>
          <w:lang w:val="en-GB"/>
        </w:rPr>
        <w:t>11</w:t>
      </w:r>
      <w:r w:rsidR="005148D8" w:rsidRPr="002F1814">
        <w:rPr>
          <w:lang w:val="en-GB"/>
        </w:rPr>
        <w:fldChar w:fldCharType="end"/>
      </w:r>
      <w:r w:rsidR="005148D8" w:rsidRPr="002F1814">
        <w:rPr>
          <w:lang w:val="en-GB"/>
        </w:rPr>
        <w:t xml:space="preserve">. </w:t>
      </w:r>
      <w:r w:rsidR="00E73221" w:rsidRPr="002F1814">
        <w:rPr>
          <w:lang w:val="en-GB"/>
        </w:rPr>
        <w:t xml:space="preserve">The </w:t>
      </w:r>
      <w:r w:rsidR="00111CFC" w:rsidRPr="002F1814">
        <w:rPr>
          <w:lang w:val="en-GB"/>
        </w:rPr>
        <w:t>profiles</w:t>
      </w:r>
      <w:r w:rsidR="00E73221" w:rsidRPr="002F1814">
        <w:rPr>
          <w:lang w:val="en-GB"/>
        </w:rPr>
        <w:t xml:space="preserve"> are similar to </w:t>
      </w:r>
      <w:r w:rsidR="00D2532B">
        <w:rPr>
          <w:lang w:val="en-GB"/>
        </w:rPr>
        <w:t>the analogous ones</w:t>
      </w:r>
      <w:r w:rsidR="00D2532B" w:rsidRPr="002F1814">
        <w:rPr>
          <w:lang w:val="en-GB"/>
        </w:rPr>
        <w:t xml:space="preserve"> </w:t>
      </w:r>
      <w:r w:rsidR="00E73221" w:rsidRPr="002F1814">
        <w:rPr>
          <w:lang w:val="en-GB"/>
        </w:rPr>
        <w:t xml:space="preserve">in </w:t>
      </w:r>
      <w:r w:rsidR="00E73221" w:rsidRPr="002F1814">
        <w:rPr>
          <w:lang w:val="en-GB"/>
        </w:rPr>
        <w:fldChar w:fldCharType="begin"/>
      </w:r>
      <w:r w:rsidR="00E73221" w:rsidRPr="002F1814">
        <w:rPr>
          <w:lang w:val="en-GB"/>
        </w:rPr>
        <w:instrText xml:space="preserve"> REF _Ref413955563 \h </w:instrText>
      </w:r>
      <w:r w:rsidR="00E73221" w:rsidRPr="002F1814">
        <w:rPr>
          <w:lang w:val="en-GB"/>
        </w:rPr>
      </w:r>
      <w:r w:rsidR="00E73221" w:rsidRPr="002F1814">
        <w:rPr>
          <w:lang w:val="en-GB"/>
        </w:rPr>
        <w:fldChar w:fldCharType="separate"/>
      </w:r>
      <w:r w:rsidR="00E4707E" w:rsidRPr="002F1814">
        <w:rPr>
          <w:lang w:val="en-GB"/>
        </w:rPr>
        <w:t xml:space="preserve">Figure </w:t>
      </w:r>
      <w:r w:rsidR="00E4707E">
        <w:rPr>
          <w:noProof/>
          <w:lang w:val="en-GB"/>
        </w:rPr>
        <w:t>10</w:t>
      </w:r>
      <w:r w:rsidR="00E73221" w:rsidRPr="002F1814">
        <w:rPr>
          <w:lang w:val="en-GB"/>
        </w:rPr>
        <w:fldChar w:fldCharType="end"/>
      </w:r>
      <w:r w:rsidR="00D2532B">
        <w:rPr>
          <w:lang w:val="en-GB"/>
        </w:rPr>
        <w:t xml:space="preserve">, </w:t>
      </w:r>
      <w:r w:rsidR="00E73221" w:rsidRPr="002F1814">
        <w:rPr>
          <w:lang w:val="en-GB"/>
        </w:rPr>
        <w:t>although in this case the destination of the outward trips does not coincide with the origin of the return trips</w:t>
      </w:r>
      <w:r w:rsidR="00D2532B">
        <w:rPr>
          <w:lang w:val="en-GB"/>
        </w:rPr>
        <w:t>.</w:t>
      </w:r>
      <w:r w:rsidR="00E73221" w:rsidRPr="002F1814">
        <w:rPr>
          <w:lang w:val="en-GB"/>
        </w:rPr>
        <w:t xml:space="preserve"> </w:t>
      </w:r>
      <w:r w:rsidR="00D2532B">
        <w:rPr>
          <w:lang w:val="en-GB"/>
        </w:rPr>
        <w:t>T</w:t>
      </w:r>
      <w:r w:rsidR="00E73221" w:rsidRPr="002F1814">
        <w:rPr>
          <w:lang w:val="en-GB"/>
        </w:rPr>
        <w:t xml:space="preserve">he </w:t>
      </w:r>
      <w:r w:rsidR="000D7C2F" w:rsidRPr="002F1814">
        <w:rPr>
          <w:lang w:val="en-GB"/>
        </w:rPr>
        <w:t>similar</w:t>
      </w:r>
      <w:r w:rsidR="00D2532B">
        <w:rPr>
          <w:lang w:val="en-GB"/>
        </w:rPr>
        <w:t xml:space="preserve">ity of the distribution suggests that </w:t>
      </w:r>
      <w:r w:rsidR="005F1A3E">
        <w:rPr>
          <w:lang w:val="en-GB"/>
        </w:rPr>
        <w:t>also these</w:t>
      </w:r>
      <w:r w:rsidR="00D2532B">
        <w:rPr>
          <w:lang w:val="en-GB"/>
        </w:rPr>
        <w:t xml:space="preserve"> trips can </w:t>
      </w:r>
      <w:r w:rsidR="000D7C2F" w:rsidRPr="002F1814">
        <w:rPr>
          <w:lang w:val="en-GB"/>
        </w:rPr>
        <w:t xml:space="preserve">be interpreted </w:t>
      </w:r>
      <w:r w:rsidR="00D2532B">
        <w:rPr>
          <w:lang w:val="en-GB"/>
        </w:rPr>
        <w:t>as</w:t>
      </w:r>
      <w:r w:rsidR="000D7C2F" w:rsidRPr="002F1814">
        <w:rPr>
          <w:lang w:val="en-GB"/>
        </w:rPr>
        <w:t xml:space="preserve"> activity-</w:t>
      </w:r>
      <w:r w:rsidR="00047702" w:rsidRPr="002F1814">
        <w:rPr>
          <w:lang w:val="en-GB"/>
        </w:rPr>
        <w:t>oriented</w:t>
      </w:r>
      <w:r w:rsidR="00D2532B">
        <w:rPr>
          <w:lang w:val="en-GB"/>
        </w:rPr>
        <w:t>.</w:t>
      </w:r>
      <w:r w:rsidR="00047702" w:rsidRPr="002F1814">
        <w:rPr>
          <w:lang w:val="en-GB"/>
        </w:rPr>
        <w:t xml:space="preserve"> </w:t>
      </w:r>
      <w:r w:rsidR="00D2532B">
        <w:rPr>
          <w:lang w:val="en-GB"/>
        </w:rPr>
        <w:t>T</w:t>
      </w:r>
      <w:r w:rsidR="00111CFC" w:rsidRPr="002F1814">
        <w:rPr>
          <w:lang w:val="en-GB"/>
        </w:rPr>
        <w:t xml:space="preserve">he land use </w:t>
      </w:r>
      <w:r w:rsidR="00D2532B">
        <w:rPr>
          <w:lang w:val="en-GB"/>
        </w:rPr>
        <w:t>(</w:t>
      </w:r>
      <w:r w:rsidR="00D2532B" w:rsidRPr="002F1814">
        <w:rPr>
          <w:lang w:val="en-GB"/>
        </w:rPr>
        <w:fldChar w:fldCharType="begin"/>
      </w:r>
      <w:r w:rsidR="00D2532B" w:rsidRPr="002F1814">
        <w:rPr>
          <w:lang w:val="en-GB"/>
        </w:rPr>
        <w:instrText xml:space="preserve"> REF _Ref395777003 \h </w:instrText>
      </w:r>
      <w:r w:rsidR="00D2532B" w:rsidRPr="002F1814">
        <w:rPr>
          <w:lang w:val="en-GB"/>
        </w:rPr>
      </w:r>
      <w:r w:rsidR="00D2532B" w:rsidRPr="002F1814">
        <w:rPr>
          <w:lang w:val="en-GB"/>
        </w:rPr>
        <w:fldChar w:fldCharType="separate"/>
      </w:r>
      <w:r w:rsidR="00E4707E" w:rsidRPr="002F1814">
        <w:rPr>
          <w:lang w:val="en-GB"/>
        </w:rPr>
        <w:t xml:space="preserve">Table </w:t>
      </w:r>
      <w:r w:rsidR="00E4707E">
        <w:rPr>
          <w:noProof/>
          <w:lang w:val="en-GB"/>
        </w:rPr>
        <w:t>1</w:t>
      </w:r>
      <w:r w:rsidR="00D2532B" w:rsidRPr="002F1814">
        <w:rPr>
          <w:lang w:val="en-GB"/>
        </w:rPr>
        <w:fldChar w:fldCharType="end"/>
      </w:r>
      <w:r w:rsidR="00D2532B" w:rsidRPr="002F1814">
        <w:rPr>
          <w:lang w:val="en-GB"/>
        </w:rPr>
        <w:t xml:space="preserve"> and </w:t>
      </w:r>
      <w:r w:rsidR="00D2532B" w:rsidRPr="002F1814">
        <w:rPr>
          <w:lang w:val="en-GB"/>
        </w:rPr>
        <w:fldChar w:fldCharType="begin"/>
      </w:r>
      <w:r w:rsidR="00D2532B" w:rsidRPr="002F1814">
        <w:rPr>
          <w:lang w:val="en-GB"/>
        </w:rPr>
        <w:instrText xml:space="preserve"> REF _Ref395358724 \h </w:instrText>
      </w:r>
      <w:r w:rsidR="00D2532B" w:rsidRPr="002F1814">
        <w:rPr>
          <w:lang w:val="en-GB"/>
        </w:rPr>
      </w:r>
      <w:r w:rsidR="00D2532B" w:rsidRPr="002F1814">
        <w:rPr>
          <w:lang w:val="en-GB"/>
        </w:rPr>
        <w:fldChar w:fldCharType="separate"/>
      </w:r>
      <w:r w:rsidR="00E4707E" w:rsidRPr="002F1814">
        <w:rPr>
          <w:lang w:val="en-GB"/>
        </w:rPr>
        <w:t xml:space="preserve">Figure </w:t>
      </w:r>
      <w:r w:rsidR="00E4707E">
        <w:rPr>
          <w:noProof/>
          <w:lang w:val="en-GB"/>
        </w:rPr>
        <w:t>2</w:t>
      </w:r>
      <w:r w:rsidR="00D2532B" w:rsidRPr="002F1814">
        <w:rPr>
          <w:lang w:val="en-GB"/>
        </w:rPr>
        <w:fldChar w:fldCharType="end"/>
      </w:r>
      <w:r w:rsidR="00D2532B" w:rsidRPr="002F1814">
        <w:rPr>
          <w:lang w:val="en-GB"/>
        </w:rPr>
        <w:t>)</w:t>
      </w:r>
      <w:r w:rsidR="00D2532B">
        <w:rPr>
          <w:lang w:val="en-GB"/>
        </w:rPr>
        <w:t xml:space="preserve"> </w:t>
      </w:r>
      <w:r w:rsidR="00111CFC" w:rsidRPr="002F1814">
        <w:rPr>
          <w:lang w:val="en-GB"/>
        </w:rPr>
        <w:t>around the</w:t>
      </w:r>
      <w:r w:rsidR="00D2532B">
        <w:rPr>
          <w:lang w:val="en-GB"/>
        </w:rPr>
        <w:t xml:space="preserve"> most </w:t>
      </w:r>
      <w:r w:rsidR="005F1A3E">
        <w:rPr>
          <w:lang w:val="en-GB"/>
        </w:rPr>
        <w:t>demanded</w:t>
      </w:r>
      <w:r w:rsidR="00111CFC" w:rsidRPr="002F1814">
        <w:rPr>
          <w:lang w:val="en-GB"/>
        </w:rPr>
        <w:t xml:space="preserve"> terminals (</w:t>
      </w:r>
      <w:r w:rsidR="00D2532B" w:rsidRPr="002F1814">
        <w:rPr>
          <w:lang w:val="en-GB"/>
        </w:rPr>
        <w:t>1, 2, 4, 8, 9 and 11</w:t>
      </w:r>
      <w:r w:rsidR="00D2532B">
        <w:rPr>
          <w:lang w:val="en-GB"/>
        </w:rPr>
        <w:t>)</w:t>
      </w:r>
      <w:r w:rsidR="005F1A3E">
        <w:rPr>
          <w:lang w:val="en-GB"/>
        </w:rPr>
        <w:t xml:space="preserve"> shows that in this case TusBic is used to reach </w:t>
      </w:r>
      <w:r w:rsidR="00047702" w:rsidRPr="002F1814">
        <w:rPr>
          <w:lang w:val="en-GB"/>
        </w:rPr>
        <w:t>leisure activities.</w:t>
      </w:r>
      <w:r w:rsidR="009C580A">
        <w:rPr>
          <w:lang w:val="en-GB"/>
        </w:rPr>
        <w:t xml:space="preserve"> Furthermore, this hypothesis was previously suggested by Model 5 presented in </w:t>
      </w:r>
      <w:r w:rsidR="009C580A">
        <w:rPr>
          <w:lang w:val="en-GB"/>
        </w:rPr>
        <w:fldChar w:fldCharType="begin"/>
      </w:r>
      <w:r w:rsidR="009C580A">
        <w:rPr>
          <w:lang w:val="en-GB"/>
        </w:rPr>
        <w:instrText xml:space="preserve"> REF _Ref420981682 \h </w:instrText>
      </w:r>
      <w:r w:rsidR="009C580A">
        <w:rPr>
          <w:lang w:val="en-GB"/>
        </w:rPr>
      </w:r>
      <w:r w:rsidR="009C580A">
        <w:rPr>
          <w:lang w:val="en-GB"/>
        </w:rPr>
        <w:fldChar w:fldCharType="separate"/>
      </w:r>
      <w:r w:rsidR="00E4707E" w:rsidRPr="002F1814">
        <w:rPr>
          <w:lang w:val="en-GB"/>
        </w:rPr>
        <w:t xml:space="preserve">Table </w:t>
      </w:r>
      <w:r w:rsidR="00E4707E">
        <w:rPr>
          <w:noProof/>
          <w:lang w:val="en-GB"/>
        </w:rPr>
        <w:t>2</w:t>
      </w:r>
      <w:r w:rsidR="009C580A">
        <w:rPr>
          <w:lang w:val="en-GB"/>
        </w:rPr>
        <w:fldChar w:fldCharType="end"/>
      </w:r>
      <w:r w:rsidR="009C580A">
        <w:rPr>
          <w:lang w:val="en-GB"/>
        </w:rPr>
        <w:t xml:space="preserve">, where a residential origin and a non-residential destination of the first leg increase the probability for a non-symmetrical </w:t>
      </w:r>
      <w:r w:rsidR="005C3446">
        <w:rPr>
          <w:lang w:val="en-GB"/>
        </w:rPr>
        <w:t>behavior</w:t>
      </w:r>
      <w:r w:rsidR="009C580A">
        <w:rPr>
          <w:lang w:val="en-GB"/>
        </w:rPr>
        <w:t>.</w:t>
      </w:r>
      <w:r w:rsidR="00047702" w:rsidRPr="002F1814">
        <w:rPr>
          <w:lang w:val="en-GB"/>
        </w:rPr>
        <w:t xml:space="preserve"> </w:t>
      </w:r>
    </w:p>
    <w:p w14:paraId="03C3DAFC" w14:textId="77777777" w:rsidR="008A10C9" w:rsidRPr="002F1814" w:rsidRDefault="00586FEF" w:rsidP="008A10C9">
      <w:pPr>
        <w:jc w:val="center"/>
        <w:rPr>
          <w:lang w:val="en-GB"/>
        </w:rPr>
      </w:pPr>
      <w:r w:rsidRPr="002F1814">
        <w:rPr>
          <w:noProof/>
          <w:lang w:val="en-GB" w:eastAsia="en-GB"/>
        </w:rPr>
        <w:drawing>
          <wp:inline distT="0" distB="0" distL="0" distR="0" wp14:anchorId="1A007298" wp14:editId="1E3901EB">
            <wp:extent cx="4707172" cy="2743200"/>
            <wp:effectExtent l="0" t="0" r="1778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BB4A8F4" w14:textId="4EAAAAC3" w:rsidR="00586FEF" w:rsidRPr="002F1814" w:rsidRDefault="00586FEF" w:rsidP="00111CFC">
      <w:pPr>
        <w:pStyle w:val="Caption"/>
        <w:jc w:val="center"/>
        <w:rPr>
          <w:lang w:val="en-GB"/>
        </w:rPr>
      </w:pPr>
      <w:bookmarkStart w:id="16" w:name="_Ref413963810"/>
      <w:r w:rsidRPr="002F1814">
        <w:rPr>
          <w:lang w:val="en-GB"/>
        </w:rPr>
        <w:t xml:space="preserve">Figure </w:t>
      </w:r>
      <w:r w:rsidRPr="002F1814">
        <w:rPr>
          <w:lang w:val="en-GB"/>
        </w:rPr>
        <w:fldChar w:fldCharType="begin"/>
      </w:r>
      <w:r w:rsidRPr="002F1814">
        <w:rPr>
          <w:lang w:val="en-GB"/>
        </w:rPr>
        <w:instrText xml:space="preserve"> SEQ Figure \* ARABIC </w:instrText>
      </w:r>
      <w:r w:rsidRPr="002F1814">
        <w:rPr>
          <w:lang w:val="en-GB"/>
        </w:rPr>
        <w:fldChar w:fldCharType="separate"/>
      </w:r>
      <w:r w:rsidR="00E4707E">
        <w:rPr>
          <w:noProof/>
          <w:lang w:val="en-GB"/>
        </w:rPr>
        <w:t>11</w:t>
      </w:r>
      <w:r w:rsidRPr="002F1814">
        <w:rPr>
          <w:noProof/>
          <w:lang w:val="en-GB"/>
        </w:rPr>
        <w:fldChar w:fldCharType="end"/>
      </w:r>
      <w:bookmarkEnd w:id="16"/>
      <w:r w:rsidRPr="002F1814">
        <w:rPr>
          <w:lang w:val="en-GB"/>
        </w:rPr>
        <w:t xml:space="preserve">. Spatial </w:t>
      </w:r>
      <w:r w:rsidR="005F1A3E">
        <w:rPr>
          <w:lang w:val="en-GB"/>
        </w:rPr>
        <w:t xml:space="preserve">distribution of </w:t>
      </w:r>
      <w:r w:rsidRPr="002F1814">
        <w:rPr>
          <w:lang w:val="en-GB"/>
        </w:rPr>
        <w:t xml:space="preserve">non-perfectly symmetric </w:t>
      </w:r>
      <w:r w:rsidR="005F1A3E">
        <w:rPr>
          <w:lang w:val="en-GB"/>
        </w:rPr>
        <w:t>trips</w:t>
      </w:r>
      <w:r w:rsidR="005F1A3E" w:rsidRPr="002F1814">
        <w:rPr>
          <w:lang w:val="en-GB"/>
        </w:rPr>
        <w:t xml:space="preserve"> </w:t>
      </w:r>
      <w:r w:rsidRPr="002F1814">
        <w:rPr>
          <w:lang w:val="en-GB"/>
        </w:rPr>
        <w:t xml:space="preserve">(percentage demand within </w:t>
      </w:r>
      <w:r w:rsidR="005F1A3E">
        <w:rPr>
          <w:lang w:val="en-GB"/>
        </w:rPr>
        <w:t>the</w:t>
      </w:r>
      <w:r w:rsidR="005F1A3E" w:rsidRPr="002F1814">
        <w:rPr>
          <w:lang w:val="en-GB"/>
        </w:rPr>
        <w:t xml:space="preserve"> </w:t>
      </w:r>
      <w:r w:rsidRPr="002F1814">
        <w:rPr>
          <w:lang w:val="en-GB"/>
        </w:rPr>
        <w:t xml:space="preserve">usage </w:t>
      </w:r>
      <w:r w:rsidR="00332A22" w:rsidRPr="002F1814">
        <w:rPr>
          <w:lang w:val="en-GB"/>
        </w:rPr>
        <w:t>type</w:t>
      </w:r>
      <w:r w:rsidRPr="002F1814">
        <w:rPr>
          <w:lang w:val="en-GB"/>
        </w:rPr>
        <w:t>)</w:t>
      </w:r>
    </w:p>
    <w:p w14:paraId="2CC23CFB" w14:textId="3CCB547D" w:rsidR="00F25D0C" w:rsidRPr="002F1814" w:rsidRDefault="00F25D0C" w:rsidP="00F25D0C">
      <w:pPr>
        <w:rPr>
          <w:i/>
          <w:iCs/>
          <w:lang w:val="en-GB"/>
        </w:rPr>
      </w:pPr>
      <w:r w:rsidRPr="002F1814">
        <w:rPr>
          <w:i/>
          <w:iCs/>
          <w:lang w:val="en-GB"/>
        </w:rPr>
        <w:t xml:space="preserve">  </w:t>
      </w:r>
    </w:p>
    <w:p w14:paraId="32AA46B2" w14:textId="546C3BFE" w:rsidR="00440D9D" w:rsidRPr="002F1814" w:rsidRDefault="00EE029A" w:rsidP="00671A6A">
      <w:pPr>
        <w:pStyle w:val="ListParagraph"/>
        <w:numPr>
          <w:ilvl w:val="0"/>
          <w:numId w:val="6"/>
        </w:numPr>
        <w:rPr>
          <w:b/>
          <w:lang w:val="en-GB"/>
        </w:rPr>
      </w:pPr>
      <w:bookmarkStart w:id="17" w:name="_Ref414484373"/>
      <w:r>
        <w:rPr>
          <w:b/>
          <w:lang w:val="en-GB"/>
        </w:rPr>
        <w:t>C</w:t>
      </w:r>
      <w:r w:rsidR="0014597C" w:rsidRPr="002F1814">
        <w:rPr>
          <w:b/>
          <w:lang w:val="en-GB"/>
        </w:rPr>
        <w:t>onclusions</w:t>
      </w:r>
      <w:bookmarkEnd w:id="17"/>
    </w:p>
    <w:p w14:paraId="1D480894" w14:textId="77777777" w:rsidR="00274AD4" w:rsidRDefault="00961B90" w:rsidP="0091029B">
      <w:pPr>
        <w:rPr>
          <w:lang w:val="en-GB"/>
        </w:rPr>
      </w:pPr>
      <w:r>
        <w:rPr>
          <w:lang w:val="en-GB"/>
        </w:rPr>
        <w:t xml:space="preserve">The implementation of </w:t>
      </w:r>
      <w:r w:rsidRPr="002F1814">
        <w:rPr>
          <w:lang w:val="en-GB"/>
        </w:rPr>
        <w:t>Intelligent Transport Systems within bike-sharing schemes</w:t>
      </w:r>
      <w:r>
        <w:rPr>
          <w:lang w:val="en-GB"/>
        </w:rPr>
        <w:t xml:space="preserve"> makes big and </w:t>
      </w:r>
      <w:r w:rsidRPr="002F1814">
        <w:rPr>
          <w:lang w:val="en-GB"/>
        </w:rPr>
        <w:t>rich data</w:t>
      </w:r>
      <w:r>
        <w:rPr>
          <w:lang w:val="en-GB"/>
        </w:rPr>
        <w:t>sets available to operators</w:t>
      </w:r>
      <w:r w:rsidRPr="002F1814">
        <w:rPr>
          <w:lang w:val="en-GB"/>
        </w:rPr>
        <w:t xml:space="preserve">. </w:t>
      </w:r>
      <w:r>
        <w:rPr>
          <w:lang w:val="en-GB"/>
        </w:rPr>
        <w:t>The use of such data to understand and optimise system operations has been proposed and relatively widely explored in literature. Instead</w:t>
      </w:r>
      <w:r w:rsidR="00D6120A">
        <w:rPr>
          <w:lang w:val="en-GB"/>
        </w:rPr>
        <w:t>,</w:t>
      </w:r>
      <w:r>
        <w:rPr>
          <w:lang w:val="en-GB"/>
        </w:rPr>
        <w:t xml:space="preserve"> our paper has put forward a method to take</w:t>
      </w:r>
      <w:r w:rsidRPr="002F1814">
        <w:rPr>
          <w:lang w:val="en-GB"/>
        </w:rPr>
        <w:t xml:space="preserve"> advantage of the</w:t>
      </w:r>
      <w:r>
        <w:rPr>
          <w:lang w:val="en-GB"/>
        </w:rPr>
        <w:t xml:space="preserve"> passively collected</w:t>
      </w:r>
      <w:r w:rsidRPr="002F1814">
        <w:rPr>
          <w:lang w:val="en-GB"/>
        </w:rPr>
        <w:t xml:space="preserve"> </w:t>
      </w:r>
      <w:r w:rsidR="006553EF">
        <w:rPr>
          <w:lang w:val="en-GB"/>
        </w:rPr>
        <w:t>data to derive information on the</w:t>
      </w:r>
      <w:r w:rsidR="00C855DC">
        <w:rPr>
          <w:lang w:val="en-GB"/>
        </w:rPr>
        <w:t xml:space="preserve"> purpose of the bike rental (a tool for transport versus for recreation or physical exercise)</w:t>
      </w:r>
      <w:r w:rsidR="006553EF">
        <w:rPr>
          <w:lang w:val="en-GB"/>
        </w:rPr>
        <w:t xml:space="preserve"> from the features of the recorded rentals</w:t>
      </w:r>
      <w:r>
        <w:rPr>
          <w:lang w:val="en-GB"/>
        </w:rPr>
        <w:t xml:space="preserve">. </w:t>
      </w:r>
      <w:r w:rsidR="00FB5237">
        <w:rPr>
          <w:lang w:val="en-GB"/>
        </w:rPr>
        <w:t xml:space="preserve">We have developed a data mining algorithm aiming to classify rentals in usage types </w:t>
      </w:r>
      <w:r w:rsidR="00C855DC">
        <w:rPr>
          <w:lang w:val="en-GB"/>
        </w:rPr>
        <w:t xml:space="preserve">(round rentals, interval duration reset, bike substitution, perfectly symmetrical and non-perfectly symmetrical journeys) </w:t>
      </w:r>
      <w:r w:rsidR="00FB5237">
        <w:rPr>
          <w:lang w:val="en-GB"/>
        </w:rPr>
        <w:t xml:space="preserve">corresponding to very well defined user </w:t>
      </w:r>
      <w:r w:rsidR="005C3446">
        <w:rPr>
          <w:lang w:val="en-GB"/>
        </w:rPr>
        <w:t>behavior</w:t>
      </w:r>
      <w:r w:rsidR="00FB5237">
        <w:rPr>
          <w:lang w:val="en-GB"/>
        </w:rPr>
        <w:t>s</w:t>
      </w:r>
      <w:r w:rsidR="00C855DC">
        <w:rPr>
          <w:lang w:val="en-GB"/>
        </w:rPr>
        <w:t xml:space="preserve"> described in terms of symmetries, origin and destination coincidence or quick bike substitutions</w:t>
      </w:r>
      <w:r w:rsidR="00FB5237">
        <w:rPr>
          <w:lang w:val="en-GB"/>
        </w:rPr>
        <w:t xml:space="preserve">. </w:t>
      </w:r>
    </w:p>
    <w:p w14:paraId="580F7469" w14:textId="714D921C" w:rsidR="00EF7835" w:rsidRDefault="00FB5237" w:rsidP="0091029B">
      <w:pPr>
        <w:rPr>
          <w:lang w:val="en-GB"/>
        </w:rPr>
      </w:pPr>
      <w:r>
        <w:rPr>
          <w:lang w:val="en-GB"/>
        </w:rPr>
        <w:t xml:space="preserve">We have tested the algorithm by an application to a dataset concerning the bike sharing system of Santander, Spain. The limited size of the </w:t>
      </w:r>
      <w:r w:rsidR="00354006">
        <w:rPr>
          <w:lang w:val="en-GB"/>
        </w:rPr>
        <w:t xml:space="preserve">TusBic </w:t>
      </w:r>
      <w:r>
        <w:rPr>
          <w:lang w:val="en-GB"/>
        </w:rPr>
        <w:t>system</w:t>
      </w:r>
      <w:r w:rsidR="00354006">
        <w:rPr>
          <w:lang w:val="en-GB"/>
        </w:rPr>
        <w:t>,</w:t>
      </w:r>
      <w:r>
        <w:rPr>
          <w:lang w:val="en-GB"/>
        </w:rPr>
        <w:t xml:space="preserve"> and our familiarity with </w:t>
      </w:r>
      <w:r w:rsidR="00354006">
        <w:rPr>
          <w:lang w:val="en-GB"/>
        </w:rPr>
        <w:t>it</w:t>
      </w:r>
      <w:r>
        <w:rPr>
          <w:lang w:val="en-GB"/>
        </w:rPr>
        <w:t xml:space="preserve"> and the city have allowed a thorough interpretation of the results provided by the algorithm. We conclude that </w:t>
      </w:r>
      <w:r w:rsidR="00354006">
        <w:rPr>
          <w:lang w:val="en-GB"/>
        </w:rPr>
        <w:t xml:space="preserve">the groups of rentals built by the algorithms actually show the features that we were expecting in designing the data mining procedure. Therefore the algorithm can be considered validated. We note that the size of the samples made available by the current technology </w:t>
      </w:r>
      <w:r w:rsidR="00EE029A">
        <w:rPr>
          <w:lang w:val="en-GB"/>
        </w:rPr>
        <w:t xml:space="preserve">allows the identification of </w:t>
      </w:r>
      <w:r w:rsidR="00EE029A" w:rsidRPr="002F1814">
        <w:rPr>
          <w:lang w:val="en-GB"/>
        </w:rPr>
        <w:t>less usual mobility patterns such as bike substitutions</w:t>
      </w:r>
      <w:r w:rsidR="00EE029A">
        <w:rPr>
          <w:lang w:val="en-GB"/>
        </w:rPr>
        <w:t>, which would have been difficult to obtain by traditional survey techniques.</w:t>
      </w:r>
    </w:p>
    <w:p w14:paraId="06B3094D" w14:textId="77777777" w:rsidR="000B6C02" w:rsidRPr="000B6C02" w:rsidRDefault="00EF7835" w:rsidP="000B6C02">
      <w:pPr>
        <w:spacing w:after="120"/>
        <w:rPr>
          <w:lang w:val="en-GB"/>
        </w:rPr>
      </w:pPr>
      <w:r>
        <w:rPr>
          <w:lang w:val="en-GB"/>
        </w:rPr>
        <w:t xml:space="preserve">Our algorithm can tell the rentals having mobility as their primary scope from those </w:t>
      </w:r>
      <w:r w:rsidR="00D037E2">
        <w:rPr>
          <w:lang w:val="en-GB"/>
        </w:rPr>
        <w:t xml:space="preserve">in which cycling itself is the activity (for leisure and/or exercise). The spatial and temporal analysis confirms that the two groups of trips have different features, as found also by </w:t>
      </w:r>
      <w:r w:rsidR="00D037E2" w:rsidRPr="002F1814">
        <w:rPr>
          <w:lang w:val="en-GB"/>
        </w:rPr>
        <w:fldChar w:fldCharType="begin" w:fldLock="1"/>
      </w:r>
      <w:r w:rsidR="00D037E2" w:rsidRPr="002F1814">
        <w:rPr>
          <w:lang w:val="en-GB"/>
        </w:rPr>
        <w:instrText>ADDIN CSL_CITATION { "citationItems" : [ { "id" : "ITEM-1", "itemData" : { "DOI" : "10.1080/01441640903187001", "ISBN" : "0144-1647", "ISSN" : "0144-1647", "abstract" : "Commuting by bicycle has advantages over other modes of transport, both for the commuter and for society. Although cycling is an option for many commuters, a considerable number of them choose to use other forms of transport. In order to underpin policies that promote commuting by bicycle, this paper investigates the determinants for commuting to work. As many bicycle commuters do not cycle every day, we also examine people's daily choices, in terms of frequency. We conducted a survey of the current literature in order to identify the determinants for commuting by bicycle. We found many determinants, not all of which are addressed by conventional mode choice studies and models. This suggests that predicting and influencing bicycle use needs to be grounded in other kinds of knowledge than those currently available for motorized forms of transport.", "author" : [ { "dropping-particle" : "", "family" : "Heinen", "given" : "Eva", "non-dropping-particle" : "", "parse-names" : false, "suffix" : "" }, { "dropping-particle" : "", "family" : "Wee", "given" : "Bert", "non-dropping-particle" : "van", "parse-names" : false, "suffix" : "" }, { "dropping-particle" : "", "family" : "Maat", "given" : "Kees", "non-dropping-particle" : "", "parse-names" : false, "suffix" : "" } ], "container-title" : "Transport Reviews", "id" : "ITEM-1", "issue" : "1", "issued" : { "date-parts" : [ [ "2010" ] ] }, "page" : "59-96", "title" : "Commuting by Bicycle: An Overview of the Literature", "type" : "article-journal", "volume" : "30" }, "uris" : [ "http://www.mendeley.com/documents/?uuid=c85bbc9c-0fda-4f40-a7e5-227b6efabc6f" ] } ], "mendeley" : { "formattedCitation" : "(Heinen, van Wee, &amp; Maat, 2010)", "manualFormatting" : "Heinen, van Wee, and Maat (2010)", "plainTextFormattedCitation" : "(Heinen, van Wee, &amp; Maat, 2010)", "previouslyFormattedCitation" : "(Heinen, van Wee, &amp; Maat, 2010)" }, "properties" : { "noteIndex" : 0 }, "schema" : "https://github.com/citation-style-language/schema/raw/master/csl-citation.json" }</w:instrText>
      </w:r>
      <w:r w:rsidR="00D037E2" w:rsidRPr="002F1814">
        <w:rPr>
          <w:lang w:val="en-GB"/>
        </w:rPr>
        <w:fldChar w:fldCharType="separate"/>
      </w:r>
      <w:r w:rsidR="00D037E2" w:rsidRPr="002F1814">
        <w:rPr>
          <w:noProof/>
          <w:lang w:val="en-GB"/>
        </w:rPr>
        <w:t>Heinen, van Wee, and Maat (2010)</w:t>
      </w:r>
      <w:r w:rsidR="00D037E2" w:rsidRPr="002F1814">
        <w:rPr>
          <w:lang w:val="en-GB"/>
        </w:rPr>
        <w:fldChar w:fldCharType="end"/>
      </w:r>
      <w:r w:rsidR="00D037E2">
        <w:rPr>
          <w:lang w:val="en-GB"/>
        </w:rPr>
        <w:t>. Significant differences exist also between the travel patterns followed by users with different types of subscription. This complement</w:t>
      </w:r>
      <w:r w:rsidR="00D6120A">
        <w:rPr>
          <w:lang w:val="en-GB"/>
        </w:rPr>
        <w:t>s</w:t>
      </w:r>
      <w:r w:rsidR="00D037E2">
        <w:rPr>
          <w:lang w:val="en-GB"/>
        </w:rPr>
        <w:t xml:space="preserve"> the research of </w:t>
      </w:r>
      <w:r w:rsidR="00D037E2" w:rsidRPr="002F1814">
        <w:rPr>
          <w:lang w:val="en-GB"/>
        </w:rPr>
        <w:fldChar w:fldCharType="begin" w:fldLock="1"/>
      </w:r>
      <w:r w:rsidR="00C0671B">
        <w:rPr>
          <w:lang w:val="en-GB"/>
        </w:rPr>
        <w:instrText>ADDIN CSL_CITATION { "citationItems" : [ { "id" : "ITEM-1", "itemData" : { "DOI" : "10.1016/j.trc.2011.12.004", "ISSN" : "0968090X", "author" : [ { "dropping-particle" : "", "family" : "Lathia", "given" : "Neal", "non-dropping-particle" : "", "parse-names" : false, "suffix" : "" }, { "dropping-particle" : "", "family" : "Ahmed", "given" : "Saniul", "non-dropping-particle" : "", "parse-names" : false, "suffix" : "" }, { "dropping-particle" : "", "family" : "Capra", "given" : "Licia", "non-dropping-particle" : "", "parse-names" : false, "suffix" : "" } ], "container-title" : "Transportation Research Part C: Emerging Technologies", "id" : "ITEM-1", "issued" : { "date-parts" : [ [ "2012", "6" ] ] }, "note" : "&amp;quot;The impact of a policy change allowing casual users to access the London system resulted in more weekend usage and also increased commuting usage&amp;quot;\nSome stations perform a &amp;quot;complete usage change&amp;quot; after the policy.", "page" : "88-102", "publisher" : "Elsevier Ltd", "title" : "Measuring the impact of opening the London shared bicycle scheme to casual users", "type" : "article-journal", "volume" : "22" }, "uris" : [ "http://www.mendeley.com/documents/?uuid=3821c86a-4c85-4181-8445-2c494456732b" ] } ], "mendeley" : { "formattedCitation" : "(Lathia et al., 2012)", "manualFormatting" : "Lathia et al. (2012)", "plainTextFormattedCitation" : "(Lathia et al., 2012)", "previouslyFormattedCitation" : "(Lathia et al., 2012)" }, "properties" : { "noteIndex" : 0 }, "schema" : "https://github.com/citation-style-language/schema/raw/master/csl-citation.json" }</w:instrText>
      </w:r>
      <w:r w:rsidR="00D037E2" w:rsidRPr="002F1814">
        <w:rPr>
          <w:lang w:val="en-GB"/>
        </w:rPr>
        <w:fldChar w:fldCharType="separate"/>
      </w:r>
      <w:r w:rsidR="00D037E2" w:rsidRPr="002F1814">
        <w:rPr>
          <w:noProof/>
          <w:lang w:val="en-GB"/>
        </w:rPr>
        <w:t>Lathia et al. (2012)</w:t>
      </w:r>
      <w:r w:rsidR="00D037E2" w:rsidRPr="002F1814">
        <w:rPr>
          <w:lang w:val="en-GB"/>
        </w:rPr>
        <w:fldChar w:fldCharType="end"/>
      </w:r>
      <w:r w:rsidR="00D037E2">
        <w:rPr>
          <w:lang w:val="en-GB"/>
        </w:rPr>
        <w:t xml:space="preserve">. In general, the discussion of our findings </w:t>
      </w:r>
      <w:r w:rsidR="00D037E2" w:rsidRPr="007F3231">
        <w:rPr>
          <w:lang w:val="en-GB"/>
        </w:rPr>
        <w:t xml:space="preserve">confirms what is expected in the different types of  BSS classified by </w:t>
      </w:r>
      <w:r w:rsidR="00D037E2" w:rsidRPr="007F3231">
        <w:rPr>
          <w:lang w:val="en-GB"/>
        </w:rPr>
        <w:fldChar w:fldCharType="begin" w:fldLock="1"/>
      </w:r>
      <w:r w:rsidR="00D037E2" w:rsidRPr="007F3231">
        <w:rPr>
          <w:lang w:val="en-GB"/>
        </w:rPr>
        <w:instrText>ADDIN CSL_CITATION { "citationItems" : [ { "id" : "ITEM-1", "itemData" : { "DOI" : "10.1016/j.jtrangeo.2013.06.007", "ISSN" : "09666923", "author" : [ { "dropping-particle" : "", "family" : "O\u2019Brien", "given" : "Oliver", "non-dropping-particle" : "", "parse-names" : false, "suffix" : "" }, { "dropping-particle" : "", "family" : "Cheshire", "given" : "James", "non-dropping-particle" : "", "parse-names" : false, "suffix" : "" }, { "dropping-particle" : "", "family" : "Batty", "given" : "Michael", "non-dropping-particle" : "", "parse-names" : false, "suffix" : "" } ], "container-title" : "Journal of Transport Geography", "id" : "ITEM-1", "issued" : { "date-parts" : [ [ "2014", "1" ] ] }, "page" : "262-273", "publisher" : "Elsevier Ltd", "title" : "Mining bicycle sharing data for generating insights into sustainable transport systems", "type" : "article-journal", "volume" : "34" }, "uris" : [ "http://www.mendeley.com/documents/?uuid=9150cca3-9124-42f4-b1db-7ce0d0fefb95" ] } ], "mendeley" : { "formattedCitation" : "(O\u2019Brien et al., 2014)", "manualFormatting" : "O\u2019Brien et al. (2014)", "plainTextFormattedCitation" : "(O\u2019Brien et al., 2014)", "previouslyFormattedCitation" : "(O\u2019Brien et al., 2014)" }, "properties" : { "noteIndex" : 0 }, "schema" : "https://github.com/citation-style-language/schema/raw/master/csl-citation.json" }</w:instrText>
      </w:r>
      <w:r w:rsidR="00D037E2" w:rsidRPr="007F3231">
        <w:rPr>
          <w:lang w:val="en-GB"/>
        </w:rPr>
        <w:fldChar w:fldCharType="separate"/>
      </w:r>
      <w:r w:rsidR="00D037E2" w:rsidRPr="007F3231">
        <w:rPr>
          <w:noProof/>
          <w:lang w:val="en-GB"/>
        </w:rPr>
        <w:t>O’Brien et al. (2014)</w:t>
      </w:r>
      <w:r w:rsidR="00D037E2" w:rsidRPr="007F3231">
        <w:rPr>
          <w:lang w:val="en-GB"/>
        </w:rPr>
        <w:fldChar w:fldCharType="end"/>
      </w:r>
      <w:r w:rsidR="00D037E2" w:rsidRPr="007F3231">
        <w:rPr>
          <w:lang w:val="en-GB"/>
        </w:rPr>
        <w:t>. F</w:t>
      </w:r>
      <w:r w:rsidR="00C552D7" w:rsidRPr="007F3231">
        <w:rPr>
          <w:lang w:val="en-GB"/>
        </w:rPr>
        <w:t>or instance, that the incidence of symmetric trips is higher when the bicycles are used</w:t>
      </w:r>
      <w:r w:rsidR="00D037E2" w:rsidRPr="007F3231">
        <w:rPr>
          <w:lang w:val="en-GB"/>
        </w:rPr>
        <w:t xml:space="preserve"> for commuting</w:t>
      </w:r>
      <w:r w:rsidR="00C552D7" w:rsidRPr="007F3231">
        <w:rPr>
          <w:lang w:val="en-GB"/>
        </w:rPr>
        <w:t>.</w:t>
      </w:r>
      <w:r w:rsidR="00106BE5" w:rsidRPr="007F3231">
        <w:rPr>
          <w:lang w:val="en-GB"/>
        </w:rPr>
        <w:t xml:space="preserve"> </w:t>
      </w:r>
      <w:r w:rsidR="000B6C02" w:rsidRPr="000B6C02">
        <w:rPr>
          <w:lang w:val="en-GB"/>
        </w:rPr>
        <w:t xml:space="preserve">Symmetric patterns are typical of daily commuting trips. Wherever the scheme regulations encourage people using the bikes to commute to register, such symmetrical trips are expected to be wider represented among registered users than among casual ones. In contrast, casual users’ demand can be expected to show greater heterogeneity and fewer symmetries. Therefore, casual users’ demand (including the touristic demand) is expected to be mostly represented by rental time resets and bike substitutions, and to show an important proportion of unclassified rentals. </w:t>
      </w:r>
    </w:p>
    <w:p w14:paraId="1E547C82" w14:textId="750029D9" w:rsidR="004F41AE" w:rsidRDefault="00C552D7" w:rsidP="002E0212">
      <w:pPr>
        <w:rPr>
          <w:i/>
        </w:rPr>
      </w:pPr>
      <w:r>
        <w:rPr>
          <w:lang w:val="en-GB"/>
        </w:rPr>
        <w:t>The implementation of the algorithm may provide useful insights to manage a BSS. T</w:t>
      </w:r>
      <w:r w:rsidR="002E0212" w:rsidRPr="002F1814">
        <w:rPr>
          <w:lang w:val="en-GB"/>
        </w:rPr>
        <w:t xml:space="preserve">wo specific usage </w:t>
      </w:r>
      <w:r w:rsidR="00332A22" w:rsidRPr="002F1814">
        <w:rPr>
          <w:lang w:val="en-GB"/>
        </w:rPr>
        <w:t>types</w:t>
      </w:r>
      <w:r w:rsidR="002E0212" w:rsidRPr="002F1814">
        <w:rPr>
          <w:lang w:val="en-GB"/>
        </w:rPr>
        <w:t xml:space="preserve"> identified </w:t>
      </w:r>
      <w:r>
        <w:rPr>
          <w:lang w:val="en-GB"/>
        </w:rPr>
        <w:t>by</w:t>
      </w:r>
      <w:r w:rsidRPr="002F1814">
        <w:rPr>
          <w:lang w:val="en-GB"/>
        </w:rPr>
        <w:t xml:space="preserve"> </w:t>
      </w:r>
      <w:r w:rsidR="002E0212" w:rsidRPr="002F1814">
        <w:rPr>
          <w:lang w:val="en-GB"/>
        </w:rPr>
        <w:t xml:space="preserve">the proposed data mining procedure are particularly </w:t>
      </w:r>
      <w:r>
        <w:rPr>
          <w:lang w:val="en-GB"/>
        </w:rPr>
        <w:t>relevant</w:t>
      </w:r>
      <w:r w:rsidRPr="002F1814">
        <w:rPr>
          <w:lang w:val="en-GB"/>
        </w:rPr>
        <w:t xml:space="preserve"> </w:t>
      </w:r>
      <w:r w:rsidR="002E0212" w:rsidRPr="002F1814">
        <w:rPr>
          <w:lang w:val="en-GB"/>
        </w:rPr>
        <w:t xml:space="preserve">for operators: </w:t>
      </w:r>
      <w:r w:rsidR="006555BD" w:rsidRPr="002F1814">
        <w:rPr>
          <w:lang w:val="en-GB"/>
        </w:rPr>
        <w:t xml:space="preserve">rental time </w:t>
      </w:r>
      <w:r>
        <w:rPr>
          <w:lang w:val="en-GB"/>
        </w:rPr>
        <w:t xml:space="preserve">reset </w:t>
      </w:r>
      <w:r w:rsidR="00737863" w:rsidRPr="002F1814">
        <w:rPr>
          <w:lang w:val="en-GB"/>
        </w:rPr>
        <w:t>and</w:t>
      </w:r>
      <w:r w:rsidR="006555BD" w:rsidRPr="002F1814">
        <w:rPr>
          <w:lang w:val="en-GB"/>
        </w:rPr>
        <w:t xml:space="preserve"> </w:t>
      </w:r>
      <w:r w:rsidR="00737863" w:rsidRPr="002F1814">
        <w:rPr>
          <w:lang w:val="en-GB"/>
        </w:rPr>
        <w:t>bike substitution</w:t>
      </w:r>
      <w:r w:rsidR="006555BD" w:rsidRPr="002F1814">
        <w:rPr>
          <w:lang w:val="en-GB"/>
        </w:rPr>
        <w:t xml:space="preserve">. The </w:t>
      </w:r>
      <w:r>
        <w:rPr>
          <w:lang w:val="en-GB"/>
        </w:rPr>
        <w:t>former</w:t>
      </w:r>
      <w:r w:rsidRPr="002F1814">
        <w:rPr>
          <w:lang w:val="en-GB"/>
        </w:rPr>
        <w:t xml:space="preserve"> </w:t>
      </w:r>
      <w:r w:rsidR="005C3446">
        <w:rPr>
          <w:lang w:val="en-GB"/>
        </w:rPr>
        <w:t>behavior</w:t>
      </w:r>
      <w:r w:rsidR="006555BD" w:rsidRPr="002F1814">
        <w:rPr>
          <w:lang w:val="en-GB"/>
        </w:rPr>
        <w:t xml:space="preserve"> might </w:t>
      </w:r>
      <w:r w:rsidR="00323ED3">
        <w:rPr>
          <w:lang w:val="en-GB"/>
        </w:rPr>
        <w:t>jeopardize</w:t>
      </w:r>
      <w:r w:rsidR="00323ED3" w:rsidRPr="002F1814">
        <w:rPr>
          <w:lang w:val="en-GB"/>
        </w:rPr>
        <w:t xml:space="preserve"> </w:t>
      </w:r>
      <w:r w:rsidR="006555BD" w:rsidRPr="002F1814">
        <w:rPr>
          <w:lang w:val="en-GB"/>
        </w:rPr>
        <w:t xml:space="preserve">the </w:t>
      </w:r>
      <w:r w:rsidR="00323ED3">
        <w:rPr>
          <w:lang w:val="en-GB"/>
        </w:rPr>
        <w:t>regular operations</w:t>
      </w:r>
      <w:r w:rsidR="00323ED3" w:rsidRPr="002F1814">
        <w:rPr>
          <w:lang w:val="en-GB"/>
        </w:rPr>
        <w:t xml:space="preserve"> </w:t>
      </w:r>
      <w:r w:rsidR="006555BD" w:rsidRPr="002F1814">
        <w:rPr>
          <w:lang w:val="en-GB"/>
        </w:rPr>
        <w:t>of the system</w:t>
      </w:r>
      <w:r w:rsidR="00323ED3">
        <w:rPr>
          <w:lang w:val="en-GB"/>
        </w:rPr>
        <w:t>,</w:t>
      </w:r>
      <w:r w:rsidR="006555BD" w:rsidRPr="002F1814">
        <w:rPr>
          <w:lang w:val="en-GB"/>
        </w:rPr>
        <w:t xml:space="preserve"> as it </w:t>
      </w:r>
      <w:r w:rsidR="00323ED3">
        <w:rPr>
          <w:lang w:val="en-GB"/>
        </w:rPr>
        <w:t>i</w:t>
      </w:r>
      <w:r w:rsidR="006555BD" w:rsidRPr="002F1814">
        <w:rPr>
          <w:lang w:val="en-GB"/>
        </w:rPr>
        <w:t>s against the sharing nature of the service</w:t>
      </w:r>
      <w:r w:rsidR="00737863" w:rsidRPr="002F1814">
        <w:rPr>
          <w:lang w:val="en-GB"/>
        </w:rPr>
        <w:t xml:space="preserve">. </w:t>
      </w:r>
      <w:r w:rsidR="00323ED3">
        <w:rPr>
          <w:lang w:val="en-GB"/>
        </w:rPr>
        <w:t xml:space="preserve">Once rentals that belong to this usage type have been identified, their time and spatial characteristics can be </w:t>
      </w:r>
      <w:r w:rsidR="00DA46BD">
        <w:rPr>
          <w:lang w:val="en-GB"/>
        </w:rPr>
        <w:t>determined</w:t>
      </w:r>
      <w:r w:rsidR="00323ED3">
        <w:rPr>
          <w:lang w:val="en-GB"/>
        </w:rPr>
        <w:t xml:space="preserve">, and this can cast light on the conditions under which users benefit of a bike for a period longer than the </w:t>
      </w:r>
      <w:r w:rsidR="00737863" w:rsidRPr="002F1814">
        <w:rPr>
          <w:lang w:val="en-GB"/>
        </w:rPr>
        <w:t xml:space="preserve">flat fee interval </w:t>
      </w:r>
      <w:r w:rsidR="00323ED3">
        <w:rPr>
          <w:lang w:val="en-GB"/>
        </w:rPr>
        <w:t>without</w:t>
      </w:r>
      <w:r w:rsidR="00737863" w:rsidRPr="002F1814">
        <w:rPr>
          <w:lang w:val="en-GB"/>
        </w:rPr>
        <w:t xml:space="preserve"> pa</w:t>
      </w:r>
      <w:r w:rsidR="00BB640A" w:rsidRPr="002F1814">
        <w:rPr>
          <w:lang w:val="en-GB"/>
        </w:rPr>
        <w:t>ying extra money. T</w:t>
      </w:r>
      <w:r w:rsidR="00737863" w:rsidRPr="002F1814">
        <w:rPr>
          <w:lang w:val="en-GB"/>
        </w:rPr>
        <w:t>h</w:t>
      </w:r>
      <w:r w:rsidR="00323ED3">
        <w:rPr>
          <w:lang w:val="en-GB"/>
        </w:rPr>
        <w:t>is is a</w:t>
      </w:r>
      <w:r w:rsidR="00BB640A" w:rsidRPr="002F1814">
        <w:rPr>
          <w:lang w:val="en-GB"/>
        </w:rPr>
        <w:t xml:space="preserve"> very valuable information </w:t>
      </w:r>
      <w:r w:rsidR="00737863" w:rsidRPr="002F1814">
        <w:rPr>
          <w:lang w:val="en-GB"/>
        </w:rPr>
        <w:t xml:space="preserve">to </w:t>
      </w:r>
      <w:r w:rsidR="00BB640A" w:rsidRPr="002F1814">
        <w:rPr>
          <w:lang w:val="en-GB"/>
        </w:rPr>
        <w:t>improve and redesign the</w:t>
      </w:r>
      <w:r w:rsidR="00737863" w:rsidRPr="002F1814">
        <w:rPr>
          <w:lang w:val="en-GB"/>
        </w:rPr>
        <w:t xml:space="preserve"> </w:t>
      </w:r>
      <w:r w:rsidR="00BB640A" w:rsidRPr="002F1814">
        <w:rPr>
          <w:lang w:val="en-GB"/>
        </w:rPr>
        <w:t>service</w:t>
      </w:r>
      <w:r w:rsidR="000B06C9">
        <w:rPr>
          <w:lang w:val="en-GB"/>
        </w:rPr>
        <w:t xml:space="preserve"> (for instance, the FFI could be changed to half an hour in the case of Santander in order to motivate the bike rotation</w:t>
      </w:r>
      <w:r w:rsidR="00E02D47">
        <w:rPr>
          <w:lang w:val="en-GB"/>
        </w:rPr>
        <w:t>; also</w:t>
      </w:r>
      <w:r w:rsidR="000B06C9">
        <w:rPr>
          <w:lang w:val="en-GB"/>
        </w:rPr>
        <w:t xml:space="preserve"> </w:t>
      </w:r>
      <w:r w:rsidR="00EC39AB">
        <w:rPr>
          <w:lang w:val="en-GB"/>
        </w:rPr>
        <w:t xml:space="preserve">some terminals may need extra capacity such as number 3 at off-peak periods, </w:t>
      </w:r>
      <w:r w:rsidR="000B06C9">
        <w:rPr>
          <w:lang w:val="en-GB"/>
        </w:rPr>
        <w:t xml:space="preserve">and also an application could be developed that permits the user to indicate that the bike is faulty when returning the bike at the terminal and so that </w:t>
      </w:r>
      <w:r w:rsidR="00B41B0E">
        <w:rPr>
          <w:lang w:val="en-GB"/>
        </w:rPr>
        <w:t xml:space="preserve">the </w:t>
      </w:r>
      <w:r w:rsidR="000B06C9">
        <w:rPr>
          <w:lang w:val="en-GB"/>
        </w:rPr>
        <w:t xml:space="preserve">bike is then blocked until </w:t>
      </w:r>
      <w:r w:rsidR="00B41B0E">
        <w:rPr>
          <w:lang w:val="en-GB"/>
        </w:rPr>
        <w:t>it is collected for repair</w:t>
      </w:r>
      <w:r w:rsidR="000B06C9">
        <w:rPr>
          <w:lang w:val="en-GB"/>
        </w:rPr>
        <w:t>)</w:t>
      </w:r>
      <w:r w:rsidR="00737863" w:rsidRPr="002F1814">
        <w:rPr>
          <w:lang w:val="en-GB"/>
        </w:rPr>
        <w:t>.</w:t>
      </w:r>
      <w:r w:rsidR="006555BD" w:rsidRPr="002F1814">
        <w:rPr>
          <w:lang w:val="en-GB"/>
        </w:rPr>
        <w:t xml:space="preserve"> </w:t>
      </w:r>
      <w:r w:rsidR="00744485">
        <w:rPr>
          <w:lang w:val="en-GB"/>
        </w:rPr>
        <w:t>The occurrence of a</w:t>
      </w:r>
      <w:r w:rsidR="00737863" w:rsidRPr="002F1814">
        <w:rPr>
          <w:lang w:val="en-GB"/>
        </w:rPr>
        <w:t xml:space="preserve"> substitution may </w:t>
      </w:r>
      <w:r w:rsidR="00744485">
        <w:rPr>
          <w:lang w:val="en-GB"/>
        </w:rPr>
        <w:t>be a sign</w:t>
      </w:r>
      <w:r w:rsidR="00737863" w:rsidRPr="002F1814">
        <w:rPr>
          <w:lang w:val="en-GB"/>
        </w:rPr>
        <w:t xml:space="preserve"> of</w:t>
      </w:r>
      <w:r w:rsidR="006555BD" w:rsidRPr="002F1814">
        <w:rPr>
          <w:lang w:val="en-GB"/>
        </w:rPr>
        <w:t xml:space="preserve"> bad performance of </w:t>
      </w:r>
      <w:r w:rsidR="00744485">
        <w:rPr>
          <w:lang w:val="en-GB"/>
        </w:rPr>
        <w:t>a</w:t>
      </w:r>
      <w:r w:rsidR="00744485" w:rsidRPr="002F1814">
        <w:rPr>
          <w:lang w:val="en-GB"/>
        </w:rPr>
        <w:t xml:space="preserve"> </w:t>
      </w:r>
      <w:r w:rsidR="006555BD" w:rsidRPr="002F1814">
        <w:rPr>
          <w:lang w:val="en-GB"/>
        </w:rPr>
        <w:t xml:space="preserve">bike, </w:t>
      </w:r>
      <w:r w:rsidR="00737863" w:rsidRPr="002F1814">
        <w:rPr>
          <w:lang w:val="en-GB"/>
        </w:rPr>
        <w:t>a circumstance which</w:t>
      </w:r>
      <w:r w:rsidR="006555BD" w:rsidRPr="002F1814">
        <w:rPr>
          <w:lang w:val="en-GB"/>
        </w:rPr>
        <w:t xml:space="preserve"> </w:t>
      </w:r>
      <w:r w:rsidR="00744485">
        <w:rPr>
          <w:lang w:val="en-GB"/>
        </w:rPr>
        <w:t xml:space="preserve">has a large negative </w:t>
      </w:r>
      <w:r w:rsidR="006555BD" w:rsidRPr="002F1814">
        <w:rPr>
          <w:lang w:val="en-GB"/>
        </w:rPr>
        <w:t>influence</w:t>
      </w:r>
      <w:r w:rsidR="00744485">
        <w:rPr>
          <w:lang w:val="en-GB"/>
        </w:rPr>
        <w:t xml:space="preserve"> on</w:t>
      </w:r>
      <w:r w:rsidR="006555BD" w:rsidRPr="002F1814">
        <w:rPr>
          <w:lang w:val="en-GB"/>
        </w:rPr>
        <w:t xml:space="preserve"> the</w:t>
      </w:r>
      <w:r w:rsidR="00737863" w:rsidRPr="002F1814">
        <w:rPr>
          <w:lang w:val="en-GB"/>
        </w:rPr>
        <w:t xml:space="preserve"> users’</w:t>
      </w:r>
      <w:r w:rsidR="006555BD" w:rsidRPr="002F1814">
        <w:rPr>
          <w:lang w:val="en-GB"/>
        </w:rPr>
        <w:t xml:space="preserve"> overall perception of </w:t>
      </w:r>
      <w:r w:rsidR="00744485">
        <w:rPr>
          <w:lang w:val="en-GB"/>
        </w:rPr>
        <w:t xml:space="preserve">the </w:t>
      </w:r>
      <w:r w:rsidR="006555BD" w:rsidRPr="002F1814">
        <w:rPr>
          <w:lang w:val="en-GB"/>
        </w:rPr>
        <w:t xml:space="preserve">quality </w:t>
      </w:r>
      <w:r w:rsidR="00744485">
        <w:rPr>
          <w:lang w:val="en-GB"/>
        </w:rPr>
        <w:t xml:space="preserve">of the system, </w:t>
      </w:r>
      <w:r w:rsidR="006555BD" w:rsidRPr="002F1814">
        <w:rPr>
          <w:lang w:val="en-GB"/>
        </w:rPr>
        <w:t xml:space="preserve">as concluded by </w:t>
      </w:r>
      <w:r w:rsidR="000A07C1">
        <w:rPr>
          <w:iCs/>
          <w:lang w:val="en-GB"/>
        </w:rPr>
        <w:fldChar w:fldCharType="begin" w:fldLock="1"/>
      </w:r>
      <w:r w:rsidR="000A07C1">
        <w:rPr>
          <w:iCs/>
          <w:lang w:val="en-GB"/>
        </w:rPr>
        <w:instrText>ADDIN CSL_CITATION { "citationItems" : [ { "id" : "ITEM-1", "itemData" : { "DOI" : "10.1080/15568318.2013.838722", "ISSN" : "1556-8318", "author" : [ { "dropping-particle" : "", "family" : "Bordagaray", "given" : "Maria", "non-dropping-particle" : "", "parse-names" : false, "suffix" : "" }, { "dropping-particle" : "", "family" : "Dell'Olio", "given" : "Luigi", "non-dropping-particle" : "", "parse-names" : false, "suffix" : "" }, { "dropping-particle" : "", "family" : "Ibeas", "given" : "\u00c1ngel", "non-dropping-particle" : "", "parse-names" : false, "suffix" : "" }, { "dropping-particle" : "", "family" : "Barreda", "given" : "Rosa", "non-dropping-particle" : "", "parse-names" : false, "suffix" : "" }, { "dropping-particle" : "", "family" : "Alonso", "given" : "Borja", "non-dropping-particle" : "", "parse-names" : false, "suffix" : "" } ], "container-title" : "International Journal of Sustainable Transportation", "id" : "ITEM-1", "issue" : "8", "issued" : { "date-parts" : [ [ "2015", "7", "25" ] ] }, "page" : "580-591", "title" : "Modelling the Service Quality of Public Bicycle Schemes Considering User Heterogeneity", "type" : "article-journal", "volume" : "9" }, "uris" : [ "http://www.mendeley.com/documents/?uuid=e1301a8c-772f-4230-b133-0e1ba72ec0c2" ] } ], "mendeley" : { "formattedCitation" : "(Bordagaray et al., 2015)", "manualFormatting" : "Bordagaray et al. (2015)", "plainTextFormattedCitation" : "(Bordagaray et al., 2015)", "previouslyFormattedCitation" : "(Bordagaray et al., 2015)" }, "properties" : { "noteIndex" : 0 }, "schema" : "https://github.com/citation-style-language/schema/raw/master/csl-citation.json" }</w:instrText>
      </w:r>
      <w:r w:rsidR="000A07C1">
        <w:rPr>
          <w:iCs/>
          <w:lang w:val="en-GB"/>
        </w:rPr>
        <w:fldChar w:fldCharType="separate"/>
      </w:r>
      <w:r w:rsidR="000A07C1" w:rsidRPr="00AC0039">
        <w:rPr>
          <w:iCs/>
          <w:noProof/>
          <w:lang w:val="en-GB"/>
        </w:rPr>
        <w:t xml:space="preserve">Bordagaray </w:t>
      </w:r>
      <w:r w:rsidR="000A07C1">
        <w:rPr>
          <w:iCs/>
          <w:noProof/>
          <w:lang w:val="en-GB"/>
        </w:rPr>
        <w:t>et al.</w:t>
      </w:r>
      <w:r w:rsidR="000A07C1" w:rsidRPr="00AC0039">
        <w:rPr>
          <w:iCs/>
          <w:noProof/>
          <w:lang w:val="en-GB"/>
        </w:rPr>
        <w:t xml:space="preserve"> </w:t>
      </w:r>
      <w:r w:rsidR="000A07C1">
        <w:rPr>
          <w:iCs/>
          <w:noProof/>
          <w:lang w:val="en-GB"/>
        </w:rPr>
        <w:t>(</w:t>
      </w:r>
      <w:r w:rsidR="000A07C1" w:rsidRPr="00AC0039">
        <w:rPr>
          <w:iCs/>
          <w:noProof/>
          <w:lang w:val="en-GB"/>
        </w:rPr>
        <w:t>2015)</w:t>
      </w:r>
      <w:r w:rsidR="000A07C1">
        <w:rPr>
          <w:iCs/>
          <w:lang w:val="en-GB"/>
        </w:rPr>
        <w:fldChar w:fldCharType="end"/>
      </w:r>
      <w:r w:rsidR="002E370D" w:rsidRPr="002F1814">
        <w:rPr>
          <w:lang w:val="en-GB"/>
        </w:rPr>
        <w:t xml:space="preserve">. </w:t>
      </w:r>
      <w:r w:rsidR="000A6F06" w:rsidRPr="002F1814">
        <w:rPr>
          <w:lang w:val="en-GB"/>
        </w:rPr>
        <w:t xml:space="preserve">Since the bike IDs are recorded, they can be </w:t>
      </w:r>
      <w:r w:rsidR="00744485">
        <w:rPr>
          <w:lang w:val="en-GB"/>
        </w:rPr>
        <w:t xml:space="preserve">easily localised </w:t>
      </w:r>
      <w:r w:rsidR="000A6F06" w:rsidRPr="002F1814">
        <w:rPr>
          <w:lang w:val="en-GB"/>
        </w:rPr>
        <w:t xml:space="preserve">and </w:t>
      </w:r>
      <w:r w:rsidR="00744485">
        <w:rPr>
          <w:lang w:val="en-GB"/>
        </w:rPr>
        <w:t xml:space="preserve">a check can be included </w:t>
      </w:r>
      <w:r w:rsidR="00844285">
        <w:rPr>
          <w:lang w:val="en-GB"/>
        </w:rPr>
        <w:t xml:space="preserve">in </w:t>
      </w:r>
      <w:r w:rsidR="00744485">
        <w:rPr>
          <w:lang w:val="en-GB"/>
        </w:rPr>
        <w:t xml:space="preserve">their </w:t>
      </w:r>
      <w:r w:rsidR="000A6F06" w:rsidRPr="002F1814">
        <w:rPr>
          <w:lang w:val="en-GB"/>
        </w:rPr>
        <w:t>redi</w:t>
      </w:r>
      <w:r w:rsidR="006555BD" w:rsidRPr="002F1814">
        <w:rPr>
          <w:lang w:val="en-GB"/>
        </w:rPr>
        <w:t>stribution route.</w:t>
      </w:r>
      <w:r w:rsidR="000759E0">
        <w:rPr>
          <w:lang w:val="en-GB"/>
        </w:rPr>
        <w:t xml:space="preserve"> </w:t>
      </w:r>
    </w:p>
    <w:p w14:paraId="7F6A94A6" w14:textId="2A395860" w:rsidR="006555BD" w:rsidRDefault="004F41AE" w:rsidP="002E0212">
      <w:pPr>
        <w:rPr>
          <w:lang w:val="en-GB"/>
        </w:rPr>
      </w:pPr>
      <w:r w:rsidRPr="004F41AE">
        <w:rPr>
          <w:lang w:val="en-GB"/>
        </w:rPr>
        <w:t>It is recommended that the operator applies this tool on a daily or weekly basis in order to optimize the bikes redistribution by the identification of the bikes that have been substituted the most. In any case, the tool should be implemented whenever the demand is expected to undergo a significant change, for instance in the summer or during particular events. Our algorithm would provide interesting insights for before-after evaluation of transport policies, scheme changes (e.g. the installation of a new bike terminal), or land use variations like, for instance, new developments or the opening/closure of schools.</w:t>
      </w:r>
    </w:p>
    <w:p w14:paraId="72C74BAA" w14:textId="1C647772" w:rsidR="007C1A31" w:rsidRPr="00A82563" w:rsidRDefault="009E5DD5" w:rsidP="007C1A31">
      <w:pPr>
        <w:spacing w:after="120"/>
        <w:rPr>
          <w:i/>
        </w:rPr>
      </w:pPr>
      <w:r w:rsidRPr="009E5DD5">
        <w:rPr>
          <w:lang w:val="en-GB"/>
        </w:rPr>
        <w:t xml:space="preserve">The tool is able to detect a set of travel behaviors whose characterization is of course influenced by both the available data and the general understanding of travel behavior and cycling. However, we think that the accurateness of the classification provided by the algorithm </w:t>
      </w:r>
      <w:r w:rsidR="001A2E58">
        <w:rPr>
          <w:lang w:val="en-GB"/>
        </w:rPr>
        <w:t>permits to</w:t>
      </w:r>
      <w:r w:rsidRPr="009E5DD5">
        <w:rPr>
          <w:lang w:val="en-GB"/>
        </w:rPr>
        <w:t xml:space="preserve"> design both strategic and operational measures for the sharing scheme.</w:t>
      </w:r>
      <w:r w:rsidRPr="007C1A31">
        <w:rPr>
          <w:lang w:val="en-GB"/>
        </w:rPr>
        <w:t xml:space="preserve"> </w:t>
      </w:r>
      <w:r w:rsidR="007C1A31" w:rsidRPr="007C1A31">
        <w:rPr>
          <w:lang w:val="en-GB"/>
        </w:rPr>
        <w:t>Other source of information such as GPS data could be used to gain deeper understanding of the described usage behaviors.</w:t>
      </w:r>
      <w:r w:rsidR="007C1A31">
        <w:rPr>
          <w:i/>
          <w:highlight w:val="yellow"/>
        </w:rPr>
        <w:t xml:space="preserve"> </w:t>
      </w:r>
    </w:p>
    <w:p w14:paraId="1DFF3B67" w14:textId="5A4B1FB3" w:rsidR="00D042C9" w:rsidRPr="002F1814" w:rsidRDefault="00FE712A" w:rsidP="00441E69">
      <w:pPr>
        <w:rPr>
          <w:lang w:val="en-GB"/>
        </w:rPr>
      </w:pPr>
      <w:r w:rsidRPr="002F1814">
        <w:rPr>
          <w:lang w:val="en-GB"/>
        </w:rPr>
        <w:t>Finally, t</w:t>
      </w:r>
      <w:r w:rsidR="00D042C9" w:rsidRPr="002F1814">
        <w:rPr>
          <w:lang w:val="en-GB"/>
        </w:rPr>
        <w:t xml:space="preserve">he data mining technique could be further applied to </w:t>
      </w:r>
      <w:r w:rsidR="007B19CA" w:rsidRPr="002F1814">
        <w:rPr>
          <w:lang w:val="en-GB"/>
        </w:rPr>
        <w:t xml:space="preserve">different and </w:t>
      </w:r>
      <w:r w:rsidR="00D042C9" w:rsidRPr="002F1814">
        <w:rPr>
          <w:lang w:val="en-GB"/>
        </w:rPr>
        <w:t xml:space="preserve">larger schemes </w:t>
      </w:r>
      <w:r w:rsidR="007B19CA" w:rsidRPr="002F1814">
        <w:rPr>
          <w:lang w:val="en-GB"/>
        </w:rPr>
        <w:t xml:space="preserve">with two purposes: to validate the power of the methodology in all types of BSSs and </w:t>
      </w:r>
      <w:r w:rsidR="00D042C9" w:rsidRPr="002F1814">
        <w:rPr>
          <w:lang w:val="en-GB"/>
        </w:rPr>
        <w:t xml:space="preserve">to compare </w:t>
      </w:r>
      <w:r w:rsidR="007B19CA" w:rsidRPr="002F1814">
        <w:rPr>
          <w:lang w:val="en-GB"/>
        </w:rPr>
        <w:t>the results</w:t>
      </w:r>
      <w:r w:rsidRPr="002F1814">
        <w:rPr>
          <w:lang w:val="en-GB"/>
        </w:rPr>
        <w:t xml:space="preserve"> with the implications derived from</w:t>
      </w:r>
      <w:r w:rsidR="00D042C9" w:rsidRPr="002F1814">
        <w:rPr>
          <w:lang w:val="en-GB"/>
        </w:rPr>
        <w:t xml:space="preserve"> the classification of BSSs provided by </w:t>
      </w:r>
      <w:r w:rsidR="00D042C9" w:rsidRPr="002F1814">
        <w:rPr>
          <w:lang w:val="en-GB"/>
        </w:rPr>
        <w:fldChar w:fldCharType="begin" w:fldLock="1"/>
      </w:r>
      <w:r w:rsidR="00E24B33" w:rsidRPr="002F1814">
        <w:rPr>
          <w:lang w:val="en-GB"/>
        </w:rPr>
        <w:instrText>ADDIN CSL_CITATION { "citationItems" : [ { "id" : "ITEM-1", "itemData" : { "DOI" : "10.1016/j.jtrangeo.2013.06.007", "ISSN" : "09666923", "author" : [ { "dropping-particle" : "", "family" : "O\u2019Brien", "given" : "Oliver", "non-dropping-particle" : "", "parse-names" : false, "suffix" : "" }, { "dropping-particle" : "", "family" : "Cheshire", "given" : "James", "non-dropping-particle" : "", "parse-names" : false, "suffix" : "" }, { "dropping-particle" : "", "family" : "Batty", "given" : "Michael", "non-dropping-particle" : "", "parse-names" : false, "suffix" : "" } ], "container-title" : "Journal of Transport Geography", "id" : "ITEM-1", "issued" : { "date-parts" : [ [ "2014", "1" ] ] }, "page" : "262-273", "publisher" : "Elsevier Ltd", "title" : "Mining bicycle sharing data for generating insights into sustainable transport systems", "type" : "article-journal", "volume" : "34" }, "uris" : [ "http://www.mendeley.com/documents/?uuid=9150cca3-9124-42f4-b1db-7ce0d0fefb95" ] } ], "mendeley" : { "formattedCitation" : "(O\u2019Brien et al., 2014)", "manualFormatting" : "O\u2019Brien et al. (2014)", "plainTextFormattedCitation" : "(O\u2019Brien et al., 2014)", "previouslyFormattedCitation" : "(O\u2019Brien et al., 2014)" }, "properties" : { "noteIndex" : 0 }, "schema" : "https://github.com/citation-style-language/schema/raw/master/csl-citation.json" }</w:instrText>
      </w:r>
      <w:r w:rsidR="00D042C9" w:rsidRPr="002F1814">
        <w:rPr>
          <w:lang w:val="en-GB"/>
        </w:rPr>
        <w:fldChar w:fldCharType="separate"/>
      </w:r>
      <w:r w:rsidR="00D042C9" w:rsidRPr="002F1814">
        <w:rPr>
          <w:noProof/>
          <w:lang w:val="en-GB"/>
        </w:rPr>
        <w:t xml:space="preserve">O’Brien et al. </w:t>
      </w:r>
      <w:r w:rsidR="00E24B33" w:rsidRPr="002F1814">
        <w:rPr>
          <w:noProof/>
          <w:lang w:val="en-GB"/>
        </w:rPr>
        <w:t>(</w:t>
      </w:r>
      <w:r w:rsidR="00D042C9" w:rsidRPr="002F1814">
        <w:rPr>
          <w:noProof/>
          <w:lang w:val="en-GB"/>
        </w:rPr>
        <w:t>2014)</w:t>
      </w:r>
      <w:r w:rsidR="00D042C9" w:rsidRPr="002F1814">
        <w:rPr>
          <w:lang w:val="en-GB"/>
        </w:rPr>
        <w:fldChar w:fldCharType="end"/>
      </w:r>
      <w:r w:rsidR="007B19CA" w:rsidRPr="002F1814">
        <w:rPr>
          <w:lang w:val="en-GB"/>
        </w:rPr>
        <w:t xml:space="preserve"> in terms of the type of use: commuting, leisure or touristic</w:t>
      </w:r>
      <w:r w:rsidR="00D042C9" w:rsidRPr="002F1814">
        <w:rPr>
          <w:lang w:val="en-GB"/>
        </w:rPr>
        <w:t xml:space="preserve">. </w:t>
      </w:r>
      <w:r w:rsidR="00A644C3">
        <w:rPr>
          <w:lang w:val="en-GB"/>
        </w:rPr>
        <w:t xml:space="preserve">Nevertheless, further algorithms could be developed with the same smartcard transactions in order to classify users and enrich the characterisation of the bikeshare demand while becoming less dependent on traditional survey </w:t>
      </w:r>
      <w:r w:rsidR="00795868">
        <w:rPr>
          <w:lang w:val="en-GB"/>
        </w:rPr>
        <w:t>methods</w:t>
      </w:r>
      <w:r w:rsidR="00A644C3">
        <w:rPr>
          <w:lang w:val="en-GB"/>
        </w:rPr>
        <w:t xml:space="preserve">.  </w:t>
      </w:r>
    </w:p>
    <w:p w14:paraId="6396A021" w14:textId="77777777" w:rsidR="00D042C9" w:rsidRDefault="00D042C9" w:rsidP="00441E69">
      <w:pPr>
        <w:rPr>
          <w:lang w:val="en-GB"/>
        </w:rPr>
      </w:pPr>
    </w:p>
    <w:p w14:paraId="19A3C038" w14:textId="4B37498C" w:rsidR="006856B2" w:rsidRPr="00B42148" w:rsidRDefault="006856B2" w:rsidP="006856B2">
      <w:pPr>
        <w:rPr>
          <w:b/>
        </w:rPr>
      </w:pPr>
      <w:r>
        <w:rPr>
          <w:b/>
        </w:rPr>
        <w:t>A</w:t>
      </w:r>
      <w:r w:rsidRPr="0093027A">
        <w:rPr>
          <w:b/>
        </w:rPr>
        <w:t>cknowledgements</w:t>
      </w:r>
    </w:p>
    <w:p w14:paraId="3A11E65B" w14:textId="3D0F18C3" w:rsidR="006856B2" w:rsidRPr="0082490C" w:rsidRDefault="006856B2" w:rsidP="006856B2">
      <w:r w:rsidRPr="0082490C">
        <w:t>The authors would like to acknowledge the financial support provided by the Spanish Ministry of Economía y Competitividad in the projects TRA2010-18068 and TRA2012-39466-C02-02</w:t>
      </w:r>
      <w:r w:rsidR="0081239E">
        <w:t xml:space="preserve">, and the grant </w:t>
      </w:r>
      <w:r w:rsidR="003259F1" w:rsidRPr="003259F1">
        <w:t>BES-2013-066347</w:t>
      </w:r>
      <w:r w:rsidRPr="0082490C">
        <w:t>. Furthermore, it is the authors’ desire to thank the City Council of Santander and JCDecaux for providing the data that has allowed validating this research.</w:t>
      </w:r>
    </w:p>
    <w:p w14:paraId="641026E0" w14:textId="77777777" w:rsidR="00A86F79" w:rsidRPr="002F1814" w:rsidRDefault="00A86F79" w:rsidP="00441E69">
      <w:pPr>
        <w:rPr>
          <w:lang w:val="en-GB"/>
        </w:rPr>
      </w:pPr>
    </w:p>
    <w:p w14:paraId="2489F74B" w14:textId="77777777" w:rsidR="00440D9D" w:rsidRPr="002F1814" w:rsidRDefault="00440D9D" w:rsidP="00441E69">
      <w:pPr>
        <w:rPr>
          <w:b/>
          <w:lang w:val="en-GB"/>
        </w:rPr>
      </w:pPr>
      <w:r w:rsidRPr="002F1814">
        <w:rPr>
          <w:b/>
          <w:lang w:val="en-GB"/>
        </w:rPr>
        <w:t>References</w:t>
      </w:r>
    </w:p>
    <w:p w14:paraId="1276D8B9" w14:textId="0F168DB7" w:rsidR="00E01F9C" w:rsidRDefault="00EA115E" w:rsidP="00E01F9C">
      <w:pPr>
        <w:widowControl w:val="0"/>
        <w:autoSpaceDE w:val="0"/>
        <w:autoSpaceDN w:val="0"/>
        <w:adjustRightInd w:val="0"/>
        <w:spacing w:before="100" w:after="100"/>
        <w:ind w:left="480" w:hanging="480"/>
        <w:rPr>
          <w:noProof/>
        </w:rPr>
      </w:pPr>
      <w:r w:rsidRPr="002F1814">
        <w:rPr>
          <w:rFonts w:eastAsia="Times New Roman"/>
          <w:lang w:val="en-GB"/>
        </w:rPr>
        <w:fldChar w:fldCharType="begin" w:fldLock="1"/>
      </w:r>
      <w:r w:rsidRPr="002F1814">
        <w:rPr>
          <w:lang w:val="en-GB"/>
        </w:rPr>
        <w:instrText xml:space="preserve">ADDIN Mendeley Bibliography CSL_BIBLIOGRAPHY </w:instrText>
      </w:r>
      <w:r w:rsidRPr="002F1814">
        <w:rPr>
          <w:rFonts w:eastAsia="Times New Roman"/>
          <w:lang w:val="en-GB"/>
        </w:rPr>
        <w:fldChar w:fldCharType="separate"/>
      </w:r>
      <w:r w:rsidR="00E01F9C" w:rsidRPr="00E01F9C">
        <w:rPr>
          <w:noProof/>
        </w:rPr>
        <w:t xml:space="preserve">Akar, G., &amp; Clifton, K. J. (2010). Influence of Individual Perceptions and Bicycle Infrastructure on Decision to Bike. </w:t>
      </w:r>
      <w:r w:rsidR="00E01F9C" w:rsidRPr="00E01F9C">
        <w:rPr>
          <w:i/>
          <w:iCs/>
          <w:noProof/>
        </w:rPr>
        <w:t>Transportation Research Record: Journal of the Transportation Research Board</w:t>
      </w:r>
      <w:r w:rsidR="00E01F9C" w:rsidRPr="00E01F9C">
        <w:rPr>
          <w:noProof/>
        </w:rPr>
        <w:t xml:space="preserve">. </w:t>
      </w:r>
    </w:p>
    <w:p w14:paraId="6BA154F6" w14:textId="6F130CC9" w:rsidR="00CF17B4" w:rsidRPr="008A4892" w:rsidRDefault="00CF17B4" w:rsidP="008A4892">
      <w:pPr>
        <w:autoSpaceDE w:val="0"/>
        <w:autoSpaceDN w:val="0"/>
        <w:adjustRightInd w:val="0"/>
        <w:spacing w:after="0"/>
        <w:rPr>
          <w:i/>
          <w:noProof/>
        </w:rPr>
      </w:pPr>
      <w:r w:rsidRPr="00CF17B4">
        <w:rPr>
          <w:noProof/>
        </w:rPr>
        <w:t xml:space="preserve">Alonso, B. (2010). </w:t>
      </w:r>
      <w:r w:rsidRPr="00066FFD">
        <w:rPr>
          <w:i/>
          <w:noProof/>
        </w:rPr>
        <w:t>Bus stop location model considering the operation and incidents on the</w:t>
      </w:r>
      <w:r w:rsidR="008A4892">
        <w:rPr>
          <w:i/>
          <w:noProof/>
        </w:rPr>
        <w:t xml:space="preserve"> </w:t>
      </w:r>
      <w:r w:rsidRPr="00066FFD">
        <w:rPr>
          <w:i/>
          <w:noProof/>
        </w:rPr>
        <w:t>network</w:t>
      </w:r>
      <w:r w:rsidRPr="00CF17B4">
        <w:rPr>
          <w:noProof/>
        </w:rPr>
        <w:t>. Ph.D. thesis, University of Cantabria.</w:t>
      </w:r>
    </w:p>
    <w:p w14:paraId="7464DC70" w14:textId="6F475E93" w:rsidR="00E01F9C" w:rsidRPr="00E01F9C" w:rsidRDefault="00E01F9C" w:rsidP="00E01F9C">
      <w:pPr>
        <w:widowControl w:val="0"/>
        <w:autoSpaceDE w:val="0"/>
        <w:autoSpaceDN w:val="0"/>
        <w:adjustRightInd w:val="0"/>
        <w:spacing w:before="100" w:after="100"/>
        <w:ind w:left="480" w:hanging="480"/>
        <w:rPr>
          <w:noProof/>
        </w:rPr>
      </w:pPr>
      <w:r w:rsidRPr="006575A4">
        <w:rPr>
          <w:noProof/>
          <w:lang w:val="es-CL"/>
        </w:rPr>
        <w:t xml:space="preserve">Bordagaray, M., Dell’Olio, L., Ibeas, Á., Barreda, R., &amp; Alonso, B. (2015). </w:t>
      </w:r>
      <w:r w:rsidRPr="00E01F9C">
        <w:rPr>
          <w:noProof/>
        </w:rPr>
        <w:t xml:space="preserve">Modelling the Service Quality of Public Bicycle Schemes Considering User Heterogeneity. </w:t>
      </w:r>
      <w:r w:rsidRPr="00E01F9C">
        <w:rPr>
          <w:i/>
          <w:iCs/>
          <w:noProof/>
        </w:rPr>
        <w:t>International Journal of Sustainable Transportation</w:t>
      </w:r>
      <w:r w:rsidRPr="00E01F9C">
        <w:rPr>
          <w:noProof/>
        </w:rPr>
        <w:t xml:space="preserve">, </w:t>
      </w:r>
      <w:r w:rsidRPr="00E01F9C">
        <w:rPr>
          <w:i/>
          <w:iCs/>
          <w:noProof/>
        </w:rPr>
        <w:t>9</w:t>
      </w:r>
      <w:r w:rsidRPr="00E01F9C">
        <w:rPr>
          <w:noProof/>
        </w:rPr>
        <w:t xml:space="preserve">(8), 580–591. </w:t>
      </w:r>
    </w:p>
    <w:p w14:paraId="5C69AD78" w14:textId="200416FB" w:rsidR="00E01F9C" w:rsidRPr="00E01F9C" w:rsidRDefault="00E01F9C" w:rsidP="00E01F9C">
      <w:pPr>
        <w:widowControl w:val="0"/>
        <w:autoSpaceDE w:val="0"/>
        <w:autoSpaceDN w:val="0"/>
        <w:adjustRightInd w:val="0"/>
        <w:spacing w:before="100" w:after="100"/>
        <w:ind w:left="480" w:hanging="480"/>
        <w:rPr>
          <w:noProof/>
        </w:rPr>
      </w:pPr>
      <w:r w:rsidRPr="00E01F9C">
        <w:rPr>
          <w:noProof/>
        </w:rPr>
        <w:t xml:space="preserve">Bordagaray, M., Fonzone, A., dell’Olio, L., &amp; Ibeas, A. (2014). Considerations about the analysis of ITS data of bicycle sharing systems. </w:t>
      </w:r>
      <w:r w:rsidRPr="00E01F9C">
        <w:rPr>
          <w:i/>
          <w:iCs/>
          <w:noProof/>
        </w:rPr>
        <w:t>Procedia - Social and Behavioral Sciences</w:t>
      </w:r>
      <w:r w:rsidRPr="00E01F9C">
        <w:rPr>
          <w:noProof/>
        </w:rPr>
        <w:t xml:space="preserve">, </w:t>
      </w:r>
      <w:r w:rsidRPr="00E01F9C">
        <w:rPr>
          <w:i/>
          <w:iCs/>
          <w:noProof/>
        </w:rPr>
        <w:t>162</w:t>
      </w:r>
      <w:r w:rsidRPr="00E01F9C">
        <w:rPr>
          <w:noProof/>
        </w:rPr>
        <w:t xml:space="preserve">(Panam), 340–349. </w:t>
      </w:r>
    </w:p>
    <w:p w14:paraId="5D30CD4D" w14:textId="77777777" w:rsidR="00E01F9C" w:rsidRPr="00E01F9C" w:rsidRDefault="00E01F9C" w:rsidP="00E01F9C">
      <w:pPr>
        <w:widowControl w:val="0"/>
        <w:autoSpaceDE w:val="0"/>
        <w:autoSpaceDN w:val="0"/>
        <w:adjustRightInd w:val="0"/>
        <w:spacing w:before="100" w:after="100"/>
        <w:ind w:left="480" w:hanging="480"/>
        <w:rPr>
          <w:noProof/>
        </w:rPr>
      </w:pPr>
      <w:r w:rsidRPr="00E01F9C">
        <w:rPr>
          <w:noProof/>
        </w:rPr>
        <w:t xml:space="preserve">Borgnat, P., &amp; Abry, P. (2011). Shared bicycles in a city: A signal processing and data analysis perspective. </w:t>
      </w:r>
      <w:r w:rsidRPr="00E01F9C">
        <w:rPr>
          <w:i/>
          <w:iCs/>
          <w:noProof/>
        </w:rPr>
        <w:t>Advances in Complex Systems</w:t>
      </w:r>
      <w:r w:rsidRPr="00E01F9C">
        <w:rPr>
          <w:noProof/>
        </w:rPr>
        <w:t xml:space="preserve">, </w:t>
      </w:r>
      <w:r w:rsidRPr="00E01F9C">
        <w:rPr>
          <w:i/>
          <w:iCs/>
          <w:noProof/>
        </w:rPr>
        <w:t>14</w:t>
      </w:r>
      <w:r w:rsidRPr="00E01F9C">
        <w:rPr>
          <w:noProof/>
        </w:rPr>
        <w:t>(3), 415–438.</w:t>
      </w:r>
    </w:p>
    <w:p w14:paraId="3440F4B7" w14:textId="57F24C1C" w:rsidR="00E01F9C" w:rsidRPr="00E01F9C" w:rsidRDefault="00E01F9C" w:rsidP="00E01F9C">
      <w:pPr>
        <w:widowControl w:val="0"/>
        <w:autoSpaceDE w:val="0"/>
        <w:autoSpaceDN w:val="0"/>
        <w:adjustRightInd w:val="0"/>
        <w:spacing w:before="100" w:after="100"/>
        <w:ind w:left="480" w:hanging="480"/>
        <w:rPr>
          <w:noProof/>
        </w:rPr>
      </w:pPr>
      <w:r w:rsidRPr="00E01F9C">
        <w:rPr>
          <w:noProof/>
        </w:rPr>
        <w:t xml:space="preserve">Cortés, C. E., Gibson, J., Gschwender, A., Munizaga, M., &amp; Zúñiga, M. (2011). Commercial bus speed diagnosis based on GPS-monitored data. </w:t>
      </w:r>
      <w:r w:rsidRPr="00E01F9C">
        <w:rPr>
          <w:i/>
          <w:iCs/>
          <w:noProof/>
        </w:rPr>
        <w:t>Transportation Research Part C: Emerging Technologies</w:t>
      </w:r>
      <w:r w:rsidRPr="00E01F9C">
        <w:rPr>
          <w:noProof/>
        </w:rPr>
        <w:t xml:space="preserve">, </w:t>
      </w:r>
      <w:r w:rsidRPr="00E01F9C">
        <w:rPr>
          <w:i/>
          <w:iCs/>
          <w:noProof/>
        </w:rPr>
        <w:t>19</w:t>
      </w:r>
      <w:r w:rsidRPr="00E01F9C">
        <w:rPr>
          <w:noProof/>
        </w:rPr>
        <w:t xml:space="preserve">(4), 695–707. </w:t>
      </w:r>
    </w:p>
    <w:p w14:paraId="3AF8DFFB" w14:textId="055EBF78" w:rsidR="00E01F9C" w:rsidRPr="00E01F9C" w:rsidRDefault="00E01F9C" w:rsidP="00E01F9C">
      <w:pPr>
        <w:widowControl w:val="0"/>
        <w:autoSpaceDE w:val="0"/>
        <w:autoSpaceDN w:val="0"/>
        <w:adjustRightInd w:val="0"/>
        <w:spacing w:before="100" w:after="100"/>
        <w:ind w:left="480" w:hanging="480"/>
        <w:rPr>
          <w:noProof/>
        </w:rPr>
      </w:pPr>
      <w:r w:rsidRPr="006575A4">
        <w:rPr>
          <w:noProof/>
          <w:lang w:val="es-CL"/>
        </w:rPr>
        <w:t xml:space="preserve">Dell’Olio, L., Ibeas, A., Bordagaray, M., &amp; Ortúzar, J. D. D. (2011). </w:t>
      </w:r>
      <w:r w:rsidRPr="00E01F9C">
        <w:rPr>
          <w:noProof/>
        </w:rPr>
        <w:t xml:space="preserve">Modeling the Effects of Pro Bicycle Infrastructure and Policies Toward Sustainable Urban Mobility. </w:t>
      </w:r>
      <w:r w:rsidRPr="00E01F9C">
        <w:rPr>
          <w:i/>
          <w:iCs/>
          <w:noProof/>
        </w:rPr>
        <w:t>Journal of Urban Planning and Development</w:t>
      </w:r>
      <w:r w:rsidRPr="00E01F9C">
        <w:rPr>
          <w:noProof/>
        </w:rPr>
        <w:t xml:space="preserve">, </w:t>
      </w:r>
      <w:r w:rsidRPr="00E01F9C">
        <w:rPr>
          <w:i/>
          <w:iCs/>
          <w:noProof/>
        </w:rPr>
        <w:t>140</w:t>
      </w:r>
      <w:r w:rsidRPr="00E01F9C">
        <w:rPr>
          <w:noProof/>
        </w:rPr>
        <w:t xml:space="preserve">(2), 1–8. </w:t>
      </w:r>
    </w:p>
    <w:p w14:paraId="78B56F4E" w14:textId="1EE40449" w:rsidR="00E01F9C" w:rsidRPr="00E01F9C" w:rsidRDefault="00E01F9C" w:rsidP="00E01F9C">
      <w:pPr>
        <w:widowControl w:val="0"/>
        <w:autoSpaceDE w:val="0"/>
        <w:autoSpaceDN w:val="0"/>
        <w:adjustRightInd w:val="0"/>
        <w:spacing w:before="100" w:after="100"/>
        <w:ind w:left="480" w:hanging="480"/>
        <w:rPr>
          <w:noProof/>
        </w:rPr>
      </w:pPr>
      <w:r w:rsidRPr="00E01F9C">
        <w:rPr>
          <w:noProof/>
        </w:rPr>
        <w:t xml:space="preserve">dell’Olio, L., Ibeas, A., &amp; Moura, J. L. (2011). Implementing bike-sharing systems. </w:t>
      </w:r>
      <w:r w:rsidRPr="00E01F9C">
        <w:rPr>
          <w:i/>
          <w:iCs/>
          <w:noProof/>
        </w:rPr>
        <w:t>Proceedings of the ICE - Municipal Engineer</w:t>
      </w:r>
      <w:r w:rsidRPr="00E01F9C">
        <w:rPr>
          <w:noProof/>
        </w:rPr>
        <w:t xml:space="preserve">, </w:t>
      </w:r>
      <w:r w:rsidRPr="00E01F9C">
        <w:rPr>
          <w:i/>
          <w:iCs/>
          <w:noProof/>
        </w:rPr>
        <w:t>164</w:t>
      </w:r>
      <w:r w:rsidRPr="00E01F9C">
        <w:rPr>
          <w:noProof/>
        </w:rPr>
        <w:t xml:space="preserve">(2), 89–101. </w:t>
      </w:r>
    </w:p>
    <w:p w14:paraId="637BFC58" w14:textId="2C852602" w:rsidR="00E01F9C" w:rsidRPr="00E01F9C" w:rsidRDefault="00E01F9C" w:rsidP="00E01F9C">
      <w:pPr>
        <w:widowControl w:val="0"/>
        <w:autoSpaceDE w:val="0"/>
        <w:autoSpaceDN w:val="0"/>
        <w:adjustRightInd w:val="0"/>
        <w:spacing w:before="100" w:after="100"/>
        <w:ind w:left="480" w:hanging="480"/>
        <w:rPr>
          <w:noProof/>
        </w:rPr>
      </w:pPr>
      <w:r w:rsidRPr="00E01F9C">
        <w:rPr>
          <w:noProof/>
        </w:rPr>
        <w:t xml:space="preserve">DeMaio, P. (2009). Bike-sharing: History, impacts, models of provision, and future. </w:t>
      </w:r>
      <w:r w:rsidRPr="00E01F9C">
        <w:rPr>
          <w:i/>
          <w:iCs/>
          <w:noProof/>
        </w:rPr>
        <w:t>Journal of Public Transportation</w:t>
      </w:r>
      <w:r w:rsidRPr="00E01F9C">
        <w:rPr>
          <w:noProof/>
        </w:rPr>
        <w:t xml:space="preserve">, </w:t>
      </w:r>
      <w:r w:rsidRPr="00E01F9C">
        <w:rPr>
          <w:i/>
          <w:iCs/>
          <w:noProof/>
        </w:rPr>
        <w:t>12</w:t>
      </w:r>
      <w:r w:rsidRPr="00E01F9C">
        <w:rPr>
          <w:noProof/>
        </w:rPr>
        <w:t xml:space="preserve">(4), 41–56. </w:t>
      </w:r>
    </w:p>
    <w:p w14:paraId="268CA34C" w14:textId="0B0FEB21" w:rsidR="00E01F9C" w:rsidRPr="00E01F9C" w:rsidRDefault="00E01F9C" w:rsidP="00E01F9C">
      <w:pPr>
        <w:widowControl w:val="0"/>
        <w:autoSpaceDE w:val="0"/>
        <w:autoSpaceDN w:val="0"/>
        <w:adjustRightInd w:val="0"/>
        <w:spacing w:before="100" w:after="100"/>
        <w:ind w:left="480" w:hanging="480"/>
        <w:rPr>
          <w:noProof/>
        </w:rPr>
      </w:pPr>
      <w:r w:rsidRPr="00E01F9C">
        <w:rPr>
          <w:noProof/>
        </w:rPr>
        <w:t xml:space="preserve">Dill, J. (2009). Bicycling for transportation and health: the role of infrastructure. </w:t>
      </w:r>
      <w:r w:rsidRPr="00E01F9C">
        <w:rPr>
          <w:i/>
          <w:iCs/>
          <w:noProof/>
        </w:rPr>
        <w:t>Journal of Public Health Policy</w:t>
      </w:r>
      <w:r w:rsidRPr="00E01F9C">
        <w:rPr>
          <w:noProof/>
        </w:rPr>
        <w:t xml:space="preserve">, </w:t>
      </w:r>
      <w:r w:rsidRPr="00E01F9C">
        <w:rPr>
          <w:i/>
          <w:iCs/>
          <w:noProof/>
        </w:rPr>
        <w:t>30</w:t>
      </w:r>
      <w:r w:rsidRPr="00E01F9C">
        <w:rPr>
          <w:noProof/>
        </w:rPr>
        <w:t>, S95–S110.</w:t>
      </w:r>
    </w:p>
    <w:p w14:paraId="7C616097" w14:textId="77777777" w:rsidR="00E01F9C" w:rsidRPr="00E01F9C" w:rsidRDefault="00E01F9C" w:rsidP="00E01F9C">
      <w:pPr>
        <w:widowControl w:val="0"/>
        <w:autoSpaceDE w:val="0"/>
        <w:autoSpaceDN w:val="0"/>
        <w:adjustRightInd w:val="0"/>
        <w:spacing w:before="100" w:after="100"/>
        <w:ind w:left="480" w:hanging="480"/>
        <w:rPr>
          <w:noProof/>
        </w:rPr>
      </w:pPr>
      <w:r w:rsidRPr="00E01F9C">
        <w:rPr>
          <w:noProof/>
        </w:rPr>
        <w:t xml:space="preserve">Dill, J., &amp; Carr, T. (2003). Bicycle Commuting and Facilities in Major U.S. Cities: If You Build Them, Commuters Will Use Them. </w:t>
      </w:r>
      <w:r w:rsidRPr="00E01F9C">
        <w:rPr>
          <w:i/>
          <w:iCs/>
          <w:noProof/>
        </w:rPr>
        <w:t>Transportation Research Record</w:t>
      </w:r>
      <w:r w:rsidRPr="00E01F9C">
        <w:rPr>
          <w:noProof/>
        </w:rPr>
        <w:t xml:space="preserve">, </w:t>
      </w:r>
      <w:r w:rsidRPr="00E01F9C">
        <w:rPr>
          <w:i/>
          <w:iCs/>
          <w:noProof/>
        </w:rPr>
        <w:t>1828</w:t>
      </w:r>
      <w:r w:rsidRPr="00E01F9C">
        <w:rPr>
          <w:noProof/>
        </w:rPr>
        <w:t>, 116–123. http://doi.org/10.3141/1828-14</w:t>
      </w:r>
    </w:p>
    <w:p w14:paraId="3EC373B9" w14:textId="7CBC00A4" w:rsidR="00E01F9C" w:rsidRPr="00E01F9C" w:rsidRDefault="00E01F9C" w:rsidP="00E01F9C">
      <w:pPr>
        <w:widowControl w:val="0"/>
        <w:autoSpaceDE w:val="0"/>
        <w:autoSpaceDN w:val="0"/>
        <w:adjustRightInd w:val="0"/>
        <w:spacing w:before="100" w:after="100"/>
        <w:ind w:left="480" w:hanging="480"/>
        <w:rPr>
          <w:noProof/>
        </w:rPr>
      </w:pPr>
      <w:r w:rsidRPr="00E01F9C">
        <w:rPr>
          <w:noProof/>
        </w:rPr>
        <w:t xml:space="preserve">Dill, J., &amp; Gliebe, J. (2008). </w:t>
      </w:r>
      <w:r w:rsidRPr="00E01F9C">
        <w:rPr>
          <w:i/>
          <w:iCs/>
          <w:noProof/>
        </w:rPr>
        <w:t>Understanding and measuring bicycling behavior: A focus on travel time and route choice</w:t>
      </w:r>
      <w:r w:rsidRPr="00E01F9C">
        <w:rPr>
          <w:noProof/>
        </w:rPr>
        <w:t xml:space="preserve">. Portland, OR. </w:t>
      </w:r>
    </w:p>
    <w:p w14:paraId="6B3B4537" w14:textId="433A2F74" w:rsidR="00E01F9C" w:rsidRPr="00E01F9C" w:rsidRDefault="00E01F9C" w:rsidP="00E01F9C">
      <w:pPr>
        <w:widowControl w:val="0"/>
        <w:autoSpaceDE w:val="0"/>
        <w:autoSpaceDN w:val="0"/>
        <w:adjustRightInd w:val="0"/>
        <w:spacing w:before="100" w:after="100"/>
        <w:ind w:left="480" w:hanging="480"/>
        <w:rPr>
          <w:noProof/>
        </w:rPr>
      </w:pPr>
      <w:r w:rsidRPr="00E01F9C">
        <w:rPr>
          <w:noProof/>
        </w:rPr>
        <w:t xml:space="preserve">Efthymiou, D., Antoniou, C., &amp; Waddell, P. (2013). Factors affecting the adoption of vehicle sharing systems by young drivers. </w:t>
      </w:r>
      <w:r w:rsidRPr="00E01F9C">
        <w:rPr>
          <w:i/>
          <w:iCs/>
          <w:noProof/>
        </w:rPr>
        <w:t>Transport Policy</w:t>
      </w:r>
      <w:r w:rsidRPr="00E01F9C">
        <w:rPr>
          <w:noProof/>
        </w:rPr>
        <w:t xml:space="preserve">, </w:t>
      </w:r>
      <w:r w:rsidRPr="00E01F9C">
        <w:rPr>
          <w:i/>
          <w:iCs/>
          <w:noProof/>
        </w:rPr>
        <w:t>29</w:t>
      </w:r>
      <w:r w:rsidRPr="00E01F9C">
        <w:rPr>
          <w:noProof/>
        </w:rPr>
        <w:t>, 64–</w:t>
      </w:r>
      <w:r w:rsidR="00CF17B4">
        <w:rPr>
          <w:noProof/>
        </w:rPr>
        <w:t xml:space="preserve">73. </w:t>
      </w:r>
    </w:p>
    <w:p w14:paraId="5BDB33FC" w14:textId="2A3B56EC" w:rsidR="00E01F9C" w:rsidRPr="00E01F9C" w:rsidRDefault="00E01F9C" w:rsidP="00E01F9C">
      <w:pPr>
        <w:widowControl w:val="0"/>
        <w:autoSpaceDE w:val="0"/>
        <w:autoSpaceDN w:val="0"/>
        <w:adjustRightInd w:val="0"/>
        <w:spacing w:before="100" w:after="100"/>
        <w:ind w:left="480" w:hanging="480"/>
        <w:rPr>
          <w:noProof/>
        </w:rPr>
      </w:pPr>
      <w:r w:rsidRPr="00E01F9C">
        <w:rPr>
          <w:noProof/>
        </w:rPr>
        <w:t xml:space="preserve">Faghih-Imani, A., Eluru, N., El-Geneidy, A. M., Rabbat, M., &amp; Haq, U. (2014). How land-use and urban form impact bicycle flows: evidence from the bicycle-sharing system (BIXI) in Montreal. </w:t>
      </w:r>
      <w:r w:rsidRPr="00E01F9C">
        <w:rPr>
          <w:i/>
          <w:iCs/>
          <w:noProof/>
        </w:rPr>
        <w:t>Journal of Transport Geography</w:t>
      </w:r>
      <w:r w:rsidRPr="00E01F9C">
        <w:rPr>
          <w:noProof/>
        </w:rPr>
        <w:t xml:space="preserve">, </w:t>
      </w:r>
      <w:r w:rsidRPr="00E01F9C">
        <w:rPr>
          <w:i/>
          <w:iCs/>
          <w:noProof/>
        </w:rPr>
        <w:t>41</w:t>
      </w:r>
      <w:r w:rsidRPr="00E01F9C">
        <w:rPr>
          <w:noProof/>
        </w:rPr>
        <w:t xml:space="preserve">, 306–314. </w:t>
      </w:r>
    </w:p>
    <w:p w14:paraId="03661EB2" w14:textId="41827726" w:rsidR="00E01F9C" w:rsidRPr="00E01F9C" w:rsidRDefault="00E01F9C" w:rsidP="00E01F9C">
      <w:pPr>
        <w:widowControl w:val="0"/>
        <w:autoSpaceDE w:val="0"/>
        <w:autoSpaceDN w:val="0"/>
        <w:adjustRightInd w:val="0"/>
        <w:spacing w:before="100" w:after="100"/>
        <w:ind w:left="480" w:hanging="480"/>
        <w:rPr>
          <w:noProof/>
        </w:rPr>
      </w:pPr>
      <w:r w:rsidRPr="00E01F9C">
        <w:rPr>
          <w:noProof/>
        </w:rPr>
        <w:t xml:space="preserve">Fishman, E., Washington, S., &amp; Haworth, N. (2013). Bike Share: A Synthesis of the Literature. </w:t>
      </w:r>
      <w:r w:rsidRPr="00E01F9C">
        <w:rPr>
          <w:i/>
          <w:iCs/>
          <w:noProof/>
        </w:rPr>
        <w:t>Transport Reviews</w:t>
      </w:r>
      <w:r w:rsidRPr="00E01F9C">
        <w:rPr>
          <w:noProof/>
        </w:rPr>
        <w:t xml:space="preserve">, </w:t>
      </w:r>
      <w:r w:rsidRPr="00E01F9C">
        <w:rPr>
          <w:i/>
          <w:iCs/>
          <w:noProof/>
        </w:rPr>
        <w:t>33</w:t>
      </w:r>
      <w:r w:rsidRPr="00E01F9C">
        <w:rPr>
          <w:noProof/>
        </w:rPr>
        <w:t xml:space="preserve">(2), 148–165. </w:t>
      </w:r>
    </w:p>
    <w:p w14:paraId="7FB44576" w14:textId="77777777" w:rsidR="00E01F9C" w:rsidRPr="00E01F9C" w:rsidRDefault="00E01F9C" w:rsidP="00E01F9C">
      <w:pPr>
        <w:widowControl w:val="0"/>
        <w:autoSpaceDE w:val="0"/>
        <w:autoSpaceDN w:val="0"/>
        <w:adjustRightInd w:val="0"/>
        <w:spacing w:before="100" w:after="100"/>
        <w:ind w:left="480" w:hanging="480"/>
        <w:rPr>
          <w:noProof/>
        </w:rPr>
      </w:pPr>
      <w:r w:rsidRPr="00E01F9C">
        <w:rPr>
          <w:noProof/>
        </w:rPr>
        <w:t xml:space="preserve">Froehlich, J., Neumann, J., &amp; Oliver, N. (2008). Measuring the pulse of the city through shared bicycle programs. In </w:t>
      </w:r>
      <w:r w:rsidRPr="00E01F9C">
        <w:rPr>
          <w:i/>
          <w:iCs/>
          <w:noProof/>
        </w:rPr>
        <w:t>Proceedings of the International Workshop on Urban, Community, and Social Applications of Networked Sensing Systems, UrbanSense08</w:t>
      </w:r>
      <w:r w:rsidRPr="00E01F9C">
        <w:rPr>
          <w:noProof/>
        </w:rPr>
        <w:t>.</w:t>
      </w:r>
    </w:p>
    <w:p w14:paraId="41D9C5EA" w14:textId="4521B75C" w:rsidR="00E01F9C" w:rsidRPr="00E01F9C" w:rsidRDefault="00E01F9C" w:rsidP="00E01F9C">
      <w:pPr>
        <w:widowControl w:val="0"/>
        <w:autoSpaceDE w:val="0"/>
        <w:autoSpaceDN w:val="0"/>
        <w:adjustRightInd w:val="0"/>
        <w:spacing w:before="100" w:after="100"/>
        <w:ind w:left="480" w:hanging="480"/>
        <w:rPr>
          <w:noProof/>
        </w:rPr>
      </w:pPr>
      <w:r w:rsidRPr="006575A4">
        <w:rPr>
          <w:noProof/>
          <w:lang w:val="es-CL"/>
        </w:rPr>
        <w:t xml:space="preserve">García-Palomares, J. C., Gutiérrez, J., &amp; Latorre, M. (2012). </w:t>
      </w:r>
      <w:r w:rsidRPr="00E01F9C">
        <w:rPr>
          <w:noProof/>
        </w:rPr>
        <w:t xml:space="preserve">Optimizing the location of stations in bike-sharing programs: A GIS approach. </w:t>
      </w:r>
      <w:r w:rsidRPr="00E01F9C">
        <w:rPr>
          <w:i/>
          <w:iCs/>
          <w:noProof/>
        </w:rPr>
        <w:t>Applied Geography</w:t>
      </w:r>
      <w:r w:rsidRPr="00E01F9C">
        <w:rPr>
          <w:noProof/>
        </w:rPr>
        <w:t xml:space="preserve">, </w:t>
      </w:r>
      <w:r w:rsidRPr="00E01F9C">
        <w:rPr>
          <w:i/>
          <w:iCs/>
          <w:noProof/>
        </w:rPr>
        <w:t>35</w:t>
      </w:r>
      <w:r w:rsidRPr="00E01F9C">
        <w:rPr>
          <w:noProof/>
        </w:rPr>
        <w:t xml:space="preserve">(1-2), 235–246. </w:t>
      </w:r>
    </w:p>
    <w:p w14:paraId="5A8A7A32" w14:textId="77777777" w:rsidR="00E01F9C" w:rsidRPr="00E01F9C" w:rsidRDefault="00E01F9C" w:rsidP="00E01F9C">
      <w:pPr>
        <w:widowControl w:val="0"/>
        <w:autoSpaceDE w:val="0"/>
        <w:autoSpaceDN w:val="0"/>
        <w:adjustRightInd w:val="0"/>
        <w:spacing w:before="100" w:after="100"/>
        <w:ind w:left="480" w:hanging="480"/>
        <w:rPr>
          <w:noProof/>
        </w:rPr>
      </w:pPr>
      <w:r w:rsidRPr="00E01F9C">
        <w:rPr>
          <w:noProof/>
        </w:rPr>
        <w:t xml:space="preserve">González, F., Melo-Riquelme, C., &amp; Grange, L. De. (2015). A combined destination and route choice model for a bicycle sharing system. </w:t>
      </w:r>
      <w:r w:rsidRPr="00E01F9C">
        <w:rPr>
          <w:i/>
          <w:iCs/>
          <w:noProof/>
        </w:rPr>
        <w:t>Transportation</w:t>
      </w:r>
      <w:r w:rsidRPr="00E01F9C">
        <w:rPr>
          <w:noProof/>
        </w:rPr>
        <w:t>. http://doi.org/10.1007/s11116-015-9581-6</w:t>
      </w:r>
    </w:p>
    <w:p w14:paraId="0D7EC85A" w14:textId="77777777" w:rsidR="00E01F9C" w:rsidRPr="00E01F9C" w:rsidRDefault="00E01F9C" w:rsidP="00E01F9C">
      <w:pPr>
        <w:widowControl w:val="0"/>
        <w:autoSpaceDE w:val="0"/>
        <w:autoSpaceDN w:val="0"/>
        <w:adjustRightInd w:val="0"/>
        <w:spacing w:before="100" w:after="100"/>
        <w:ind w:left="480" w:hanging="480"/>
        <w:rPr>
          <w:noProof/>
        </w:rPr>
      </w:pPr>
      <w:r w:rsidRPr="00E01F9C">
        <w:rPr>
          <w:noProof/>
        </w:rPr>
        <w:t xml:space="preserve">Gordon, J. B. (2012). </w:t>
      </w:r>
      <w:r w:rsidRPr="00E01F9C">
        <w:rPr>
          <w:i/>
          <w:iCs/>
          <w:noProof/>
        </w:rPr>
        <w:t>Intermodal Passenger Flows on London’ s Public Transport Network</w:t>
      </w:r>
      <w:r w:rsidRPr="00E01F9C">
        <w:rPr>
          <w:noProof/>
        </w:rPr>
        <w:t>. Massachusetts Institute of Technology.</w:t>
      </w:r>
    </w:p>
    <w:p w14:paraId="53D8E5A8" w14:textId="398413FF" w:rsidR="00E01F9C" w:rsidRPr="00E01F9C" w:rsidRDefault="00E01F9C" w:rsidP="00E01F9C">
      <w:pPr>
        <w:widowControl w:val="0"/>
        <w:autoSpaceDE w:val="0"/>
        <w:autoSpaceDN w:val="0"/>
        <w:adjustRightInd w:val="0"/>
        <w:spacing w:before="100" w:after="100"/>
        <w:ind w:left="480" w:hanging="480"/>
        <w:rPr>
          <w:noProof/>
        </w:rPr>
      </w:pPr>
      <w:r w:rsidRPr="00E01F9C">
        <w:rPr>
          <w:noProof/>
        </w:rPr>
        <w:t xml:space="preserve">Heinen, E., van Wee, B., &amp; Maat, K. (2010). Commuting by Bicycle: An Overview of the Literature. </w:t>
      </w:r>
      <w:r w:rsidRPr="00E01F9C">
        <w:rPr>
          <w:i/>
          <w:iCs/>
          <w:noProof/>
        </w:rPr>
        <w:t>Transport Reviews</w:t>
      </w:r>
      <w:r w:rsidRPr="00E01F9C">
        <w:rPr>
          <w:noProof/>
        </w:rPr>
        <w:t xml:space="preserve">, </w:t>
      </w:r>
      <w:r w:rsidRPr="00E01F9C">
        <w:rPr>
          <w:i/>
          <w:iCs/>
          <w:noProof/>
        </w:rPr>
        <w:t>30</w:t>
      </w:r>
      <w:r w:rsidRPr="00E01F9C">
        <w:rPr>
          <w:noProof/>
        </w:rPr>
        <w:t xml:space="preserve">(1), 59–96. </w:t>
      </w:r>
    </w:p>
    <w:p w14:paraId="42EF4A61" w14:textId="1AFFF3BB" w:rsidR="00E01F9C" w:rsidRPr="00E01F9C" w:rsidRDefault="00E01F9C" w:rsidP="00E01F9C">
      <w:pPr>
        <w:widowControl w:val="0"/>
        <w:autoSpaceDE w:val="0"/>
        <w:autoSpaceDN w:val="0"/>
        <w:adjustRightInd w:val="0"/>
        <w:spacing w:before="100" w:after="100"/>
        <w:ind w:left="480" w:hanging="480"/>
        <w:rPr>
          <w:noProof/>
        </w:rPr>
      </w:pPr>
      <w:r w:rsidRPr="00E01F9C">
        <w:rPr>
          <w:noProof/>
        </w:rPr>
        <w:t xml:space="preserve">Jäppinen, S., Toivonen, T., &amp; Salonen, M. (2013). Modelling the potential effect of shared bicycles on public transport travel times in Greater Helsinki: An open data approach. </w:t>
      </w:r>
      <w:r w:rsidRPr="00E01F9C">
        <w:rPr>
          <w:i/>
          <w:iCs/>
          <w:noProof/>
        </w:rPr>
        <w:t>Applied Geography</w:t>
      </w:r>
      <w:r w:rsidRPr="00E01F9C">
        <w:rPr>
          <w:noProof/>
        </w:rPr>
        <w:t xml:space="preserve">, </w:t>
      </w:r>
      <w:r w:rsidRPr="00E01F9C">
        <w:rPr>
          <w:i/>
          <w:iCs/>
          <w:noProof/>
        </w:rPr>
        <w:t>43</w:t>
      </w:r>
      <w:r w:rsidRPr="00E01F9C">
        <w:rPr>
          <w:noProof/>
        </w:rPr>
        <w:t xml:space="preserve">, 13–24. </w:t>
      </w:r>
    </w:p>
    <w:p w14:paraId="710537BD" w14:textId="7EC83F20" w:rsidR="00E01F9C" w:rsidRPr="00E01F9C" w:rsidRDefault="00E01F9C" w:rsidP="00E01F9C">
      <w:pPr>
        <w:widowControl w:val="0"/>
        <w:autoSpaceDE w:val="0"/>
        <w:autoSpaceDN w:val="0"/>
        <w:adjustRightInd w:val="0"/>
        <w:spacing w:before="100" w:after="100"/>
        <w:ind w:left="480" w:hanging="480"/>
        <w:rPr>
          <w:noProof/>
        </w:rPr>
      </w:pPr>
      <w:r w:rsidRPr="00E01F9C">
        <w:rPr>
          <w:noProof/>
        </w:rPr>
        <w:t xml:space="preserve">Jensen, P., Rouquier, J.-B., Ovtracht, N., &amp; Robardet, C. (2010). Characterizing the speed and paths of shared bicycle use in Lyon. </w:t>
      </w:r>
      <w:r w:rsidRPr="00E01F9C">
        <w:rPr>
          <w:i/>
          <w:iCs/>
          <w:noProof/>
        </w:rPr>
        <w:t>Transportation Research Part D: Transport and Environment</w:t>
      </w:r>
      <w:r w:rsidRPr="00E01F9C">
        <w:rPr>
          <w:noProof/>
        </w:rPr>
        <w:t xml:space="preserve">, </w:t>
      </w:r>
      <w:r w:rsidRPr="00E01F9C">
        <w:rPr>
          <w:i/>
          <w:iCs/>
          <w:noProof/>
        </w:rPr>
        <w:t>15</w:t>
      </w:r>
      <w:r w:rsidRPr="00E01F9C">
        <w:rPr>
          <w:noProof/>
        </w:rPr>
        <w:t xml:space="preserve">(8), 522–524. </w:t>
      </w:r>
    </w:p>
    <w:p w14:paraId="703838F4" w14:textId="68361B75" w:rsidR="00E01F9C" w:rsidRPr="00E01F9C" w:rsidRDefault="00E01F9C" w:rsidP="00E01F9C">
      <w:pPr>
        <w:widowControl w:val="0"/>
        <w:autoSpaceDE w:val="0"/>
        <w:autoSpaceDN w:val="0"/>
        <w:adjustRightInd w:val="0"/>
        <w:spacing w:before="100" w:after="100"/>
        <w:ind w:left="480" w:hanging="480"/>
        <w:rPr>
          <w:noProof/>
        </w:rPr>
      </w:pPr>
      <w:r w:rsidRPr="00E01F9C">
        <w:rPr>
          <w:noProof/>
        </w:rPr>
        <w:t xml:space="preserve">Kaltenbrunner, A., Meza, R., Grivolla, J., Codina, J., &amp; Banchs, R. (2010). Urban cycles and mobility patterns: Exploring and predicting trends in a bicycle-based public transport system. </w:t>
      </w:r>
      <w:r w:rsidRPr="00E01F9C">
        <w:rPr>
          <w:i/>
          <w:iCs/>
          <w:noProof/>
        </w:rPr>
        <w:t>Pervasive and Mobile Computing</w:t>
      </w:r>
      <w:r w:rsidRPr="00E01F9C">
        <w:rPr>
          <w:noProof/>
        </w:rPr>
        <w:t xml:space="preserve">, </w:t>
      </w:r>
      <w:r w:rsidRPr="00E01F9C">
        <w:rPr>
          <w:i/>
          <w:iCs/>
          <w:noProof/>
        </w:rPr>
        <w:t>6</w:t>
      </w:r>
      <w:r w:rsidRPr="00E01F9C">
        <w:rPr>
          <w:noProof/>
        </w:rPr>
        <w:t xml:space="preserve">(4), 455–466. </w:t>
      </w:r>
    </w:p>
    <w:p w14:paraId="37EDED0A" w14:textId="632AB6D8" w:rsidR="00E01F9C" w:rsidRPr="00E01F9C" w:rsidRDefault="00E01F9C" w:rsidP="00E01F9C">
      <w:pPr>
        <w:widowControl w:val="0"/>
        <w:autoSpaceDE w:val="0"/>
        <w:autoSpaceDN w:val="0"/>
        <w:adjustRightInd w:val="0"/>
        <w:spacing w:before="100" w:after="100"/>
        <w:ind w:left="480" w:hanging="480"/>
        <w:rPr>
          <w:noProof/>
        </w:rPr>
      </w:pPr>
      <w:r w:rsidRPr="00E01F9C">
        <w:rPr>
          <w:noProof/>
        </w:rPr>
        <w:t xml:space="preserve">Lathia, N., Ahmed, S., &amp; Capra, L. (2012). Measuring the impact of opening the London shared bicycle scheme to casual users. </w:t>
      </w:r>
      <w:r w:rsidRPr="00E01F9C">
        <w:rPr>
          <w:i/>
          <w:iCs/>
          <w:noProof/>
        </w:rPr>
        <w:t>Transportation Research Part C: Emerging Technologies</w:t>
      </w:r>
      <w:r w:rsidRPr="00E01F9C">
        <w:rPr>
          <w:noProof/>
        </w:rPr>
        <w:t xml:space="preserve">, </w:t>
      </w:r>
      <w:r w:rsidRPr="00E01F9C">
        <w:rPr>
          <w:i/>
          <w:iCs/>
          <w:noProof/>
        </w:rPr>
        <w:t>22</w:t>
      </w:r>
      <w:r w:rsidRPr="00E01F9C">
        <w:rPr>
          <w:noProof/>
        </w:rPr>
        <w:t xml:space="preserve">, 88–102. </w:t>
      </w:r>
    </w:p>
    <w:p w14:paraId="3DAB70F9" w14:textId="78B55EFF" w:rsidR="00E01F9C" w:rsidRPr="00E01F9C" w:rsidRDefault="00E01F9C" w:rsidP="00E01F9C">
      <w:pPr>
        <w:widowControl w:val="0"/>
        <w:autoSpaceDE w:val="0"/>
        <w:autoSpaceDN w:val="0"/>
        <w:adjustRightInd w:val="0"/>
        <w:spacing w:before="100" w:after="100"/>
        <w:ind w:left="480" w:hanging="480"/>
        <w:rPr>
          <w:noProof/>
        </w:rPr>
      </w:pPr>
      <w:r w:rsidRPr="00E01F9C">
        <w:rPr>
          <w:noProof/>
        </w:rPr>
        <w:t xml:space="preserve">Maldonado-Hinarejos, R., Sivakumar, A., &amp; Polak, J. W. (2014). Exploring the role of individual attitudes and perceptions in predicting the demand for cycling: a hybrid choice modelling approach. </w:t>
      </w:r>
      <w:r w:rsidRPr="00E01F9C">
        <w:rPr>
          <w:i/>
          <w:iCs/>
          <w:noProof/>
        </w:rPr>
        <w:t>Transportation</w:t>
      </w:r>
      <w:r w:rsidRPr="00E01F9C">
        <w:rPr>
          <w:noProof/>
        </w:rPr>
        <w:t xml:space="preserve">, </w:t>
      </w:r>
      <w:r w:rsidRPr="00E01F9C">
        <w:rPr>
          <w:i/>
          <w:iCs/>
          <w:noProof/>
        </w:rPr>
        <w:t>41</w:t>
      </w:r>
      <w:r w:rsidRPr="00E01F9C">
        <w:rPr>
          <w:noProof/>
        </w:rPr>
        <w:t xml:space="preserve">(6), 1287–1304. </w:t>
      </w:r>
    </w:p>
    <w:p w14:paraId="7519E036" w14:textId="610A575E" w:rsidR="00E01F9C" w:rsidRPr="00E01F9C" w:rsidRDefault="00E01F9C" w:rsidP="00E01F9C">
      <w:pPr>
        <w:widowControl w:val="0"/>
        <w:autoSpaceDE w:val="0"/>
        <w:autoSpaceDN w:val="0"/>
        <w:adjustRightInd w:val="0"/>
        <w:spacing w:before="100" w:after="100"/>
        <w:ind w:left="480" w:hanging="480"/>
        <w:rPr>
          <w:noProof/>
        </w:rPr>
      </w:pPr>
      <w:r w:rsidRPr="00E01F9C">
        <w:rPr>
          <w:noProof/>
        </w:rPr>
        <w:t xml:space="preserve">Martens, K. (2004). The bicycle as a feedering mode: Experiences from three European countries. </w:t>
      </w:r>
      <w:r w:rsidRPr="00E01F9C">
        <w:rPr>
          <w:i/>
          <w:iCs/>
          <w:noProof/>
        </w:rPr>
        <w:t>Transportation Research Part D: Transport and Environment</w:t>
      </w:r>
      <w:r w:rsidRPr="00E01F9C">
        <w:rPr>
          <w:noProof/>
        </w:rPr>
        <w:t xml:space="preserve">, </w:t>
      </w:r>
      <w:r w:rsidRPr="00E01F9C">
        <w:rPr>
          <w:i/>
          <w:iCs/>
          <w:noProof/>
        </w:rPr>
        <w:t>9</w:t>
      </w:r>
      <w:r w:rsidRPr="00E01F9C">
        <w:rPr>
          <w:noProof/>
        </w:rPr>
        <w:t xml:space="preserve">(4), 281–294. </w:t>
      </w:r>
    </w:p>
    <w:p w14:paraId="7CBB7D10" w14:textId="64C69F5E" w:rsidR="00E01F9C" w:rsidRPr="00E01F9C" w:rsidRDefault="00E01F9C" w:rsidP="00E01F9C">
      <w:pPr>
        <w:widowControl w:val="0"/>
        <w:autoSpaceDE w:val="0"/>
        <w:autoSpaceDN w:val="0"/>
        <w:adjustRightInd w:val="0"/>
        <w:spacing w:before="100" w:after="100"/>
        <w:ind w:left="480" w:hanging="480"/>
        <w:rPr>
          <w:noProof/>
        </w:rPr>
      </w:pPr>
      <w:r w:rsidRPr="00E01F9C">
        <w:rPr>
          <w:noProof/>
        </w:rPr>
        <w:t xml:space="preserve">Martens, K. (2007). Promoting bike-and-ride: The Dutch experience. </w:t>
      </w:r>
      <w:r w:rsidRPr="00E01F9C">
        <w:rPr>
          <w:i/>
          <w:iCs/>
          <w:noProof/>
        </w:rPr>
        <w:t>Transportation Research Part A: Policy and Practice</w:t>
      </w:r>
      <w:r w:rsidRPr="00E01F9C">
        <w:rPr>
          <w:noProof/>
        </w:rPr>
        <w:t xml:space="preserve">, </w:t>
      </w:r>
      <w:r w:rsidRPr="00E01F9C">
        <w:rPr>
          <w:i/>
          <w:iCs/>
          <w:noProof/>
        </w:rPr>
        <w:t>41</w:t>
      </w:r>
      <w:r w:rsidRPr="00E01F9C">
        <w:rPr>
          <w:noProof/>
        </w:rPr>
        <w:t xml:space="preserve">(4), 326–338. </w:t>
      </w:r>
    </w:p>
    <w:p w14:paraId="3FB9BBFC" w14:textId="77777777" w:rsidR="00E01F9C" w:rsidRPr="00E01F9C" w:rsidRDefault="00E01F9C" w:rsidP="00E01F9C">
      <w:pPr>
        <w:widowControl w:val="0"/>
        <w:autoSpaceDE w:val="0"/>
        <w:autoSpaceDN w:val="0"/>
        <w:adjustRightInd w:val="0"/>
        <w:spacing w:before="100" w:after="100"/>
        <w:ind w:left="480" w:hanging="480"/>
        <w:rPr>
          <w:noProof/>
        </w:rPr>
      </w:pPr>
      <w:r w:rsidRPr="00E01F9C">
        <w:rPr>
          <w:noProof/>
        </w:rPr>
        <w:t xml:space="preserve">Midgley, P. (2011). </w:t>
      </w:r>
      <w:r w:rsidRPr="00E01F9C">
        <w:rPr>
          <w:i/>
          <w:iCs/>
          <w:noProof/>
        </w:rPr>
        <w:t>Bicycle-sharing schemes: Enhancing sustainable mobility in urban areas</w:t>
      </w:r>
      <w:r w:rsidRPr="00E01F9C">
        <w:rPr>
          <w:noProof/>
        </w:rPr>
        <w:t>. New York.</w:t>
      </w:r>
    </w:p>
    <w:p w14:paraId="536D7F0C" w14:textId="32DCBA68" w:rsidR="00E01F9C" w:rsidRPr="00E01F9C" w:rsidRDefault="00E01F9C" w:rsidP="00E01F9C">
      <w:pPr>
        <w:widowControl w:val="0"/>
        <w:autoSpaceDE w:val="0"/>
        <w:autoSpaceDN w:val="0"/>
        <w:adjustRightInd w:val="0"/>
        <w:spacing w:before="100" w:after="100"/>
        <w:ind w:left="480" w:hanging="480"/>
        <w:rPr>
          <w:noProof/>
        </w:rPr>
      </w:pPr>
      <w:r w:rsidRPr="00E01F9C">
        <w:rPr>
          <w:noProof/>
        </w:rPr>
        <w:t xml:space="preserve">Munizaga, M. a., &amp; Palma, C. (2012). Estimation of a disaggregate multimodal public transport Origin–Destination matrix from passive smartcard data from Santiago, Chile. </w:t>
      </w:r>
      <w:r w:rsidRPr="00E01F9C">
        <w:rPr>
          <w:i/>
          <w:iCs/>
          <w:noProof/>
        </w:rPr>
        <w:t>Transportation Research Part C: Emerging Technologies</w:t>
      </w:r>
      <w:r w:rsidRPr="00E01F9C">
        <w:rPr>
          <w:noProof/>
        </w:rPr>
        <w:t xml:space="preserve">, </w:t>
      </w:r>
      <w:r w:rsidRPr="00E01F9C">
        <w:rPr>
          <w:i/>
          <w:iCs/>
          <w:noProof/>
        </w:rPr>
        <w:t>24</w:t>
      </w:r>
      <w:r w:rsidRPr="00E01F9C">
        <w:rPr>
          <w:noProof/>
        </w:rPr>
        <w:t xml:space="preserve">, 9–18. </w:t>
      </w:r>
    </w:p>
    <w:p w14:paraId="2AAFDAA9" w14:textId="58E7F8C7" w:rsidR="00E01F9C" w:rsidRPr="00E01F9C" w:rsidRDefault="00E01F9C" w:rsidP="00E01F9C">
      <w:pPr>
        <w:widowControl w:val="0"/>
        <w:autoSpaceDE w:val="0"/>
        <w:autoSpaceDN w:val="0"/>
        <w:adjustRightInd w:val="0"/>
        <w:spacing w:before="100" w:after="100"/>
        <w:ind w:left="480" w:hanging="480"/>
        <w:rPr>
          <w:noProof/>
        </w:rPr>
      </w:pPr>
      <w:r w:rsidRPr="00E01F9C">
        <w:rPr>
          <w:noProof/>
        </w:rPr>
        <w:t xml:space="preserve">O’Brien, O., Cheshire, J., &amp; Batty, M. (2014). Mining bicycle sharing data for generating insights into sustainable transport systems. </w:t>
      </w:r>
      <w:r w:rsidRPr="00E01F9C">
        <w:rPr>
          <w:i/>
          <w:iCs/>
          <w:noProof/>
        </w:rPr>
        <w:t>Journal of Transport Geography</w:t>
      </w:r>
      <w:r w:rsidRPr="00E01F9C">
        <w:rPr>
          <w:noProof/>
        </w:rPr>
        <w:t xml:space="preserve">, </w:t>
      </w:r>
      <w:r w:rsidRPr="00E01F9C">
        <w:rPr>
          <w:i/>
          <w:iCs/>
          <w:noProof/>
        </w:rPr>
        <w:t>34</w:t>
      </w:r>
      <w:r w:rsidRPr="00E01F9C">
        <w:rPr>
          <w:noProof/>
        </w:rPr>
        <w:t xml:space="preserve">, 262–273. </w:t>
      </w:r>
    </w:p>
    <w:p w14:paraId="37643D11" w14:textId="77777777" w:rsidR="00E01F9C" w:rsidRPr="00E01F9C" w:rsidRDefault="00E01F9C" w:rsidP="00E01F9C">
      <w:pPr>
        <w:widowControl w:val="0"/>
        <w:autoSpaceDE w:val="0"/>
        <w:autoSpaceDN w:val="0"/>
        <w:adjustRightInd w:val="0"/>
        <w:spacing w:before="100" w:after="100"/>
        <w:ind w:left="480" w:hanging="480"/>
        <w:rPr>
          <w:noProof/>
        </w:rPr>
      </w:pPr>
      <w:r w:rsidRPr="00E01F9C">
        <w:rPr>
          <w:noProof/>
        </w:rPr>
        <w:t xml:space="preserve">Pucher, J., &amp; Buehler, R. (2008). Making Cycling Irresistible : Lessons from the Netherlands, Denmark and Germany. </w:t>
      </w:r>
      <w:r w:rsidRPr="00E01F9C">
        <w:rPr>
          <w:i/>
          <w:iCs/>
          <w:noProof/>
        </w:rPr>
        <w:t>Transport Reviews</w:t>
      </w:r>
      <w:r w:rsidRPr="00E01F9C">
        <w:rPr>
          <w:noProof/>
        </w:rPr>
        <w:t xml:space="preserve">, </w:t>
      </w:r>
      <w:r w:rsidRPr="00E01F9C">
        <w:rPr>
          <w:i/>
          <w:iCs/>
          <w:noProof/>
        </w:rPr>
        <w:t>28</w:t>
      </w:r>
      <w:r w:rsidRPr="00E01F9C">
        <w:rPr>
          <w:noProof/>
        </w:rPr>
        <w:t>(4), 495–528.</w:t>
      </w:r>
    </w:p>
    <w:p w14:paraId="1B878D72" w14:textId="77777777" w:rsidR="00E01F9C" w:rsidRPr="00E01F9C" w:rsidRDefault="00E01F9C" w:rsidP="00E01F9C">
      <w:pPr>
        <w:widowControl w:val="0"/>
        <w:autoSpaceDE w:val="0"/>
        <w:autoSpaceDN w:val="0"/>
        <w:adjustRightInd w:val="0"/>
        <w:spacing w:before="100" w:after="100"/>
        <w:ind w:left="480" w:hanging="480"/>
        <w:rPr>
          <w:noProof/>
        </w:rPr>
      </w:pPr>
      <w:r w:rsidRPr="00E01F9C">
        <w:rPr>
          <w:noProof/>
        </w:rPr>
        <w:t xml:space="preserve">Pucher, J., &amp; Buehler, R. (2009). Integrating Bicycling and Public Transport in North America. </w:t>
      </w:r>
      <w:r w:rsidRPr="00E01F9C">
        <w:rPr>
          <w:i/>
          <w:iCs/>
          <w:noProof/>
        </w:rPr>
        <w:t>Journal of Public Transportation</w:t>
      </w:r>
      <w:r w:rsidRPr="00E01F9C">
        <w:rPr>
          <w:noProof/>
        </w:rPr>
        <w:t xml:space="preserve">, </w:t>
      </w:r>
      <w:r w:rsidRPr="00E01F9C">
        <w:rPr>
          <w:i/>
          <w:iCs/>
          <w:noProof/>
        </w:rPr>
        <w:t>12</w:t>
      </w:r>
      <w:r w:rsidRPr="00E01F9C">
        <w:rPr>
          <w:noProof/>
        </w:rPr>
        <w:t>(3), 79–104.</w:t>
      </w:r>
    </w:p>
    <w:p w14:paraId="3A4A00D7" w14:textId="563FD1B1" w:rsidR="00E01F9C" w:rsidRPr="00E01F9C" w:rsidRDefault="00E01F9C" w:rsidP="00E01F9C">
      <w:pPr>
        <w:widowControl w:val="0"/>
        <w:autoSpaceDE w:val="0"/>
        <w:autoSpaceDN w:val="0"/>
        <w:adjustRightInd w:val="0"/>
        <w:spacing w:before="100" w:after="100"/>
        <w:ind w:left="480" w:hanging="480"/>
        <w:rPr>
          <w:noProof/>
        </w:rPr>
      </w:pPr>
      <w:r w:rsidRPr="00E01F9C">
        <w:rPr>
          <w:noProof/>
        </w:rPr>
        <w:t xml:space="preserve">Pucher, J., Dill, J., &amp; Handy, S. (2010). Infrastructure, programs, and policies to increase bicycling: an international review. </w:t>
      </w:r>
      <w:r w:rsidRPr="00E01F9C">
        <w:rPr>
          <w:i/>
          <w:iCs/>
          <w:noProof/>
        </w:rPr>
        <w:t>Preventive Medicine</w:t>
      </w:r>
      <w:r w:rsidRPr="00E01F9C">
        <w:rPr>
          <w:noProof/>
        </w:rPr>
        <w:t xml:space="preserve">, </w:t>
      </w:r>
      <w:r w:rsidRPr="00E01F9C">
        <w:rPr>
          <w:i/>
          <w:iCs/>
          <w:noProof/>
        </w:rPr>
        <w:t>50</w:t>
      </w:r>
      <w:r w:rsidRPr="00E01F9C">
        <w:rPr>
          <w:noProof/>
        </w:rPr>
        <w:t xml:space="preserve">(Supplement), S106–25. </w:t>
      </w:r>
    </w:p>
    <w:p w14:paraId="440F1B50" w14:textId="77777777" w:rsidR="00E01F9C" w:rsidRPr="00E01F9C" w:rsidRDefault="00E01F9C" w:rsidP="00E01F9C">
      <w:pPr>
        <w:widowControl w:val="0"/>
        <w:autoSpaceDE w:val="0"/>
        <w:autoSpaceDN w:val="0"/>
        <w:adjustRightInd w:val="0"/>
        <w:spacing w:before="100" w:after="100"/>
        <w:ind w:left="480" w:hanging="480"/>
        <w:rPr>
          <w:noProof/>
        </w:rPr>
      </w:pPr>
      <w:r w:rsidRPr="00E01F9C">
        <w:rPr>
          <w:noProof/>
        </w:rPr>
        <w:t xml:space="preserve">Rietveld, P. (2000a). Non-motorised modes in transport systems : a multimodal chain perspective for The Netherlands. </w:t>
      </w:r>
      <w:r w:rsidRPr="00E01F9C">
        <w:rPr>
          <w:i/>
          <w:iCs/>
          <w:noProof/>
        </w:rPr>
        <w:t>Transportation Research Part D</w:t>
      </w:r>
      <w:r w:rsidRPr="00E01F9C">
        <w:rPr>
          <w:noProof/>
        </w:rPr>
        <w:t xml:space="preserve">, </w:t>
      </w:r>
      <w:r w:rsidRPr="00E01F9C">
        <w:rPr>
          <w:i/>
          <w:iCs/>
          <w:noProof/>
        </w:rPr>
        <w:t>5</w:t>
      </w:r>
      <w:r w:rsidRPr="00E01F9C">
        <w:rPr>
          <w:noProof/>
        </w:rPr>
        <w:t>(1), 31–36.</w:t>
      </w:r>
    </w:p>
    <w:p w14:paraId="1297926C" w14:textId="77777777" w:rsidR="00E01F9C" w:rsidRPr="00E01F9C" w:rsidRDefault="00E01F9C" w:rsidP="00E01F9C">
      <w:pPr>
        <w:widowControl w:val="0"/>
        <w:autoSpaceDE w:val="0"/>
        <w:autoSpaceDN w:val="0"/>
        <w:adjustRightInd w:val="0"/>
        <w:spacing w:before="100" w:after="100"/>
        <w:ind w:left="480" w:hanging="480"/>
        <w:rPr>
          <w:noProof/>
        </w:rPr>
      </w:pPr>
      <w:r w:rsidRPr="00E01F9C">
        <w:rPr>
          <w:noProof/>
        </w:rPr>
        <w:t xml:space="preserve">Rietveld, P. (2000b). The accessibility of railway stations : the role of the bicycle in The Netherlands. </w:t>
      </w:r>
      <w:r w:rsidRPr="00E01F9C">
        <w:rPr>
          <w:i/>
          <w:iCs/>
          <w:noProof/>
        </w:rPr>
        <w:t>Transportation Research Part D</w:t>
      </w:r>
      <w:r w:rsidRPr="00E01F9C">
        <w:rPr>
          <w:noProof/>
        </w:rPr>
        <w:t xml:space="preserve">, </w:t>
      </w:r>
      <w:r w:rsidRPr="00E01F9C">
        <w:rPr>
          <w:i/>
          <w:iCs/>
          <w:noProof/>
        </w:rPr>
        <w:t>5</w:t>
      </w:r>
      <w:r w:rsidRPr="00E01F9C">
        <w:rPr>
          <w:noProof/>
        </w:rPr>
        <w:t>(1), 71–75.</w:t>
      </w:r>
    </w:p>
    <w:p w14:paraId="5BD90237" w14:textId="695C669D" w:rsidR="00E01F9C" w:rsidRPr="00E01F9C" w:rsidRDefault="00E01F9C" w:rsidP="00E01F9C">
      <w:pPr>
        <w:widowControl w:val="0"/>
        <w:autoSpaceDE w:val="0"/>
        <w:autoSpaceDN w:val="0"/>
        <w:adjustRightInd w:val="0"/>
        <w:spacing w:before="100" w:after="100"/>
        <w:ind w:left="480" w:hanging="480"/>
        <w:rPr>
          <w:noProof/>
        </w:rPr>
      </w:pPr>
      <w:r w:rsidRPr="00E01F9C">
        <w:rPr>
          <w:noProof/>
        </w:rPr>
        <w:t xml:space="preserve">Shaheen, S. a., Zhang, H., Martin, E., &amp; Guzman, S. (2011). China’s Hangzhou Public Bicycle. </w:t>
      </w:r>
      <w:r w:rsidRPr="00E01F9C">
        <w:rPr>
          <w:i/>
          <w:iCs/>
          <w:noProof/>
        </w:rPr>
        <w:t>Transportation Research Record: Journal of the Transportation Research Board</w:t>
      </w:r>
      <w:r w:rsidRPr="00E01F9C">
        <w:rPr>
          <w:noProof/>
        </w:rPr>
        <w:t xml:space="preserve">, </w:t>
      </w:r>
      <w:r w:rsidRPr="00E01F9C">
        <w:rPr>
          <w:i/>
          <w:iCs/>
          <w:noProof/>
        </w:rPr>
        <w:t>2247</w:t>
      </w:r>
      <w:r w:rsidRPr="00E01F9C">
        <w:rPr>
          <w:noProof/>
        </w:rPr>
        <w:t xml:space="preserve">, 33–41. </w:t>
      </w:r>
    </w:p>
    <w:p w14:paraId="2F36CEAD" w14:textId="18D983C8" w:rsidR="00E01F9C" w:rsidRPr="00E01F9C" w:rsidRDefault="00E01F9C" w:rsidP="00E01F9C">
      <w:pPr>
        <w:widowControl w:val="0"/>
        <w:autoSpaceDE w:val="0"/>
        <w:autoSpaceDN w:val="0"/>
        <w:adjustRightInd w:val="0"/>
        <w:spacing w:before="100" w:after="100"/>
        <w:ind w:left="480" w:hanging="480"/>
        <w:rPr>
          <w:noProof/>
        </w:rPr>
      </w:pPr>
      <w:r w:rsidRPr="00EF684F">
        <w:rPr>
          <w:noProof/>
          <w:lang w:val="it-IT"/>
        </w:rPr>
        <w:t xml:space="preserve">Vogel, P., Greiser, T., &amp; Mattfeld, D. C. (2011). </w:t>
      </w:r>
      <w:r w:rsidRPr="00E01F9C">
        <w:rPr>
          <w:noProof/>
        </w:rPr>
        <w:t xml:space="preserve">Understanding Bike-Sharing Systems using Data Mining: Exploring Activity Patterns. </w:t>
      </w:r>
      <w:r w:rsidRPr="00E01F9C">
        <w:rPr>
          <w:i/>
          <w:iCs/>
          <w:noProof/>
        </w:rPr>
        <w:t>Procedia - Social and Behavioral Sciences</w:t>
      </w:r>
      <w:r w:rsidRPr="00E01F9C">
        <w:rPr>
          <w:noProof/>
        </w:rPr>
        <w:t xml:space="preserve">, </w:t>
      </w:r>
      <w:r w:rsidRPr="00E01F9C">
        <w:rPr>
          <w:i/>
          <w:iCs/>
          <w:noProof/>
        </w:rPr>
        <w:t>20</w:t>
      </w:r>
      <w:r w:rsidRPr="00E01F9C">
        <w:rPr>
          <w:noProof/>
        </w:rPr>
        <w:t>, 514–523.</w:t>
      </w:r>
    </w:p>
    <w:p w14:paraId="64A37C64" w14:textId="3A1AD6DF" w:rsidR="00E01F9C" w:rsidRPr="00E01F9C" w:rsidRDefault="00E01F9C" w:rsidP="00E01F9C">
      <w:pPr>
        <w:widowControl w:val="0"/>
        <w:autoSpaceDE w:val="0"/>
        <w:autoSpaceDN w:val="0"/>
        <w:adjustRightInd w:val="0"/>
        <w:spacing w:before="100" w:after="100"/>
        <w:ind w:left="480" w:hanging="480"/>
        <w:rPr>
          <w:noProof/>
        </w:rPr>
      </w:pPr>
      <w:r w:rsidRPr="00E01F9C">
        <w:rPr>
          <w:noProof/>
        </w:rPr>
        <w:t xml:space="preserve">Wang, W., Attanucci, J. P., &amp; Wilson, N. H. M. (2011). Bus Passenger Origin-Destination Estimation and Related </w:t>
      </w:r>
      <w:r w:rsidR="005C3446">
        <w:rPr>
          <w:noProof/>
        </w:rPr>
        <w:t>Analyze</w:t>
      </w:r>
      <w:r w:rsidRPr="00E01F9C">
        <w:rPr>
          <w:noProof/>
        </w:rPr>
        <w:t xml:space="preserve">s Using Automated Data Collection Systems. </w:t>
      </w:r>
      <w:r w:rsidRPr="00E01F9C">
        <w:rPr>
          <w:i/>
          <w:iCs/>
          <w:noProof/>
        </w:rPr>
        <w:t>Journal of Public Transportation,</w:t>
      </w:r>
      <w:r w:rsidRPr="00E01F9C">
        <w:rPr>
          <w:noProof/>
        </w:rPr>
        <w:t xml:space="preserve"> </w:t>
      </w:r>
      <w:r w:rsidRPr="00E01F9C">
        <w:rPr>
          <w:i/>
          <w:iCs/>
          <w:noProof/>
        </w:rPr>
        <w:t>14</w:t>
      </w:r>
      <w:r w:rsidRPr="00E01F9C">
        <w:rPr>
          <w:noProof/>
        </w:rPr>
        <w:t>(4), 131–150.</w:t>
      </w:r>
    </w:p>
    <w:p w14:paraId="6EE7F559" w14:textId="77777777" w:rsidR="00E01F9C" w:rsidRPr="00E01F9C" w:rsidRDefault="00E01F9C" w:rsidP="00E01F9C">
      <w:pPr>
        <w:widowControl w:val="0"/>
        <w:autoSpaceDE w:val="0"/>
        <w:autoSpaceDN w:val="0"/>
        <w:adjustRightInd w:val="0"/>
        <w:spacing w:before="100" w:after="100"/>
        <w:ind w:left="480" w:hanging="480"/>
        <w:rPr>
          <w:noProof/>
        </w:rPr>
      </w:pPr>
      <w:r w:rsidRPr="00E01F9C">
        <w:rPr>
          <w:noProof/>
        </w:rPr>
        <w:t xml:space="preserve">Wilson, N. H. M., Zhao, J., &amp; Rahbee, A. (2009). The potential impact of automated data collection systems on urban public transport planning. In N. H. M. Wilson &amp; A. Nuzzolo (Eds.), </w:t>
      </w:r>
      <w:r w:rsidRPr="00E01F9C">
        <w:rPr>
          <w:i/>
          <w:iCs/>
          <w:noProof/>
        </w:rPr>
        <w:t>Schedule-Based Modeling of Transportation Networks</w:t>
      </w:r>
      <w:r w:rsidRPr="00E01F9C">
        <w:rPr>
          <w:noProof/>
        </w:rPr>
        <w:t xml:space="preserve"> (Vol. 46, pp. 75–99). New York: Springer.</w:t>
      </w:r>
    </w:p>
    <w:p w14:paraId="51285171" w14:textId="591BE1E4" w:rsidR="00EA115E" w:rsidRPr="002F1814" w:rsidRDefault="00EA115E" w:rsidP="0070383B">
      <w:pPr>
        <w:widowControl w:val="0"/>
        <w:autoSpaceDE w:val="0"/>
        <w:autoSpaceDN w:val="0"/>
        <w:adjustRightInd w:val="0"/>
        <w:spacing w:before="100" w:after="100"/>
        <w:ind w:left="480" w:hanging="480"/>
        <w:rPr>
          <w:lang w:val="en-GB" w:eastAsia="es-ES"/>
        </w:rPr>
      </w:pPr>
      <w:r w:rsidRPr="002F1814">
        <w:rPr>
          <w:lang w:val="en-GB" w:eastAsia="es-ES"/>
        </w:rPr>
        <w:fldChar w:fldCharType="end"/>
      </w:r>
    </w:p>
    <w:sectPr w:rsidR="00EA115E" w:rsidRPr="002F1814" w:rsidSect="00190F5C">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68A375" w14:textId="77777777" w:rsidR="00C21152" w:rsidRDefault="00C21152" w:rsidP="00F00888">
      <w:pPr>
        <w:spacing w:after="0"/>
      </w:pPr>
      <w:r>
        <w:separator/>
      </w:r>
    </w:p>
  </w:endnote>
  <w:endnote w:type="continuationSeparator" w:id="0">
    <w:p w14:paraId="56B68A1C" w14:textId="77777777" w:rsidR="00C21152" w:rsidRDefault="00C21152" w:rsidP="00F008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0FB9DB" w14:textId="77777777" w:rsidR="00C21152" w:rsidRDefault="00C21152" w:rsidP="00F00888">
      <w:pPr>
        <w:spacing w:after="0"/>
      </w:pPr>
      <w:r>
        <w:separator/>
      </w:r>
    </w:p>
  </w:footnote>
  <w:footnote w:type="continuationSeparator" w:id="0">
    <w:p w14:paraId="1072C132" w14:textId="77777777" w:rsidR="00C21152" w:rsidRDefault="00C21152" w:rsidP="00F0088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20521"/>
    <w:multiLevelType w:val="hybridMultilevel"/>
    <w:tmpl w:val="3932AAC4"/>
    <w:lvl w:ilvl="0" w:tplc="8092F750">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7EE5F57"/>
    <w:multiLevelType w:val="hybridMultilevel"/>
    <w:tmpl w:val="7DDCE572"/>
    <w:lvl w:ilvl="0" w:tplc="8F540A1E">
      <w:numFmt w:val="bullet"/>
      <w:lvlText w:val=""/>
      <w:lvlJc w:val="left"/>
      <w:pPr>
        <w:ind w:left="720" w:hanging="360"/>
      </w:pPr>
      <w:rPr>
        <w:rFonts w:ascii="Symbol" w:eastAsiaTheme="minorHAns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D884794"/>
    <w:multiLevelType w:val="hybridMultilevel"/>
    <w:tmpl w:val="99D03246"/>
    <w:lvl w:ilvl="0" w:tplc="7F962BC2">
      <w:start w:val="1"/>
      <w:numFmt w:val="decimal"/>
      <w:lvlText w:val="[%1]"/>
      <w:lvlJc w:val="left"/>
      <w:pPr>
        <w:tabs>
          <w:tab w:val="num" w:pos="720"/>
        </w:tabs>
        <w:ind w:left="720" w:hanging="360"/>
      </w:pPr>
      <w:rPr>
        <w:rFonts w:hint="default"/>
      </w:rPr>
    </w:lvl>
    <w:lvl w:ilvl="1" w:tplc="A01E1AE6">
      <w:start w:val="1"/>
      <w:numFmt w:val="bullet"/>
      <w:lvlText w:val="•"/>
      <w:lvlJc w:val="left"/>
      <w:pPr>
        <w:tabs>
          <w:tab w:val="num" w:pos="1440"/>
        </w:tabs>
        <w:ind w:left="1440" w:hanging="360"/>
      </w:pPr>
      <w:rPr>
        <w:rFonts w:ascii="Arial" w:hAnsi="Arial" w:hint="default"/>
      </w:rPr>
    </w:lvl>
    <w:lvl w:ilvl="2" w:tplc="66F06D7A" w:tentative="1">
      <w:start w:val="1"/>
      <w:numFmt w:val="bullet"/>
      <w:lvlText w:val="•"/>
      <w:lvlJc w:val="left"/>
      <w:pPr>
        <w:tabs>
          <w:tab w:val="num" w:pos="2160"/>
        </w:tabs>
        <w:ind w:left="2160" w:hanging="360"/>
      </w:pPr>
      <w:rPr>
        <w:rFonts w:ascii="Arial" w:hAnsi="Arial" w:hint="default"/>
      </w:rPr>
    </w:lvl>
    <w:lvl w:ilvl="3" w:tplc="5128BFF2" w:tentative="1">
      <w:start w:val="1"/>
      <w:numFmt w:val="bullet"/>
      <w:lvlText w:val="•"/>
      <w:lvlJc w:val="left"/>
      <w:pPr>
        <w:tabs>
          <w:tab w:val="num" w:pos="2880"/>
        </w:tabs>
        <w:ind w:left="2880" w:hanging="360"/>
      </w:pPr>
      <w:rPr>
        <w:rFonts w:ascii="Arial" w:hAnsi="Arial" w:hint="default"/>
      </w:rPr>
    </w:lvl>
    <w:lvl w:ilvl="4" w:tplc="1C58DB0C" w:tentative="1">
      <w:start w:val="1"/>
      <w:numFmt w:val="bullet"/>
      <w:lvlText w:val="•"/>
      <w:lvlJc w:val="left"/>
      <w:pPr>
        <w:tabs>
          <w:tab w:val="num" w:pos="3600"/>
        </w:tabs>
        <w:ind w:left="3600" w:hanging="360"/>
      </w:pPr>
      <w:rPr>
        <w:rFonts w:ascii="Arial" w:hAnsi="Arial" w:hint="default"/>
      </w:rPr>
    </w:lvl>
    <w:lvl w:ilvl="5" w:tplc="1BCA65A0" w:tentative="1">
      <w:start w:val="1"/>
      <w:numFmt w:val="bullet"/>
      <w:lvlText w:val="•"/>
      <w:lvlJc w:val="left"/>
      <w:pPr>
        <w:tabs>
          <w:tab w:val="num" w:pos="4320"/>
        </w:tabs>
        <w:ind w:left="4320" w:hanging="360"/>
      </w:pPr>
      <w:rPr>
        <w:rFonts w:ascii="Arial" w:hAnsi="Arial" w:hint="default"/>
      </w:rPr>
    </w:lvl>
    <w:lvl w:ilvl="6" w:tplc="3034A8E0" w:tentative="1">
      <w:start w:val="1"/>
      <w:numFmt w:val="bullet"/>
      <w:lvlText w:val="•"/>
      <w:lvlJc w:val="left"/>
      <w:pPr>
        <w:tabs>
          <w:tab w:val="num" w:pos="5040"/>
        </w:tabs>
        <w:ind w:left="5040" w:hanging="360"/>
      </w:pPr>
      <w:rPr>
        <w:rFonts w:ascii="Arial" w:hAnsi="Arial" w:hint="default"/>
      </w:rPr>
    </w:lvl>
    <w:lvl w:ilvl="7" w:tplc="14101B68" w:tentative="1">
      <w:start w:val="1"/>
      <w:numFmt w:val="bullet"/>
      <w:lvlText w:val="•"/>
      <w:lvlJc w:val="left"/>
      <w:pPr>
        <w:tabs>
          <w:tab w:val="num" w:pos="5760"/>
        </w:tabs>
        <w:ind w:left="5760" w:hanging="360"/>
      </w:pPr>
      <w:rPr>
        <w:rFonts w:ascii="Arial" w:hAnsi="Arial" w:hint="default"/>
      </w:rPr>
    </w:lvl>
    <w:lvl w:ilvl="8" w:tplc="A55C5DA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AA3AAA"/>
    <w:multiLevelType w:val="hybridMultilevel"/>
    <w:tmpl w:val="13FABEE0"/>
    <w:lvl w:ilvl="0" w:tplc="8A069A32">
      <w:start w:val="2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3AF4D5D"/>
    <w:multiLevelType w:val="hybridMultilevel"/>
    <w:tmpl w:val="4C7CA610"/>
    <w:lvl w:ilvl="0" w:tplc="23E46DB8">
      <w:start w:val="1"/>
      <w:numFmt w:val="bullet"/>
      <w:lvlText w:val="-"/>
      <w:lvlJc w:val="left"/>
      <w:pPr>
        <w:tabs>
          <w:tab w:val="num" w:pos="720"/>
        </w:tabs>
        <w:ind w:left="720" w:hanging="360"/>
      </w:pPr>
      <w:rPr>
        <w:rFonts w:ascii="Times New Roman" w:hAnsi="Times New Roman" w:hint="default"/>
      </w:rPr>
    </w:lvl>
    <w:lvl w:ilvl="1" w:tplc="AA921864">
      <w:start w:val="1"/>
      <w:numFmt w:val="bullet"/>
      <w:lvlText w:val="-"/>
      <w:lvlJc w:val="left"/>
      <w:pPr>
        <w:tabs>
          <w:tab w:val="num" w:pos="1440"/>
        </w:tabs>
        <w:ind w:left="1440" w:hanging="360"/>
      </w:pPr>
      <w:rPr>
        <w:rFonts w:ascii="Times New Roman" w:hAnsi="Times New Roman" w:hint="default"/>
      </w:rPr>
    </w:lvl>
    <w:lvl w:ilvl="2" w:tplc="34449AE0" w:tentative="1">
      <w:start w:val="1"/>
      <w:numFmt w:val="bullet"/>
      <w:lvlText w:val="-"/>
      <w:lvlJc w:val="left"/>
      <w:pPr>
        <w:tabs>
          <w:tab w:val="num" w:pos="2160"/>
        </w:tabs>
        <w:ind w:left="2160" w:hanging="360"/>
      </w:pPr>
      <w:rPr>
        <w:rFonts w:ascii="Times New Roman" w:hAnsi="Times New Roman" w:hint="default"/>
      </w:rPr>
    </w:lvl>
    <w:lvl w:ilvl="3" w:tplc="F738A1FE" w:tentative="1">
      <w:start w:val="1"/>
      <w:numFmt w:val="bullet"/>
      <w:lvlText w:val="-"/>
      <w:lvlJc w:val="left"/>
      <w:pPr>
        <w:tabs>
          <w:tab w:val="num" w:pos="2880"/>
        </w:tabs>
        <w:ind w:left="2880" w:hanging="360"/>
      </w:pPr>
      <w:rPr>
        <w:rFonts w:ascii="Times New Roman" w:hAnsi="Times New Roman" w:hint="default"/>
      </w:rPr>
    </w:lvl>
    <w:lvl w:ilvl="4" w:tplc="34842FFC" w:tentative="1">
      <w:start w:val="1"/>
      <w:numFmt w:val="bullet"/>
      <w:lvlText w:val="-"/>
      <w:lvlJc w:val="left"/>
      <w:pPr>
        <w:tabs>
          <w:tab w:val="num" w:pos="3600"/>
        </w:tabs>
        <w:ind w:left="3600" w:hanging="360"/>
      </w:pPr>
      <w:rPr>
        <w:rFonts w:ascii="Times New Roman" w:hAnsi="Times New Roman" w:hint="default"/>
      </w:rPr>
    </w:lvl>
    <w:lvl w:ilvl="5" w:tplc="45D8EA72" w:tentative="1">
      <w:start w:val="1"/>
      <w:numFmt w:val="bullet"/>
      <w:lvlText w:val="-"/>
      <w:lvlJc w:val="left"/>
      <w:pPr>
        <w:tabs>
          <w:tab w:val="num" w:pos="4320"/>
        </w:tabs>
        <w:ind w:left="4320" w:hanging="360"/>
      </w:pPr>
      <w:rPr>
        <w:rFonts w:ascii="Times New Roman" w:hAnsi="Times New Roman" w:hint="default"/>
      </w:rPr>
    </w:lvl>
    <w:lvl w:ilvl="6" w:tplc="C48CE640" w:tentative="1">
      <w:start w:val="1"/>
      <w:numFmt w:val="bullet"/>
      <w:lvlText w:val="-"/>
      <w:lvlJc w:val="left"/>
      <w:pPr>
        <w:tabs>
          <w:tab w:val="num" w:pos="5040"/>
        </w:tabs>
        <w:ind w:left="5040" w:hanging="360"/>
      </w:pPr>
      <w:rPr>
        <w:rFonts w:ascii="Times New Roman" w:hAnsi="Times New Roman" w:hint="default"/>
      </w:rPr>
    </w:lvl>
    <w:lvl w:ilvl="7" w:tplc="DD00C7F6" w:tentative="1">
      <w:start w:val="1"/>
      <w:numFmt w:val="bullet"/>
      <w:lvlText w:val="-"/>
      <w:lvlJc w:val="left"/>
      <w:pPr>
        <w:tabs>
          <w:tab w:val="num" w:pos="5760"/>
        </w:tabs>
        <w:ind w:left="5760" w:hanging="360"/>
      </w:pPr>
      <w:rPr>
        <w:rFonts w:ascii="Times New Roman" w:hAnsi="Times New Roman" w:hint="default"/>
      </w:rPr>
    </w:lvl>
    <w:lvl w:ilvl="8" w:tplc="CE34213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6700DC0"/>
    <w:multiLevelType w:val="hybridMultilevel"/>
    <w:tmpl w:val="C0D658AE"/>
    <w:lvl w:ilvl="0" w:tplc="B982245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74038E6"/>
    <w:multiLevelType w:val="hybridMultilevel"/>
    <w:tmpl w:val="15305290"/>
    <w:lvl w:ilvl="0" w:tplc="BC74468C">
      <w:start w:val="1"/>
      <w:numFmt w:val="bullet"/>
      <w:lvlText w:val="-"/>
      <w:lvlJc w:val="left"/>
      <w:pPr>
        <w:tabs>
          <w:tab w:val="num" w:pos="720"/>
        </w:tabs>
        <w:ind w:left="720" w:hanging="360"/>
      </w:pPr>
      <w:rPr>
        <w:rFonts w:ascii="Times New Roman" w:hAnsi="Times New Roman" w:hint="default"/>
      </w:rPr>
    </w:lvl>
    <w:lvl w:ilvl="1" w:tplc="F920EA98">
      <w:start w:val="1"/>
      <w:numFmt w:val="bullet"/>
      <w:lvlText w:val="-"/>
      <w:lvlJc w:val="left"/>
      <w:pPr>
        <w:tabs>
          <w:tab w:val="num" w:pos="1440"/>
        </w:tabs>
        <w:ind w:left="1440" w:hanging="360"/>
      </w:pPr>
      <w:rPr>
        <w:rFonts w:ascii="Times New Roman" w:hAnsi="Times New Roman" w:hint="default"/>
      </w:rPr>
    </w:lvl>
    <w:lvl w:ilvl="2" w:tplc="75CC762C" w:tentative="1">
      <w:start w:val="1"/>
      <w:numFmt w:val="bullet"/>
      <w:lvlText w:val="-"/>
      <w:lvlJc w:val="left"/>
      <w:pPr>
        <w:tabs>
          <w:tab w:val="num" w:pos="2160"/>
        </w:tabs>
        <w:ind w:left="2160" w:hanging="360"/>
      </w:pPr>
      <w:rPr>
        <w:rFonts w:ascii="Times New Roman" w:hAnsi="Times New Roman" w:hint="default"/>
      </w:rPr>
    </w:lvl>
    <w:lvl w:ilvl="3" w:tplc="EFCC0D40" w:tentative="1">
      <w:start w:val="1"/>
      <w:numFmt w:val="bullet"/>
      <w:lvlText w:val="-"/>
      <w:lvlJc w:val="left"/>
      <w:pPr>
        <w:tabs>
          <w:tab w:val="num" w:pos="2880"/>
        </w:tabs>
        <w:ind w:left="2880" w:hanging="360"/>
      </w:pPr>
      <w:rPr>
        <w:rFonts w:ascii="Times New Roman" w:hAnsi="Times New Roman" w:hint="default"/>
      </w:rPr>
    </w:lvl>
    <w:lvl w:ilvl="4" w:tplc="D0D86488" w:tentative="1">
      <w:start w:val="1"/>
      <w:numFmt w:val="bullet"/>
      <w:lvlText w:val="-"/>
      <w:lvlJc w:val="left"/>
      <w:pPr>
        <w:tabs>
          <w:tab w:val="num" w:pos="3600"/>
        </w:tabs>
        <w:ind w:left="3600" w:hanging="360"/>
      </w:pPr>
      <w:rPr>
        <w:rFonts w:ascii="Times New Roman" w:hAnsi="Times New Roman" w:hint="default"/>
      </w:rPr>
    </w:lvl>
    <w:lvl w:ilvl="5" w:tplc="165E6144" w:tentative="1">
      <w:start w:val="1"/>
      <w:numFmt w:val="bullet"/>
      <w:lvlText w:val="-"/>
      <w:lvlJc w:val="left"/>
      <w:pPr>
        <w:tabs>
          <w:tab w:val="num" w:pos="4320"/>
        </w:tabs>
        <w:ind w:left="4320" w:hanging="360"/>
      </w:pPr>
      <w:rPr>
        <w:rFonts w:ascii="Times New Roman" w:hAnsi="Times New Roman" w:hint="default"/>
      </w:rPr>
    </w:lvl>
    <w:lvl w:ilvl="6" w:tplc="E00010F6" w:tentative="1">
      <w:start w:val="1"/>
      <w:numFmt w:val="bullet"/>
      <w:lvlText w:val="-"/>
      <w:lvlJc w:val="left"/>
      <w:pPr>
        <w:tabs>
          <w:tab w:val="num" w:pos="5040"/>
        </w:tabs>
        <w:ind w:left="5040" w:hanging="360"/>
      </w:pPr>
      <w:rPr>
        <w:rFonts w:ascii="Times New Roman" w:hAnsi="Times New Roman" w:hint="default"/>
      </w:rPr>
    </w:lvl>
    <w:lvl w:ilvl="7" w:tplc="FADEE308" w:tentative="1">
      <w:start w:val="1"/>
      <w:numFmt w:val="bullet"/>
      <w:lvlText w:val="-"/>
      <w:lvlJc w:val="left"/>
      <w:pPr>
        <w:tabs>
          <w:tab w:val="num" w:pos="5760"/>
        </w:tabs>
        <w:ind w:left="5760" w:hanging="360"/>
      </w:pPr>
      <w:rPr>
        <w:rFonts w:ascii="Times New Roman" w:hAnsi="Times New Roman" w:hint="default"/>
      </w:rPr>
    </w:lvl>
    <w:lvl w:ilvl="8" w:tplc="6FF0BA3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901683A"/>
    <w:multiLevelType w:val="multilevel"/>
    <w:tmpl w:val="E7C6372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98077AE"/>
    <w:multiLevelType w:val="hybridMultilevel"/>
    <w:tmpl w:val="48684138"/>
    <w:lvl w:ilvl="0" w:tplc="77206720">
      <w:start w:val="1"/>
      <w:numFmt w:val="bullet"/>
      <w:lvlText w:val="•"/>
      <w:lvlJc w:val="left"/>
      <w:pPr>
        <w:tabs>
          <w:tab w:val="num" w:pos="720"/>
        </w:tabs>
        <w:ind w:left="720" w:hanging="360"/>
      </w:pPr>
      <w:rPr>
        <w:rFonts w:ascii="Arial" w:hAnsi="Arial" w:hint="default"/>
      </w:rPr>
    </w:lvl>
    <w:lvl w:ilvl="1" w:tplc="A2228358">
      <w:start w:val="1"/>
      <w:numFmt w:val="bullet"/>
      <w:lvlText w:val="•"/>
      <w:lvlJc w:val="left"/>
      <w:pPr>
        <w:tabs>
          <w:tab w:val="num" w:pos="1440"/>
        </w:tabs>
        <w:ind w:left="1440" w:hanging="360"/>
      </w:pPr>
      <w:rPr>
        <w:rFonts w:ascii="Arial" w:hAnsi="Arial" w:hint="default"/>
      </w:rPr>
    </w:lvl>
    <w:lvl w:ilvl="2" w:tplc="4CCA6B1A" w:tentative="1">
      <w:start w:val="1"/>
      <w:numFmt w:val="bullet"/>
      <w:lvlText w:val="•"/>
      <w:lvlJc w:val="left"/>
      <w:pPr>
        <w:tabs>
          <w:tab w:val="num" w:pos="2160"/>
        </w:tabs>
        <w:ind w:left="2160" w:hanging="360"/>
      </w:pPr>
      <w:rPr>
        <w:rFonts w:ascii="Arial" w:hAnsi="Arial" w:hint="default"/>
      </w:rPr>
    </w:lvl>
    <w:lvl w:ilvl="3" w:tplc="37F666F4" w:tentative="1">
      <w:start w:val="1"/>
      <w:numFmt w:val="bullet"/>
      <w:lvlText w:val="•"/>
      <w:lvlJc w:val="left"/>
      <w:pPr>
        <w:tabs>
          <w:tab w:val="num" w:pos="2880"/>
        </w:tabs>
        <w:ind w:left="2880" w:hanging="360"/>
      </w:pPr>
      <w:rPr>
        <w:rFonts w:ascii="Arial" w:hAnsi="Arial" w:hint="default"/>
      </w:rPr>
    </w:lvl>
    <w:lvl w:ilvl="4" w:tplc="F71ECD52" w:tentative="1">
      <w:start w:val="1"/>
      <w:numFmt w:val="bullet"/>
      <w:lvlText w:val="•"/>
      <w:lvlJc w:val="left"/>
      <w:pPr>
        <w:tabs>
          <w:tab w:val="num" w:pos="3600"/>
        </w:tabs>
        <w:ind w:left="3600" w:hanging="360"/>
      </w:pPr>
      <w:rPr>
        <w:rFonts w:ascii="Arial" w:hAnsi="Arial" w:hint="default"/>
      </w:rPr>
    </w:lvl>
    <w:lvl w:ilvl="5" w:tplc="7FD6CF98" w:tentative="1">
      <w:start w:val="1"/>
      <w:numFmt w:val="bullet"/>
      <w:lvlText w:val="•"/>
      <w:lvlJc w:val="left"/>
      <w:pPr>
        <w:tabs>
          <w:tab w:val="num" w:pos="4320"/>
        </w:tabs>
        <w:ind w:left="4320" w:hanging="360"/>
      </w:pPr>
      <w:rPr>
        <w:rFonts w:ascii="Arial" w:hAnsi="Arial" w:hint="default"/>
      </w:rPr>
    </w:lvl>
    <w:lvl w:ilvl="6" w:tplc="A1CCB83E" w:tentative="1">
      <w:start w:val="1"/>
      <w:numFmt w:val="bullet"/>
      <w:lvlText w:val="•"/>
      <w:lvlJc w:val="left"/>
      <w:pPr>
        <w:tabs>
          <w:tab w:val="num" w:pos="5040"/>
        </w:tabs>
        <w:ind w:left="5040" w:hanging="360"/>
      </w:pPr>
      <w:rPr>
        <w:rFonts w:ascii="Arial" w:hAnsi="Arial" w:hint="default"/>
      </w:rPr>
    </w:lvl>
    <w:lvl w:ilvl="7" w:tplc="A0FA1DDE" w:tentative="1">
      <w:start w:val="1"/>
      <w:numFmt w:val="bullet"/>
      <w:lvlText w:val="•"/>
      <w:lvlJc w:val="left"/>
      <w:pPr>
        <w:tabs>
          <w:tab w:val="num" w:pos="5760"/>
        </w:tabs>
        <w:ind w:left="5760" w:hanging="360"/>
      </w:pPr>
      <w:rPr>
        <w:rFonts w:ascii="Arial" w:hAnsi="Arial" w:hint="default"/>
      </w:rPr>
    </w:lvl>
    <w:lvl w:ilvl="8" w:tplc="58147E2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B122904"/>
    <w:multiLevelType w:val="multilevel"/>
    <w:tmpl w:val="E7C6372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B540992"/>
    <w:multiLevelType w:val="hybridMultilevel"/>
    <w:tmpl w:val="1850FB64"/>
    <w:lvl w:ilvl="0" w:tplc="3370AE3E">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DF912A2"/>
    <w:multiLevelType w:val="hybridMultilevel"/>
    <w:tmpl w:val="FABC86F4"/>
    <w:lvl w:ilvl="0" w:tplc="8774FB7A">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F0B1C49"/>
    <w:multiLevelType w:val="hybridMultilevel"/>
    <w:tmpl w:val="9A82F6A8"/>
    <w:lvl w:ilvl="0" w:tplc="8774FB7A">
      <w:start w:val="1"/>
      <w:numFmt w:val="decimal"/>
      <w:lvlText w:val="[%1]"/>
      <w:lvlJc w:val="left"/>
      <w:pPr>
        <w:tabs>
          <w:tab w:val="num" w:pos="720"/>
        </w:tabs>
        <w:ind w:left="720" w:hanging="360"/>
      </w:pPr>
      <w:rPr>
        <w:rFonts w:hint="default"/>
      </w:rPr>
    </w:lvl>
    <w:lvl w:ilvl="1" w:tplc="A2228358">
      <w:start w:val="1"/>
      <w:numFmt w:val="bullet"/>
      <w:lvlText w:val="•"/>
      <w:lvlJc w:val="left"/>
      <w:pPr>
        <w:tabs>
          <w:tab w:val="num" w:pos="1440"/>
        </w:tabs>
        <w:ind w:left="1440" w:hanging="360"/>
      </w:pPr>
      <w:rPr>
        <w:rFonts w:ascii="Arial" w:hAnsi="Arial" w:hint="default"/>
      </w:rPr>
    </w:lvl>
    <w:lvl w:ilvl="2" w:tplc="4CCA6B1A" w:tentative="1">
      <w:start w:val="1"/>
      <w:numFmt w:val="bullet"/>
      <w:lvlText w:val="•"/>
      <w:lvlJc w:val="left"/>
      <w:pPr>
        <w:tabs>
          <w:tab w:val="num" w:pos="2160"/>
        </w:tabs>
        <w:ind w:left="2160" w:hanging="360"/>
      </w:pPr>
      <w:rPr>
        <w:rFonts w:ascii="Arial" w:hAnsi="Arial" w:hint="default"/>
      </w:rPr>
    </w:lvl>
    <w:lvl w:ilvl="3" w:tplc="37F666F4" w:tentative="1">
      <w:start w:val="1"/>
      <w:numFmt w:val="bullet"/>
      <w:lvlText w:val="•"/>
      <w:lvlJc w:val="left"/>
      <w:pPr>
        <w:tabs>
          <w:tab w:val="num" w:pos="2880"/>
        </w:tabs>
        <w:ind w:left="2880" w:hanging="360"/>
      </w:pPr>
      <w:rPr>
        <w:rFonts w:ascii="Arial" w:hAnsi="Arial" w:hint="default"/>
      </w:rPr>
    </w:lvl>
    <w:lvl w:ilvl="4" w:tplc="F71ECD52" w:tentative="1">
      <w:start w:val="1"/>
      <w:numFmt w:val="bullet"/>
      <w:lvlText w:val="•"/>
      <w:lvlJc w:val="left"/>
      <w:pPr>
        <w:tabs>
          <w:tab w:val="num" w:pos="3600"/>
        </w:tabs>
        <w:ind w:left="3600" w:hanging="360"/>
      </w:pPr>
      <w:rPr>
        <w:rFonts w:ascii="Arial" w:hAnsi="Arial" w:hint="default"/>
      </w:rPr>
    </w:lvl>
    <w:lvl w:ilvl="5" w:tplc="7FD6CF98" w:tentative="1">
      <w:start w:val="1"/>
      <w:numFmt w:val="bullet"/>
      <w:lvlText w:val="•"/>
      <w:lvlJc w:val="left"/>
      <w:pPr>
        <w:tabs>
          <w:tab w:val="num" w:pos="4320"/>
        </w:tabs>
        <w:ind w:left="4320" w:hanging="360"/>
      </w:pPr>
      <w:rPr>
        <w:rFonts w:ascii="Arial" w:hAnsi="Arial" w:hint="default"/>
      </w:rPr>
    </w:lvl>
    <w:lvl w:ilvl="6" w:tplc="A1CCB83E" w:tentative="1">
      <w:start w:val="1"/>
      <w:numFmt w:val="bullet"/>
      <w:lvlText w:val="•"/>
      <w:lvlJc w:val="left"/>
      <w:pPr>
        <w:tabs>
          <w:tab w:val="num" w:pos="5040"/>
        </w:tabs>
        <w:ind w:left="5040" w:hanging="360"/>
      </w:pPr>
      <w:rPr>
        <w:rFonts w:ascii="Arial" w:hAnsi="Arial" w:hint="default"/>
      </w:rPr>
    </w:lvl>
    <w:lvl w:ilvl="7" w:tplc="A0FA1DDE" w:tentative="1">
      <w:start w:val="1"/>
      <w:numFmt w:val="bullet"/>
      <w:lvlText w:val="•"/>
      <w:lvlJc w:val="left"/>
      <w:pPr>
        <w:tabs>
          <w:tab w:val="num" w:pos="5760"/>
        </w:tabs>
        <w:ind w:left="5760" w:hanging="360"/>
      </w:pPr>
      <w:rPr>
        <w:rFonts w:ascii="Arial" w:hAnsi="Arial" w:hint="default"/>
      </w:rPr>
    </w:lvl>
    <w:lvl w:ilvl="8" w:tplc="58147E2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6A532FF"/>
    <w:multiLevelType w:val="hybridMultilevel"/>
    <w:tmpl w:val="B5809402"/>
    <w:lvl w:ilvl="0" w:tplc="5434CBFA">
      <w:start w:val="2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9863F46"/>
    <w:multiLevelType w:val="hybridMultilevel"/>
    <w:tmpl w:val="937A28FC"/>
    <w:lvl w:ilvl="0" w:tplc="26EA618C">
      <w:start w:val="3"/>
      <w:numFmt w:val="bullet"/>
      <w:lvlText w:val=""/>
      <w:lvlJc w:val="left"/>
      <w:pPr>
        <w:ind w:left="720" w:hanging="360"/>
      </w:pPr>
      <w:rPr>
        <w:rFonts w:ascii="Symbol" w:eastAsiaTheme="minorHAns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C30765D"/>
    <w:multiLevelType w:val="multilevel"/>
    <w:tmpl w:val="E7C6372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C601CA5"/>
    <w:multiLevelType w:val="hybridMultilevel"/>
    <w:tmpl w:val="5D6A442A"/>
    <w:lvl w:ilvl="0" w:tplc="6148A26E">
      <w:start w:val="1"/>
      <w:numFmt w:val="bullet"/>
      <w:lvlText w:val="•"/>
      <w:lvlJc w:val="left"/>
      <w:pPr>
        <w:tabs>
          <w:tab w:val="num" w:pos="720"/>
        </w:tabs>
        <w:ind w:left="720" w:hanging="360"/>
      </w:pPr>
      <w:rPr>
        <w:rFonts w:ascii="Arial" w:hAnsi="Arial" w:hint="default"/>
      </w:rPr>
    </w:lvl>
    <w:lvl w:ilvl="1" w:tplc="DBF00CF8">
      <w:start w:val="1"/>
      <w:numFmt w:val="bullet"/>
      <w:lvlText w:val="•"/>
      <w:lvlJc w:val="left"/>
      <w:pPr>
        <w:tabs>
          <w:tab w:val="num" w:pos="1440"/>
        </w:tabs>
        <w:ind w:left="1440" w:hanging="360"/>
      </w:pPr>
      <w:rPr>
        <w:rFonts w:ascii="Arial" w:hAnsi="Arial" w:hint="default"/>
      </w:rPr>
    </w:lvl>
    <w:lvl w:ilvl="2" w:tplc="CD34ED3A" w:tentative="1">
      <w:start w:val="1"/>
      <w:numFmt w:val="bullet"/>
      <w:lvlText w:val="•"/>
      <w:lvlJc w:val="left"/>
      <w:pPr>
        <w:tabs>
          <w:tab w:val="num" w:pos="2160"/>
        </w:tabs>
        <w:ind w:left="2160" w:hanging="360"/>
      </w:pPr>
      <w:rPr>
        <w:rFonts w:ascii="Arial" w:hAnsi="Arial" w:hint="default"/>
      </w:rPr>
    </w:lvl>
    <w:lvl w:ilvl="3" w:tplc="4F18AA98" w:tentative="1">
      <w:start w:val="1"/>
      <w:numFmt w:val="bullet"/>
      <w:lvlText w:val="•"/>
      <w:lvlJc w:val="left"/>
      <w:pPr>
        <w:tabs>
          <w:tab w:val="num" w:pos="2880"/>
        </w:tabs>
        <w:ind w:left="2880" w:hanging="360"/>
      </w:pPr>
      <w:rPr>
        <w:rFonts w:ascii="Arial" w:hAnsi="Arial" w:hint="default"/>
      </w:rPr>
    </w:lvl>
    <w:lvl w:ilvl="4" w:tplc="078610C6" w:tentative="1">
      <w:start w:val="1"/>
      <w:numFmt w:val="bullet"/>
      <w:lvlText w:val="•"/>
      <w:lvlJc w:val="left"/>
      <w:pPr>
        <w:tabs>
          <w:tab w:val="num" w:pos="3600"/>
        </w:tabs>
        <w:ind w:left="3600" w:hanging="360"/>
      </w:pPr>
      <w:rPr>
        <w:rFonts w:ascii="Arial" w:hAnsi="Arial" w:hint="default"/>
      </w:rPr>
    </w:lvl>
    <w:lvl w:ilvl="5" w:tplc="FFAABC66" w:tentative="1">
      <w:start w:val="1"/>
      <w:numFmt w:val="bullet"/>
      <w:lvlText w:val="•"/>
      <w:lvlJc w:val="left"/>
      <w:pPr>
        <w:tabs>
          <w:tab w:val="num" w:pos="4320"/>
        </w:tabs>
        <w:ind w:left="4320" w:hanging="360"/>
      </w:pPr>
      <w:rPr>
        <w:rFonts w:ascii="Arial" w:hAnsi="Arial" w:hint="default"/>
      </w:rPr>
    </w:lvl>
    <w:lvl w:ilvl="6" w:tplc="233E5724" w:tentative="1">
      <w:start w:val="1"/>
      <w:numFmt w:val="bullet"/>
      <w:lvlText w:val="•"/>
      <w:lvlJc w:val="left"/>
      <w:pPr>
        <w:tabs>
          <w:tab w:val="num" w:pos="5040"/>
        </w:tabs>
        <w:ind w:left="5040" w:hanging="360"/>
      </w:pPr>
      <w:rPr>
        <w:rFonts w:ascii="Arial" w:hAnsi="Arial" w:hint="default"/>
      </w:rPr>
    </w:lvl>
    <w:lvl w:ilvl="7" w:tplc="873CB1EA" w:tentative="1">
      <w:start w:val="1"/>
      <w:numFmt w:val="bullet"/>
      <w:lvlText w:val="•"/>
      <w:lvlJc w:val="left"/>
      <w:pPr>
        <w:tabs>
          <w:tab w:val="num" w:pos="5760"/>
        </w:tabs>
        <w:ind w:left="5760" w:hanging="360"/>
      </w:pPr>
      <w:rPr>
        <w:rFonts w:ascii="Arial" w:hAnsi="Arial" w:hint="default"/>
      </w:rPr>
    </w:lvl>
    <w:lvl w:ilvl="8" w:tplc="F9AE25D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2E42083"/>
    <w:multiLevelType w:val="hybridMultilevel"/>
    <w:tmpl w:val="E28EFAD8"/>
    <w:lvl w:ilvl="0" w:tplc="F27E58CA">
      <w:start w:val="1"/>
      <w:numFmt w:val="bullet"/>
      <w:lvlText w:val="•"/>
      <w:lvlJc w:val="left"/>
      <w:pPr>
        <w:tabs>
          <w:tab w:val="num" w:pos="720"/>
        </w:tabs>
        <w:ind w:left="720" w:hanging="360"/>
      </w:pPr>
      <w:rPr>
        <w:rFonts w:ascii="Arial" w:hAnsi="Arial" w:hint="default"/>
      </w:rPr>
    </w:lvl>
    <w:lvl w:ilvl="1" w:tplc="A01E1AE6">
      <w:start w:val="1"/>
      <w:numFmt w:val="bullet"/>
      <w:lvlText w:val="•"/>
      <w:lvlJc w:val="left"/>
      <w:pPr>
        <w:tabs>
          <w:tab w:val="num" w:pos="1440"/>
        </w:tabs>
        <w:ind w:left="1440" w:hanging="360"/>
      </w:pPr>
      <w:rPr>
        <w:rFonts w:ascii="Arial" w:hAnsi="Arial" w:hint="default"/>
      </w:rPr>
    </w:lvl>
    <w:lvl w:ilvl="2" w:tplc="66F06D7A" w:tentative="1">
      <w:start w:val="1"/>
      <w:numFmt w:val="bullet"/>
      <w:lvlText w:val="•"/>
      <w:lvlJc w:val="left"/>
      <w:pPr>
        <w:tabs>
          <w:tab w:val="num" w:pos="2160"/>
        </w:tabs>
        <w:ind w:left="2160" w:hanging="360"/>
      </w:pPr>
      <w:rPr>
        <w:rFonts w:ascii="Arial" w:hAnsi="Arial" w:hint="default"/>
      </w:rPr>
    </w:lvl>
    <w:lvl w:ilvl="3" w:tplc="5128BFF2" w:tentative="1">
      <w:start w:val="1"/>
      <w:numFmt w:val="bullet"/>
      <w:lvlText w:val="•"/>
      <w:lvlJc w:val="left"/>
      <w:pPr>
        <w:tabs>
          <w:tab w:val="num" w:pos="2880"/>
        </w:tabs>
        <w:ind w:left="2880" w:hanging="360"/>
      </w:pPr>
      <w:rPr>
        <w:rFonts w:ascii="Arial" w:hAnsi="Arial" w:hint="default"/>
      </w:rPr>
    </w:lvl>
    <w:lvl w:ilvl="4" w:tplc="1C58DB0C" w:tentative="1">
      <w:start w:val="1"/>
      <w:numFmt w:val="bullet"/>
      <w:lvlText w:val="•"/>
      <w:lvlJc w:val="left"/>
      <w:pPr>
        <w:tabs>
          <w:tab w:val="num" w:pos="3600"/>
        </w:tabs>
        <w:ind w:left="3600" w:hanging="360"/>
      </w:pPr>
      <w:rPr>
        <w:rFonts w:ascii="Arial" w:hAnsi="Arial" w:hint="default"/>
      </w:rPr>
    </w:lvl>
    <w:lvl w:ilvl="5" w:tplc="1BCA65A0" w:tentative="1">
      <w:start w:val="1"/>
      <w:numFmt w:val="bullet"/>
      <w:lvlText w:val="•"/>
      <w:lvlJc w:val="left"/>
      <w:pPr>
        <w:tabs>
          <w:tab w:val="num" w:pos="4320"/>
        </w:tabs>
        <w:ind w:left="4320" w:hanging="360"/>
      </w:pPr>
      <w:rPr>
        <w:rFonts w:ascii="Arial" w:hAnsi="Arial" w:hint="default"/>
      </w:rPr>
    </w:lvl>
    <w:lvl w:ilvl="6" w:tplc="3034A8E0" w:tentative="1">
      <w:start w:val="1"/>
      <w:numFmt w:val="bullet"/>
      <w:lvlText w:val="•"/>
      <w:lvlJc w:val="left"/>
      <w:pPr>
        <w:tabs>
          <w:tab w:val="num" w:pos="5040"/>
        </w:tabs>
        <w:ind w:left="5040" w:hanging="360"/>
      </w:pPr>
      <w:rPr>
        <w:rFonts w:ascii="Arial" w:hAnsi="Arial" w:hint="default"/>
      </w:rPr>
    </w:lvl>
    <w:lvl w:ilvl="7" w:tplc="14101B68" w:tentative="1">
      <w:start w:val="1"/>
      <w:numFmt w:val="bullet"/>
      <w:lvlText w:val="•"/>
      <w:lvlJc w:val="left"/>
      <w:pPr>
        <w:tabs>
          <w:tab w:val="num" w:pos="5760"/>
        </w:tabs>
        <w:ind w:left="5760" w:hanging="360"/>
      </w:pPr>
      <w:rPr>
        <w:rFonts w:ascii="Arial" w:hAnsi="Arial" w:hint="default"/>
      </w:rPr>
    </w:lvl>
    <w:lvl w:ilvl="8" w:tplc="A55C5DA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85E1B0F"/>
    <w:multiLevelType w:val="multilevel"/>
    <w:tmpl w:val="E7C6372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4ED721D"/>
    <w:multiLevelType w:val="multilevel"/>
    <w:tmpl w:val="E7C6372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9421AC3"/>
    <w:multiLevelType w:val="multilevel"/>
    <w:tmpl w:val="E7C6372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4365CFB"/>
    <w:multiLevelType w:val="hybridMultilevel"/>
    <w:tmpl w:val="A7BC5308"/>
    <w:lvl w:ilvl="0" w:tplc="8774FB7A">
      <w:start w:val="1"/>
      <w:numFmt w:val="decimal"/>
      <w:lvlText w:val="[%1]"/>
      <w:lvlJc w:val="left"/>
      <w:pPr>
        <w:tabs>
          <w:tab w:val="num" w:pos="720"/>
        </w:tabs>
        <w:ind w:left="720" w:hanging="360"/>
      </w:pPr>
      <w:rPr>
        <w:rFonts w:hint="default"/>
      </w:rPr>
    </w:lvl>
    <w:lvl w:ilvl="1" w:tplc="A2228358">
      <w:start w:val="1"/>
      <w:numFmt w:val="bullet"/>
      <w:lvlText w:val="•"/>
      <w:lvlJc w:val="left"/>
      <w:pPr>
        <w:tabs>
          <w:tab w:val="num" w:pos="1440"/>
        </w:tabs>
        <w:ind w:left="1440" w:hanging="360"/>
      </w:pPr>
      <w:rPr>
        <w:rFonts w:ascii="Arial" w:hAnsi="Arial" w:hint="default"/>
      </w:rPr>
    </w:lvl>
    <w:lvl w:ilvl="2" w:tplc="4CCA6B1A" w:tentative="1">
      <w:start w:val="1"/>
      <w:numFmt w:val="bullet"/>
      <w:lvlText w:val="•"/>
      <w:lvlJc w:val="left"/>
      <w:pPr>
        <w:tabs>
          <w:tab w:val="num" w:pos="2160"/>
        </w:tabs>
        <w:ind w:left="2160" w:hanging="360"/>
      </w:pPr>
      <w:rPr>
        <w:rFonts w:ascii="Arial" w:hAnsi="Arial" w:hint="default"/>
      </w:rPr>
    </w:lvl>
    <w:lvl w:ilvl="3" w:tplc="37F666F4" w:tentative="1">
      <w:start w:val="1"/>
      <w:numFmt w:val="bullet"/>
      <w:lvlText w:val="•"/>
      <w:lvlJc w:val="left"/>
      <w:pPr>
        <w:tabs>
          <w:tab w:val="num" w:pos="2880"/>
        </w:tabs>
        <w:ind w:left="2880" w:hanging="360"/>
      </w:pPr>
      <w:rPr>
        <w:rFonts w:ascii="Arial" w:hAnsi="Arial" w:hint="default"/>
      </w:rPr>
    </w:lvl>
    <w:lvl w:ilvl="4" w:tplc="F71ECD52" w:tentative="1">
      <w:start w:val="1"/>
      <w:numFmt w:val="bullet"/>
      <w:lvlText w:val="•"/>
      <w:lvlJc w:val="left"/>
      <w:pPr>
        <w:tabs>
          <w:tab w:val="num" w:pos="3600"/>
        </w:tabs>
        <w:ind w:left="3600" w:hanging="360"/>
      </w:pPr>
      <w:rPr>
        <w:rFonts w:ascii="Arial" w:hAnsi="Arial" w:hint="default"/>
      </w:rPr>
    </w:lvl>
    <w:lvl w:ilvl="5" w:tplc="7FD6CF98" w:tentative="1">
      <w:start w:val="1"/>
      <w:numFmt w:val="bullet"/>
      <w:lvlText w:val="•"/>
      <w:lvlJc w:val="left"/>
      <w:pPr>
        <w:tabs>
          <w:tab w:val="num" w:pos="4320"/>
        </w:tabs>
        <w:ind w:left="4320" w:hanging="360"/>
      </w:pPr>
      <w:rPr>
        <w:rFonts w:ascii="Arial" w:hAnsi="Arial" w:hint="default"/>
      </w:rPr>
    </w:lvl>
    <w:lvl w:ilvl="6" w:tplc="A1CCB83E" w:tentative="1">
      <w:start w:val="1"/>
      <w:numFmt w:val="bullet"/>
      <w:lvlText w:val="•"/>
      <w:lvlJc w:val="left"/>
      <w:pPr>
        <w:tabs>
          <w:tab w:val="num" w:pos="5040"/>
        </w:tabs>
        <w:ind w:left="5040" w:hanging="360"/>
      </w:pPr>
      <w:rPr>
        <w:rFonts w:ascii="Arial" w:hAnsi="Arial" w:hint="default"/>
      </w:rPr>
    </w:lvl>
    <w:lvl w:ilvl="7" w:tplc="A0FA1DDE" w:tentative="1">
      <w:start w:val="1"/>
      <w:numFmt w:val="bullet"/>
      <w:lvlText w:val="•"/>
      <w:lvlJc w:val="left"/>
      <w:pPr>
        <w:tabs>
          <w:tab w:val="num" w:pos="5760"/>
        </w:tabs>
        <w:ind w:left="5760" w:hanging="360"/>
      </w:pPr>
      <w:rPr>
        <w:rFonts w:ascii="Arial" w:hAnsi="Arial" w:hint="default"/>
      </w:rPr>
    </w:lvl>
    <w:lvl w:ilvl="8" w:tplc="58147E2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57C412C"/>
    <w:multiLevelType w:val="hybridMultilevel"/>
    <w:tmpl w:val="F72C0BD0"/>
    <w:lvl w:ilvl="0" w:tplc="8774FB7A">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5CA6A68"/>
    <w:multiLevelType w:val="hybridMultilevel"/>
    <w:tmpl w:val="EBA248C4"/>
    <w:lvl w:ilvl="0" w:tplc="C4A695CA">
      <w:numFmt w:val="bullet"/>
      <w:lvlText w:val=""/>
      <w:lvlJc w:val="left"/>
      <w:pPr>
        <w:ind w:left="720" w:hanging="360"/>
      </w:pPr>
      <w:rPr>
        <w:rFonts w:ascii="Symbol" w:eastAsiaTheme="minorHAns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2A10512"/>
    <w:multiLevelType w:val="multilevel"/>
    <w:tmpl w:val="E7C6372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E201AC8"/>
    <w:multiLevelType w:val="hybridMultilevel"/>
    <w:tmpl w:val="425A0534"/>
    <w:lvl w:ilvl="0" w:tplc="18F4BA76">
      <w:start w:val="1"/>
      <w:numFmt w:val="bullet"/>
      <w:lvlText w:val="•"/>
      <w:lvlJc w:val="left"/>
      <w:pPr>
        <w:tabs>
          <w:tab w:val="num" w:pos="720"/>
        </w:tabs>
        <w:ind w:left="720" w:hanging="360"/>
      </w:pPr>
      <w:rPr>
        <w:rFonts w:ascii="Arial" w:hAnsi="Arial" w:hint="default"/>
      </w:rPr>
    </w:lvl>
    <w:lvl w:ilvl="1" w:tplc="DAFE03F2">
      <w:start w:val="1"/>
      <w:numFmt w:val="bullet"/>
      <w:lvlText w:val="•"/>
      <w:lvlJc w:val="left"/>
      <w:pPr>
        <w:tabs>
          <w:tab w:val="num" w:pos="1440"/>
        </w:tabs>
        <w:ind w:left="1440" w:hanging="360"/>
      </w:pPr>
      <w:rPr>
        <w:rFonts w:ascii="Arial" w:hAnsi="Arial" w:hint="default"/>
      </w:rPr>
    </w:lvl>
    <w:lvl w:ilvl="2" w:tplc="CFF6BCAA" w:tentative="1">
      <w:start w:val="1"/>
      <w:numFmt w:val="bullet"/>
      <w:lvlText w:val="•"/>
      <w:lvlJc w:val="left"/>
      <w:pPr>
        <w:tabs>
          <w:tab w:val="num" w:pos="2160"/>
        </w:tabs>
        <w:ind w:left="2160" w:hanging="360"/>
      </w:pPr>
      <w:rPr>
        <w:rFonts w:ascii="Arial" w:hAnsi="Arial" w:hint="default"/>
      </w:rPr>
    </w:lvl>
    <w:lvl w:ilvl="3" w:tplc="642A2D70" w:tentative="1">
      <w:start w:val="1"/>
      <w:numFmt w:val="bullet"/>
      <w:lvlText w:val="•"/>
      <w:lvlJc w:val="left"/>
      <w:pPr>
        <w:tabs>
          <w:tab w:val="num" w:pos="2880"/>
        </w:tabs>
        <w:ind w:left="2880" w:hanging="360"/>
      </w:pPr>
      <w:rPr>
        <w:rFonts w:ascii="Arial" w:hAnsi="Arial" w:hint="default"/>
      </w:rPr>
    </w:lvl>
    <w:lvl w:ilvl="4" w:tplc="A3F6AC84" w:tentative="1">
      <w:start w:val="1"/>
      <w:numFmt w:val="bullet"/>
      <w:lvlText w:val="•"/>
      <w:lvlJc w:val="left"/>
      <w:pPr>
        <w:tabs>
          <w:tab w:val="num" w:pos="3600"/>
        </w:tabs>
        <w:ind w:left="3600" w:hanging="360"/>
      </w:pPr>
      <w:rPr>
        <w:rFonts w:ascii="Arial" w:hAnsi="Arial" w:hint="default"/>
      </w:rPr>
    </w:lvl>
    <w:lvl w:ilvl="5" w:tplc="B99047C0" w:tentative="1">
      <w:start w:val="1"/>
      <w:numFmt w:val="bullet"/>
      <w:lvlText w:val="•"/>
      <w:lvlJc w:val="left"/>
      <w:pPr>
        <w:tabs>
          <w:tab w:val="num" w:pos="4320"/>
        </w:tabs>
        <w:ind w:left="4320" w:hanging="360"/>
      </w:pPr>
      <w:rPr>
        <w:rFonts w:ascii="Arial" w:hAnsi="Arial" w:hint="default"/>
      </w:rPr>
    </w:lvl>
    <w:lvl w:ilvl="6" w:tplc="13284DEE" w:tentative="1">
      <w:start w:val="1"/>
      <w:numFmt w:val="bullet"/>
      <w:lvlText w:val="•"/>
      <w:lvlJc w:val="left"/>
      <w:pPr>
        <w:tabs>
          <w:tab w:val="num" w:pos="5040"/>
        </w:tabs>
        <w:ind w:left="5040" w:hanging="360"/>
      </w:pPr>
      <w:rPr>
        <w:rFonts w:ascii="Arial" w:hAnsi="Arial" w:hint="default"/>
      </w:rPr>
    </w:lvl>
    <w:lvl w:ilvl="7" w:tplc="2AE4BBE4" w:tentative="1">
      <w:start w:val="1"/>
      <w:numFmt w:val="bullet"/>
      <w:lvlText w:val="•"/>
      <w:lvlJc w:val="left"/>
      <w:pPr>
        <w:tabs>
          <w:tab w:val="num" w:pos="5760"/>
        </w:tabs>
        <w:ind w:left="5760" w:hanging="360"/>
      </w:pPr>
      <w:rPr>
        <w:rFonts w:ascii="Arial" w:hAnsi="Arial" w:hint="default"/>
      </w:rPr>
    </w:lvl>
    <w:lvl w:ilvl="8" w:tplc="C7FCBFE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154658D"/>
    <w:multiLevelType w:val="multilevel"/>
    <w:tmpl w:val="E7C6372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5C0244B"/>
    <w:multiLevelType w:val="hybridMultilevel"/>
    <w:tmpl w:val="3A16CFC0"/>
    <w:lvl w:ilvl="0" w:tplc="8774FB7A">
      <w:start w:val="1"/>
      <w:numFmt w:val="decimal"/>
      <w:lvlText w:val="[%1]"/>
      <w:lvlJc w:val="left"/>
      <w:pPr>
        <w:tabs>
          <w:tab w:val="num" w:pos="720"/>
        </w:tabs>
        <w:ind w:left="720" w:hanging="360"/>
      </w:pPr>
      <w:rPr>
        <w:rFonts w:hint="default"/>
      </w:rPr>
    </w:lvl>
    <w:lvl w:ilvl="1" w:tplc="A01E1AE6">
      <w:start w:val="1"/>
      <w:numFmt w:val="bullet"/>
      <w:lvlText w:val="•"/>
      <w:lvlJc w:val="left"/>
      <w:pPr>
        <w:tabs>
          <w:tab w:val="num" w:pos="1440"/>
        </w:tabs>
        <w:ind w:left="1440" w:hanging="360"/>
      </w:pPr>
      <w:rPr>
        <w:rFonts w:ascii="Arial" w:hAnsi="Arial" w:hint="default"/>
      </w:rPr>
    </w:lvl>
    <w:lvl w:ilvl="2" w:tplc="66F06D7A" w:tentative="1">
      <w:start w:val="1"/>
      <w:numFmt w:val="bullet"/>
      <w:lvlText w:val="•"/>
      <w:lvlJc w:val="left"/>
      <w:pPr>
        <w:tabs>
          <w:tab w:val="num" w:pos="2160"/>
        </w:tabs>
        <w:ind w:left="2160" w:hanging="360"/>
      </w:pPr>
      <w:rPr>
        <w:rFonts w:ascii="Arial" w:hAnsi="Arial" w:hint="default"/>
      </w:rPr>
    </w:lvl>
    <w:lvl w:ilvl="3" w:tplc="5128BFF2" w:tentative="1">
      <w:start w:val="1"/>
      <w:numFmt w:val="bullet"/>
      <w:lvlText w:val="•"/>
      <w:lvlJc w:val="left"/>
      <w:pPr>
        <w:tabs>
          <w:tab w:val="num" w:pos="2880"/>
        </w:tabs>
        <w:ind w:left="2880" w:hanging="360"/>
      </w:pPr>
      <w:rPr>
        <w:rFonts w:ascii="Arial" w:hAnsi="Arial" w:hint="default"/>
      </w:rPr>
    </w:lvl>
    <w:lvl w:ilvl="4" w:tplc="1C58DB0C" w:tentative="1">
      <w:start w:val="1"/>
      <w:numFmt w:val="bullet"/>
      <w:lvlText w:val="•"/>
      <w:lvlJc w:val="left"/>
      <w:pPr>
        <w:tabs>
          <w:tab w:val="num" w:pos="3600"/>
        </w:tabs>
        <w:ind w:left="3600" w:hanging="360"/>
      </w:pPr>
      <w:rPr>
        <w:rFonts w:ascii="Arial" w:hAnsi="Arial" w:hint="default"/>
      </w:rPr>
    </w:lvl>
    <w:lvl w:ilvl="5" w:tplc="1BCA65A0" w:tentative="1">
      <w:start w:val="1"/>
      <w:numFmt w:val="bullet"/>
      <w:lvlText w:val="•"/>
      <w:lvlJc w:val="left"/>
      <w:pPr>
        <w:tabs>
          <w:tab w:val="num" w:pos="4320"/>
        </w:tabs>
        <w:ind w:left="4320" w:hanging="360"/>
      </w:pPr>
      <w:rPr>
        <w:rFonts w:ascii="Arial" w:hAnsi="Arial" w:hint="default"/>
      </w:rPr>
    </w:lvl>
    <w:lvl w:ilvl="6" w:tplc="3034A8E0" w:tentative="1">
      <w:start w:val="1"/>
      <w:numFmt w:val="bullet"/>
      <w:lvlText w:val="•"/>
      <w:lvlJc w:val="left"/>
      <w:pPr>
        <w:tabs>
          <w:tab w:val="num" w:pos="5040"/>
        </w:tabs>
        <w:ind w:left="5040" w:hanging="360"/>
      </w:pPr>
      <w:rPr>
        <w:rFonts w:ascii="Arial" w:hAnsi="Arial" w:hint="default"/>
      </w:rPr>
    </w:lvl>
    <w:lvl w:ilvl="7" w:tplc="14101B68" w:tentative="1">
      <w:start w:val="1"/>
      <w:numFmt w:val="bullet"/>
      <w:lvlText w:val="•"/>
      <w:lvlJc w:val="left"/>
      <w:pPr>
        <w:tabs>
          <w:tab w:val="num" w:pos="5760"/>
        </w:tabs>
        <w:ind w:left="5760" w:hanging="360"/>
      </w:pPr>
      <w:rPr>
        <w:rFonts w:ascii="Arial" w:hAnsi="Arial" w:hint="default"/>
      </w:rPr>
    </w:lvl>
    <w:lvl w:ilvl="8" w:tplc="A55C5DA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9D82229"/>
    <w:multiLevelType w:val="hybridMultilevel"/>
    <w:tmpl w:val="B512F6FA"/>
    <w:lvl w:ilvl="0" w:tplc="1784AB50">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28"/>
  </w:num>
  <w:num w:numId="4">
    <w:abstractNumId w:val="0"/>
  </w:num>
  <w:num w:numId="5">
    <w:abstractNumId w:val="5"/>
  </w:num>
  <w:num w:numId="6">
    <w:abstractNumId w:val="7"/>
  </w:num>
  <w:num w:numId="7">
    <w:abstractNumId w:val="26"/>
  </w:num>
  <w:num w:numId="8">
    <w:abstractNumId w:val="19"/>
  </w:num>
  <w:num w:numId="9">
    <w:abstractNumId w:val="9"/>
  </w:num>
  <w:num w:numId="10">
    <w:abstractNumId w:val="1"/>
  </w:num>
  <w:num w:numId="11">
    <w:abstractNumId w:val="18"/>
  </w:num>
  <w:num w:numId="12">
    <w:abstractNumId w:val="20"/>
  </w:num>
  <w:num w:numId="13">
    <w:abstractNumId w:val="14"/>
  </w:num>
  <w:num w:numId="14">
    <w:abstractNumId w:val="15"/>
  </w:num>
  <w:num w:numId="15">
    <w:abstractNumId w:val="23"/>
  </w:num>
  <w:num w:numId="16">
    <w:abstractNumId w:val="4"/>
  </w:num>
  <w:num w:numId="17">
    <w:abstractNumId w:val="6"/>
  </w:num>
  <w:num w:numId="18">
    <w:abstractNumId w:val="24"/>
  </w:num>
  <w:num w:numId="19">
    <w:abstractNumId w:val="25"/>
  </w:num>
  <w:num w:numId="20">
    <w:abstractNumId w:val="16"/>
  </w:num>
  <w:num w:numId="21">
    <w:abstractNumId w:val="17"/>
  </w:num>
  <w:num w:numId="22">
    <w:abstractNumId w:val="8"/>
  </w:num>
  <w:num w:numId="23">
    <w:abstractNumId w:val="11"/>
  </w:num>
  <w:num w:numId="24">
    <w:abstractNumId w:val="22"/>
  </w:num>
  <w:num w:numId="25">
    <w:abstractNumId w:val="27"/>
  </w:num>
  <w:num w:numId="26">
    <w:abstractNumId w:val="12"/>
  </w:num>
  <w:num w:numId="27">
    <w:abstractNumId w:val="21"/>
  </w:num>
  <w:num w:numId="28">
    <w:abstractNumId w:val="2"/>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13A"/>
    <w:rsid w:val="0000007D"/>
    <w:rsid w:val="000003A5"/>
    <w:rsid w:val="0000069B"/>
    <w:rsid w:val="0000075D"/>
    <w:rsid w:val="00001539"/>
    <w:rsid w:val="000015CA"/>
    <w:rsid w:val="00002166"/>
    <w:rsid w:val="0000318A"/>
    <w:rsid w:val="00005921"/>
    <w:rsid w:val="00006316"/>
    <w:rsid w:val="00007561"/>
    <w:rsid w:val="00011BAA"/>
    <w:rsid w:val="00011D33"/>
    <w:rsid w:val="00011FCF"/>
    <w:rsid w:val="00013045"/>
    <w:rsid w:val="000136F8"/>
    <w:rsid w:val="00013F7D"/>
    <w:rsid w:val="00015651"/>
    <w:rsid w:val="00021C78"/>
    <w:rsid w:val="00021E68"/>
    <w:rsid w:val="0002329C"/>
    <w:rsid w:val="000253D2"/>
    <w:rsid w:val="000255E4"/>
    <w:rsid w:val="0002560A"/>
    <w:rsid w:val="00025878"/>
    <w:rsid w:val="0002589E"/>
    <w:rsid w:val="000261CC"/>
    <w:rsid w:val="00026B98"/>
    <w:rsid w:val="00027176"/>
    <w:rsid w:val="00027707"/>
    <w:rsid w:val="00031017"/>
    <w:rsid w:val="0003250A"/>
    <w:rsid w:val="0003384D"/>
    <w:rsid w:val="00033BC3"/>
    <w:rsid w:val="00034820"/>
    <w:rsid w:val="0003483C"/>
    <w:rsid w:val="00034DF1"/>
    <w:rsid w:val="000358FB"/>
    <w:rsid w:val="00035D2F"/>
    <w:rsid w:val="00036C95"/>
    <w:rsid w:val="0003769F"/>
    <w:rsid w:val="00037E82"/>
    <w:rsid w:val="0004010F"/>
    <w:rsid w:val="000406E9"/>
    <w:rsid w:val="00041758"/>
    <w:rsid w:val="00041B0C"/>
    <w:rsid w:val="00043EC1"/>
    <w:rsid w:val="00044C51"/>
    <w:rsid w:val="00044D22"/>
    <w:rsid w:val="00047702"/>
    <w:rsid w:val="000478FF"/>
    <w:rsid w:val="00047E9E"/>
    <w:rsid w:val="00050289"/>
    <w:rsid w:val="000502A2"/>
    <w:rsid w:val="00050466"/>
    <w:rsid w:val="00050A2A"/>
    <w:rsid w:val="00052A34"/>
    <w:rsid w:val="00052DDA"/>
    <w:rsid w:val="00054770"/>
    <w:rsid w:val="00055994"/>
    <w:rsid w:val="00055D1B"/>
    <w:rsid w:val="00057CC1"/>
    <w:rsid w:val="00061046"/>
    <w:rsid w:val="000634A1"/>
    <w:rsid w:val="00063B49"/>
    <w:rsid w:val="00065D61"/>
    <w:rsid w:val="00066378"/>
    <w:rsid w:val="00066442"/>
    <w:rsid w:val="00066FFD"/>
    <w:rsid w:val="00067D20"/>
    <w:rsid w:val="000702E1"/>
    <w:rsid w:val="00070A3C"/>
    <w:rsid w:val="00070BAE"/>
    <w:rsid w:val="00071076"/>
    <w:rsid w:val="00071C99"/>
    <w:rsid w:val="0007270D"/>
    <w:rsid w:val="00072E3F"/>
    <w:rsid w:val="00073AA0"/>
    <w:rsid w:val="000759E0"/>
    <w:rsid w:val="00075E17"/>
    <w:rsid w:val="00076347"/>
    <w:rsid w:val="000767A4"/>
    <w:rsid w:val="00077461"/>
    <w:rsid w:val="00077B5D"/>
    <w:rsid w:val="00077C59"/>
    <w:rsid w:val="000801EF"/>
    <w:rsid w:val="00082ED7"/>
    <w:rsid w:val="00083261"/>
    <w:rsid w:val="00083747"/>
    <w:rsid w:val="00083946"/>
    <w:rsid w:val="0008523C"/>
    <w:rsid w:val="000904FE"/>
    <w:rsid w:val="00090B2E"/>
    <w:rsid w:val="00090E87"/>
    <w:rsid w:val="0009136B"/>
    <w:rsid w:val="000919E6"/>
    <w:rsid w:val="0009204B"/>
    <w:rsid w:val="00092CDD"/>
    <w:rsid w:val="00092E5A"/>
    <w:rsid w:val="00093CFC"/>
    <w:rsid w:val="00094D5D"/>
    <w:rsid w:val="0009516A"/>
    <w:rsid w:val="0009671F"/>
    <w:rsid w:val="00096E5C"/>
    <w:rsid w:val="000A00EC"/>
    <w:rsid w:val="000A07C1"/>
    <w:rsid w:val="000A16C3"/>
    <w:rsid w:val="000A2708"/>
    <w:rsid w:val="000A29AF"/>
    <w:rsid w:val="000A4311"/>
    <w:rsid w:val="000A4339"/>
    <w:rsid w:val="000A6F06"/>
    <w:rsid w:val="000B06C9"/>
    <w:rsid w:val="000B095E"/>
    <w:rsid w:val="000B0A67"/>
    <w:rsid w:val="000B1283"/>
    <w:rsid w:val="000B170C"/>
    <w:rsid w:val="000B21D8"/>
    <w:rsid w:val="000B3326"/>
    <w:rsid w:val="000B50B2"/>
    <w:rsid w:val="000B52C6"/>
    <w:rsid w:val="000B5377"/>
    <w:rsid w:val="000B58FC"/>
    <w:rsid w:val="000B6C02"/>
    <w:rsid w:val="000B708A"/>
    <w:rsid w:val="000C1B4E"/>
    <w:rsid w:val="000C1C79"/>
    <w:rsid w:val="000C2321"/>
    <w:rsid w:val="000C2474"/>
    <w:rsid w:val="000C2585"/>
    <w:rsid w:val="000C4A5C"/>
    <w:rsid w:val="000C6B93"/>
    <w:rsid w:val="000C780E"/>
    <w:rsid w:val="000D0B6D"/>
    <w:rsid w:val="000D0BB4"/>
    <w:rsid w:val="000D0D37"/>
    <w:rsid w:val="000D1C03"/>
    <w:rsid w:val="000D2FED"/>
    <w:rsid w:val="000D4336"/>
    <w:rsid w:val="000D4C70"/>
    <w:rsid w:val="000D76A1"/>
    <w:rsid w:val="000D7C2F"/>
    <w:rsid w:val="000E0040"/>
    <w:rsid w:val="000E0EA9"/>
    <w:rsid w:val="000E2601"/>
    <w:rsid w:val="000E2D72"/>
    <w:rsid w:val="000E3BDB"/>
    <w:rsid w:val="000E4013"/>
    <w:rsid w:val="000E4A0E"/>
    <w:rsid w:val="000E4EEE"/>
    <w:rsid w:val="000E58F2"/>
    <w:rsid w:val="000E685C"/>
    <w:rsid w:val="000E6FE5"/>
    <w:rsid w:val="000E76E6"/>
    <w:rsid w:val="000E7ADE"/>
    <w:rsid w:val="000E7C7B"/>
    <w:rsid w:val="000F0E7E"/>
    <w:rsid w:val="000F1A7B"/>
    <w:rsid w:val="000F3D7A"/>
    <w:rsid w:val="000F41CC"/>
    <w:rsid w:val="000F4401"/>
    <w:rsid w:val="000F5D17"/>
    <w:rsid w:val="000F76DE"/>
    <w:rsid w:val="000F7AC9"/>
    <w:rsid w:val="00100AE4"/>
    <w:rsid w:val="00100CC4"/>
    <w:rsid w:val="001012C8"/>
    <w:rsid w:val="0010237D"/>
    <w:rsid w:val="001030D5"/>
    <w:rsid w:val="001031E4"/>
    <w:rsid w:val="0010339A"/>
    <w:rsid w:val="00105DDF"/>
    <w:rsid w:val="00106BE5"/>
    <w:rsid w:val="0011011F"/>
    <w:rsid w:val="001107BC"/>
    <w:rsid w:val="00110867"/>
    <w:rsid w:val="00110C91"/>
    <w:rsid w:val="00111A59"/>
    <w:rsid w:val="00111CFC"/>
    <w:rsid w:val="001121CA"/>
    <w:rsid w:val="001126E9"/>
    <w:rsid w:val="0011289C"/>
    <w:rsid w:val="0011473C"/>
    <w:rsid w:val="001149CD"/>
    <w:rsid w:val="00115624"/>
    <w:rsid w:val="0011695D"/>
    <w:rsid w:val="00117266"/>
    <w:rsid w:val="00120394"/>
    <w:rsid w:val="001213A5"/>
    <w:rsid w:val="0012152C"/>
    <w:rsid w:val="00121CB1"/>
    <w:rsid w:val="00122654"/>
    <w:rsid w:val="00122915"/>
    <w:rsid w:val="0012478C"/>
    <w:rsid w:val="00126A0E"/>
    <w:rsid w:val="00126E9C"/>
    <w:rsid w:val="00127412"/>
    <w:rsid w:val="00127AC6"/>
    <w:rsid w:val="0013062A"/>
    <w:rsid w:val="00130BA2"/>
    <w:rsid w:val="00130E12"/>
    <w:rsid w:val="0013129A"/>
    <w:rsid w:val="0013241F"/>
    <w:rsid w:val="00132B54"/>
    <w:rsid w:val="00134028"/>
    <w:rsid w:val="001360F2"/>
    <w:rsid w:val="001361FD"/>
    <w:rsid w:val="0013630A"/>
    <w:rsid w:val="00136F61"/>
    <w:rsid w:val="001376A8"/>
    <w:rsid w:val="0013793C"/>
    <w:rsid w:val="001409E2"/>
    <w:rsid w:val="00143CE6"/>
    <w:rsid w:val="0014597C"/>
    <w:rsid w:val="00146660"/>
    <w:rsid w:val="00146949"/>
    <w:rsid w:val="0014732D"/>
    <w:rsid w:val="00147CE6"/>
    <w:rsid w:val="0015014D"/>
    <w:rsid w:val="00150845"/>
    <w:rsid w:val="00150C10"/>
    <w:rsid w:val="00151036"/>
    <w:rsid w:val="00152402"/>
    <w:rsid w:val="00153296"/>
    <w:rsid w:val="0015392C"/>
    <w:rsid w:val="00153DA8"/>
    <w:rsid w:val="00154533"/>
    <w:rsid w:val="00154B5B"/>
    <w:rsid w:val="00155AE4"/>
    <w:rsid w:val="001568BB"/>
    <w:rsid w:val="001572CA"/>
    <w:rsid w:val="001612E4"/>
    <w:rsid w:val="001619FC"/>
    <w:rsid w:val="00161AF2"/>
    <w:rsid w:val="00161CED"/>
    <w:rsid w:val="00162202"/>
    <w:rsid w:val="00163BFB"/>
    <w:rsid w:val="00171F60"/>
    <w:rsid w:val="00172A26"/>
    <w:rsid w:val="0017395D"/>
    <w:rsid w:val="00175A91"/>
    <w:rsid w:val="001775F3"/>
    <w:rsid w:val="0018226B"/>
    <w:rsid w:val="0018489C"/>
    <w:rsid w:val="00185B1C"/>
    <w:rsid w:val="001865E3"/>
    <w:rsid w:val="00187493"/>
    <w:rsid w:val="00187BC4"/>
    <w:rsid w:val="0019026E"/>
    <w:rsid w:val="001902A6"/>
    <w:rsid w:val="001904F0"/>
    <w:rsid w:val="00190D49"/>
    <w:rsid w:val="00190EB6"/>
    <w:rsid w:val="00190F5C"/>
    <w:rsid w:val="0019332C"/>
    <w:rsid w:val="00193E9A"/>
    <w:rsid w:val="00193F7F"/>
    <w:rsid w:val="00194BBF"/>
    <w:rsid w:val="001A1194"/>
    <w:rsid w:val="001A1564"/>
    <w:rsid w:val="001A2D36"/>
    <w:rsid w:val="001A2DC0"/>
    <w:rsid w:val="001A2E58"/>
    <w:rsid w:val="001A30EF"/>
    <w:rsid w:val="001A3917"/>
    <w:rsid w:val="001A3BD5"/>
    <w:rsid w:val="001A4FB0"/>
    <w:rsid w:val="001A6D3F"/>
    <w:rsid w:val="001A70AB"/>
    <w:rsid w:val="001A71EB"/>
    <w:rsid w:val="001B055A"/>
    <w:rsid w:val="001B116F"/>
    <w:rsid w:val="001B1925"/>
    <w:rsid w:val="001B4BE3"/>
    <w:rsid w:val="001B4BEF"/>
    <w:rsid w:val="001B7389"/>
    <w:rsid w:val="001C18AF"/>
    <w:rsid w:val="001C1D46"/>
    <w:rsid w:val="001C21D8"/>
    <w:rsid w:val="001C2DD0"/>
    <w:rsid w:val="001C2E12"/>
    <w:rsid w:val="001C397B"/>
    <w:rsid w:val="001C3C81"/>
    <w:rsid w:val="001C5F3E"/>
    <w:rsid w:val="001D04E8"/>
    <w:rsid w:val="001D195E"/>
    <w:rsid w:val="001D1A16"/>
    <w:rsid w:val="001D1FDC"/>
    <w:rsid w:val="001D2D9C"/>
    <w:rsid w:val="001D367C"/>
    <w:rsid w:val="001D36EF"/>
    <w:rsid w:val="001D39EF"/>
    <w:rsid w:val="001D4D01"/>
    <w:rsid w:val="001D4E7F"/>
    <w:rsid w:val="001D5610"/>
    <w:rsid w:val="001D5839"/>
    <w:rsid w:val="001D602C"/>
    <w:rsid w:val="001D658E"/>
    <w:rsid w:val="001E06B7"/>
    <w:rsid w:val="001E07FF"/>
    <w:rsid w:val="001E0B68"/>
    <w:rsid w:val="001E16D9"/>
    <w:rsid w:val="001E213F"/>
    <w:rsid w:val="001E2FF7"/>
    <w:rsid w:val="001E3E0E"/>
    <w:rsid w:val="001E3EB4"/>
    <w:rsid w:val="001E4ABA"/>
    <w:rsid w:val="001E4D58"/>
    <w:rsid w:val="001E5D0C"/>
    <w:rsid w:val="001E5F3D"/>
    <w:rsid w:val="001E7741"/>
    <w:rsid w:val="001F056B"/>
    <w:rsid w:val="001F05B0"/>
    <w:rsid w:val="001F0956"/>
    <w:rsid w:val="001F0E62"/>
    <w:rsid w:val="001F115E"/>
    <w:rsid w:val="001F17CD"/>
    <w:rsid w:val="001F3C8D"/>
    <w:rsid w:val="001F4F28"/>
    <w:rsid w:val="001F5330"/>
    <w:rsid w:val="001F5918"/>
    <w:rsid w:val="001F634A"/>
    <w:rsid w:val="001F7FC4"/>
    <w:rsid w:val="001F7FCB"/>
    <w:rsid w:val="00201366"/>
    <w:rsid w:val="002021F7"/>
    <w:rsid w:val="00202842"/>
    <w:rsid w:val="00202E32"/>
    <w:rsid w:val="0020304F"/>
    <w:rsid w:val="00203EBF"/>
    <w:rsid w:val="00204D5E"/>
    <w:rsid w:val="002050BE"/>
    <w:rsid w:val="00205BDC"/>
    <w:rsid w:val="0020682D"/>
    <w:rsid w:val="0020694D"/>
    <w:rsid w:val="00206DC5"/>
    <w:rsid w:val="002077E9"/>
    <w:rsid w:val="00207F08"/>
    <w:rsid w:val="00210CFD"/>
    <w:rsid w:val="00211035"/>
    <w:rsid w:val="00211987"/>
    <w:rsid w:val="00212A2C"/>
    <w:rsid w:val="00212B8F"/>
    <w:rsid w:val="0021340B"/>
    <w:rsid w:val="00215BC3"/>
    <w:rsid w:val="0021667D"/>
    <w:rsid w:val="00216866"/>
    <w:rsid w:val="00216944"/>
    <w:rsid w:val="00216A8C"/>
    <w:rsid w:val="00217C4E"/>
    <w:rsid w:val="00217F46"/>
    <w:rsid w:val="00220512"/>
    <w:rsid w:val="0022151B"/>
    <w:rsid w:val="0022257D"/>
    <w:rsid w:val="00223082"/>
    <w:rsid w:val="00223334"/>
    <w:rsid w:val="002235AF"/>
    <w:rsid w:val="00224C96"/>
    <w:rsid w:val="0022542D"/>
    <w:rsid w:val="00225F85"/>
    <w:rsid w:val="00227641"/>
    <w:rsid w:val="0023073F"/>
    <w:rsid w:val="002314AD"/>
    <w:rsid w:val="002314D1"/>
    <w:rsid w:val="00232AEC"/>
    <w:rsid w:val="00233145"/>
    <w:rsid w:val="002336D6"/>
    <w:rsid w:val="002351B5"/>
    <w:rsid w:val="002354A1"/>
    <w:rsid w:val="00235D09"/>
    <w:rsid w:val="002366E5"/>
    <w:rsid w:val="00236D44"/>
    <w:rsid w:val="00240148"/>
    <w:rsid w:val="00240BED"/>
    <w:rsid w:val="00241D2B"/>
    <w:rsid w:val="002431E2"/>
    <w:rsid w:val="002433F9"/>
    <w:rsid w:val="00243EF5"/>
    <w:rsid w:val="002442D6"/>
    <w:rsid w:val="002449CC"/>
    <w:rsid w:val="00244ADB"/>
    <w:rsid w:val="00245177"/>
    <w:rsid w:val="002459EF"/>
    <w:rsid w:val="002462EB"/>
    <w:rsid w:val="00247102"/>
    <w:rsid w:val="00247B72"/>
    <w:rsid w:val="00247E7B"/>
    <w:rsid w:val="00250260"/>
    <w:rsid w:val="00250770"/>
    <w:rsid w:val="00251765"/>
    <w:rsid w:val="002519D0"/>
    <w:rsid w:val="00251E65"/>
    <w:rsid w:val="00252C35"/>
    <w:rsid w:val="00253345"/>
    <w:rsid w:val="00253D98"/>
    <w:rsid w:val="0025446A"/>
    <w:rsid w:val="002546AB"/>
    <w:rsid w:val="00254902"/>
    <w:rsid w:val="00254963"/>
    <w:rsid w:val="00255102"/>
    <w:rsid w:val="00255C3D"/>
    <w:rsid w:val="00255DC1"/>
    <w:rsid w:val="00260CA6"/>
    <w:rsid w:val="00261E3C"/>
    <w:rsid w:val="00264E27"/>
    <w:rsid w:val="00266233"/>
    <w:rsid w:val="00266600"/>
    <w:rsid w:val="002678AF"/>
    <w:rsid w:val="00270E02"/>
    <w:rsid w:val="00271B4A"/>
    <w:rsid w:val="00272954"/>
    <w:rsid w:val="00272DD9"/>
    <w:rsid w:val="002733D0"/>
    <w:rsid w:val="00273E9F"/>
    <w:rsid w:val="00274054"/>
    <w:rsid w:val="00274AD4"/>
    <w:rsid w:val="00276141"/>
    <w:rsid w:val="0027669D"/>
    <w:rsid w:val="00277222"/>
    <w:rsid w:val="00277B4B"/>
    <w:rsid w:val="00277BE3"/>
    <w:rsid w:val="0028042D"/>
    <w:rsid w:val="0028048D"/>
    <w:rsid w:val="0028062B"/>
    <w:rsid w:val="002812E7"/>
    <w:rsid w:val="00281AAA"/>
    <w:rsid w:val="00283131"/>
    <w:rsid w:val="00283747"/>
    <w:rsid w:val="00284835"/>
    <w:rsid w:val="00285171"/>
    <w:rsid w:val="0028573E"/>
    <w:rsid w:val="00285916"/>
    <w:rsid w:val="00285C63"/>
    <w:rsid w:val="002875B4"/>
    <w:rsid w:val="00292494"/>
    <w:rsid w:val="002939F9"/>
    <w:rsid w:val="0029503C"/>
    <w:rsid w:val="00295B51"/>
    <w:rsid w:val="002966FF"/>
    <w:rsid w:val="00296B38"/>
    <w:rsid w:val="00296F78"/>
    <w:rsid w:val="00297192"/>
    <w:rsid w:val="002976C7"/>
    <w:rsid w:val="00297BD6"/>
    <w:rsid w:val="00297DB4"/>
    <w:rsid w:val="002A0DFA"/>
    <w:rsid w:val="002A0EFA"/>
    <w:rsid w:val="002A1222"/>
    <w:rsid w:val="002A1685"/>
    <w:rsid w:val="002A34C5"/>
    <w:rsid w:val="002A3512"/>
    <w:rsid w:val="002A3AAE"/>
    <w:rsid w:val="002A3DA0"/>
    <w:rsid w:val="002A4792"/>
    <w:rsid w:val="002A54E9"/>
    <w:rsid w:val="002A6E4F"/>
    <w:rsid w:val="002A781D"/>
    <w:rsid w:val="002A7820"/>
    <w:rsid w:val="002B1468"/>
    <w:rsid w:val="002B1801"/>
    <w:rsid w:val="002B417A"/>
    <w:rsid w:val="002B45ED"/>
    <w:rsid w:val="002B490A"/>
    <w:rsid w:val="002B51C8"/>
    <w:rsid w:val="002B68CE"/>
    <w:rsid w:val="002B6FD5"/>
    <w:rsid w:val="002B7EDE"/>
    <w:rsid w:val="002C0B48"/>
    <w:rsid w:val="002C0C1D"/>
    <w:rsid w:val="002C1512"/>
    <w:rsid w:val="002C17E9"/>
    <w:rsid w:val="002C1957"/>
    <w:rsid w:val="002C1DDE"/>
    <w:rsid w:val="002C2146"/>
    <w:rsid w:val="002C21FE"/>
    <w:rsid w:val="002C30C1"/>
    <w:rsid w:val="002C350E"/>
    <w:rsid w:val="002C424F"/>
    <w:rsid w:val="002C474A"/>
    <w:rsid w:val="002C4D74"/>
    <w:rsid w:val="002C52F1"/>
    <w:rsid w:val="002C5582"/>
    <w:rsid w:val="002C626D"/>
    <w:rsid w:val="002C6C48"/>
    <w:rsid w:val="002C78E1"/>
    <w:rsid w:val="002D01B2"/>
    <w:rsid w:val="002D054A"/>
    <w:rsid w:val="002D0E46"/>
    <w:rsid w:val="002D18DB"/>
    <w:rsid w:val="002D33C5"/>
    <w:rsid w:val="002D3F5F"/>
    <w:rsid w:val="002D41FD"/>
    <w:rsid w:val="002D43D3"/>
    <w:rsid w:val="002D49A2"/>
    <w:rsid w:val="002D5BB1"/>
    <w:rsid w:val="002D6118"/>
    <w:rsid w:val="002D73C4"/>
    <w:rsid w:val="002E00C2"/>
    <w:rsid w:val="002E0212"/>
    <w:rsid w:val="002E039C"/>
    <w:rsid w:val="002E1242"/>
    <w:rsid w:val="002E370D"/>
    <w:rsid w:val="002E3C7C"/>
    <w:rsid w:val="002E4C85"/>
    <w:rsid w:val="002E5AD1"/>
    <w:rsid w:val="002E711D"/>
    <w:rsid w:val="002E7E0D"/>
    <w:rsid w:val="002F0747"/>
    <w:rsid w:val="002F15FB"/>
    <w:rsid w:val="002F1814"/>
    <w:rsid w:val="002F1BEE"/>
    <w:rsid w:val="002F1C04"/>
    <w:rsid w:val="002F1CA7"/>
    <w:rsid w:val="002F28EC"/>
    <w:rsid w:val="002F37AD"/>
    <w:rsid w:val="002F50F0"/>
    <w:rsid w:val="002F61C7"/>
    <w:rsid w:val="0030105C"/>
    <w:rsid w:val="003011E1"/>
    <w:rsid w:val="003012AB"/>
    <w:rsid w:val="00301CEB"/>
    <w:rsid w:val="00302AEE"/>
    <w:rsid w:val="00303EC4"/>
    <w:rsid w:val="0030468E"/>
    <w:rsid w:val="00305805"/>
    <w:rsid w:val="00310430"/>
    <w:rsid w:val="00311896"/>
    <w:rsid w:val="00312DC4"/>
    <w:rsid w:val="00313D9F"/>
    <w:rsid w:val="0031414F"/>
    <w:rsid w:val="003142DF"/>
    <w:rsid w:val="003147EA"/>
    <w:rsid w:val="00314C8F"/>
    <w:rsid w:val="00315380"/>
    <w:rsid w:val="003157E9"/>
    <w:rsid w:val="00315C02"/>
    <w:rsid w:val="00317C1C"/>
    <w:rsid w:val="00320781"/>
    <w:rsid w:val="0032078A"/>
    <w:rsid w:val="003207F3"/>
    <w:rsid w:val="00321516"/>
    <w:rsid w:val="00321C4E"/>
    <w:rsid w:val="003234AF"/>
    <w:rsid w:val="00323ED3"/>
    <w:rsid w:val="00324E6E"/>
    <w:rsid w:val="00324F7B"/>
    <w:rsid w:val="003259F1"/>
    <w:rsid w:val="003269C6"/>
    <w:rsid w:val="003270A2"/>
    <w:rsid w:val="00330168"/>
    <w:rsid w:val="00330A30"/>
    <w:rsid w:val="00330D01"/>
    <w:rsid w:val="00331A39"/>
    <w:rsid w:val="00332A22"/>
    <w:rsid w:val="00334244"/>
    <w:rsid w:val="003350C1"/>
    <w:rsid w:val="00337F61"/>
    <w:rsid w:val="003400CD"/>
    <w:rsid w:val="00340B84"/>
    <w:rsid w:val="00341284"/>
    <w:rsid w:val="0034172E"/>
    <w:rsid w:val="003427CF"/>
    <w:rsid w:val="0034471B"/>
    <w:rsid w:val="00344D68"/>
    <w:rsid w:val="00345132"/>
    <w:rsid w:val="00345B8F"/>
    <w:rsid w:val="00345EFB"/>
    <w:rsid w:val="00347A4D"/>
    <w:rsid w:val="00347B17"/>
    <w:rsid w:val="003506E4"/>
    <w:rsid w:val="00350B52"/>
    <w:rsid w:val="0035206B"/>
    <w:rsid w:val="00353289"/>
    <w:rsid w:val="00353802"/>
    <w:rsid w:val="00354006"/>
    <w:rsid w:val="00356B88"/>
    <w:rsid w:val="00356D0A"/>
    <w:rsid w:val="003619AE"/>
    <w:rsid w:val="00361B57"/>
    <w:rsid w:val="00362159"/>
    <w:rsid w:val="00362953"/>
    <w:rsid w:val="0036314F"/>
    <w:rsid w:val="003640D2"/>
    <w:rsid w:val="00365C53"/>
    <w:rsid w:val="00366207"/>
    <w:rsid w:val="00366517"/>
    <w:rsid w:val="0036655D"/>
    <w:rsid w:val="00367E5A"/>
    <w:rsid w:val="00370042"/>
    <w:rsid w:val="00371008"/>
    <w:rsid w:val="0037137B"/>
    <w:rsid w:val="00372556"/>
    <w:rsid w:val="00373D20"/>
    <w:rsid w:val="003741D7"/>
    <w:rsid w:val="00374F05"/>
    <w:rsid w:val="00375DDF"/>
    <w:rsid w:val="00375F97"/>
    <w:rsid w:val="00377133"/>
    <w:rsid w:val="00377C96"/>
    <w:rsid w:val="00377ED0"/>
    <w:rsid w:val="00380FA9"/>
    <w:rsid w:val="00380FB5"/>
    <w:rsid w:val="00381666"/>
    <w:rsid w:val="003818C3"/>
    <w:rsid w:val="003832A2"/>
    <w:rsid w:val="0038371C"/>
    <w:rsid w:val="0038394F"/>
    <w:rsid w:val="00384276"/>
    <w:rsid w:val="003845AE"/>
    <w:rsid w:val="00384661"/>
    <w:rsid w:val="00384BD2"/>
    <w:rsid w:val="003863C6"/>
    <w:rsid w:val="0038658A"/>
    <w:rsid w:val="003904D0"/>
    <w:rsid w:val="00390C88"/>
    <w:rsid w:val="00390CCB"/>
    <w:rsid w:val="0039165B"/>
    <w:rsid w:val="00391AA3"/>
    <w:rsid w:val="00395DE8"/>
    <w:rsid w:val="00396A2F"/>
    <w:rsid w:val="0039703C"/>
    <w:rsid w:val="003973AF"/>
    <w:rsid w:val="00397F8C"/>
    <w:rsid w:val="003A1872"/>
    <w:rsid w:val="003A2918"/>
    <w:rsid w:val="003A2F6A"/>
    <w:rsid w:val="003A3AC3"/>
    <w:rsid w:val="003A3BB4"/>
    <w:rsid w:val="003A6391"/>
    <w:rsid w:val="003A6652"/>
    <w:rsid w:val="003A6766"/>
    <w:rsid w:val="003B0261"/>
    <w:rsid w:val="003B0811"/>
    <w:rsid w:val="003B2704"/>
    <w:rsid w:val="003B369D"/>
    <w:rsid w:val="003B5539"/>
    <w:rsid w:val="003B596E"/>
    <w:rsid w:val="003B5EA0"/>
    <w:rsid w:val="003B70F4"/>
    <w:rsid w:val="003B71F2"/>
    <w:rsid w:val="003B7C74"/>
    <w:rsid w:val="003C07B6"/>
    <w:rsid w:val="003C14EB"/>
    <w:rsid w:val="003C1875"/>
    <w:rsid w:val="003C2324"/>
    <w:rsid w:val="003C286A"/>
    <w:rsid w:val="003C3D9A"/>
    <w:rsid w:val="003C4113"/>
    <w:rsid w:val="003C52A2"/>
    <w:rsid w:val="003C5B10"/>
    <w:rsid w:val="003C5D84"/>
    <w:rsid w:val="003C645A"/>
    <w:rsid w:val="003C7590"/>
    <w:rsid w:val="003C76B9"/>
    <w:rsid w:val="003C7ED5"/>
    <w:rsid w:val="003D003B"/>
    <w:rsid w:val="003D0DF8"/>
    <w:rsid w:val="003D1F0C"/>
    <w:rsid w:val="003D20AE"/>
    <w:rsid w:val="003D230B"/>
    <w:rsid w:val="003D2809"/>
    <w:rsid w:val="003D28BF"/>
    <w:rsid w:val="003D2BD9"/>
    <w:rsid w:val="003D334F"/>
    <w:rsid w:val="003D47D0"/>
    <w:rsid w:val="003D4B8F"/>
    <w:rsid w:val="003D4E30"/>
    <w:rsid w:val="003D66A2"/>
    <w:rsid w:val="003D6A9A"/>
    <w:rsid w:val="003E0183"/>
    <w:rsid w:val="003E0A89"/>
    <w:rsid w:val="003E1223"/>
    <w:rsid w:val="003E140D"/>
    <w:rsid w:val="003E1422"/>
    <w:rsid w:val="003E28B1"/>
    <w:rsid w:val="003E3D7C"/>
    <w:rsid w:val="003E43E0"/>
    <w:rsid w:val="003E51C4"/>
    <w:rsid w:val="003E753A"/>
    <w:rsid w:val="003E7960"/>
    <w:rsid w:val="003E7AD3"/>
    <w:rsid w:val="003F1D24"/>
    <w:rsid w:val="003F202E"/>
    <w:rsid w:val="003F3EE1"/>
    <w:rsid w:val="003F4103"/>
    <w:rsid w:val="003F4E95"/>
    <w:rsid w:val="003F5556"/>
    <w:rsid w:val="003F65F2"/>
    <w:rsid w:val="003F67CA"/>
    <w:rsid w:val="003F6C01"/>
    <w:rsid w:val="00400227"/>
    <w:rsid w:val="00401EF7"/>
    <w:rsid w:val="00402242"/>
    <w:rsid w:val="00402F4F"/>
    <w:rsid w:val="00404D88"/>
    <w:rsid w:val="00406081"/>
    <w:rsid w:val="00407C74"/>
    <w:rsid w:val="00410866"/>
    <w:rsid w:val="00410B89"/>
    <w:rsid w:val="004112F4"/>
    <w:rsid w:val="00411F2E"/>
    <w:rsid w:val="0041213B"/>
    <w:rsid w:val="00412317"/>
    <w:rsid w:val="00412A47"/>
    <w:rsid w:val="00412E01"/>
    <w:rsid w:val="00413E7F"/>
    <w:rsid w:val="0042268A"/>
    <w:rsid w:val="00422F83"/>
    <w:rsid w:val="0042307A"/>
    <w:rsid w:val="0042408B"/>
    <w:rsid w:val="00424532"/>
    <w:rsid w:val="00424CA9"/>
    <w:rsid w:val="004250D7"/>
    <w:rsid w:val="00425797"/>
    <w:rsid w:val="00425885"/>
    <w:rsid w:val="00426E3F"/>
    <w:rsid w:val="00427867"/>
    <w:rsid w:val="004302BD"/>
    <w:rsid w:val="00430CDC"/>
    <w:rsid w:val="00433AC7"/>
    <w:rsid w:val="0043445F"/>
    <w:rsid w:val="004348D3"/>
    <w:rsid w:val="00435018"/>
    <w:rsid w:val="004358AB"/>
    <w:rsid w:val="00435D3B"/>
    <w:rsid w:val="00436346"/>
    <w:rsid w:val="0043755D"/>
    <w:rsid w:val="00437948"/>
    <w:rsid w:val="004403EA"/>
    <w:rsid w:val="004407BA"/>
    <w:rsid w:val="00440C99"/>
    <w:rsid w:val="00440D9D"/>
    <w:rsid w:val="00441623"/>
    <w:rsid w:val="00441AFE"/>
    <w:rsid w:val="00441E69"/>
    <w:rsid w:val="00441FFA"/>
    <w:rsid w:val="00442908"/>
    <w:rsid w:val="00443861"/>
    <w:rsid w:val="0044425D"/>
    <w:rsid w:val="00445AB8"/>
    <w:rsid w:val="00445D78"/>
    <w:rsid w:val="00446D1C"/>
    <w:rsid w:val="00447CB3"/>
    <w:rsid w:val="004514F0"/>
    <w:rsid w:val="00453292"/>
    <w:rsid w:val="00453A66"/>
    <w:rsid w:val="00453DD3"/>
    <w:rsid w:val="00454B9F"/>
    <w:rsid w:val="0045659D"/>
    <w:rsid w:val="004573D1"/>
    <w:rsid w:val="0046157B"/>
    <w:rsid w:val="00461789"/>
    <w:rsid w:val="004620B7"/>
    <w:rsid w:val="00464AE6"/>
    <w:rsid w:val="00467E8B"/>
    <w:rsid w:val="0047009E"/>
    <w:rsid w:val="00470579"/>
    <w:rsid w:val="0047147F"/>
    <w:rsid w:val="00471FB2"/>
    <w:rsid w:val="0047373B"/>
    <w:rsid w:val="004738BB"/>
    <w:rsid w:val="0047435D"/>
    <w:rsid w:val="00475014"/>
    <w:rsid w:val="004773CF"/>
    <w:rsid w:val="00480A1A"/>
    <w:rsid w:val="004811BA"/>
    <w:rsid w:val="00482ECA"/>
    <w:rsid w:val="0048596A"/>
    <w:rsid w:val="00485BDC"/>
    <w:rsid w:val="00487D0B"/>
    <w:rsid w:val="00490710"/>
    <w:rsid w:val="004908F8"/>
    <w:rsid w:val="004927DF"/>
    <w:rsid w:val="004936C6"/>
    <w:rsid w:val="00493AE7"/>
    <w:rsid w:val="004942E7"/>
    <w:rsid w:val="00494878"/>
    <w:rsid w:val="004A0F52"/>
    <w:rsid w:val="004A1AD4"/>
    <w:rsid w:val="004A250A"/>
    <w:rsid w:val="004A2EAE"/>
    <w:rsid w:val="004A44A9"/>
    <w:rsid w:val="004A5166"/>
    <w:rsid w:val="004A525C"/>
    <w:rsid w:val="004A66CF"/>
    <w:rsid w:val="004A6AED"/>
    <w:rsid w:val="004A7358"/>
    <w:rsid w:val="004B0F73"/>
    <w:rsid w:val="004B1111"/>
    <w:rsid w:val="004B11EF"/>
    <w:rsid w:val="004B18B4"/>
    <w:rsid w:val="004B1B60"/>
    <w:rsid w:val="004B4125"/>
    <w:rsid w:val="004B46DB"/>
    <w:rsid w:val="004B4AEA"/>
    <w:rsid w:val="004B52AE"/>
    <w:rsid w:val="004B6C4F"/>
    <w:rsid w:val="004B6F23"/>
    <w:rsid w:val="004B7765"/>
    <w:rsid w:val="004C0008"/>
    <w:rsid w:val="004C06D4"/>
    <w:rsid w:val="004C08E9"/>
    <w:rsid w:val="004C1F1B"/>
    <w:rsid w:val="004C4F6E"/>
    <w:rsid w:val="004C542C"/>
    <w:rsid w:val="004C5C47"/>
    <w:rsid w:val="004C644F"/>
    <w:rsid w:val="004C6766"/>
    <w:rsid w:val="004C6B9D"/>
    <w:rsid w:val="004C7651"/>
    <w:rsid w:val="004D00F0"/>
    <w:rsid w:val="004D1EF8"/>
    <w:rsid w:val="004D36FA"/>
    <w:rsid w:val="004D68F8"/>
    <w:rsid w:val="004D7864"/>
    <w:rsid w:val="004D79E3"/>
    <w:rsid w:val="004E02AB"/>
    <w:rsid w:val="004E21B2"/>
    <w:rsid w:val="004E3B74"/>
    <w:rsid w:val="004E540A"/>
    <w:rsid w:val="004E61AB"/>
    <w:rsid w:val="004E61B1"/>
    <w:rsid w:val="004E73C3"/>
    <w:rsid w:val="004F0E07"/>
    <w:rsid w:val="004F182A"/>
    <w:rsid w:val="004F19E8"/>
    <w:rsid w:val="004F1D30"/>
    <w:rsid w:val="004F3DC3"/>
    <w:rsid w:val="004F3DF0"/>
    <w:rsid w:val="004F40E2"/>
    <w:rsid w:val="004F41AE"/>
    <w:rsid w:val="004F440A"/>
    <w:rsid w:val="004F528D"/>
    <w:rsid w:val="004F535B"/>
    <w:rsid w:val="004F7365"/>
    <w:rsid w:val="004F7755"/>
    <w:rsid w:val="004F797E"/>
    <w:rsid w:val="0050070F"/>
    <w:rsid w:val="00501557"/>
    <w:rsid w:val="005027EE"/>
    <w:rsid w:val="00504FCA"/>
    <w:rsid w:val="00506181"/>
    <w:rsid w:val="00507BEE"/>
    <w:rsid w:val="005110B1"/>
    <w:rsid w:val="00511BAC"/>
    <w:rsid w:val="0051207D"/>
    <w:rsid w:val="00512305"/>
    <w:rsid w:val="00512413"/>
    <w:rsid w:val="005124A8"/>
    <w:rsid w:val="0051276F"/>
    <w:rsid w:val="00512900"/>
    <w:rsid w:val="00512E6E"/>
    <w:rsid w:val="005148D8"/>
    <w:rsid w:val="00514D0A"/>
    <w:rsid w:val="00515D42"/>
    <w:rsid w:val="00516E33"/>
    <w:rsid w:val="00517681"/>
    <w:rsid w:val="00520181"/>
    <w:rsid w:val="005202D3"/>
    <w:rsid w:val="005204A8"/>
    <w:rsid w:val="0052050D"/>
    <w:rsid w:val="00520A04"/>
    <w:rsid w:val="00524293"/>
    <w:rsid w:val="00524304"/>
    <w:rsid w:val="00525F5E"/>
    <w:rsid w:val="005262BC"/>
    <w:rsid w:val="00526F0A"/>
    <w:rsid w:val="005275EE"/>
    <w:rsid w:val="00527FA1"/>
    <w:rsid w:val="00530091"/>
    <w:rsid w:val="0053067B"/>
    <w:rsid w:val="005307B8"/>
    <w:rsid w:val="00530A6E"/>
    <w:rsid w:val="00530ADF"/>
    <w:rsid w:val="00530E9D"/>
    <w:rsid w:val="0053120E"/>
    <w:rsid w:val="00532AE7"/>
    <w:rsid w:val="0053353A"/>
    <w:rsid w:val="005344D0"/>
    <w:rsid w:val="00534C86"/>
    <w:rsid w:val="0053716E"/>
    <w:rsid w:val="005379F1"/>
    <w:rsid w:val="00540133"/>
    <w:rsid w:val="00540BF9"/>
    <w:rsid w:val="005413DF"/>
    <w:rsid w:val="0054288D"/>
    <w:rsid w:val="005429AE"/>
    <w:rsid w:val="005448B9"/>
    <w:rsid w:val="00544E25"/>
    <w:rsid w:val="00545A3F"/>
    <w:rsid w:val="00546737"/>
    <w:rsid w:val="00546852"/>
    <w:rsid w:val="00546FA5"/>
    <w:rsid w:val="005471E2"/>
    <w:rsid w:val="00552BDD"/>
    <w:rsid w:val="00552F8C"/>
    <w:rsid w:val="00553285"/>
    <w:rsid w:val="0055584D"/>
    <w:rsid w:val="00556A7A"/>
    <w:rsid w:val="00557A9A"/>
    <w:rsid w:val="00560129"/>
    <w:rsid w:val="00561084"/>
    <w:rsid w:val="00562272"/>
    <w:rsid w:val="00562DF9"/>
    <w:rsid w:val="00562E75"/>
    <w:rsid w:val="00563294"/>
    <w:rsid w:val="005640C5"/>
    <w:rsid w:val="00564626"/>
    <w:rsid w:val="00564C33"/>
    <w:rsid w:val="00565AAC"/>
    <w:rsid w:val="00565F0A"/>
    <w:rsid w:val="0056643A"/>
    <w:rsid w:val="00567488"/>
    <w:rsid w:val="005706A9"/>
    <w:rsid w:val="00571069"/>
    <w:rsid w:val="005718BD"/>
    <w:rsid w:val="005727F0"/>
    <w:rsid w:val="00574D5B"/>
    <w:rsid w:val="00575490"/>
    <w:rsid w:val="005754F7"/>
    <w:rsid w:val="00575F6C"/>
    <w:rsid w:val="00576CB1"/>
    <w:rsid w:val="00576D60"/>
    <w:rsid w:val="00577DFF"/>
    <w:rsid w:val="00582884"/>
    <w:rsid w:val="005828A5"/>
    <w:rsid w:val="005828BB"/>
    <w:rsid w:val="00582D76"/>
    <w:rsid w:val="00584710"/>
    <w:rsid w:val="0058648E"/>
    <w:rsid w:val="00586C24"/>
    <w:rsid w:val="00586FEF"/>
    <w:rsid w:val="005875BB"/>
    <w:rsid w:val="00587AA1"/>
    <w:rsid w:val="005932AA"/>
    <w:rsid w:val="00593A74"/>
    <w:rsid w:val="00594356"/>
    <w:rsid w:val="005949E0"/>
    <w:rsid w:val="005962EE"/>
    <w:rsid w:val="00596521"/>
    <w:rsid w:val="00597FCC"/>
    <w:rsid w:val="005A02A3"/>
    <w:rsid w:val="005A07CF"/>
    <w:rsid w:val="005A0F9F"/>
    <w:rsid w:val="005A1637"/>
    <w:rsid w:val="005A2608"/>
    <w:rsid w:val="005A3254"/>
    <w:rsid w:val="005A3600"/>
    <w:rsid w:val="005A3A92"/>
    <w:rsid w:val="005A4D07"/>
    <w:rsid w:val="005A4F9F"/>
    <w:rsid w:val="005A52C5"/>
    <w:rsid w:val="005A5DD6"/>
    <w:rsid w:val="005A73D5"/>
    <w:rsid w:val="005A7BB5"/>
    <w:rsid w:val="005A7D44"/>
    <w:rsid w:val="005B036F"/>
    <w:rsid w:val="005B1BDF"/>
    <w:rsid w:val="005B1D3B"/>
    <w:rsid w:val="005B2AB7"/>
    <w:rsid w:val="005B33A6"/>
    <w:rsid w:val="005B3791"/>
    <w:rsid w:val="005B38C7"/>
    <w:rsid w:val="005B547C"/>
    <w:rsid w:val="005B5CC3"/>
    <w:rsid w:val="005B6480"/>
    <w:rsid w:val="005B6DBC"/>
    <w:rsid w:val="005B74E0"/>
    <w:rsid w:val="005B77F2"/>
    <w:rsid w:val="005C0179"/>
    <w:rsid w:val="005C03F2"/>
    <w:rsid w:val="005C0DF6"/>
    <w:rsid w:val="005C109D"/>
    <w:rsid w:val="005C148F"/>
    <w:rsid w:val="005C1B8A"/>
    <w:rsid w:val="005C2133"/>
    <w:rsid w:val="005C217C"/>
    <w:rsid w:val="005C23D6"/>
    <w:rsid w:val="005C2419"/>
    <w:rsid w:val="005C3446"/>
    <w:rsid w:val="005C443B"/>
    <w:rsid w:val="005C5D2A"/>
    <w:rsid w:val="005C5E2F"/>
    <w:rsid w:val="005C6117"/>
    <w:rsid w:val="005C6E48"/>
    <w:rsid w:val="005C6EB1"/>
    <w:rsid w:val="005D0774"/>
    <w:rsid w:val="005D1530"/>
    <w:rsid w:val="005D25BF"/>
    <w:rsid w:val="005D2E78"/>
    <w:rsid w:val="005D3080"/>
    <w:rsid w:val="005D343E"/>
    <w:rsid w:val="005D3586"/>
    <w:rsid w:val="005D3DF7"/>
    <w:rsid w:val="005D3E38"/>
    <w:rsid w:val="005D4E5D"/>
    <w:rsid w:val="005D594A"/>
    <w:rsid w:val="005D790E"/>
    <w:rsid w:val="005E1957"/>
    <w:rsid w:val="005E1B81"/>
    <w:rsid w:val="005E1BC0"/>
    <w:rsid w:val="005E26A9"/>
    <w:rsid w:val="005E29CB"/>
    <w:rsid w:val="005E2F1B"/>
    <w:rsid w:val="005E3454"/>
    <w:rsid w:val="005E4284"/>
    <w:rsid w:val="005E4575"/>
    <w:rsid w:val="005E5275"/>
    <w:rsid w:val="005E681B"/>
    <w:rsid w:val="005E6DCB"/>
    <w:rsid w:val="005F03BF"/>
    <w:rsid w:val="005F0723"/>
    <w:rsid w:val="005F0FFB"/>
    <w:rsid w:val="005F1A3E"/>
    <w:rsid w:val="005F1AE1"/>
    <w:rsid w:val="005F2FAA"/>
    <w:rsid w:val="005F42C2"/>
    <w:rsid w:val="005F4606"/>
    <w:rsid w:val="005F55D8"/>
    <w:rsid w:val="005F733D"/>
    <w:rsid w:val="0060015C"/>
    <w:rsid w:val="006009ED"/>
    <w:rsid w:val="00602414"/>
    <w:rsid w:val="00602FA7"/>
    <w:rsid w:val="00604A29"/>
    <w:rsid w:val="00604B13"/>
    <w:rsid w:val="00605607"/>
    <w:rsid w:val="00606B36"/>
    <w:rsid w:val="00607DC3"/>
    <w:rsid w:val="00610881"/>
    <w:rsid w:val="006117DC"/>
    <w:rsid w:val="00612CED"/>
    <w:rsid w:val="00612EDC"/>
    <w:rsid w:val="00616B8C"/>
    <w:rsid w:val="0062079A"/>
    <w:rsid w:val="006228C3"/>
    <w:rsid w:val="006237D0"/>
    <w:rsid w:val="006239F8"/>
    <w:rsid w:val="006246A8"/>
    <w:rsid w:val="00624EB2"/>
    <w:rsid w:val="00625407"/>
    <w:rsid w:val="00627C1D"/>
    <w:rsid w:val="006300CC"/>
    <w:rsid w:val="00632C99"/>
    <w:rsid w:val="00633DAC"/>
    <w:rsid w:val="0063406C"/>
    <w:rsid w:val="00634404"/>
    <w:rsid w:val="00634FA5"/>
    <w:rsid w:val="00635601"/>
    <w:rsid w:val="00635668"/>
    <w:rsid w:val="0063645F"/>
    <w:rsid w:val="00636665"/>
    <w:rsid w:val="00636959"/>
    <w:rsid w:val="00636F64"/>
    <w:rsid w:val="00640177"/>
    <w:rsid w:val="00640A85"/>
    <w:rsid w:val="006410AE"/>
    <w:rsid w:val="006424F0"/>
    <w:rsid w:val="00643162"/>
    <w:rsid w:val="00644BDD"/>
    <w:rsid w:val="00645775"/>
    <w:rsid w:val="00645F58"/>
    <w:rsid w:val="0064652A"/>
    <w:rsid w:val="006474E1"/>
    <w:rsid w:val="00651CDE"/>
    <w:rsid w:val="00653C11"/>
    <w:rsid w:val="006542A8"/>
    <w:rsid w:val="006553EF"/>
    <w:rsid w:val="00655514"/>
    <w:rsid w:val="006555BD"/>
    <w:rsid w:val="006575A4"/>
    <w:rsid w:val="006601EA"/>
    <w:rsid w:val="00660685"/>
    <w:rsid w:val="006607DF"/>
    <w:rsid w:val="00660C82"/>
    <w:rsid w:val="00660F33"/>
    <w:rsid w:val="00661153"/>
    <w:rsid w:val="006622F0"/>
    <w:rsid w:val="00662A49"/>
    <w:rsid w:val="006636AF"/>
    <w:rsid w:val="00663ABB"/>
    <w:rsid w:val="00663DF5"/>
    <w:rsid w:val="00664215"/>
    <w:rsid w:val="0066442E"/>
    <w:rsid w:val="00665077"/>
    <w:rsid w:val="00665653"/>
    <w:rsid w:val="0066619B"/>
    <w:rsid w:val="00666336"/>
    <w:rsid w:val="0066721F"/>
    <w:rsid w:val="00670937"/>
    <w:rsid w:val="00671A6A"/>
    <w:rsid w:val="0067259B"/>
    <w:rsid w:val="006751D2"/>
    <w:rsid w:val="00675850"/>
    <w:rsid w:val="006760FF"/>
    <w:rsid w:val="00676305"/>
    <w:rsid w:val="00676FEA"/>
    <w:rsid w:val="006772A7"/>
    <w:rsid w:val="0068015A"/>
    <w:rsid w:val="006804B5"/>
    <w:rsid w:val="0068061C"/>
    <w:rsid w:val="00680D95"/>
    <w:rsid w:val="006817FB"/>
    <w:rsid w:val="0068196D"/>
    <w:rsid w:val="00683E49"/>
    <w:rsid w:val="00684BEE"/>
    <w:rsid w:val="006850D4"/>
    <w:rsid w:val="006856B2"/>
    <w:rsid w:val="00685CAC"/>
    <w:rsid w:val="00686154"/>
    <w:rsid w:val="0068739F"/>
    <w:rsid w:val="006877F1"/>
    <w:rsid w:val="00691FD1"/>
    <w:rsid w:val="00693352"/>
    <w:rsid w:val="00693DBE"/>
    <w:rsid w:val="006943DF"/>
    <w:rsid w:val="00695377"/>
    <w:rsid w:val="0069700F"/>
    <w:rsid w:val="006970A6"/>
    <w:rsid w:val="00697A49"/>
    <w:rsid w:val="006A159B"/>
    <w:rsid w:val="006A2B3D"/>
    <w:rsid w:val="006A2BFA"/>
    <w:rsid w:val="006A4289"/>
    <w:rsid w:val="006A45E1"/>
    <w:rsid w:val="006A4FBC"/>
    <w:rsid w:val="006A5E5B"/>
    <w:rsid w:val="006A6C6F"/>
    <w:rsid w:val="006A6C9E"/>
    <w:rsid w:val="006A7155"/>
    <w:rsid w:val="006A7EAA"/>
    <w:rsid w:val="006B05F2"/>
    <w:rsid w:val="006B09C5"/>
    <w:rsid w:val="006B11C2"/>
    <w:rsid w:val="006B1673"/>
    <w:rsid w:val="006B322E"/>
    <w:rsid w:val="006B4709"/>
    <w:rsid w:val="006B4DAC"/>
    <w:rsid w:val="006B6BCE"/>
    <w:rsid w:val="006B6E6E"/>
    <w:rsid w:val="006B78F7"/>
    <w:rsid w:val="006C1AC5"/>
    <w:rsid w:val="006C1C6A"/>
    <w:rsid w:val="006C3D15"/>
    <w:rsid w:val="006C3DB7"/>
    <w:rsid w:val="006C4233"/>
    <w:rsid w:val="006C5204"/>
    <w:rsid w:val="006C54DB"/>
    <w:rsid w:val="006C5F7B"/>
    <w:rsid w:val="006C6910"/>
    <w:rsid w:val="006C6CB7"/>
    <w:rsid w:val="006C738D"/>
    <w:rsid w:val="006C7E7D"/>
    <w:rsid w:val="006D11E5"/>
    <w:rsid w:val="006D247F"/>
    <w:rsid w:val="006D388C"/>
    <w:rsid w:val="006D3B2E"/>
    <w:rsid w:val="006D3BEB"/>
    <w:rsid w:val="006D4084"/>
    <w:rsid w:val="006D5A3E"/>
    <w:rsid w:val="006D60A9"/>
    <w:rsid w:val="006D6BD0"/>
    <w:rsid w:val="006D7751"/>
    <w:rsid w:val="006E1107"/>
    <w:rsid w:val="006E1120"/>
    <w:rsid w:val="006E3FAC"/>
    <w:rsid w:val="006E4512"/>
    <w:rsid w:val="006E4D83"/>
    <w:rsid w:val="006E591D"/>
    <w:rsid w:val="006E5D8C"/>
    <w:rsid w:val="006E6C74"/>
    <w:rsid w:val="006E7CDD"/>
    <w:rsid w:val="006F0028"/>
    <w:rsid w:val="006F07CD"/>
    <w:rsid w:val="006F20FB"/>
    <w:rsid w:val="006F4412"/>
    <w:rsid w:val="006F4B6F"/>
    <w:rsid w:val="006F66BF"/>
    <w:rsid w:val="006F67E7"/>
    <w:rsid w:val="007008B1"/>
    <w:rsid w:val="00700D54"/>
    <w:rsid w:val="007017BB"/>
    <w:rsid w:val="0070383B"/>
    <w:rsid w:val="00703DE3"/>
    <w:rsid w:val="00704155"/>
    <w:rsid w:val="007044B9"/>
    <w:rsid w:val="007050F3"/>
    <w:rsid w:val="00705505"/>
    <w:rsid w:val="00705534"/>
    <w:rsid w:val="0070672E"/>
    <w:rsid w:val="0070698E"/>
    <w:rsid w:val="00711B37"/>
    <w:rsid w:val="00711D8F"/>
    <w:rsid w:val="0071272D"/>
    <w:rsid w:val="0071293E"/>
    <w:rsid w:val="00713642"/>
    <w:rsid w:val="0071386A"/>
    <w:rsid w:val="00714170"/>
    <w:rsid w:val="00714742"/>
    <w:rsid w:val="00714BC4"/>
    <w:rsid w:val="0071500E"/>
    <w:rsid w:val="00715234"/>
    <w:rsid w:val="00716F34"/>
    <w:rsid w:val="00717836"/>
    <w:rsid w:val="00717B21"/>
    <w:rsid w:val="00720E12"/>
    <w:rsid w:val="00721071"/>
    <w:rsid w:val="00721D76"/>
    <w:rsid w:val="00721F6E"/>
    <w:rsid w:val="00722A40"/>
    <w:rsid w:val="007249C9"/>
    <w:rsid w:val="007250D4"/>
    <w:rsid w:val="00725922"/>
    <w:rsid w:val="00725AEF"/>
    <w:rsid w:val="0072664C"/>
    <w:rsid w:val="0072680B"/>
    <w:rsid w:val="0072726A"/>
    <w:rsid w:val="00727CA3"/>
    <w:rsid w:val="00727EC0"/>
    <w:rsid w:val="007310A6"/>
    <w:rsid w:val="007314AB"/>
    <w:rsid w:val="00731BF5"/>
    <w:rsid w:val="00732971"/>
    <w:rsid w:val="00733028"/>
    <w:rsid w:val="00733518"/>
    <w:rsid w:val="007347A5"/>
    <w:rsid w:val="00734801"/>
    <w:rsid w:val="00737863"/>
    <w:rsid w:val="00737DFB"/>
    <w:rsid w:val="007403BE"/>
    <w:rsid w:val="00740D4B"/>
    <w:rsid w:val="0074170A"/>
    <w:rsid w:val="00741965"/>
    <w:rsid w:val="00741BE5"/>
    <w:rsid w:val="00743FBC"/>
    <w:rsid w:val="00744485"/>
    <w:rsid w:val="00744977"/>
    <w:rsid w:val="00750717"/>
    <w:rsid w:val="0075088E"/>
    <w:rsid w:val="0075118F"/>
    <w:rsid w:val="00751B68"/>
    <w:rsid w:val="00753A7B"/>
    <w:rsid w:val="00753F3D"/>
    <w:rsid w:val="00754110"/>
    <w:rsid w:val="00754647"/>
    <w:rsid w:val="00756873"/>
    <w:rsid w:val="00756D4A"/>
    <w:rsid w:val="00757359"/>
    <w:rsid w:val="00757A12"/>
    <w:rsid w:val="00757A3D"/>
    <w:rsid w:val="00761B2D"/>
    <w:rsid w:val="00761E18"/>
    <w:rsid w:val="00762D4A"/>
    <w:rsid w:val="0076445C"/>
    <w:rsid w:val="00766068"/>
    <w:rsid w:val="007663F9"/>
    <w:rsid w:val="00767E5C"/>
    <w:rsid w:val="00770AA1"/>
    <w:rsid w:val="007722EF"/>
    <w:rsid w:val="00773865"/>
    <w:rsid w:val="007740E4"/>
    <w:rsid w:val="00774A22"/>
    <w:rsid w:val="00775512"/>
    <w:rsid w:val="007768C0"/>
    <w:rsid w:val="00776BB5"/>
    <w:rsid w:val="00776FC4"/>
    <w:rsid w:val="0077763F"/>
    <w:rsid w:val="00777D99"/>
    <w:rsid w:val="007800ED"/>
    <w:rsid w:val="00782CF2"/>
    <w:rsid w:val="0078354A"/>
    <w:rsid w:val="007843D3"/>
    <w:rsid w:val="00784776"/>
    <w:rsid w:val="00785B6F"/>
    <w:rsid w:val="00786E97"/>
    <w:rsid w:val="00787428"/>
    <w:rsid w:val="0078791C"/>
    <w:rsid w:val="00787C91"/>
    <w:rsid w:val="0079152F"/>
    <w:rsid w:val="00791634"/>
    <w:rsid w:val="0079186B"/>
    <w:rsid w:val="00791ABF"/>
    <w:rsid w:val="00791B34"/>
    <w:rsid w:val="00793424"/>
    <w:rsid w:val="007934C2"/>
    <w:rsid w:val="007953D2"/>
    <w:rsid w:val="007954AE"/>
    <w:rsid w:val="00795868"/>
    <w:rsid w:val="00795F73"/>
    <w:rsid w:val="00796232"/>
    <w:rsid w:val="007964B8"/>
    <w:rsid w:val="007964EA"/>
    <w:rsid w:val="007977D6"/>
    <w:rsid w:val="007A1545"/>
    <w:rsid w:val="007A305F"/>
    <w:rsid w:val="007A5158"/>
    <w:rsid w:val="007A6314"/>
    <w:rsid w:val="007B16F5"/>
    <w:rsid w:val="007B19CA"/>
    <w:rsid w:val="007B1D12"/>
    <w:rsid w:val="007B2C36"/>
    <w:rsid w:val="007B5895"/>
    <w:rsid w:val="007B7305"/>
    <w:rsid w:val="007B76A1"/>
    <w:rsid w:val="007B7C4E"/>
    <w:rsid w:val="007C1A13"/>
    <w:rsid w:val="007C1A31"/>
    <w:rsid w:val="007C3731"/>
    <w:rsid w:val="007C45A1"/>
    <w:rsid w:val="007C47FE"/>
    <w:rsid w:val="007C5F26"/>
    <w:rsid w:val="007C6043"/>
    <w:rsid w:val="007C7471"/>
    <w:rsid w:val="007C7DA4"/>
    <w:rsid w:val="007D082A"/>
    <w:rsid w:val="007D1BC5"/>
    <w:rsid w:val="007D308B"/>
    <w:rsid w:val="007D314D"/>
    <w:rsid w:val="007D3504"/>
    <w:rsid w:val="007D3ADD"/>
    <w:rsid w:val="007D479D"/>
    <w:rsid w:val="007D47EA"/>
    <w:rsid w:val="007D4BA3"/>
    <w:rsid w:val="007D5EB9"/>
    <w:rsid w:val="007D62CC"/>
    <w:rsid w:val="007D6CD9"/>
    <w:rsid w:val="007D713B"/>
    <w:rsid w:val="007D726C"/>
    <w:rsid w:val="007D744B"/>
    <w:rsid w:val="007E190A"/>
    <w:rsid w:val="007E1F7E"/>
    <w:rsid w:val="007E4C3D"/>
    <w:rsid w:val="007E4D24"/>
    <w:rsid w:val="007E668F"/>
    <w:rsid w:val="007E6C00"/>
    <w:rsid w:val="007E7685"/>
    <w:rsid w:val="007F020F"/>
    <w:rsid w:val="007F052D"/>
    <w:rsid w:val="007F136E"/>
    <w:rsid w:val="007F15CA"/>
    <w:rsid w:val="007F1855"/>
    <w:rsid w:val="007F18FB"/>
    <w:rsid w:val="007F2351"/>
    <w:rsid w:val="007F2572"/>
    <w:rsid w:val="007F2C98"/>
    <w:rsid w:val="007F3231"/>
    <w:rsid w:val="007F39B4"/>
    <w:rsid w:val="007F3BC3"/>
    <w:rsid w:val="007F4525"/>
    <w:rsid w:val="007F4B25"/>
    <w:rsid w:val="007F5871"/>
    <w:rsid w:val="007F5A33"/>
    <w:rsid w:val="007F5C4D"/>
    <w:rsid w:val="007F5DAE"/>
    <w:rsid w:val="007F5FBF"/>
    <w:rsid w:val="007F64DF"/>
    <w:rsid w:val="008000ED"/>
    <w:rsid w:val="0080025D"/>
    <w:rsid w:val="00801E7C"/>
    <w:rsid w:val="008033CC"/>
    <w:rsid w:val="00803B23"/>
    <w:rsid w:val="00803EA2"/>
    <w:rsid w:val="00806979"/>
    <w:rsid w:val="00807953"/>
    <w:rsid w:val="00810508"/>
    <w:rsid w:val="0081239E"/>
    <w:rsid w:val="00812B0C"/>
    <w:rsid w:val="0081397B"/>
    <w:rsid w:val="0081405D"/>
    <w:rsid w:val="008147CD"/>
    <w:rsid w:val="00816FB5"/>
    <w:rsid w:val="008201FE"/>
    <w:rsid w:val="00820833"/>
    <w:rsid w:val="008210EA"/>
    <w:rsid w:val="00821B66"/>
    <w:rsid w:val="00821DE0"/>
    <w:rsid w:val="00824D73"/>
    <w:rsid w:val="00825A38"/>
    <w:rsid w:val="008263E8"/>
    <w:rsid w:val="00826AAC"/>
    <w:rsid w:val="00826C93"/>
    <w:rsid w:val="00827916"/>
    <w:rsid w:val="0083069F"/>
    <w:rsid w:val="00832533"/>
    <w:rsid w:val="00833971"/>
    <w:rsid w:val="00833D4E"/>
    <w:rsid w:val="0083459B"/>
    <w:rsid w:val="00835060"/>
    <w:rsid w:val="0083677E"/>
    <w:rsid w:val="0083696D"/>
    <w:rsid w:val="00837F66"/>
    <w:rsid w:val="0084154B"/>
    <w:rsid w:val="00842724"/>
    <w:rsid w:val="0084274E"/>
    <w:rsid w:val="00842A38"/>
    <w:rsid w:val="00843FDE"/>
    <w:rsid w:val="00844285"/>
    <w:rsid w:val="00844600"/>
    <w:rsid w:val="008458BE"/>
    <w:rsid w:val="00845E9F"/>
    <w:rsid w:val="00846495"/>
    <w:rsid w:val="00846FE3"/>
    <w:rsid w:val="00847931"/>
    <w:rsid w:val="00850360"/>
    <w:rsid w:val="00850E7E"/>
    <w:rsid w:val="0085157C"/>
    <w:rsid w:val="0085363D"/>
    <w:rsid w:val="00853968"/>
    <w:rsid w:val="00853AC0"/>
    <w:rsid w:val="00853AF1"/>
    <w:rsid w:val="0085454E"/>
    <w:rsid w:val="008545C3"/>
    <w:rsid w:val="00854BFC"/>
    <w:rsid w:val="008552CD"/>
    <w:rsid w:val="008556E0"/>
    <w:rsid w:val="008564AB"/>
    <w:rsid w:val="00856715"/>
    <w:rsid w:val="00856AB6"/>
    <w:rsid w:val="0085788B"/>
    <w:rsid w:val="00857D4D"/>
    <w:rsid w:val="008600B8"/>
    <w:rsid w:val="0086019F"/>
    <w:rsid w:val="008607A6"/>
    <w:rsid w:val="008609F3"/>
    <w:rsid w:val="00862E8D"/>
    <w:rsid w:val="0086388B"/>
    <w:rsid w:val="00863A11"/>
    <w:rsid w:val="00867F46"/>
    <w:rsid w:val="00870BD7"/>
    <w:rsid w:val="00871429"/>
    <w:rsid w:val="00871696"/>
    <w:rsid w:val="00871933"/>
    <w:rsid w:val="0087321A"/>
    <w:rsid w:val="00873661"/>
    <w:rsid w:val="00874C0D"/>
    <w:rsid w:val="008751E6"/>
    <w:rsid w:val="00880252"/>
    <w:rsid w:val="008816AF"/>
    <w:rsid w:val="00883166"/>
    <w:rsid w:val="00883581"/>
    <w:rsid w:val="0088371B"/>
    <w:rsid w:val="008850A3"/>
    <w:rsid w:val="00886772"/>
    <w:rsid w:val="00887311"/>
    <w:rsid w:val="00887D68"/>
    <w:rsid w:val="00891DE3"/>
    <w:rsid w:val="008922D0"/>
    <w:rsid w:val="00893D83"/>
    <w:rsid w:val="0089472B"/>
    <w:rsid w:val="00894D28"/>
    <w:rsid w:val="008956EF"/>
    <w:rsid w:val="00895823"/>
    <w:rsid w:val="00895BBE"/>
    <w:rsid w:val="00896391"/>
    <w:rsid w:val="008965CB"/>
    <w:rsid w:val="00896C38"/>
    <w:rsid w:val="0089787A"/>
    <w:rsid w:val="008A0868"/>
    <w:rsid w:val="008A10C9"/>
    <w:rsid w:val="008A1555"/>
    <w:rsid w:val="008A1E99"/>
    <w:rsid w:val="008A307E"/>
    <w:rsid w:val="008A3393"/>
    <w:rsid w:val="008A39FC"/>
    <w:rsid w:val="008A4200"/>
    <w:rsid w:val="008A4892"/>
    <w:rsid w:val="008A4AE1"/>
    <w:rsid w:val="008A5A16"/>
    <w:rsid w:val="008A64CB"/>
    <w:rsid w:val="008A76D0"/>
    <w:rsid w:val="008A76F9"/>
    <w:rsid w:val="008A7A22"/>
    <w:rsid w:val="008B04A5"/>
    <w:rsid w:val="008B0BEE"/>
    <w:rsid w:val="008B12DC"/>
    <w:rsid w:val="008B2B8E"/>
    <w:rsid w:val="008B2F63"/>
    <w:rsid w:val="008B47F5"/>
    <w:rsid w:val="008B4DB6"/>
    <w:rsid w:val="008B610B"/>
    <w:rsid w:val="008B7443"/>
    <w:rsid w:val="008B74CC"/>
    <w:rsid w:val="008C22F4"/>
    <w:rsid w:val="008C266D"/>
    <w:rsid w:val="008C2FF3"/>
    <w:rsid w:val="008C5627"/>
    <w:rsid w:val="008C6011"/>
    <w:rsid w:val="008C71C8"/>
    <w:rsid w:val="008D0238"/>
    <w:rsid w:val="008D1E0C"/>
    <w:rsid w:val="008D2DAD"/>
    <w:rsid w:val="008D2DC6"/>
    <w:rsid w:val="008D4F2D"/>
    <w:rsid w:val="008D52C9"/>
    <w:rsid w:val="008D56E0"/>
    <w:rsid w:val="008D5BCB"/>
    <w:rsid w:val="008D5E9E"/>
    <w:rsid w:val="008D7203"/>
    <w:rsid w:val="008D7D47"/>
    <w:rsid w:val="008E2034"/>
    <w:rsid w:val="008E22D1"/>
    <w:rsid w:val="008E2EF1"/>
    <w:rsid w:val="008E34AD"/>
    <w:rsid w:val="008E384A"/>
    <w:rsid w:val="008E395D"/>
    <w:rsid w:val="008E498E"/>
    <w:rsid w:val="008E4D6C"/>
    <w:rsid w:val="008E562A"/>
    <w:rsid w:val="008E5AE1"/>
    <w:rsid w:val="008E5CAB"/>
    <w:rsid w:val="008E609B"/>
    <w:rsid w:val="008E6192"/>
    <w:rsid w:val="008E6855"/>
    <w:rsid w:val="008E6AE4"/>
    <w:rsid w:val="008E6F5E"/>
    <w:rsid w:val="008E78B8"/>
    <w:rsid w:val="008E7B02"/>
    <w:rsid w:val="008F07EC"/>
    <w:rsid w:val="008F1098"/>
    <w:rsid w:val="008F137B"/>
    <w:rsid w:val="008F2C8A"/>
    <w:rsid w:val="008F5218"/>
    <w:rsid w:val="008F53A4"/>
    <w:rsid w:val="008F6340"/>
    <w:rsid w:val="008F668A"/>
    <w:rsid w:val="008F6903"/>
    <w:rsid w:val="008F6AB7"/>
    <w:rsid w:val="008F6CB4"/>
    <w:rsid w:val="008F6FE1"/>
    <w:rsid w:val="008F79C4"/>
    <w:rsid w:val="00900DDA"/>
    <w:rsid w:val="00900F19"/>
    <w:rsid w:val="0090134D"/>
    <w:rsid w:val="0090138B"/>
    <w:rsid w:val="00901B2E"/>
    <w:rsid w:val="00901E52"/>
    <w:rsid w:val="00901FF3"/>
    <w:rsid w:val="0090229F"/>
    <w:rsid w:val="009044E1"/>
    <w:rsid w:val="009053A5"/>
    <w:rsid w:val="009053AE"/>
    <w:rsid w:val="00906CA8"/>
    <w:rsid w:val="00906E6E"/>
    <w:rsid w:val="0091029B"/>
    <w:rsid w:val="009116C0"/>
    <w:rsid w:val="00912A5A"/>
    <w:rsid w:val="00912B7A"/>
    <w:rsid w:val="0091319B"/>
    <w:rsid w:val="009134DB"/>
    <w:rsid w:val="009138F2"/>
    <w:rsid w:val="00914064"/>
    <w:rsid w:val="00914357"/>
    <w:rsid w:val="0091461F"/>
    <w:rsid w:val="00914D71"/>
    <w:rsid w:val="009151B2"/>
    <w:rsid w:val="009152C6"/>
    <w:rsid w:val="00915A85"/>
    <w:rsid w:val="009202DA"/>
    <w:rsid w:val="00920D2E"/>
    <w:rsid w:val="00920E4A"/>
    <w:rsid w:val="009213C9"/>
    <w:rsid w:val="00921AD9"/>
    <w:rsid w:val="0092359B"/>
    <w:rsid w:val="009238D3"/>
    <w:rsid w:val="00924CB9"/>
    <w:rsid w:val="009251B8"/>
    <w:rsid w:val="009254D7"/>
    <w:rsid w:val="00925C81"/>
    <w:rsid w:val="009313CC"/>
    <w:rsid w:val="009318F0"/>
    <w:rsid w:val="0093284C"/>
    <w:rsid w:val="00932A90"/>
    <w:rsid w:val="00933745"/>
    <w:rsid w:val="009339C1"/>
    <w:rsid w:val="00933BC9"/>
    <w:rsid w:val="00933C8B"/>
    <w:rsid w:val="009349F4"/>
    <w:rsid w:val="00934B0B"/>
    <w:rsid w:val="00934C15"/>
    <w:rsid w:val="00935CE6"/>
    <w:rsid w:val="009361EB"/>
    <w:rsid w:val="009369BA"/>
    <w:rsid w:val="00940089"/>
    <w:rsid w:val="009403F5"/>
    <w:rsid w:val="0094047C"/>
    <w:rsid w:val="00940F57"/>
    <w:rsid w:val="0094133D"/>
    <w:rsid w:val="009415BD"/>
    <w:rsid w:val="009446C7"/>
    <w:rsid w:val="0094476F"/>
    <w:rsid w:val="00945687"/>
    <w:rsid w:val="009462EF"/>
    <w:rsid w:val="00946765"/>
    <w:rsid w:val="009470EB"/>
    <w:rsid w:val="00947A29"/>
    <w:rsid w:val="009501BB"/>
    <w:rsid w:val="009521A0"/>
    <w:rsid w:val="009527D6"/>
    <w:rsid w:val="00953D80"/>
    <w:rsid w:val="00956228"/>
    <w:rsid w:val="00960FB4"/>
    <w:rsid w:val="009614D1"/>
    <w:rsid w:val="00961B90"/>
    <w:rsid w:val="009620EB"/>
    <w:rsid w:val="00962AAF"/>
    <w:rsid w:val="00965C4D"/>
    <w:rsid w:val="00965DDE"/>
    <w:rsid w:val="00972542"/>
    <w:rsid w:val="00974DDE"/>
    <w:rsid w:val="00974F8C"/>
    <w:rsid w:val="00975CCB"/>
    <w:rsid w:val="00977072"/>
    <w:rsid w:val="00980717"/>
    <w:rsid w:val="009810FB"/>
    <w:rsid w:val="00981249"/>
    <w:rsid w:val="0098149F"/>
    <w:rsid w:val="00982DCA"/>
    <w:rsid w:val="00984755"/>
    <w:rsid w:val="0098567D"/>
    <w:rsid w:val="00985879"/>
    <w:rsid w:val="00985FF8"/>
    <w:rsid w:val="00986930"/>
    <w:rsid w:val="009871E6"/>
    <w:rsid w:val="009877E0"/>
    <w:rsid w:val="009900E2"/>
    <w:rsid w:val="00990274"/>
    <w:rsid w:val="0099172F"/>
    <w:rsid w:val="00991A98"/>
    <w:rsid w:val="0099245F"/>
    <w:rsid w:val="00992A51"/>
    <w:rsid w:val="00993148"/>
    <w:rsid w:val="00993EAA"/>
    <w:rsid w:val="00994EBB"/>
    <w:rsid w:val="0099584F"/>
    <w:rsid w:val="00995A50"/>
    <w:rsid w:val="009A12DE"/>
    <w:rsid w:val="009A1DD2"/>
    <w:rsid w:val="009A4539"/>
    <w:rsid w:val="009A45B2"/>
    <w:rsid w:val="009A4710"/>
    <w:rsid w:val="009A66E4"/>
    <w:rsid w:val="009B00EC"/>
    <w:rsid w:val="009B0813"/>
    <w:rsid w:val="009B25BE"/>
    <w:rsid w:val="009B459B"/>
    <w:rsid w:val="009B5361"/>
    <w:rsid w:val="009B6261"/>
    <w:rsid w:val="009B6DD9"/>
    <w:rsid w:val="009B6F1D"/>
    <w:rsid w:val="009B6F6A"/>
    <w:rsid w:val="009B76B5"/>
    <w:rsid w:val="009C25D9"/>
    <w:rsid w:val="009C2AD9"/>
    <w:rsid w:val="009C3D1F"/>
    <w:rsid w:val="009C3FD2"/>
    <w:rsid w:val="009C42FA"/>
    <w:rsid w:val="009C47C4"/>
    <w:rsid w:val="009C4A60"/>
    <w:rsid w:val="009C580A"/>
    <w:rsid w:val="009C5B86"/>
    <w:rsid w:val="009C66FA"/>
    <w:rsid w:val="009C6C28"/>
    <w:rsid w:val="009C6C79"/>
    <w:rsid w:val="009D0580"/>
    <w:rsid w:val="009D10E1"/>
    <w:rsid w:val="009D1635"/>
    <w:rsid w:val="009D35C0"/>
    <w:rsid w:val="009D3DE9"/>
    <w:rsid w:val="009D6014"/>
    <w:rsid w:val="009D62B2"/>
    <w:rsid w:val="009D65EF"/>
    <w:rsid w:val="009E0234"/>
    <w:rsid w:val="009E03A4"/>
    <w:rsid w:val="009E0528"/>
    <w:rsid w:val="009E10B5"/>
    <w:rsid w:val="009E144D"/>
    <w:rsid w:val="009E1808"/>
    <w:rsid w:val="009E1C18"/>
    <w:rsid w:val="009E27F6"/>
    <w:rsid w:val="009E4B4F"/>
    <w:rsid w:val="009E5518"/>
    <w:rsid w:val="009E5BE5"/>
    <w:rsid w:val="009E5DD5"/>
    <w:rsid w:val="009E6E84"/>
    <w:rsid w:val="009E7C77"/>
    <w:rsid w:val="009F01A5"/>
    <w:rsid w:val="009F1B2D"/>
    <w:rsid w:val="009F1D5E"/>
    <w:rsid w:val="009F316E"/>
    <w:rsid w:val="009F3D11"/>
    <w:rsid w:val="009F4F3F"/>
    <w:rsid w:val="009F5793"/>
    <w:rsid w:val="009F62EE"/>
    <w:rsid w:val="009F6817"/>
    <w:rsid w:val="009F691C"/>
    <w:rsid w:val="009F7019"/>
    <w:rsid w:val="009F760F"/>
    <w:rsid w:val="00A00A34"/>
    <w:rsid w:val="00A00A49"/>
    <w:rsid w:val="00A0249A"/>
    <w:rsid w:val="00A03A13"/>
    <w:rsid w:val="00A04938"/>
    <w:rsid w:val="00A04D3B"/>
    <w:rsid w:val="00A05025"/>
    <w:rsid w:val="00A051C2"/>
    <w:rsid w:val="00A052F0"/>
    <w:rsid w:val="00A059C6"/>
    <w:rsid w:val="00A06366"/>
    <w:rsid w:val="00A07B08"/>
    <w:rsid w:val="00A07C29"/>
    <w:rsid w:val="00A10090"/>
    <w:rsid w:val="00A10851"/>
    <w:rsid w:val="00A10C83"/>
    <w:rsid w:val="00A11582"/>
    <w:rsid w:val="00A1393A"/>
    <w:rsid w:val="00A13B46"/>
    <w:rsid w:val="00A141E4"/>
    <w:rsid w:val="00A15AE1"/>
    <w:rsid w:val="00A161F4"/>
    <w:rsid w:val="00A16DC8"/>
    <w:rsid w:val="00A1740B"/>
    <w:rsid w:val="00A174EE"/>
    <w:rsid w:val="00A176B1"/>
    <w:rsid w:val="00A200E2"/>
    <w:rsid w:val="00A209F6"/>
    <w:rsid w:val="00A2152B"/>
    <w:rsid w:val="00A21A12"/>
    <w:rsid w:val="00A22EBB"/>
    <w:rsid w:val="00A23C9D"/>
    <w:rsid w:val="00A24B7F"/>
    <w:rsid w:val="00A2507C"/>
    <w:rsid w:val="00A2572F"/>
    <w:rsid w:val="00A257FE"/>
    <w:rsid w:val="00A266AA"/>
    <w:rsid w:val="00A273E1"/>
    <w:rsid w:val="00A27477"/>
    <w:rsid w:val="00A27DEB"/>
    <w:rsid w:val="00A302E1"/>
    <w:rsid w:val="00A30FB5"/>
    <w:rsid w:val="00A319A2"/>
    <w:rsid w:val="00A32B0F"/>
    <w:rsid w:val="00A3569C"/>
    <w:rsid w:val="00A36C70"/>
    <w:rsid w:val="00A412B7"/>
    <w:rsid w:val="00A41AEF"/>
    <w:rsid w:val="00A42303"/>
    <w:rsid w:val="00A426D6"/>
    <w:rsid w:val="00A433C8"/>
    <w:rsid w:val="00A44083"/>
    <w:rsid w:val="00A449C8"/>
    <w:rsid w:val="00A44A94"/>
    <w:rsid w:val="00A466A0"/>
    <w:rsid w:val="00A46C11"/>
    <w:rsid w:val="00A516CD"/>
    <w:rsid w:val="00A51A65"/>
    <w:rsid w:val="00A52562"/>
    <w:rsid w:val="00A53A81"/>
    <w:rsid w:val="00A53B33"/>
    <w:rsid w:val="00A55AD6"/>
    <w:rsid w:val="00A55DB8"/>
    <w:rsid w:val="00A5643F"/>
    <w:rsid w:val="00A5716F"/>
    <w:rsid w:val="00A57618"/>
    <w:rsid w:val="00A57F98"/>
    <w:rsid w:val="00A6122E"/>
    <w:rsid w:val="00A61C2F"/>
    <w:rsid w:val="00A620FA"/>
    <w:rsid w:val="00A644C3"/>
    <w:rsid w:val="00A64F9C"/>
    <w:rsid w:val="00A64FC4"/>
    <w:rsid w:val="00A7001A"/>
    <w:rsid w:val="00A711F9"/>
    <w:rsid w:val="00A71B48"/>
    <w:rsid w:val="00A71E2B"/>
    <w:rsid w:val="00A737D2"/>
    <w:rsid w:val="00A74F59"/>
    <w:rsid w:val="00A764FD"/>
    <w:rsid w:val="00A7657A"/>
    <w:rsid w:val="00A7660F"/>
    <w:rsid w:val="00A806C6"/>
    <w:rsid w:val="00A80F04"/>
    <w:rsid w:val="00A81245"/>
    <w:rsid w:val="00A8648F"/>
    <w:rsid w:val="00A865A8"/>
    <w:rsid w:val="00A86AE5"/>
    <w:rsid w:val="00A86F79"/>
    <w:rsid w:val="00A874B1"/>
    <w:rsid w:val="00A9202F"/>
    <w:rsid w:val="00A923C0"/>
    <w:rsid w:val="00A93988"/>
    <w:rsid w:val="00A93C1D"/>
    <w:rsid w:val="00A93E65"/>
    <w:rsid w:val="00A94B13"/>
    <w:rsid w:val="00A953D6"/>
    <w:rsid w:val="00A968BF"/>
    <w:rsid w:val="00A97A6E"/>
    <w:rsid w:val="00AA07BF"/>
    <w:rsid w:val="00AA0A19"/>
    <w:rsid w:val="00AA0B61"/>
    <w:rsid w:val="00AA0E03"/>
    <w:rsid w:val="00AA0EF5"/>
    <w:rsid w:val="00AA28CE"/>
    <w:rsid w:val="00AA2C93"/>
    <w:rsid w:val="00AA2E6F"/>
    <w:rsid w:val="00AA3AE6"/>
    <w:rsid w:val="00AA449B"/>
    <w:rsid w:val="00AA5223"/>
    <w:rsid w:val="00AA6023"/>
    <w:rsid w:val="00AA6A80"/>
    <w:rsid w:val="00AB14EA"/>
    <w:rsid w:val="00AB1E30"/>
    <w:rsid w:val="00AB2FAE"/>
    <w:rsid w:val="00AB468C"/>
    <w:rsid w:val="00AB4EA5"/>
    <w:rsid w:val="00AB6870"/>
    <w:rsid w:val="00AC0039"/>
    <w:rsid w:val="00AC0486"/>
    <w:rsid w:val="00AC0542"/>
    <w:rsid w:val="00AC074F"/>
    <w:rsid w:val="00AC0D9D"/>
    <w:rsid w:val="00AC100D"/>
    <w:rsid w:val="00AC12DC"/>
    <w:rsid w:val="00AC2A10"/>
    <w:rsid w:val="00AC2BFF"/>
    <w:rsid w:val="00AC37D6"/>
    <w:rsid w:val="00AC4D82"/>
    <w:rsid w:val="00AC523F"/>
    <w:rsid w:val="00AC53EF"/>
    <w:rsid w:val="00AC5D3D"/>
    <w:rsid w:val="00AC6399"/>
    <w:rsid w:val="00AC678F"/>
    <w:rsid w:val="00AD0D67"/>
    <w:rsid w:val="00AD123E"/>
    <w:rsid w:val="00AD481B"/>
    <w:rsid w:val="00AD4A01"/>
    <w:rsid w:val="00AD5DE3"/>
    <w:rsid w:val="00AD5F9B"/>
    <w:rsid w:val="00AD660E"/>
    <w:rsid w:val="00AD6C02"/>
    <w:rsid w:val="00AD6D4F"/>
    <w:rsid w:val="00AE0B30"/>
    <w:rsid w:val="00AE0FF3"/>
    <w:rsid w:val="00AE1B8B"/>
    <w:rsid w:val="00AE30E6"/>
    <w:rsid w:val="00AE34AF"/>
    <w:rsid w:val="00AE3F27"/>
    <w:rsid w:val="00AE43C0"/>
    <w:rsid w:val="00AE4F62"/>
    <w:rsid w:val="00AE72BC"/>
    <w:rsid w:val="00AF0034"/>
    <w:rsid w:val="00AF0097"/>
    <w:rsid w:val="00AF0703"/>
    <w:rsid w:val="00AF1461"/>
    <w:rsid w:val="00AF1E48"/>
    <w:rsid w:val="00AF280A"/>
    <w:rsid w:val="00AF292E"/>
    <w:rsid w:val="00AF2B8D"/>
    <w:rsid w:val="00AF44FC"/>
    <w:rsid w:val="00AF46F7"/>
    <w:rsid w:val="00AF4849"/>
    <w:rsid w:val="00AF6EDA"/>
    <w:rsid w:val="00B00131"/>
    <w:rsid w:val="00B0036E"/>
    <w:rsid w:val="00B005C9"/>
    <w:rsid w:val="00B006FD"/>
    <w:rsid w:val="00B0085B"/>
    <w:rsid w:val="00B008A0"/>
    <w:rsid w:val="00B0149D"/>
    <w:rsid w:val="00B01F83"/>
    <w:rsid w:val="00B04DBD"/>
    <w:rsid w:val="00B05104"/>
    <w:rsid w:val="00B052C2"/>
    <w:rsid w:val="00B05CEA"/>
    <w:rsid w:val="00B06EAD"/>
    <w:rsid w:val="00B07214"/>
    <w:rsid w:val="00B07CDE"/>
    <w:rsid w:val="00B11CE8"/>
    <w:rsid w:val="00B125CF"/>
    <w:rsid w:val="00B1280C"/>
    <w:rsid w:val="00B13260"/>
    <w:rsid w:val="00B1447B"/>
    <w:rsid w:val="00B15357"/>
    <w:rsid w:val="00B15532"/>
    <w:rsid w:val="00B1562B"/>
    <w:rsid w:val="00B15A84"/>
    <w:rsid w:val="00B15B2F"/>
    <w:rsid w:val="00B15CD1"/>
    <w:rsid w:val="00B20397"/>
    <w:rsid w:val="00B20943"/>
    <w:rsid w:val="00B20CFF"/>
    <w:rsid w:val="00B219E1"/>
    <w:rsid w:val="00B21AB3"/>
    <w:rsid w:val="00B21AEF"/>
    <w:rsid w:val="00B23EC7"/>
    <w:rsid w:val="00B240B1"/>
    <w:rsid w:val="00B30E52"/>
    <w:rsid w:val="00B31D5A"/>
    <w:rsid w:val="00B32EC8"/>
    <w:rsid w:val="00B34DD9"/>
    <w:rsid w:val="00B356A3"/>
    <w:rsid w:val="00B35AE4"/>
    <w:rsid w:val="00B37DAA"/>
    <w:rsid w:val="00B4016A"/>
    <w:rsid w:val="00B41695"/>
    <w:rsid w:val="00B41B0E"/>
    <w:rsid w:val="00B42148"/>
    <w:rsid w:val="00B42E79"/>
    <w:rsid w:val="00B431B6"/>
    <w:rsid w:val="00B43EAC"/>
    <w:rsid w:val="00B43EC3"/>
    <w:rsid w:val="00B43F9A"/>
    <w:rsid w:val="00B4450F"/>
    <w:rsid w:val="00B45AC3"/>
    <w:rsid w:val="00B472F1"/>
    <w:rsid w:val="00B47639"/>
    <w:rsid w:val="00B516C4"/>
    <w:rsid w:val="00B52861"/>
    <w:rsid w:val="00B52ACA"/>
    <w:rsid w:val="00B53059"/>
    <w:rsid w:val="00B53E75"/>
    <w:rsid w:val="00B5427C"/>
    <w:rsid w:val="00B548D6"/>
    <w:rsid w:val="00B574CC"/>
    <w:rsid w:val="00B60236"/>
    <w:rsid w:val="00B605ED"/>
    <w:rsid w:val="00B61604"/>
    <w:rsid w:val="00B62649"/>
    <w:rsid w:val="00B65C84"/>
    <w:rsid w:val="00B65CDA"/>
    <w:rsid w:val="00B664B2"/>
    <w:rsid w:val="00B66926"/>
    <w:rsid w:val="00B66D51"/>
    <w:rsid w:val="00B67006"/>
    <w:rsid w:val="00B678A8"/>
    <w:rsid w:val="00B72BFB"/>
    <w:rsid w:val="00B73235"/>
    <w:rsid w:val="00B73978"/>
    <w:rsid w:val="00B73B1F"/>
    <w:rsid w:val="00B73D43"/>
    <w:rsid w:val="00B742D7"/>
    <w:rsid w:val="00B743BA"/>
    <w:rsid w:val="00B75368"/>
    <w:rsid w:val="00B75C50"/>
    <w:rsid w:val="00B77503"/>
    <w:rsid w:val="00B77858"/>
    <w:rsid w:val="00B80BF9"/>
    <w:rsid w:val="00B86CEA"/>
    <w:rsid w:val="00B919DC"/>
    <w:rsid w:val="00B93F9A"/>
    <w:rsid w:val="00B95B07"/>
    <w:rsid w:val="00B97915"/>
    <w:rsid w:val="00BA163D"/>
    <w:rsid w:val="00BA1AA2"/>
    <w:rsid w:val="00BA2745"/>
    <w:rsid w:val="00BA2CE7"/>
    <w:rsid w:val="00BA558A"/>
    <w:rsid w:val="00BA6F51"/>
    <w:rsid w:val="00BA71B2"/>
    <w:rsid w:val="00BA7BFA"/>
    <w:rsid w:val="00BB077A"/>
    <w:rsid w:val="00BB091C"/>
    <w:rsid w:val="00BB0952"/>
    <w:rsid w:val="00BB1168"/>
    <w:rsid w:val="00BB4CE1"/>
    <w:rsid w:val="00BB640A"/>
    <w:rsid w:val="00BB6F5C"/>
    <w:rsid w:val="00BB7594"/>
    <w:rsid w:val="00BB7E29"/>
    <w:rsid w:val="00BC0E17"/>
    <w:rsid w:val="00BC188A"/>
    <w:rsid w:val="00BC1CC5"/>
    <w:rsid w:val="00BC1EEB"/>
    <w:rsid w:val="00BC421C"/>
    <w:rsid w:val="00BC42DC"/>
    <w:rsid w:val="00BC4721"/>
    <w:rsid w:val="00BC4E45"/>
    <w:rsid w:val="00BC6259"/>
    <w:rsid w:val="00BC707D"/>
    <w:rsid w:val="00BC7648"/>
    <w:rsid w:val="00BD03F5"/>
    <w:rsid w:val="00BD0DCC"/>
    <w:rsid w:val="00BD10DF"/>
    <w:rsid w:val="00BD18BD"/>
    <w:rsid w:val="00BD1F76"/>
    <w:rsid w:val="00BD37F5"/>
    <w:rsid w:val="00BD43E0"/>
    <w:rsid w:val="00BD4FB5"/>
    <w:rsid w:val="00BD53FC"/>
    <w:rsid w:val="00BD57CE"/>
    <w:rsid w:val="00BD58C9"/>
    <w:rsid w:val="00BD5CCB"/>
    <w:rsid w:val="00BD63D9"/>
    <w:rsid w:val="00BD7071"/>
    <w:rsid w:val="00BD72AE"/>
    <w:rsid w:val="00BD72B3"/>
    <w:rsid w:val="00BE075D"/>
    <w:rsid w:val="00BE0FF6"/>
    <w:rsid w:val="00BE3014"/>
    <w:rsid w:val="00BE4142"/>
    <w:rsid w:val="00BE5165"/>
    <w:rsid w:val="00BE5BFF"/>
    <w:rsid w:val="00BE7D0F"/>
    <w:rsid w:val="00BE7F21"/>
    <w:rsid w:val="00BF0866"/>
    <w:rsid w:val="00BF0E6E"/>
    <w:rsid w:val="00BF1ACD"/>
    <w:rsid w:val="00BF1D2E"/>
    <w:rsid w:val="00BF2949"/>
    <w:rsid w:val="00BF2CF1"/>
    <w:rsid w:val="00BF31E2"/>
    <w:rsid w:val="00BF3D82"/>
    <w:rsid w:val="00BF4FC3"/>
    <w:rsid w:val="00BF500E"/>
    <w:rsid w:val="00BF5B50"/>
    <w:rsid w:val="00BF6A18"/>
    <w:rsid w:val="00BF7A7D"/>
    <w:rsid w:val="00C001D4"/>
    <w:rsid w:val="00C009CE"/>
    <w:rsid w:val="00C00A3B"/>
    <w:rsid w:val="00C03CFB"/>
    <w:rsid w:val="00C046A1"/>
    <w:rsid w:val="00C05581"/>
    <w:rsid w:val="00C05586"/>
    <w:rsid w:val="00C05823"/>
    <w:rsid w:val="00C0618B"/>
    <w:rsid w:val="00C0671B"/>
    <w:rsid w:val="00C06FE2"/>
    <w:rsid w:val="00C071CF"/>
    <w:rsid w:val="00C0796C"/>
    <w:rsid w:val="00C10020"/>
    <w:rsid w:val="00C12851"/>
    <w:rsid w:val="00C1304D"/>
    <w:rsid w:val="00C132CA"/>
    <w:rsid w:val="00C13840"/>
    <w:rsid w:val="00C140CF"/>
    <w:rsid w:val="00C1509C"/>
    <w:rsid w:val="00C15940"/>
    <w:rsid w:val="00C160EF"/>
    <w:rsid w:val="00C1619B"/>
    <w:rsid w:val="00C168A3"/>
    <w:rsid w:val="00C2099D"/>
    <w:rsid w:val="00C20A6D"/>
    <w:rsid w:val="00C21152"/>
    <w:rsid w:val="00C215C6"/>
    <w:rsid w:val="00C22D77"/>
    <w:rsid w:val="00C2393F"/>
    <w:rsid w:val="00C2431E"/>
    <w:rsid w:val="00C24482"/>
    <w:rsid w:val="00C24CE0"/>
    <w:rsid w:val="00C24ECD"/>
    <w:rsid w:val="00C252D3"/>
    <w:rsid w:val="00C25373"/>
    <w:rsid w:val="00C25AFC"/>
    <w:rsid w:val="00C26459"/>
    <w:rsid w:val="00C33689"/>
    <w:rsid w:val="00C3415F"/>
    <w:rsid w:val="00C40003"/>
    <w:rsid w:val="00C40043"/>
    <w:rsid w:val="00C4114A"/>
    <w:rsid w:val="00C41621"/>
    <w:rsid w:val="00C4162E"/>
    <w:rsid w:val="00C41C12"/>
    <w:rsid w:val="00C41E58"/>
    <w:rsid w:val="00C42963"/>
    <w:rsid w:val="00C4347F"/>
    <w:rsid w:val="00C43A8D"/>
    <w:rsid w:val="00C45076"/>
    <w:rsid w:val="00C4549A"/>
    <w:rsid w:val="00C4559C"/>
    <w:rsid w:val="00C4569D"/>
    <w:rsid w:val="00C45DA2"/>
    <w:rsid w:val="00C466E8"/>
    <w:rsid w:val="00C47200"/>
    <w:rsid w:val="00C47FAD"/>
    <w:rsid w:val="00C506F4"/>
    <w:rsid w:val="00C50D2E"/>
    <w:rsid w:val="00C514D6"/>
    <w:rsid w:val="00C51FB2"/>
    <w:rsid w:val="00C523C1"/>
    <w:rsid w:val="00C52440"/>
    <w:rsid w:val="00C536BD"/>
    <w:rsid w:val="00C53D37"/>
    <w:rsid w:val="00C54282"/>
    <w:rsid w:val="00C54E6A"/>
    <w:rsid w:val="00C552D7"/>
    <w:rsid w:val="00C55D1C"/>
    <w:rsid w:val="00C56342"/>
    <w:rsid w:val="00C57A8A"/>
    <w:rsid w:val="00C57C34"/>
    <w:rsid w:val="00C60252"/>
    <w:rsid w:val="00C614F4"/>
    <w:rsid w:val="00C62510"/>
    <w:rsid w:val="00C62CD9"/>
    <w:rsid w:val="00C63E87"/>
    <w:rsid w:val="00C64541"/>
    <w:rsid w:val="00C64A5B"/>
    <w:rsid w:val="00C64D30"/>
    <w:rsid w:val="00C651B0"/>
    <w:rsid w:val="00C65F95"/>
    <w:rsid w:val="00C665CD"/>
    <w:rsid w:val="00C67C4A"/>
    <w:rsid w:val="00C7186C"/>
    <w:rsid w:val="00C71A2B"/>
    <w:rsid w:val="00C71A3E"/>
    <w:rsid w:val="00C72C34"/>
    <w:rsid w:val="00C7636A"/>
    <w:rsid w:val="00C76416"/>
    <w:rsid w:val="00C76495"/>
    <w:rsid w:val="00C77547"/>
    <w:rsid w:val="00C801E9"/>
    <w:rsid w:val="00C802A2"/>
    <w:rsid w:val="00C806CD"/>
    <w:rsid w:val="00C80AF6"/>
    <w:rsid w:val="00C825B6"/>
    <w:rsid w:val="00C82F26"/>
    <w:rsid w:val="00C8313A"/>
    <w:rsid w:val="00C83181"/>
    <w:rsid w:val="00C845DF"/>
    <w:rsid w:val="00C84FC0"/>
    <w:rsid w:val="00C855DC"/>
    <w:rsid w:val="00C85976"/>
    <w:rsid w:val="00C86C93"/>
    <w:rsid w:val="00C90AF1"/>
    <w:rsid w:val="00C90E4D"/>
    <w:rsid w:val="00C922FC"/>
    <w:rsid w:val="00C92F16"/>
    <w:rsid w:val="00C92F1B"/>
    <w:rsid w:val="00C93372"/>
    <w:rsid w:val="00C94517"/>
    <w:rsid w:val="00C95E2C"/>
    <w:rsid w:val="00C95E81"/>
    <w:rsid w:val="00C96940"/>
    <w:rsid w:val="00C96B40"/>
    <w:rsid w:val="00C9761E"/>
    <w:rsid w:val="00C97AA1"/>
    <w:rsid w:val="00C97CC6"/>
    <w:rsid w:val="00C97E98"/>
    <w:rsid w:val="00C97FAE"/>
    <w:rsid w:val="00CA05CF"/>
    <w:rsid w:val="00CA17EC"/>
    <w:rsid w:val="00CA336B"/>
    <w:rsid w:val="00CA3CD9"/>
    <w:rsid w:val="00CA4521"/>
    <w:rsid w:val="00CA4AE3"/>
    <w:rsid w:val="00CA4FCC"/>
    <w:rsid w:val="00CA53F7"/>
    <w:rsid w:val="00CA59DB"/>
    <w:rsid w:val="00CA5B48"/>
    <w:rsid w:val="00CA5CD2"/>
    <w:rsid w:val="00CA6202"/>
    <w:rsid w:val="00CA6970"/>
    <w:rsid w:val="00CA6F84"/>
    <w:rsid w:val="00CA7D82"/>
    <w:rsid w:val="00CB0D5E"/>
    <w:rsid w:val="00CB11DE"/>
    <w:rsid w:val="00CB1DB5"/>
    <w:rsid w:val="00CB29E5"/>
    <w:rsid w:val="00CB2AD2"/>
    <w:rsid w:val="00CB4431"/>
    <w:rsid w:val="00CB56B7"/>
    <w:rsid w:val="00CB58CE"/>
    <w:rsid w:val="00CB5A63"/>
    <w:rsid w:val="00CB5D64"/>
    <w:rsid w:val="00CB60A0"/>
    <w:rsid w:val="00CB7034"/>
    <w:rsid w:val="00CB75D5"/>
    <w:rsid w:val="00CB75E1"/>
    <w:rsid w:val="00CB7CB2"/>
    <w:rsid w:val="00CC08AA"/>
    <w:rsid w:val="00CC1058"/>
    <w:rsid w:val="00CC12AB"/>
    <w:rsid w:val="00CC1D14"/>
    <w:rsid w:val="00CC2504"/>
    <w:rsid w:val="00CC2626"/>
    <w:rsid w:val="00CC2FAC"/>
    <w:rsid w:val="00CC352E"/>
    <w:rsid w:val="00CC4ECA"/>
    <w:rsid w:val="00CC68FA"/>
    <w:rsid w:val="00CC6AAC"/>
    <w:rsid w:val="00CC6AED"/>
    <w:rsid w:val="00CC7072"/>
    <w:rsid w:val="00CC7B87"/>
    <w:rsid w:val="00CD0856"/>
    <w:rsid w:val="00CD150C"/>
    <w:rsid w:val="00CD47F7"/>
    <w:rsid w:val="00CD6808"/>
    <w:rsid w:val="00CD6C5A"/>
    <w:rsid w:val="00CD7CCF"/>
    <w:rsid w:val="00CD7D52"/>
    <w:rsid w:val="00CE02F6"/>
    <w:rsid w:val="00CE0F57"/>
    <w:rsid w:val="00CE252F"/>
    <w:rsid w:val="00CE2BFA"/>
    <w:rsid w:val="00CE3791"/>
    <w:rsid w:val="00CE4BC2"/>
    <w:rsid w:val="00CE55B4"/>
    <w:rsid w:val="00CE5EFC"/>
    <w:rsid w:val="00CF0B58"/>
    <w:rsid w:val="00CF0EE3"/>
    <w:rsid w:val="00CF17B4"/>
    <w:rsid w:val="00CF205D"/>
    <w:rsid w:val="00CF24F2"/>
    <w:rsid w:val="00CF25B2"/>
    <w:rsid w:val="00CF3A06"/>
    <w:rsid w:val="00CF4150"/>
    <w:rsid w:val="00CF458E"/>
    <w:rsid w:val="00CF49C8"/>
    <w:rsid w:val="00CF4EA9"/>
    <w:rsid w:val="00CF5C9E"/>
    <w:rsid w:val="00CF6722"/>
    <w:rsid w:val="00CF6BAD"/>
    <w:rsid w:val="00CF6E57"/>
    <w:rsid w:val="00D013D1"/>
    <w:rsid w:val="00D029FF"/>
    <w:rsid w:val="00D02BE2"/>
    <w:rsid w:val="00D037E2"/>
    <w:rsid w:val="00D042C9"/>
    <w:rsid w:val="00D04B91"/>
    <w:rsid w:val="00D05128"/>
    <w:rsid w:val="00D061C9"/>
    <w:rsid w:val="00D062FD"/>
    <w:rsid w:val="00D068B8"/>
    <w:rsid w:val="00D07A0E"/>
    <w:rsid w:val="00D107FF"/>
    <w:rsid w:val="00D10859"/>
    <w:rsid w:val="00D10C5C"/>
    <w:rsid w:val="00D11204"/>
    <w:rsid w:val="00D11A97"/>
    <w:rsid w:val="00D126DA"/>
    <w:rsid w:val="00D12E01"/>
    <w:rsid w:val="00D14882"/>
    <w:rsid w:val="00D1676F"/>
    <w:rsid w:val="00D17A7F"/>
    <w:rsid w:val="00D17BA3"/>
    <w:rsid w:val="00D17BB0"/>
    <w:rsid w:val="00D17BCE"/>
    <w:rsid w:val="00D20A14"/>
    <w:rsid w:val="00D21073"/>
    <w:rsid w:val="00D2107A"/>
    <w:rsid w:val="00D21363"/>
    <w:rsid w:val="00D21FE5"/>
    <w:rsid w:val="00D23405"/>
    <w:rsid w:val="00D23BE2"/>
    <w:rsid w:val="00D2532B"/>
    <w:rsid w:val="00D269F2"/>
    <w:rsid w:val="00D27DDD"/>
    <w:rsid w:val="00D303E4"/>
    <w:rsid w:val="00D30666"/>
    <w:rsid w:val="00D31FC7"/>
    <w:rsid w:val="00D323A2"/>
    <w:rsid w:val="00D327CA"/>
    <w:rsid w:val="00D328ED"/>
    <w:rsid w:val="00D33B9B"/>
    <w:rsid w:val="00D34277"/>
    <w:rsid w:val="00D34BB4"/>
    <w:rsid w:val="00D3667E"/>
    <w:rsid w:val="00D37406"/>
    <w:rsid w:val="00D37A12"/>
    <w:rsid w:val="00D37FE6"/>
    <w:rsid w:val="00D407C2"/>
    <w:rsid w:val="00D41448"/>
    <w:rsid w:val="00D4209A"/>
    <w:rsid w:val="00D4221C"/>
    <w:rsid w:val="00D42558"/>
    <w:rsid w:val="00D425A7"/>
    <w:rsid w:val="00D43FF5"/>
    <w:rsid w:val="00D4584C"/>
    <w:rsid w:val="00D46795"/>
    <w:rsid w:val="00D4785D"/>
    <w:rsid w:val="00D4799F"/>
    <w:rsid w:val="00D501FC"/>
    <w:rsid w:val="00D5083F"/>
    <w:rsid w:val="00D50C1A"/>
    <w:rsid w:val="00D51E4F"/>
    <w:rsid w:val="00D52DDC"/>
    <w:rsid w:val="00D531C5"/>
    <w:rsid w:val="00D54E64"/>
    <w:rsid w:val="00D55154"/>
    <w:rsid w:val="00D55BE7"/>
    <w:rsid w:val="00D60F71"/>
    <w:rsid w:val="00D60F76"/>
    <w:rsid w:val="00D6120A"/>
    <w:rsid w:val="00D622E9"/>
    <w:rsid w:val="00D62729"/>
    <w:rsid w:val="00D65F7C"/>
    <w:rsid w:val="00D673D5"/>
    <w:rsid w:val="00D6744C"/>
    <w:rsid w:val="00D6755F"/>
    <w:rsid w:val="00D676C9"/>
    <w:rsid w:val="00D70070"/>
    <w:rsid w:val="00D705C0"/>
    <w:rsid w:val="00D70904"/>
    <w:rsid w:val="00D70FC6"/>
    <w:rsid w:val="00D72505"/>
    <w:rsid w:val="00D73275"/>
    <w:rsid w:val="00D738C8"/>
    <w:rsid w:val="00D73C7D"/>
    <w:rsid w:val="00D751CE"/>
    <w:rsid w:val="00D8046B"/>
    <w:rsid w:val="00D81CF8"/>
    <w:rsid w:val="00D82273"/>
    <w:rsid w:val="00D8346E"/>
    <w:rsid w:val="00D84160"/>
    <w:rsid w:val="00D84664"/>
    <w:rsid w:val="00D84C83"/>
    <w:rsid w:val="00D84F13"/>
    <w:rsid w:val="00D85C9E"/>
    <w:rsid w:val="00D86772"/>
    <w:rsid w:val="00D87205"/>
    <w:rsid w:val="00D875C1"/>
    <w:rsid w:val="00D9034A"/>
    <w:rsid w:val="00D90B07"/>
    <w:rsid w:val="00D92A9A"/>
    <w:rsid w:val="00D92E15"/>
    <w:rsid w:val="00D973D6"/>
    <w:rsid w:val="00D97430"/>
    <w:rsid w:val="00D97D7D"/>
    <w:rsid w:val="00DA0622"/>
    <w:rsid w:val="00DA1B3B"/>
    <w:rsid w:val="00DA1BE8"/>
    <w:rsid w:val="00DA2003"/>
    <w:rsid w:val="00DA272C"/>
    <w:rsid w:val="00DA285B"/>
    <w:rsid w:val="00DA46BD"/>
    <w:rsid w:val="00DA5F29"/>
    <w:rsid w:val="00DA6D5B"/>
    <w:rsid w:val="00DA73FC"/>
    <w:rsid w:val="00DA7C24"/>
    <w:rsid w:val="00DB0ED7"/>
    <w:rsid w:val="00DB0EF0"/>
    <w:rsid w:val="00DB1460"/>
    <w:rsid w:val="00DB1AAC"/>
    <w:rsid w:val="00DB1CBE"/>
    <w:rsid w:val="00DB225C"/>
    <w:rsid w:val="00DB24A7"/>
    <w:rsid w:val="00DB2C5C"/>
    <w:rsid w:val="00DB38C3"/>
    <w:rsid w:val="00DB3C61"/>
    <w:rsid w:val="00DB3E4F"/>
    <w:rsid w:val="00DB3F7A"/>
    <w:rsid w:val="00DB40CE"/>
    <w:rsid w:val="00DB60EB"/>
    <w:rsid w:val="00DC01EE"/>
    <w:rsid w:val="00DC05C9"/>
    <w:rsid w:val="00DC1345"/>
    <w:rsid w:val="00DC2E03"/>
    <w:rsid w:val="00DC30E4"/>
    <w:rsid w:val="00DC336E"/>
    <w:rsid w:val="00DC64D5"/>
    <w:rsid w:val="00DD0001"/>
    <w:rsid w:val="00DD0931"/>
    <w:rsid w:val="00DD0C67"/>
    <w:rsid w:val="00DD1335"/>
    <w:rsid w:val="00DD1918"/>
    <w:rsid w:val="00DD1BE9"/>
    <w:rsid w:val="00DD3525"/>
    <w:rsid w:val="00DD3926"/>
    <w:rsid w:val="00DD4662"/>
    <w:rsid w:val="00DD4A53"/>
    <w:rsid w:val="00DD52FC"/>
    <w:rsid w:val="00DD53B6"/>
    <w:rsid w:val="00DD7AB9"/>
    <w:rsid w:val="00DE009F"/>
    <w:rsid w:val="00DE0C5E"/>
    <w:rsid w:val="00DE1B1B"/>
    <w:rsid w:val="00DE1F3A"/>
    <w:rsid w:val="00DE219E"/>
    <w:rsid w:val="00DE32B2"/>
    <w:rsid w:val="00DE3F91"/>
    <w:rsid w:val="00DE49AA"/>
    <w:rsid w:val="00DE4D39"/>
    <w:rsid w:val="00DE4D56"/>
    <w:rsid w:val="00DE5520"/>
    <w:rsid w:val="00DE6073"/>
    <w:rsid w:val="00DE72EB"/>
    <w:rsid w:val="00DE749E"/>
    <w:rsid w:val="00DE7EC9"/>
    <w:rsid w:val="00DE7F6D"/>
    <w:rsid w:val="00DF04F4"/>
    <w:rsid w:val="00DF251F"/>
    <w:rsid w:val="00DF261C"/>
    <w:rsid w:val="00DF2EB1"/>
    <w:rsid w:val="00DF4FD3"/>
    <w:rsid w:val="00DF623B"/>
    <w:rsid w:val="00DF676C"/>
    <w:rsid w:val="00DF6A76"/>
    <w:rsid w:val="00DF6D90"/>
    <w:rsid w:val="00DF713A"/>
    <w:rsid w:val="00DF7772"/>
    <w:rsid w:val="00DF7FFC"/>
    <w:rsid w:val="00E00BB7"/>
    <w:rsid w:val="00E01062"/>
    <w:rsid w:val="00E01F9C"/>
    <w:rsid w:val="00E0289B"/>
    <w:rsid w:val="00E02D47"/>
    <w:rsid w:val="00E0465E"/>
    <w:rsid w:val="00E04B5C"/>
    <w:rsid w:val="00E05D31"/>
    <w:rsid w:val="00E062FF"/>
    <w:rsid w:val="00E06D98"/>
    <w:rsid w:val="00E07C53"/>
    <w:rsid w:val="00E1283A"/>
    <w:rsid w:val="00E12C36"/>
    <w:rsid w:val="00E138F4"/>
    <w:rsid w:val="00E13BFF"/>
    <w:rsid w:val="00E14F3D"/>
    <w:rsid w:val="00E15431"/>
    <w:rsid w:val="00E156D6"/>
    <w:rsid w:val="00E16DC3"/>
    <w:rsid w:val="00E17EAD"/>
    <w:rsid w:val="00E20EE6"/>
    <w:rsid w:val="00E23579"/>
    <w:rsid w:val="00E24743"/>
    <w:rsid w:val="00E24B33"/>
    <w:rsid w:val="00E254E2"/>
    <w:rsid w:val="00E267A0"/>
    <w:rsid w:val="00E2753F"/>
    <w:rsid w:val="00E302E5"/>
    <w:rsid w:val="00E30868"/>
    <w:rsid w:val="00E30BB7"/>
    <w:rsid w:val="00E3136F"/>
    <w:rsid w:val="00E330C2"/>
    <w:rsid w:val="00E33AAC"/>
    <w:rsid w:val="00E34FC4"/>
    <w:rsid w:val="00E34FC6"/>
    <w:rsid w:val="00E363C8"/>
    <w:rsid w:val="00E37F9F"/>
    <w:rsid w:val="00E40BA9"/>
    <w:rsid w:val="00E40F58"/>
    <w:rsid w:val="00E412BC"/>
    <w:rsid w:val="00E4215A"/>
    <w:rsid w:val="00E439BB"/>
    <w:rsid w:val="00E43E11"/>
    <w:rsid w:val="00E44120"/>
    <w:rsid w:val="00E44B4A"/>
    <w:rsid w:val="00E47060"/>
    <w:rsid w:val="00E4707E"/>
    <w:rsid w:val="00E477FF"/>
    <w:rsid w:val="00E50192"/>
    <w:rsid w:val="00E5120C"/>
    <w:rsid w:val="00E5176F"/>
    <w:rsid w:val="00E5351B"/>
    <w:rsid w:val="00E5463A"/>
    <w:rsid w:val="00E55CBB"/>
    <w:rsid w:val="00E57A8B"/>
    <w:rsid w:val="00E609CC"/>
    <w:rsid w:val="00E60EF1"/>
    <w:rsid w:val="00E630A5"/>
    <w:rsid w:val="00E63CA2"/>
    <w:rsid w:val="00E6401C"/>
    <w:rsid w:val="00E64372"/>
    <w:rsid w:val="00E6451F"/>
    <w:rsid w:val="00E647E3"/>
    <w:rsid w:val="00E66010"/>
    <w:rsid w:val="00E6604A"/>
    <w:rsid w:val="00E661A0"/>
    <w:rsid w:val="00E66D74"/>
    <w:rsid w:val="00E66D9B"/>
    <w:rsid w:val="00E70413"/>
    <w:rsid w:val="00E71483"/>
    <w:rsid w:val="00E71ACB"/>
    <w:rsid w:val="00E725CE"/>
    <w:rsid w:val="00E7293B"/>
    <w:rsid w:val="00E72C7C"/>
    <w:rsid w:val="00E73221"/>
    <w:rsid w:val="00E73BB7"/>
    <w:rsid w:val="00E74996"/>
    <w:rsid w:val="00E75B6A"/>
    <w:rsid w:val="00E76EC7"/>
    <w:rsid w:val="00E770A3"/>
    <w:rsid w:val="00E80124"/>
    <w:rsid w:val="00E8074F"/>
    <w:rsid w:val="00E80953"/>
    <w:rsid w:val="00E82B19"/>
    <w:rsid w:val="00E82F4E"/>
    <w:rsid w:val="00E838C0"/>
    <w:rsid w:val="00E87432"/>
    <w:rsid w:val="00E90EBF"/>
    <w:rsid w:val="00E925A1"/>
    <w:rsid w:val="00E92E0D"/>
    <w:rsid w:val="00E954ED"/>
    <w:rsid w:val="00EA115E"/>
    <w:rsid w:val="00EA34C9"/>
    <w:rsid w:val="00EA4312"/>
    <w:rsid w:val="00EA6A67"/>
    <w:rsid w:val="00EB1850"/>
    <w:rsid w:val="00EB2495"/>
    <w:rsid w:val="00EB30CE"/>
    <w:rsid w:val="00EB3E5B"/>
    <w:rsid w:val="00EB4233"/>
    <w:rsid w:val="00EB44E8"/>
    <w:rsid w:val="00EB6800"/>
    <w:rsid w:val="00EB6856"/>
    <w:rsid w:val="00EB7D7C"/>
    <w:rsid w:val="00EC0681"/>
    <w:rsid w:val="00EC113F"/>
    <w:rsid w:val="00EC3776"/>
    <w:rsid w:val="00EC39AB"/>
    <w:rsid w:val="00EC3ABA"/>
    <w:rsid w:val="00EC3B5A"/>
    <w:rsid w:val="00EC3F4D"/>
    <w:rsid w:val="00EC4A53"/>
    <w:rsid w:val="00EC5ECC"/>
    <w:rsid w:val="00EC74A7"/>
    <w:rsid w:val="00ED09DD"/>
    <w:rsid w:val="00ED0D17"/>
    <w:rsid w:val="00ED1505"/>
    <w:rsid w:val="00ED1633"/>
    <w:rsid w:val="00ED3446"/>
    <w:rsid w:val="00ED387E"/>
    <w:rsid w:val="00ED51DF"/>
    <w:rsid w:val="00ED522A"/>
    <w:rsid w:val="00ED5608"/>
    <w:rsid w:val="00ED571C"/>
    <w:rsid w:val="00ED59FA"/>
    <w:rsid w:val="00ED5C85"/>
    <w:rsid w:val="00ED62BC"/>
    <w:rsid w:val="00ED7A51"/>
    <w:rsid w:val="00ED7C02"/>
    <w:rsid w:val="00EE029A"/>
    <w:rsid w:val="00EE0350"/>
    <w:rsid w:val="00EE0D98"/>
    <w:rsid w:val="00EE4316"/>
    <w:rsid w:val="00EE7B59"/>
    <w:rsid w:val="00EE7E9D"/>
    <w:rsid w:val="00EF0594"/>
    <w:rsid w:val="00EF14DD"/>
    <w:rsid w:val="00EF14F3"/>
    <w:rsid w:val="00EF56D4"/>
    <w:rsid w:val="00EF684F"/>
    <w:rsid w:val="00EF686D"/>
    <w:rsid w:val="00EF752F"/>
    <w:rsid w:val="00EF7835"/>
    <w:rsid w:val="00EF786C"/>
    <w:rsid w:val="00F00888"/>
    <w:rsid w:val="00F02C3D"/>
    <w:rsid w:val="00F03CCE"/>
    <w:rsid w:val="00F0549D"/>
    <w:rsid w:val="00F056F3"/>
    <w:rsid w:val="00F05A8C"/>
    <w:rsid w:val="00F060A8"/>
    <w:rsid w:val="00F06C91"/>
    <w:rsid w:val="00F070AB"/>
    <w:rsid w:val="00F074F7"/>
    <w:rsid w:val="00F0770C"/>
    <w:rsid w:val="00F0790F"/>
    <w:rsid w:val="00F1009B"/>
    <w:rsid w:val="00F100E5"/>
    <w:rsid w:val="00F10B44"/>
    <w:rsid w:val="00F11F37"/>
    <w:rsid w:val="00F12232"/>
    <w:rsid w:val="00F14E3E"/>
    <w:rsid w:val="00F1629C"/>
    <w:rsid w:val="00F165B5"/>
    <w:rsid w:val="00F17A39"/>
    <w:rsid w:val="00F212B7"/>
    <w:rsid w:val="00F23719"/>
    <w:rsid w:val="00F23B4F"/>
    <w:rsid w:val="00F25C88"/>
    <w:rsid w:val="00F25D0C"/>
    <w:rsid w:val="00F26576"/>
    <w:rsid w:val="00F26820"/>
    <w:rsid w:val="00F26A88"/>
    <w:rsid w:val="00F27C92"/>
    <w:rsid w:val="00F3121A"/>
    <w:rsid w:val="00F3277D"/>
    <w:rsid w:val="00F32B43"/>
    <w:rsid w:val="00F33381"/>
    <w:rsid w:val="00F3382F"/>
    <w:rsid w:val="00F345E5"/>
    <w:rsid w:val="00F347E1"/>
    <w:rsid w:val="00F35E8D"/>
    <w:rsid w:val="00F365E5"/>
    <w:rsid w:val="00F37219"/>
    <w:rsid w:val="00F432B2"/>
    <w:rsid w:val="00F4359B"/>
    <w:rsid w:val="00F44997"/>
    <w:rsid w:val="00F47303"/>
    <w:rsid w:val="00F50788"/>
    <w:rsid w:val="00F5149E"/>
    <w:rsid w:val="00F51E40"/>
    <w:rsid w:val="00F52163"/>
    <w:rsid w:val="00F5280D"/>
    <w:rsid w:val="00F538F4"/>
    <w:rsid w:val="00F5390E"/>
    <w:rsid w:val="00F546DA"/>
    <w:rsid w:val="00F55AC2"/>
    <w:rsid w:val="00F56BDC"/>
    <w:rsid w:val="00F56C9F"/>
    <w:rsid w:val="00F57F70"/>
    <w:rsid w:val="00F60DCB"/>
    <w:rsid w:val="00F60EE9"/>
    <w:rsid w:val="00F63F6A"/>
    <w:rsid w:val="00F64962"/>
    <w:rsid w:val="00F651A7"/>
    <w:rsid w:val="00F65610"/>
    <w:rsid w:val="00F65E38"/>
    <w:rsid w:val="00F66803"/>
    <w:rsid w:val="00F669A2"/>
    <w:rsid w:val="00F72720"/>
    <w:rsid w:val="00F7296B"/>
    <w:rsid w:val="00F75305"/>
    <w:rsid w:val="00F77F4E"/>
    <w:rsid w:val="00F81556"/>
    <w:rsid w:val="00F81AAD"/>
    <w:rsid w:val="00F81C5C"/>
    <w:rsid w:val="00F82464"/>
    <w:rsid w:val="00F82A4B"/>
    <w:rsid w:val="00F84F4E"/>
    <w:rsid w:val="00F85269"/>
    <w:rsid w:val="00F85910"/>
    <w:rsid w:val="00F85D80"/>
    <w:rsid w:val="00F86A18"/>
    <w:rsid w:val="00F87704"/>
    <w:rsid w:val="00F87709"/>
    <w:rsid w:val="00F87EDF"/>
    <w:rsid w:val="00F90CCB"/>
    <w:rsid w:val="00F918FA"/>
    <w:rsid w:val="00F93D38"/>
    <w:rsid w:val="00F93F7F"/>
    <w:rsid w:val="00F9481B"/>
    <w:rsid w:val="00F948DD"/>
    <w:rsid w:val="00F94D8B"/>
    <w:rsid w:val="00F9625B"/>
    <w:rsid w:val="00F97569"/>
    <w:rsid w:val="00F97FCD"/>
    <w:rsid w:val="00FA0627"/>
    <w:rsid w:val="00FA0A26"/>
    <w:rsid w:val="00FA0C7B"/>
    <w:rsid w:val="00FA1A13"/>
    <w:rsid w:val="00FA2CE1"/>
    <w:rsid w:val="00FA2DF3"/>
    <w:rsid w:val="00FA4F1D"/>
    <w:rsid w:val="00FA5975"/>
    <w:rsid w:val="00FA7DCD"/>
    <w:rsid w:val="00FB1EC5"/>
    <w:rsid w:val="00FB2D74"/>
    <w:rsid w:val="00FB3773"/>
    <w:rsid w:val="00FB38BC"/>
    <w:rsid w:val="00FB3984"/>
    <w:rsid w:val="00FB404E"/>
    <w:rsid w:val="00FB4826"/>
    <w:rsid w:val="00FB5237"/>
    <w:rsid w:val="00FB6FE0"/>
    <w:rsid w:val="00FB7090"/>
    <w:rsid w:val="00FB72C1"/>
    <w:rsid w:val="00FB768C"/>
    <w:rsid w:val="00FC0B20"/>
    <w:rsid w:val="00FC0CF8"/>
    <w:rsid w:val="00FC1302"/>
    <w:rsid w:val="00FC29C3"/>
    <w:rsid w:val="00FC2E14"/>
    <w:rsid w:val="00FC310C"/>
    <w:rsid w:val="00FC361B"/>
    <w:rsid w:val="00FC3C90"/>
    <w:rsid w:val="00FC3E68"/>
    <w:rsid w:val="00FC64D3"/>
    <w:rsid w:val="00FC666E"/>
    <w:rsid w:val="00FC6694"/>
    <w:rsid w:val="00FD04F3"/>
    <w:rsid w:val="00FD051F"/>
    <w:rsid w:val="00FD070B"/>
    <w:rsid w:val="00FD09F4"/>
    <w:rsid w:val="00FD19BD"/>
    <w:rsid w:val="00FD1C48"/>
    <w:rsid w:val="00FD23DE"/>
    <w:rsid w:val="00FD2FC5"/>
    <w:rsid w:val="00FD4DA3"/>
    <w:rsid w:val="00FD5215"/>
    <w:rsid w:val="00FD548C"/>
    <w:rsid w:val="00FD6076"/>
    <w:rsid w:val="00FD614D"/>
    <w:rsid w:val="00FD633D"/>
    <w:rsid w:val="00FD635A"/>
    <w:rsid w:val="00FD6666"/>
    <w:rsid w:val="00FE168D"/>
    <w:rsid w:val="00FE2692"/>
    <w:rsid w:val="00FE2A3B"/>
    <w:rsid w:val="00FE2CAF"/>
    <w:rsid w:val="00FE3D7E"/>
    <w:rsid w:val="00FE46FB"/>
    <w:rsid w:val="00FE6088"/>
    <w:rsid w:val="00FE6263"/>
    <w:rsid w:val="00FE6379"/>
    <w:rsid w:val="00FE64C0"/>
    <w:rsid w:val="00FE6894"/>
    <w:rsid w:val="00FE6FB9"/>
    <w:rsid w:val="00FE712A"/>
    <w:rsid w:val="00FE7A15"/>
    <w:rsid w:val="00FF0AD9"/>
    <w:rsid w:val="00FF0E2C"/>
    <w:rsid w:val="00FF2907"/>
    <w:rsid w:val="00FF2AD9"/>
    <w:rsid w:val="00FF3420"/>
    <w:rsid w:val="00FF4580"/>
    <w:rsid w:val="00FF505B"/>
    <w:rsid w:val="00FF51A9"/>
    <w:rsid w:val="00FF5411"/>
    <w:rsid w:val="00FF5D25"/>
    <w:rsid w:val="00FF797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E2136"/>
  <w15:docId w15:val="{E171305F-373A-4182-93DA-75AA67D58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1E69"/>
    <w:pPr>
      <w:spacing w:line="240" w:lineRule="auto"/>
      <w:jc w:val="both"/>
    </w:pPr>
    <w:rPr>
      <w:rFonts w:ascii="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0070"/>
    <w:pPr>
      <w:ind w:left="720"/>
      <w:contextualSpacing/>
    </w:pPr>
  </w:style>
  <w:style w:type="paragraph" w:styleId="NormalWeb">
    <w:name w:val="Normal (Web)"/>
    <w:basedOn w:val="Normal"/>
    <w:uiPriority w:val="99"/>
    <w:unhideWhenUsed/>
    <w:rsid w:val="009900E2"/>
    <w:pPr>
      <w:spacing w:before="100" w:beforeAutospacing="1" w:after="100" w:afterAutospacing="1"/>
    </w:pPr>
    <w:rPr>
      <w:rFonts w:eastAsia="Times New Roman"/>
      <w:lang w:eastAsia="es-ES"/>
    </w:rPr>
  </w:style>
  <w:style w:type="paragraph" w:customStyle="1" w:styleId="Els-body-text">
    <w:name w:val="Els-body-text"/>
    <w:rsid w:val="008A4200"/>
    <w:pPr>
      <w:spacing w:after="0" w:line="240" w:lineRule="exact"/>
      <w:ind w:firstLine="238"/>
      <w:jc w:val="both"/>
    </w:pPr>
    <w:rPr>
      <w:rFonts w:ascii="Times New Roman" w:eastAsia="SimSun" w:hAnsi="Times New Roman" w:cs="Times New Roman"/>
      <w:sz w:val="20"/>
      <w:szCs w:val="20"/>
      <w:lang w:val="en-US"/>
    </w:rPr>
  </w:style>
  <w:style w:type="table" w:styleId="TableGrid">
    <w:name w:val="Table Grid"/>
    <w:basedOn w:val="TableNormal"/>
    <w:uiPriority w:val="59"/>
    <w:rsid w:val="008A4200"/>
    <w:pPr>
      <w:spacing w:after="0" w:line="240" w:lineRule="auto"/>
    </w:pPr>
    <w:rPr>
      <w:rFonts w:ascii="Times New Roman" w:eastAsia="SimSun" w:hAnsi="Times New Roman" w:cs="Times New Roman"/>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Tablas/Figuras"/>
    <w:basedOn w:val="Normal"/>
    <w:next w:val="Normal"/>
    <w:uiPriority w:val="35"/>
    <w:unhideWhenUsed/>
    <w:qFormat/>
    <w:rsid w:val="00250260"/>
    <w:pPr>
      <w:spacing w:after="200"/>
    </w:pPr>
    <w:rPr>
      <w:i/>
      <w:iCs/>
      <w:szCs w:val="18"/>
    </w:rPr>
  </w:style>
  <w:style w:type="paragraph" w:styleId="BalloonText">
    <w:name w:val="Balloon Text"/>
    <w:basedOn w:val="Normal"/>
    <w:link w:val="BalloonTextChar"/>
    <w:uiPriority w:val="99"/>
    <w:semiHidden/>
    <w:unhideWhenUsed/>
    <w:rsid w:val="00A737D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37D2"/>
    <w:rPr>
      <w:rFonts w:ascii="Segoe UI" w:hAnsi="Segoe UI" w:cs="Segoe UI"/>
      <w:sz w:val="18"/>
      <w:szCs w:val="18"/>
    </w:rPr>
  </w:style>
  <w:style w:type="table" w:customStyle="1" w:styleId="PlainTable31">
    <w:name w:val="Plain Table 31"/>
    <w:basedOn w:val="TableNormal"/>
    <w:uiPriority w:val="43"/>
    <w:rsid w:val="00C6454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1">
    <w:name w:val="Grid Table 1 Light1"/>
    <w:basedOn w:val="TableNormal"/>
    <w:uiPriority w:val="46"/>
    <w:rsid w:val="006424F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1B4BE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395DE8"/>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F00888"/>
    <w:pPr>
      <w:tabs>
        <w:tab w:val="center" w:pos="4513"/>
        <w:tab w:val="right" w:pos="9026"/>
      </w:tabs>
      <w:spacing w:after="0"/>
    </w:pPr>
  </w:style>
  <w:style w:type="character" w:customStyle="1" w:styleId="HeaderChar">
    <w:name w:val="Header Char"/>
    <w:basedOn w:val="DefaultParagraphFont"/>
    <w:link w:val="Header"/>
    <w:uiPriority w:val="99"/>
    <w:rsid w:val="00F00888"/>
    <w:rPr>
      <w:rFonts w:ascii="Times New Roman" w:hAnsi="Times New Roman" w:cs="Times New Roman"/>
      <w:sz w:val="24"/>
      <w:szCs w:val="24"/>
      <w:lang w:val="en-US"/>
    </w:rPr>
  </w:style>
  <w:style w:type="paragraph" w:styleId="Footer">
    <w:name w:val="footer"/>
    <w:basedOn w:val="Normal"/>
    <w:link w:val="FooterChar"/>
    <w:uiPriority w:val="99"/>
    <w:unhideWhenUsed/>
    <w:rsid w:val="00F00888"/>
    <w:pPr>
      <w:tabs>
        <w:tab w:val="center" w:pos="4513"/>
        <w:tab w:val="right" w:pos="9026"/>
      </w:tabs>
      <w:spacing w:after="0"/>
    </w:pPr>
  </w:style>
  <w:style w:type="character" w:customStyle="1" w:styleId="FooterChar">
    <w:name w:val="Footer Char"/>
    <w:basedOn w:val="DefaultParagraphFont"/>
    <w:link w:val="Footer"/>
    <w:uiPriority w:val="99"/>
    <w:rsid w:val="00F00888"/>
    <w:rPr>
      <w:rFonts w:ascii="Times New Roman" w:hAnsi="Times New Roman" w:cs="Times New Roman"/>
      <w:sz w:val="24"/>
      <w:szCs w:val="24"/>
      <w:lang w:val="en-US"/>
    </w:rPr>
  </w:style>
  <w:style w:type="character" w:customStyle="1" w:styleId="hps">
    <w:name w:val="hps"/>
    <w:basedOn w:val="DefaultParagraphFont"/>
    <w:rsid w:val="00243EF5"/>
  </w:style>
  <w:style w:type="character" w:styleId="CommentReference">
    <w:name w:val="annotation reference"/>
    <w:basedOn w:val="DefaultParagraphFont"/>
    <w:uiPriority w:val="99"/>
    <w:semiHidden/>
    <w:unhideWhenUsed/>
    <w:rsid w:val="00C40043"/>
    <w:rPr>
      <w:sz w:val="16"/>
      <w:szCs w:val="16"/>
    </w:rPr>
  </w:style>
  <w:style w:type="paragraph" w:styleId="CommentText">
    <w:name w:val="annotation text"/>
    <w:basedOn w:val="Normal"/>
    <w:link w:val="CommentTextChar"/>
    <w:uiPriority w:val="99"/>
    <w:semiHidden/>
    <w:unhideWhenUsed/>
    <w:rsid w:val="00C40043"/>
    <w:rPr>
      <w:sz w:val="20"/>
      <w:szCs w:val="20"/>
    </w:rPr>
  </w:style>
  <w:style w:type="character" w:customStyle="1" w:styleId="CommentTextChar">
    <w:name w:val="Comment Text Char"/>
    <w:basedOn w:val="DefaultParagraphFont"/>
    <w:link w:val="CommentText"/>
    <w:uiPriority w:val="99"/>
    <w:semiHidden/>
    <w:rsid w:val="00C40043"/>
    <w:rPr>
      <w:rFonts w:ascii="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C40043"/>
    <w:rPr>
      <w:b/>
      <w:bCs/>
    </w:rPr>
  </w:style>
  <w:style w:type="character" w:customStyle="1" w:styleId="CommentSubjectChar">
    <w:name w:val="Comment Subject Char"/>
    <w:basedOn w:val="CommentTextChar"/>
    <w:link w:val="CommentSubject"/>
    <w:uiPriority w:val="99"/>
    <w:semiHidden/>
    <w:rsid w:val="00C40043"/>
    <w:rPr>
      <w:rFonts w:ascii="Times New Roman" w:hAnsi="Times New Roman" w:cs="Times New Roman"/>
      <w:b/>
      <w:bCs/>
      <w:sz w:val="20"/>
      <w:szCs w:val="20"/>
      <w:lang w:val="en-US"/>
    </w:rPr>
  </w:style>
  <w:style w:type="character" w:styleId="PlaceholderText">
    <w:name w:val="Placeholder Text"/>
    <w:basedOn w:val="DefaultParagraphFont"/>
    <w:uiPriority w:val="99"/>
    <w:semiHidden/>
    <w:rsid w:val="008D56E0"/>
    <w:rPr>
      <w:color w:val="808080"/>
    </w:rPr>
  </w:style>
  <w:style w:type="paragraph" w:styleId="Revision">
    <w:name w:val="Revision"/>
    <w:hidden/>
    <w:uiPriority w:val="99"/>
    <w:semiHidden/>
    <w:rsid w:val="00151036"/>
    <w:pPr>
      <w:spacing w:after="0" w:line="240" w:lineRule="auto"/>
    </w:pPr>
    <w:rPr>
      <w:rFonts w:ascii="Times New Roman" w:hAnsi="Times New Roman" w:cs="Times New Roman"/>
      <w:sz w:val="24"/>
      <w:szCs w:val="24"/>
      <w:lang w:val="en-US"/>
    </w:rPr>
  </w:style>
  <w:style w:type="character" w:styleId="Hyperlink">
    <w:name w:val="Hyperlink"/>
    <w:basedOn w:val="DefaultParagraphFont"/>
    <w:uiPriority w:val="99"/>
    <w:unhideWhenUsed/>
    <w:rsid w:val="00EF684F"/>
    <w:rPr>
      <w:color w:val="0563C1" w:themeColor="hyperlink"/>
      <w:u w:val="single"/>
    </w:rPr>
  </w:style>
  <w:style w:type="character" w:styleId="Strong">
    <w:name w:val="Strong"/>
    <w:basedOn w:val="DefaultParagraphFont"/>
    <w:uiPriority w:val="22"/>
    <w:qFormat/>
    <w:rsid w:val="00EF684F"/>
    <w:rPr>
      <w:b/>
      <w:bCs/>
    </w:rPr>
  </w:style>
  <w:style w:type="character" w:styleId="Emphasis">
    <w:name w:val="Emphasis"/>
    <w:basedOn w:val="DefaultParagraphFont"/>
    <w:uiPriority w:val="20"/>
    <w:qFormat/>
    <w:rsid w:val="00EF684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82179">
      <w:bodyDiv w:val="1"/>
      <w:marLeft w:val="0"/>
      <w:marRight w:val="0"/>
      <w:marTop w:val="0"/>
      <w:marBottom w:val="0"/>
      <w:divBdr>
        <w:top w:val="none" w:sz="0" w:space="0" w:color="auto"/>
        <w:left w:val="none" w:sz="0" w:space="0" w:color="auto"/>
        <w:bottom w:val="none" w:sz="0" w:space="0" w:color="auto"/>
        <w:right w:val="none" w:sz="0" w:space="0" w:color="auto"/>
      </w:divBdr>
    </w:div>
    <w:div w:id="21249287">
      <w:bodyDiv w:val="1"/>
      <w:marLeft w:val="0"/>
      <w:marRight w:val="0"/>
      <w:marTop w:val="0"/>
      <w:marBottom w:val="0"/>
      <w:divBdr>
        <w:top w:val="none" w:sz="0" w:space="0" w:color="auto"/>
        <w:left w:val="none" w:sz="0" w:space="0" w:color="auto"/>
        <w:bottom w:val="none" w:sz="0" w:space="0" w:color="auto"/>
        <w:right w:val="none" w:sz="0" w:space="0" w:color="auto"/>
      </w:divBdr>
    </w:div>
    <w:div w:id="85004009">
      <w:bodyDiv w:val="1"/>
      <w:marLeft w:val="0"/>
      <w:marRight w:val="0"/>
      <w:marTop w:val="0"/>
      <w:marBottom w:val="0"/>
      <w:divBdr>
        <w:top w:val="none" w:sz="0" w:space="0" w:color="auto"/>
        <w:left w:val="none" w:sz="0" w:space="0" w:color="auto"/>
        <w:bottom w:val="none" w:sz="0" w:space="0" w:color="auto"/>
        <w:right w:val="none" w:sz="0" w:space="0" w:color="auto"/>
      </w:divBdr>
    </w:div>
    <w:div w:id="86468800">
      <w:bodyDiv w:val="1"/>
      <w:marLeft w:val="0"/>
      <w:marRight w:val="0"/>
      <w:marTop w:val="0"/>
      <w:marBottom w:val="0"/>
      <w:divBdr>
        <w:top w:val="none" w:sz="0" w:space="0" w:color="auto"/>
        <w:left w:val="none" w:sz="0" w:space="0" w:color="auto"/>
        <w:bottom w:val="none" w:sz="0" w:space="0" w:color="auto"/>
        <w:right w:val="none" w:sz="0" w:space="0" w:color="auto"/>
      </w:divBdr>
    </w:div>
    <w:div w:id="87819112">
      <w:bodyDiv w:val="1"/>
      <w:marLeft w:val="0"/>
      <w:marRight w:val="0"/>
      <w:marTop w:val="0"/>
      <w:marBottom w:val="0"/>
      <w:divBdr>
        <w:top w:val="none" w:sz="0" w:space="0" w:color="auto"/>
        <w:left w:val="none" w:sz="0" w:space="0" w:color="auto"/>
        <w:bottom w:val="none" w:sz="0" w:space="0" w:color="auto"/>
        <w:right w:val="none" w:sz="0" w:space="0" w:color="auto"/>
      </w:divBdr>
    </w:div>
    <w:div w:id="174225361">
      <w:bodyDiv w:val="1"/>
      <w:marLeft w:val="0"/>
      <w:marRight w:val="0"/>
      <w:marTop w:val="0"/>
      <w:marBottom w:val="0"/>
      <w:divBdr>
        <w:top w:val="none" w:sz="0" w:space="0" w:color="auto"/>
        <w:left w:val="none" w:sz="0" w:space="0" w:color="auto"/>
        <w:bottom w:val="none" w:sz="0" w:space="0" w:color="auto"/>
        <w:right w:val="none" w:sz="0" w:space="0" w:color="auto"/>
      </w:divBdr>
    </w:div>
    <w:div w:id="236213390">
      <w:bodyDiv w:val="1"/>
      <w:marLeft w:val="0"/>
      <w:marRight w:val="0"/>
      <w:marTop w:val="0"/>
      <w:marBottom w:val="0"/>
      <w:divBdr>
        <w:top w:val="none" w:sz="0" w:space="0" w:color="auto"/>
        <w:left w:val="none" w:sz="0" w:space="0" w:color="auto"/>
        <w:bottom w:val="none" w:sz="0" w:space="0" w:color="auto"/>
        <w:right w:val="none" w:sz="0" w:space="0" w:color="auto"/>
      </w:divBdr>
    </w:div>
    <w:div w:id="257294785">
      <w:bodyDiv w:val="1"/>
      <w:marLeft w:val="0"/>
      <w:marRight w:val="0"/>
      <w:marTop w:val="0"/>
      <w:marBottom w:val="0"/>
      <w:divBdr>
        <w:top w:val="none" w:sz="0" w:space="0" w:color="auto"/>
        <w:left w:val="none" w:sz="0" w:space="0" w:color="auto"/>
        <w:bottom w:val="none" w:sz="0" w:space="0" w:color="auto"/>
        <w:right w:val="none" w:sz="0" w:space="0" w:color="auto"/>
      </w:divBdr>
    </w:div>
    <w:div w:id="320894072">
      <w:bodyDiv w:val="1"/>
      <w:marLeft w:val="0"/>
      <w:marRight w:val="0"/>
      <w:marTop w:val="0"/>
      <w:marBottom w:val="0"/>
      <w:divBdr>
        <w:top w:val="none" w:sz="0" w:space="0" w:color="auto"/>
        <w:left w:val="none" w:sz="0" w:space="0" w:color="auto"/>
        <w:bottom w:val="none" w:sz="0" w:space="0" w:color="auto"/>
        <w:right w:val="none" w:sz="0" w:space="0" w:color="auto"/>
      </w:divBdr>
    </w:div>
    <w:div w:id="378407629">
      <w:bodyDiv w:val="1"/>
      <w:marLeft w:val="0"/>
      <w:marRight w:val="0"/>
      <w:marTop w:val="0"/>
      <w:marBottom w:val="0"/>
      <w:divBdr>
        <w:top w:val="none" w:sz="0" w:space="0" w:color="auto"/>
        <w:left w:val="none" w:sz="0" w:space="0" w:color="auto"/>
        <w:bottom w:val="none" w:sz="0" w:space="0" w:color="auto"/>
        <w:right w:val="none" w:sz="0" w:space="0" w:color="auto"/>
      </w:divBdr>
      <w:divsChild>
        <w:div w:id="2086487227">
          <w:marLeft w:val="1008"/>
          <w:marRight w:val="0"/>
          <w:marTop w:val="0"/>
          <w:marBottom w:val="0"/>
          <w:divBdr>
            <w:top w:val="none" w:sz="0" w:space="0" w:color="auto"/>
            <w:left w:val="none" w:sz="0" w:space="0" w:color="auto"/>
            <w:bottom w:val="none" w:sz="0" w:space="0" w:color="auto"/>
            <w:right w:val="none" w:sz="0" w:space="0" w:color="auto"/>
          </w:divBdr>
        </w:div>
        <w:div w:id="1741169575">
          <w:marLeft w:val="1008"/>
          <w:marRight w:val="0"/>
          <w:marTop w:val="0"/>
          <w:marBottom w:val="0"/>
          <w:divBdr>
            <w:top w:val="none" w:sz="0" w:space="0" w:color="auto"/>
            <w:left w:val="none" w:sz="0" w:space="0" w:color="auto"/>
            <w:bottom w:val="none" w:sz="0" w:space="0" w:color="auto"/>
            <w:right w:val="none" w:sz="0" w:space="0" w:color="auto"/>
          </w:divBdr>
        </w:div>
        <w:div w:id="1589579712">
          <w:marLeft w:val="1008"/>
          <w:marRight w:val="0"/>
          <w:marTop w:val="0"/>
          <w:marBottom w:val="0"/>
          <w:divBdr>
            <w:top w:val="none" w:sz="0" w:space="0" w:color="auto"/>
            <w:left w:val="none" w:sz="0" w:space="0" w:color="auto"/>
            <w:bottom w:val="none" w:sz="0" w:space="0" w:color="auto"/>
            <w:right w:val="none" w:sz="0" w:space="0" w:color="auto"/>
          </w:divBdr>
        </w:div>
        <w:div w:id="1804493695">
          <w:marLeft w:val="1008"/>
          <w:marRight w:val="0"/>
          <w:marTop w:val="0"/>
          <w:marBottom w:val="0"/>
          <w:divBdr>
            <w:top w:val="none" w:sz="0" w:space="0" w:color="auto"/>
            <w:left w:val="none" w:sz="0" w:space="0" w:color="auto"/>
            <w:bottom w:val="none" w:sz="0" w:space="0" w:color="auto"/>
            <w:right w:val="none" w:sz="0" w:space="0" w:color="auto"/>
          </w:divBdr>
        </w:div>
      </w:divsChild>
    </w:div>
    <w:div w:id="551885474">
      <w:bodyDiv w:val="1"/>
      <w:marLeft w:val="0"/>
      <w:marRight w:val="0"/>
      <w:marTop w:val="0"/>
      <w:marBottom w:val="0"/>
      <w:divBdr>
        <w:top w:val="none" w:sz="0" w:space="0" w:color="auto"/>
        <w:left w:val="none" w:sz="0" w:space="0" w:color="auto"/>
        <w:bottom w:val="none" w:sz="0" w:space="0" w:color="auto"/>
        <w:right w:val="none" w:sz="0" w:space="0" w:color="auto"/>
      </w:divBdr>
    </w:div>
    <w:div w:id="555773948">
      <w:bodyDiv w:val="1"/>
      <w:marLeft w:val="0"/>
      <w:marRight w:val="0"/>
      <w:marTop w:val="0"/>
      <w:marBottom w:val="0"/>
      <w:divBdr>
        <w:top w:val="none" w:sz="0" w:space="0" w:color="auto"/>
        <w:left w:val="none" w:sz="0" w:space="0" w:color="auto"/>
        <w:bottom w:val="none" w:sz="0" w:space="0" w:color="auto"/>
        <w:right w:val="none" w:sz="0" w:space="0" w:color="auto"/>
      </w:divBdr>
      <w:divsChild>
        <w:div w:id="491533466">
          <w:marLeft w:val="1008"/>
          <w:marRight w:val="0"/>
          <w:marTop w:val="0"/>
          <w:marBottom w:val="0"/>
          <w:divBdr>
            <w:top w:val="none" w:sz="0" w:space="0" w:color="auto"/>
            <w:left w:val="none" w:sz="0" w:space="0" w:color="auto"/>
            <w:bottom w:val="none" w:sz="0" w:space="0" w:color="auto"/>
            <w:right w:val="none" w:sz="0" w:space="0" w:color="auto"/>
          </w:divBdr>
        </w:div>
        <w:div w:id="433210494">
          <w:marLeft w:val="1008"/>
          <w:marRight w:val="0"/>
          <w:marTop w:val="0"/>
          <w:marBottom w:val="0"/>
          <w:divBdr>
            <w:top w:val="none" w:sz="0" w:space="0" w:color="auto"/>
            <w:left w:val="none" w:sz="0" w:space="0" w:color="auto"/>
            <w:bottom w:val="none" w:sz="0" w:space="0" w:color="auto"/>
            <w:right w:val="none" w:sz="0" w:space="0" w:color="auto"/>
          </w:divBdr>
        </w:div>
      </w:divsChild>
    </w:div>
    <w:div w:id="591208733">
      <w:bodyDiv w:val="1"/>
      <w:marLeft w:val="0"/>
      <w:marRight w:val="0"/>
      <w:marTop w:val="0"/>
      <w:marBottom w:val="0"/>
      <w:divBdr>
        <w:top w:val="none" w:sz="0" w:space="0" w:color="auto"/>
        <w:left w:val="none" w:sz="0" w:space="0" w:color="auto"/>
        <w:bottom w:val="none" w:sz="0" w:space="0" w:color="auto"/>
        <w:right w:val="none" w:sz="0" w:space="0" w:color="auto"/>
      </w:divBdr>
    </w:div>
    <w:div w:id="641735585">
      <w:bodyDiv w:val="1"/>
      <w:marLeft w:val="0"/>
      <w:marRight w:val="0"/>
      <w:marTop w:val="0"/>
      <w:marBottom w:val="0"/>
      <w:divBdr>
        <w:top w:val="none" w:sz="0" w:space="0" w:color="auto"/>
        <w:left w:val="none" w:sz="0" w:space="0" w:color="auto"/>
        <w:bottom w:val="none" w:sz="0" w:space="0" w:color="auto"/>
        <w:right w:val="none" w:sz="0" w:space="0" w:color="auto"/>
      </w:divBdr>
    </w:div>
    <w:div w:id="726029238">
      <w:bodyDiv w:val="1"/>
      <w:marLeft w:val="0"/>
      <w:marRight w:val="0"/>
      <w:marTop w:val="0"/>
      <w:marBottom w:val="0"/>
      <w:divBdr>
        <w:top w:val="none" w:sz="0" w:space="0" w:color="auto"/>
        <w:left w:val="none" w:sz="0" w:space="0" w:color="auto"/>
        <w:bottom w:val="none" w:sz="0" w:space="0" w:color="auto"/>
        <w:right w:val="none" w:sz="0" w:space="0" w:color="auto"/>
      </w:divBdr>
    </w:div>
    <w:div w:id="752356465">
      <w:bodyDiv w:val="1"/>
      <w:marLeft w:val="0"/>
      <w:marRight w:val="0"/>
      <w:marTop w:val="0"/>
      <w:marBottom w:val="0"/>
      <w:divBdr>
        <w:top w:val="none" w:sz="0" w:space="0" w:color="auto"/>
        <w:left w:val="none" w:sz="0" w:space="0" w:color="auto"/>
        <w:bottom w:val="none" w:sz="0" w:space="0" w:color="auto"/>
        <w:right w:val="none" w:sz="0" w:space="0" w:color="auto"/>
      </w:divBdr>
      <w:divsChild>
        <w:div w:id="613488542">
          <w:marLeft w:val="1008"/>
          <w:marRight w:val="0"/>
          <w:marTop w:val="0"/>
          <w:marBottom w:val="0"/>
          <w:divBdr>
            <w:top w:val="none" w:sz="0" w:space="0" w:color="auto"/>
            <w:left w:val="none" w:sz="0" w:space="0" w:color="auto"/>
            <w:bottom w:val="none" w:sz="0" w:space="0" w:color="auto"/>
            <w:right w:val="none" w:sz="0" w:space="0" w:color="auto"/>
          </w:divBdr>
        </w:div>
        <w:div w:id="1205211612">
          <w:marLeft w:val="1008"/>
          <w:marRight w:val="0"/>
          <w:marTop w:val="0"/>
          <w:marBottom w:val="0"/>
          <w:divBdr>
            <w:top w:val="none" w:sz="0" w:space="0" w:color="auto"/>
            <w:left w:val="none" w:sz="0" w:space="0" w:color="auto"/>
            <w:bottom w:val="none" w:sz="0" w:space="0" w:color="auto"/>
            <w:right w:val="none" w:sz="0" w:space="0" w:color="auto"/>
          </w:divBdr>
        </w:div>
        <w:div w:id="379089289">
          <w:marLeft w:val="1008"/>
          <w:marRight w:val="0"/>
          <w:marTop w:val="0"/>
          <w:marBottom w:val="0"/>
          <w:divBdr>
            <w:top w:val="none" w:sz="0" w:space="0" w:color="auto"/>
            <w:left w:val="none" w:sz="0" w:space="0" w:color="auto"/>
            <w:bottom w:val="none" w:sz="0" w:space="0" w:color="auto"/>
            <w:right w:val="none" w:sz="0" w:space="0" w:color="auto"/>
          </w:divBdr>
        </w:div>
      </w:divsChild>
    </w:div>
    <w:div w:id="770248388">
      <w:bodyDiv w:val="1"/>
      <w:marLeft w:val="0"/>
      <w:marRight w:val="0"/>
      <w:marTop w:val="0"/>
      <w:marBottom w:val="0"/>
      <w:divBdr>
        <w:top w:val="none" w:sz="0" w:space="0" w:color="auto"/>
        <w:left w:val="none" w:sz="0" w:space="0" w:color="auto"/>
        <w:bottom w:val="none" w:sz="0" w:space="0" w:color="auto"/>
        <w:right w:val="none" w:sz="0" w:space="0" w:color="auto"/>
      </w:divBdr>
    </w:div>
    <w:div w:id="774330358">
      <w:bodyDiv w:val="1"/>
      <w:marLeft w:val="0"/>
      <w:marRight w:val="0"/>
      <w:marTop w:val="0"/>
      <w:marBottom w:val="0"/>
      <w:divBdr>
        <w:top w:val="none" w:sz="0" w:space="0" w:color="auto"/>
        <w:left w:val="none" w:sz="0" w:space="0" w:color="auto"/>
        <w:bottom w:val="none" w:sz="0" w:space="0" w:color="auto"/>
        <w:right w:val="none" w:sz="0" w:space="0" w:color="auto"/>
      </w:divBdr>
      <w:divsChild>
        <w:div w:id="370232317">
          <w:marLeft w:val="1008"/>
          <w:marRight w:val="0"/>
          <w:marTop w:val="0"/>
          <w:marBottom w:val="0"/>
          <w:divBdr>
            <w:top w:val="none" w:sz="0" w:space="0" w:color="auto"/>
            <w:left w:val="none" w:sz="0" w:space="0" w:color="auto"/>
            <w:bottom w:val="none" w:sz="0" w:space="0" w:color="auto"/>
            <w:right w:val="none" w:sz="0" w:space="0" w:color="auto"/>
          </w:divBdr>
        </w:div>
        <w:div w:id="935938278">
          <w:marLeft w:val="1008"/>
          <w:marRight w:val="0"/>
          <w:marTop w:val="0"/>
          <w:marBottom w:val="0"/>
          <w:divBdr>
            <w:top w:val="none" w:sz="0" w:space="0" w:color="auto"/>
            <w:left w:val="none" w:sz="0" w:space="0" w:color="auto"/>
            <w:bottom w:val="none" w:sz="0" w:space="0" w:color="auto"/>
            <w:right w:val="none" w:sz="0" w:space="0" w:color="auto"/>
          </w:divBdr>
        </w:div>
        <w:div w:id="1946888319">
          <w:marLeft w:val="1008"/>
          <w:marRight w:val="0"/>
          <w:marTop w:val="0"/>
          <w:marBottom w:val="0"/>
          <w:divBdr>
            <w:top w:val="none" w:sz="0" w:space="0" w:color="auto"/>
            <w:left w:val="none" w:sz="0" w:space="0" w:color="auto"/>
            <w:bottom w:val="none" w:sz="0" w:space="0" w:color="auto"/>
            <w:right w:val="none" w:sz="0" w:space="0" w:color="auto"/>
          </w:divBdr>
        </w:div>
      </w:divsChild>
    </w:div>
    <w:div w:id="791292370">
      <w:bodyDiv w:val="1"/>
      <w:marLeft w:val="0"/>
      <w:marRight w:val="0"/>
      <w:marTop w:val="0"/>
      <w:marBottom w:val="0"/>
      <w:divBdr>
        <w:top w:val="none" w:sz="0" w:space="0" w:color="auto"/>
        <w:left w:val="none" w:sz="0" w:space="0" w:color="auto"/>
        <w:bottom w:val="none" w:sz="0" w:space="0" w:color="auto"/>
        <w:right w:val="none" w:sz="0" w:space="0" w:color="auto"/>
      </w:divBdr>
    </w:div>
    <w:div w:id="814643009">
      <w:bodyDiv w:val="1"/>
      <w:marLeft w:val="0"/>
      <w:marRight w:val="0"/>
      <w:marTop w:val="0"/>
      <w:marBottom w:val="0"/>
      <w:divBdr>
        <w:top w:val="none" w:sz="0" w:space="0" w:color="auto"/>
        <w:left w:val="none" w:sz="0" w:space="0" w:color="auto"/>
        <w:bottom w:val="none" w:sz="0" w:space="0" w:color="auto"/>
        <w:right w:val="none" w:sz="0" w:space="0" w:color="auto"/>
      </w:divBdr>
    </w:div>
    <w:div w:id="842470434">
      <w:bodyDiv w:val="1"/>
      <w:marLeft w:val="0"/>
      <w:marRight w:val="0"/>
      <w:marTop w:val="0"/>
      <w:marBottom w:val="0"/>
      <w:divBdr>
        <w:top w:val="none" w:sz="0" w:space="0" w:color="auto"/>
        <w:left w:val="none" w:sz="0" w:space="0" w:color="auto"/>
        <w:bottom w:val="none" w:sz="0" w:space="0" w:color="auto"/>
        <w:right w:val="none" w:sz="0" w:space="0" w:color="auto"/>
      </w:divBdr>
    </w:div>
    <w:div w:id="869100396">
      <w:bodyDiv w:val="1"/>
      <w:marLeft w:val="0"/>
      <w:marRight w:val="0"/>
      <w:marTop w:val="0"/>
      <w:marBottom w:val="0"/>
      <w:divBdr>
        <w:top w:val="none" w:sz="0" w:space="0" w:color="auto"/>
        <w:left w:val="none" w:sz="0" w:space="0" w:color="auto"/>
        <w:bottom w:val="none" w:sz="0" w:space="0" w:color="auto"/>
        <w:right w:val="none" w:sz="0" w:space="0" w:color="auto"/>
      </w:divBdr>
    </w:div>
    <w:div w:id="869146660">
      <w:bodyDiv w:val="1"/>
      <w:marLeft w:val="0"/>
      <w:marRight w:val="0"/>
      <w:marTop w:val="0"/>
      <w:marBottom w:val="0"/>
      <w:divBdr>
        <w:top w:val="none" w:sz="0" w:space="0" w:color="auto"/>
        <w:left w:val="none" w:sz="0" w:space="0" w:color="auto"/>
        <w:bottom w:val="none" w:sz="0" w:space="0" w:color="auto"/>
        <w:right w:val="none" w:sz="0" w:space="0" w:color="auto"/>
      </w:divBdr>
    </w:div>
    <w:div w:id="895626285">
      <w:bodyDiv w:val="1"/>
      <w:marLeft w:val="0"/>
      <w:marRight w:val="0"/>
      <w:marTop w:val="0"/>
      <w:marBottom w:val="0"/>
      <w:divBdr>
        <w:top w:val="none" w:sz="0" w:space="0" w:color="auto"/>
        <w:left w:val="none" w:sz="0" w:space="0" w:color="auto"/>
        <w:bottom w:val="none" w:sz="0" w:space="0" w:color="auto"/>
        <w:right w:val="none" w:sz="0" w:space="0" w:color="auto"/>
      </w:divBdr>
      <w:divsChild>
        <w:div w:id="1506672695">
          <w:marLeft w:val="0"/>
          <w:marRight w:val="0"/>
          <w:marTop w:val="0"/>
          <w:marBottom w:val="0"/>
          <w:divBdr>
            <w:top w:val="none" w:sz="0" w:space="0" w:color="auto"/>
            <w:left w:val="none" w:sz="0" w:space="0" w:color="auto"/>
            <w:bottom w:val="none" w:sz="0" w:space="0" w:color="auto"/>
            <w:right w:val="none" w:sz="0" w:space="0" w:color="auto"/>
          </w:divBdr>
          <w:divsChild>
            <w:div w:id="1010570173">
              <w:marLeft w:val="0"/>
              <w:marRight w:val="0"/>
              <w:marTop w:val="0"/>
              <w:marBottom w:val="0"/>
              <w:divBdr>
                <w:top w:val="none" w:sz="0" w:space="0" w:color="auto"/>
                <w:left w:val="none" w:sz="0" w:space="0" w:color="auto"/>
                <w:bottom w:val="none" w:sz="0" w:space="0" w:color="auto"/>
                <w:right w:val="none" w:sz="0" w:space="0" w:color="auto"/>
              </w:divBdr>
              <w:divsChild>
                <w:div w:id="789056811">
                  <w:marLeft w:val="0"/>
                  <w:marRight w:val="0"/>
                  <w:marTop w:val="0"/>
                  <w:marBottom w:val="0"/>
                  <w:divBdr>
                    <w:top w:val="none" w:sz="0" w:space="0" w:color="auto"/>
                    <w:left w:val="none" w:sz="0" w:space="0" w:color="auto"/>
                    <w:bottom w:val="none" w:sz="0" w:space="0" w:color="auto"/>
                    <w:right w:val="none" w:sz="0" w:space="0" w:color="auto"/>
                  </w:divBdr>
                  <w:divsChild>
                    <w:div w:id="737242201">
                      <w:marLeft w:val="0"/>
                      <w:marRight w:val="0"/>
                      <w:marTop w:val="0"/>
                      <w:marBottom w:val="0"/>
                      <w:divBdr>
                        <w:top w:val="none" w:sz="0" w:space="0" w:color="auto"/>
                        <w:left w:val="none" w:sz="0" w:space="0" w:color="auto"/>
                        <w:bottom w:val="none" w:sz="0" w:space="0" w:color="auto"/>
                        <w:right w:val="none" w:sz="0" w:space="0" w:color="auto"/>
                      </w:divBdr>
                      <w:divsChild>
                        <w:div w:id="139076305">
                          <w:marLeft w:val="0"/>
                          <w:marRight w:val="0"/>
                          <w:marTop w:val="0"/>
                          <w:marBottom w:val="0"/>
                          <w:divBdr>
                            <w:top w:val="none" w:sz="0" w:space="0" w:color="auto"/>
                            <w:left w:val="none" w:sz="0" w:space="0" w:color="auto"/>
                            <w:bottom w:val="none" w:sz="0" w:space="0" w:color="auto"/>
                            <w:right w:val="none" w:sz="0" w:space="0" w:color="auto"/>
                          </w:divBdr>
                          <w:divsChild>
                            <w:div w:id="64489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607956">
      <w:bodyDiv w:val="1"/>
      <w:marLeft w:val="0"/>
      <w:marRight w:val="0"/>
      <w:marTop w:val="0"/>
      <w:marBottom w:val="0"/>
      <w:divBdr>
        <w:top w:val="none" w:sz="0" w:space="0" w:color="auto"/>
        <w:left w:val="none" w:sz="0" w:space="0" w:color="auto"/>
        <w:bottom w:val="none" w:sz="0" w:space="0" w:color="auto"/>
        <w:right w:val="none" w:sz="0" w:space="0" w:color="auto"/>
      </w:divBdr>
    </w:div>
    <w:div w:id="926302384">
      <w:bodyDiv w:val="1"/>
      <w:marLeft w:val="0"/>
      <w:marRight w:val="0"/>
      <w:marTop w:val="0"/>
      <w:marBottom w:val="0"/>
      <w:divBdr>
        <w:top w:val="none" w:sz="0" w:space="0" w:color="auto"/>
        <w:left w:val="none" w:sz="0" w:space="0" w:color="auto"/>
        <w:bottom w:val="none" w:sz="0" w:space="0" w:color="auto"/>
        <w:right w:val="none" w:sz="0" w:space="0" w:color="auto"/>
      </w:divBdr>
    </w:div>
    <w:div w:id="983892406">
      <w:bodyDiv w:val="1"/>
      <w:marLeft w:val="0"/>
      <w:marRight w:val="0"/>
      <w:marTop w:val="0"/>
      <w:marBottom w:val="0"/>
      <w:divBdr>
        <w:top w:val="none" w:sz="0" w:space="0" w:color="auto"/>
        <w:left w:val="none" w:sz="0" w:space="0" w:color="auto"/>
        <w:bottom w:val="none" w:sz="0" w:space="0" w:color="auto"/>
        <w:right w:val="none" w:sz="0" w:space="0" w:color="auto"/>
      </w:divBdr>
    </w:div>
    <w:div w:id="1017343276">
      <w:bodyDiv w:val="1"/>
      <w:marLeft w:val="0"/>
      <w:marRight w:val="0"/>
      <w:marTop w:val="0"/>
      <w:marBottom w:val="0"/>
      <w:divBdr>
        <w:top w:val="none" w:sz="0" w:space="0" w:color="auto"/>
        <w:left w:val="none" w:sz="0" w:space="0" w:color="auto"/>
        <w:bottom w:val="none" w:sz="0" w:space="0" w:color="auto"/>
        <w:right w:val="none" w:sz="0" w:space="0" w:color="auto"/>
      </w:divBdr>
      <w:divsChild>
        <w:div w:id="1859394861">
          <w:marLeft w:val="1008"/>
          <w:marRight w:val="0"/>
          <w:marTop w:val="0"/>
          <w:marBottom w:val="0"/>
          <w:divBdr>
            <w:top w:val="none" w:sz="0" w:space="0" w:color="auto"/>
            <w:left w:val="none" w:sz="0" w:space="0" w:color="auto"/>
            <w:bottom w:val="none" w:sz="0" w:space="0" w:color="auto"/>
            <w:right w:val="none" w:sz="0" w:space="0" w:color="auto"/>
          </w:divBdr>
        </w:div>
        <w:div w:id="1254119899">
          <w:marLeft w:val="1008"/>
          <w:marRight w:val="0"/>
          <w:marTop w:val="0"/>
          <w:marBottom w:val="0"/>
          <w:divBdr>
            <w:top w:val="none" w:sz="0" w:space="0" w:color="auto"/>
            <w:left w:val="none" w:sz="0" w:space="0" w:color="auto"/>
            <w:bottom w:val="none" w:sz="0" w:space="0" w:color="auto"/>
            <w:right w:val="none" w:sz="0" w:space="0" w:color="auto"/>
          </w:divBdr>
        </w:div>
        <w:div w:id="683018961">
          <w:marLeft w:val="1008"/>
          <w:marRight w:val="0"/>
          <w:marTop w:val="0"/>
          <w:marBottom w:val="0"/>
          <w:divBdr>
            <w:top w:val="none" w:sz="0" w:space="0" w:color="auto"/>
            <w:left w:val="none" w:sz="0" w:space="0" w:color="auto"/>
            <w:bottom w:val="none" w:sz="0" w:space="0" w:color="auto"/>
            <w:right w:val="none" w:sz="0" w:space="0" w:color="auto"/>
          </w:divBdr>
        </w:div>
        <w:div w:id="1252278011">
          <w:marLeft w:val="1008"/>
          <w:marRight w:val="0"/>
          <w:marTop w:val="0"/>
          <w:marBottom w:val="0"/>
          <w:divBdr>
            <w:top w:val="none" w:sz="0" w:space="0" w:color="auto"/>
            <w:left w:val="none" w:sz="0" w:space="0" w:color="auto"/>
            <w:bottom w:val="none" w:sz="0" w:space="0" w:color="auto"/>
            <w:right w:val="none" w:sz="0" w:space="0" w:color="auto"/>
          </w:divBdr>
        </w:div>
      </w:divsChild>
    </w:div>
    <w:div w:id="1119253423">
      <w:bodyDiv w:val="1"/>
      <w:marLeft w:val="0"/>
      <w:marRight w:val="0"/>
      <w:marTop w:val="0"/>
      <w:marBottom w:val="0"/>
      <w:divBdr>
        <w:top w:val="none" w:sz="0" w:space="0" w:color="auto"/>
        <w:left w:val="none" w:sz="0" w:space="0" w:color="auto"/>
        <w:bottom w:val="none" w:sz="0" w:space="0" w:color="auto"/>
        <w:right w:val="none" w:sz="0" w:space="0" w:color="auto"/>
      </w:divBdr>
    </w:div>
    <w:div w:id="1141850886">
      <w:bodyDiv w:val="1"/>
      <w:marLeft w:val="0"/>
      <w:marRight w:val="0"/>
      <w:marTop w:val="0"/>
      <w:marBottom w:val="0"/>
      <w:divBdr>
        <w:top w:val="none" w:sz="0" w:space="0" w:color="auto"/>
        <w:left w:val="none" w:sz="0" w:space="0" w:color="auto"/>
        <w:bottom w:val="none" w:sz="0" w:space="0" w:color="auto"/>
        <w:right w:val="none" w:sz="0" w:space="0" w:color="auto"/>
      </w:divBdr>
    </w:div>
    <w:div w:id="1149978055">
      <w:bodyDiv w:val="1"/>
      <w:marLeft w:val="0"/>
      <w:marRight w:val="0"/>
      <w:marTop w:val="0"/>
      <w:marBottom w:val="0"/>
      <w:divBdr>
        <w:top w:val="none" w:sz="0" w:space="0" w:color="auto"/>
        <w:left w:val="none" w:sz="0" w:space="0" w:color="auto"/>
        <w:bottom w:val="none" w:sz="0" w:space="0" w:color="auto"/>
        <w:right w:val="none" w:sz="0" w:space="0" w:color="auto"/>
      </w:divBdr>
    </w:div>
    <w:div w:id="1156260005">
      <w:bodyDiv w:val="1"/>
      <w:marLeft w:val="0"/>
      <w:marRight w:val="0"/>
      <w:marTop w:val="0"/>
      <w:marBottom w:val="0"/>
      <w:divBdr>
        <w:top w:val="none" w:sz="0" w:space="0" w:color="auto"/>
        <w:left w:val="none" w:sz="0" w:space="0" w:color="auto"/>
        <w:bottom w:val="none" w:sz="0" w:space="0" w:color="auto"/>
        <w:right w:val="none" w:sz="0" w:space="0" w:color="auto"/>
      </w:divBdr>
    </w:div>
    <w:div w:id="1223561325">
      <w:bodyDiv w:val="1"/>
      <w:marLeft w:val="0"/>
      <w:marRight w:val="0"/>
      <w:marTop w:val="0"/>
      <w:marBottom w:val="0"/>
      <w:divBdr>
        <w:top w:val="none" w:sz="0" w:space="0" w:color="auto"/>
        <w:left w:val="none" w:sz="0" w:space="0" w:color="auto"/>
        <w:bottom w:val="none" w:sz="0" w:space="0" w:color="auto"/>
        <w:right w:val="none" w:sz="0" w:space="0" w:color="auto"/>
      </w:divBdr>
    </w:div>
    <w:div w:id="1268854780">
      <w:bodyDiv w:val="1"/>
      <w:marLeft w:val="0"/>
      <w:marRight w:val="0"/>
      <w:marTop w:val="0"/>
      <w:marBottom w:val="0"/>
      <w:divBdr>
        <w:top w:val="none" w:sz="0" w:space="0" w:color="auto"/>
        <w:left w:val="none" w:sz="0" w:space="0" w:color="auto"/>
        <w:bottom w:val="none" w:sz="0" w:space="0" w:color="auto"/>
        <w:right w:val="none" w:sz="0" w:space="0" w:color="auto"/>
      </w:divBdr>
    </w:div>
    <w:div w:id="1318998850">
      <w:bodyDiv w:val="1"/>
      <w:marLeft w:val="0"/>
      <w:marRight w:val="0"/>
      <w:marTop w:val="0"/>
      <w:marBottom w:val="0"/>
      <w:divBdr>
        <w:top w:val="none" w:sz="0" w:space="0" w:color="auto"/>
        <w:left w:val="none" w:sz="0" w:space="0" w:color="auto"/>
        <w:bottom w:val="none" w:sz="0" w:space="0" w:color="auto"/>
        <w:right w:val="none" w:sz="0" w:space="0" w:color="auto"/>
      </w:divBdr>
    </w:div>
    <w:div w:id="1319965365">
      <w:bodyDiv w:val="1"/>
      <w:marLeft w:val="0"/>
      <w:marRight w:val="0"/>
      <w:marTop w:val="0"/>
      <w:marBottom w:val="0"/>
      <w:divBdr>
        <w:top w:val="none" w:sz="0" w:space="0" w:color="auto"/>
        <w:left w:val="none" w:sz="0" w:space="0" w:color="auto"/>
        <w:bottom w:val="none" w:sz="0" w:space="0" w:color="auto"/>
        <w:right w:val="none" w:sz="0" w:space="0" w:color="auto"/>
      </w:divBdr>
    </w:div>
    <w:div w:id="1341617472">
      <w:bodyDiv w:val="1"/>
      <w:marLeft w:val="0"/>
      <w:marRight w:val="0"/>
      <w:marTop w:val="0"/>
      <w:marBottom w:val="0"/>
      <w:divBdr>
        <w:top w:val="none" w:sz="0" w:space="0" w:color="auto"/>
        <w:left w:val="none" w:sz="0" w:space="0" w:color="auto"/>
        <w:bottom w:val="none" w:sz="0" w:space="0" w:color="auto"/>
        <w:right w:val="none" w:sz="0" w:space="0" w:color="auto"/>
      </w:divBdr>
    </w:div>
    <w:div w:id="1342002166">
      <w:bodyDiv w:val="1"/>
      <w:marLeft w:val="0"/>
      <w:marRight w:val="0"/>
      <w:marTop w:val="0"/>
      <w:marBottom w:val="0"/>
      <w:divBdr>
        <w:top w:val="none" w:sz="0" w:space="0" w:color="auto"/>
        <w:left w:val="none" w:sz="0" w:space="0" w:color="auto"/>
        <w:bottom w:val="none" w:sz="0" w:space="0" w:color="auto"/>
        <w:right w:val="none" w:sz="0" w:space="0" w:color="auto"/>
      </w:divBdr>
    </w:div>
    <w:div w:id="1390962007">
      <w:bodyDiv w:val="1"/>
      <w:marLeft w:val="0"/>
      <w:marRight w:val="0"/>
      <w:marTop w:val="0"/>
      <w:marBottom w:val="0"/>
      <w:divBdr>
        <w:top w:val="none" w:sz="0" w:space="0" w:color="auto"/>
        <w:left w:val="none" w:sz="0" w:space="0" w:color="auto"/>
        <w:bottom w:val="none" w:sz="0" w:space="0" w:color="auto"/>
        <w:right w:val="none" w:sz="0" w:space="0" w:color="auto"/>
      </w:divBdr>
    </w:div>
    <w:div w:id="1439333154">
      <w:bodyDiv w:val="1"/>
      <w:marLeft w:val="0"/>
      <w:marRight w:val="0"/>
      <w:marTop w:val="0"/>
      <w:marBottom w:val="0"/>
      <w:divBdr>
        <w:top w:val="none" w:sz="0" w:space="0" w:color="auto"/>
        <w:left w:val="none" w:sz="0" w:space="0" w:color="auto"/>
        <w:bottom w:val="none" w:sz="0" w:space="0" w:color="auto"/>
        <w:right w:val="none" w:sz="0" w:space="0" w:color="auto"/>
      </w:divBdr>
    </w:div>
    <w:div w:id="1493374707">
      <w:bodyDiv w:val="1"/>
      <w:marLeft w:val="0"/>
      <w:marRight w:val="0"/>
      <w:marTop w:val="0"/>
      <w:marBottom w:val="0"/>
      <w:divBdr>
        <w:top w:val="none" w:sz="0" w:space="0" w:color="auto"/>
        <w:left w:val="none" w:sz="0" w:space="0" w:color="auto"/>
        <w:bottom w:val="none" w:sz="0" w:space="0" w:color="auto"/>
        <w:right w:val="none" w:sz="0" w:space="0" w:color="auto"/>
      </w:divBdr>
    </w:div>
    <w:div w:id="1497108449">
      <w:bodyDiv w:val="1"/>
      <w:marLeft w:val="0"/>
      <w:marRight w:val="0"/>
      <w:marTop w:val="0"/>
      <w:marBottom w:val="0"/>
      <w:divBdr>
        <w:top w:val="none" w:sz="0" w:space="0" w:color="auto"/>
        <w:left w:val="none" w:sz="0" w:space="0" w:color="auto"/>
        <w:bottom w:val="none" w:sz="0" w:space="0" w:color="auto"/>
        <w:right w:val="none" w:sz="0" w:space="0" w:color="auto"/>
      </w:divBdr>
    </w:div>
    <w:div w:id="1553300041">
      <w:bodyDiv w:val="1"/>
      <w:marLeft w:val="0"/>
      <w:marRight w:val="0"/>
      <w:marTop w:val="0"/>
      <w:marBottom w:val="0"/>
      <w:divBdr>
        <w:top w:val="none" w:sz="0" w:space="0" w:color="auto"/>
        <w:left w:val="none" w:sz="0" w:space="0" w:color="auto"/>
        <w:bottom w:val="none" w:sz="0" w:space="0" w:color="auto"/>
        <w:right w:val="none" w:sz="0" w:space="0" w:color="auto"/>
      </w:divBdr>
      <w:divsChild>
        <w:div w:id="1939750254">
          <w:marLeft w:val="0"/>
          <w:marRight w:val="0"/>
          <w:marTop w:val="0"/>
          <w:marBottom w:val="0"/>
          <w:divBdr>
            <w:top w:val="none" w:sz="0" w:space="0" w:color="auto"/>
            <w:left w:val="none" w:sz="0" w:space="0" w:color="auto"/>
            <w:bottom w:val="none" w:sz="0" w:space="0" w:color="auto"/>
            <w:right w:val="none" w:sz="0" w:space="0" w:color="auto"/>
          </w:divBdr>
          <w:divsChild>
            <w:div w:id="248122248">
              <w:marLeft w:val="0"/>
              <w:marRight w:val="0"/>
              <w:marTop w:val="0"/>
              <w:marBottom w:val="0"/>
              <w:divBdr>
                <w:top w:val="none" w:sz="0" w:space="0" w:color="auto"/>
                <w:left w:val="none" w:sz="0" w:space="0" w:color="auto"/>
                <w:bottom w:val="none" w:sz="0" w:space="0" w:color="auto"/>
                <w:right w:val="none" w:sz="0" w:space="0" w:color="auto"/>
              </w:divBdr>
              <w:divsChild>
                <w:div w:id="1920823996">
                  <w:marLeft w:val="0"/>
                  <w:marRight w:val="0"/>
                  <w:marTop w:val="0"/>
                  <w:marBottom w:val="0"/>
                  <w:divBdr>
                    <w:top w:val="none" w:sz="0" w:space="0" w:color="auto"/>
                    <w:left w:val="none" w:sz="0" w:space="0" w:color="auto"/>
                    <w:bottom w:val="none" w:sz="0" w:space="0" w:color="auto"/>
                    <w:right w:val="none" w:sz="0" w:space="0" w:color="auto"/>
                  </w:divBdr>
                  <w:divsChild>
                    <w:div w:id="1876231707">
                      <w:marLeft w:val="0"/>
                      <w:marRight w:val="0"/>
                      <w:marTop w:val="0"/>
                      <w:marBottom w:val="0"/>
                      <w:divBdr>
                        <w:top w:val="none" w:sz="0" w:space="0" w:color="auto"/>
                        <w:left w:val="none" w:sz="0" w:space="0" w:color="auto"/>
                        <w:bottom w:val="none" w:sz="0" w:space="0" w:color="auto"/>
                        <w:right w:val="none" w:sz="0" w:space="0" w:color="auto"/>
                      </w:divBdr>
                      <w:divsChild>
                        <w:div w:id="939215150">
                          <w:marLeft w:val="0"/>
                          <w:marRight w:val="0"/>
                          <w:marTop w:val="0"/>
                          <w:marBottom w:val="0"/>
                          <w:divBdr>
                            <w:top w:val="none" w:sz="0" w:space="0" w:color="auto"/>
                            <w:left w:val="none" w:sz="0" w:space="0" w:color="auto"/>
                            <w:bottom w:val="none" w:sz="0" w:space="0" w:color="auto"/>
                            <w:right w:val="none" w:sz="0" w:space="0" w:color="auto"/>
                          </w:divBdr>
                          <w:divsChild>
                            <w:div w:id="597099658">
                              <w:marLeft w:val="0"/>
                              <w:marRight w:val="0"/>
                              <w:marTop w:val="0"/>
                              <w:marBottom w:val="0"/>
                              <w:divBdr>
                                <w:top w:val="none" w:sz="0" w:space="0" w:color="auto"/>
                                <w:left w:val="none" w:sz="0" w:space="0" w:color="auto"/>
                                <w:bottom w:val="none" w:sz="0" w:space="0" w:color="auto"/>
                                <w:right w:val="none" w:sz="0" w:space="0" w:color="auto"/>
                              </w:divBdr>
                              <w:divsChild>
                                <w:div w:id="187447024">
                                  <w:marLeft w:val="0"/>
                                  <w:marRight w:val="0"/>
                                  <w:marTop w:val="0"/>
                                  <w:marBottom w:val="0"/>
                                  <w:divBdr>
                                    <w:top w:val="none" w:sz="0" w:space="0" w:color="auto"/>
                                    <w:left w:val="none" w:sz="0" w:space="0" w:color="auto"/>
                                    <w:bottom w:val="none" w:sz="0" w:space="0" w:color="auto"/>
                                    <w:right w:val="none" w:sz="0" w:space="0" w:color="auto"/>
                                  </w:divBdr>
                                  <w:divsChild>
                                    <w:div w:id="631715222">
                                      <w:marLeft w:val="0"/>
                                      <w:marRight w:val="0"/>
                                      <w:marTop w:val="0"/>
                                      <w:marBottom w:val="0"/>
                                      <w:divBdr>
                                        <w:top w:val="none" w:sz="0" w:space="0" w:color="auto"/>
                                        <w:left w:val="none" w:sz="0" w:space="0" w:color="auto"/>
                                        <w:bottom w:val="none" w:sz="0" w:space="0" w:color="auto"/>
                                        <w:right w:val="none" w:sz="0" w:space="0" w:color="auto"/>
                                      </w:divBdr>
                                      <w:divsChild>
                                        <w:div w:id="115562916">
                                          <w:marLeft w:val="0"/>
                                          <w:marRight w:val="0"/>
                                          <w:marTop w:val="0"/>
                                          <w:marBottom w:val="0"/>
                                          <w:divBdr>
                                            <w:top w:val="none" w:sz="0" w:space="0" w:color="auto"/>
                                            <w:left w:val="none" w:sz="0" w:space="0" w:color="auto"/>
                                            <w:bottom w:val="none" w:sz="0" w:space="0" w:color="auto"/>
                                            <w:right w:val="none" w:sz="0" w:space="0" w:color="auto"/>
                                          </w:divBdr>
                                          <w:divsChild>
                                            <w:div w:id="1605728144">
                                              <w:marLeft w:val="0"/>
                                              <w:marRight w:val="0"/>
                                              <w:marTop w:val="0"/>
                                              <w:marBottom w:val="0"/>
                                              <w:divBdr>
                                                <w:top w:val="none" w:sz="0" w:space="0" w:color="auto"/>
                                                <w:left w:val="none" w:sz="0" w:space="0" w:color="auto"/>
                                                <w:bottom w:val="none" w:sz="0" w:space="0" w:color="auto"/>
                                                <w:right w:val="none" w:sz="0" w:space="0" w:color="auto"/>
                                              </w:divBdr>
                                              <w:divsChild>
                                                <w:div w:id="1581871695">
                                                  <w:marLeft w:val="0"/>
                                                  <w:marRight w:val="0"/>
                                                  <w:marTop w:val="0"/>
                                                  <w:marBottom w:val="0"/>
                                                  <w:divBdr>
                                                    <w:top w:val="none" w:sz="0" w:space="0" w:color="auto"/>
                                                    <w:left w:val="none" w:sz="0" w:space="0" w:color="auto"/>
                                                    <w:bottom w:val="none" w:sz="0" w:space="0" w:color="auto"/>
                                                    <w:right w:val="none" w:sz="0" w:space="0" w:color="auto"/>
                                                  </w:divBdr>
                                                  <w:divsChild>
                                                    <w:div w:id="757403744">
                                                      <w:marLeft w:val="0"/>
                                                      <w:marRight w:val="0"/>
                                                      <w:marTop w:val="0"/>
                                                      <w:marBottom w:val="0"/>
                                                      <w:divBdr>
                                                        <w:top w:val="none" w:sz="0" w:space="0" w:color="auto"/>
                                                        <w:left w:val="none" w:sz="0" w:space="0" w:color="auto"/>
                                                        <w:bottom w:val="none" w:sz="0" w:space="0" w:color="auto"/>
                                                        <w:right w:val="none" w:sz="0" w:space="0" w:color="auto"/>
                                                      </w:divBdr>
                                                      <w:divsChild>
                                                        <w:div w:id="1533809242">
                                                          <w:marLeft w:val="0"/>
                                                          <w:marRight w:val="0"/>
                                                          <w:marTop w:val="0"/>
                                                          <w:marBottom w:val="0"/>
                                                          <w:divBdr>
                                                            <w:top w:val="none" w:sz="0" w:space="0" w:color="auto"/>
                                                            <w:left w:val="none" w:sz="0" w:space="0" w:color="auto"/>
                                                            <w:bottom w:val="none" w:sz="0" w:space="0" w:color="auto"/>
                                                            <w:right w:val="none" w:sz="0" w:space="0" w:color="auto"/>
                                                          </w:divBdr>
                                                          <w:divsChild>
                                                            <w:div w:id="857543975">
                                                              <w:marLeft w:val="0"/>
                                                              <w:marRight w:val="0"/>
                                                              <w:marTop w:val="0"/>
                                                              <w:marBottom w:val="0"/>
                                                              <w:divBdr>
                                                                <w:top w:val="none" w:sz="0" w:space="0" w:color="auto"/>
                                                                <w:left w:val="none" w:sz="0" w:space="0" w:color="auto"/>
                                                                <w:bottom w:val="none" w:sz="0" w:space="0" w:color="auto"/>
                                                                <w:right w:val="none" w:sz="0" w:space="0" w:color="auto"/>
                                                              </w:divBdr>
                                                              <w:divsChild>
                                                                <w:div w:id="11807740">
                                                                  <w:marLeft w:val="0"/>
                                                                  <w:marRight w:val="0"/>
                                                                  <w:marTop w:val="0"/>
                                                                  <w:marBottom w:val="0"/>
                                                                  <w:divBdr>
                                                                    <w:top w:val="none" w:sz="0" w:space="0" w:color="auto"/>
                                                                    <w:left w:val="none" w:sz="0" w:space="0" w:color="auto"/>
                                                                    <w:bottom w:val="none" w:sz="0" w:space="0" w:color="auto"/>
                                                                    <w:right w:val="none" w:sz="0" w:space="0" w:color="auto"/>
                                                                  </w:divBdr>
                                                                  <w:divsChild>
                                                                    <w:div w:id="1125852495">
                                                                      <w:marLeft w:val="0"/>
                                                                      <w:marRight w:val="0"/>
                                                                      <w:marTop w:val="0"/>
                                                                      <w:marBottom w:val="0"/>
                                                                      <w:divBdr>
                                                                        <w:top w:val="none" w:sz="0" w:space="0" w:color="auto"/>
                                                                        <w:left w:val="none" w:sz="0" w:space="0" w:color="auto"/>
                                                                        <w:bottom w:val="none" w:sz="0" w:space="0" w:color="auto"/>
                                                                        <w:right w:val="none" w:sz="0" w:space="0" w:color="auto"/>
                                                                      </w:divBdr>
                                                                      <w:divsChild>
                                                                        <w:div w:id="1444110371">
                                                                          <w:marLeft w:val="0"/>
                                                                          <w:marRight w:val="0"/>
                                                                          <w:marTop w:val="0"/>
                                                                          <w:marBottom w:val="0"/>
                                                                          <w:divBdr>
                                                                            <w:top w:val="none" w:sz="0" w:space="0" w:color="auto"/>
                                                                            <w:left w:val="none" w:sz="0" w:space="0" w:color="auto"/>
                                                                            <w:bottom w:val="none" w:sz="0" w:space="0" w:color="auto"/>
                                                                            <w:right w:val="none" w:sz="0" w:space="0" w:color="auto"/>
                                                                          </w:divBdr>
                                                                          <w:divsChild>
                                                                            <w:div w:id="728502444">
                                                                              <w:marLeft w:val="0"/>
                                                                              <w:marRight w:val="0"/>
                                                                              <w:marTop w:val="0"/>
                                                                              <w:marBottom w:val="0"/>
                                                                              <w:divBdr>
                                                                                <w:top w:val="none" w:sz="0" w:space="0" w:color="auto"/>
                                                                                <w:left w:val="none" w:sz="0" w:space="0" w:color="auto"/>
                                                                                <w:bottom w:val="none" w:sz="0" w:space="0" w:color="auto"/>
                                                                                <w:right w:val="none" w:sz="0" w:space="0" w:color="auto"/>
                                                                              </w:divBdr>
                                                                              <w:divsChild>
                                                                                <w:div w:id="766265607">
                                                                                  <w:marLeft w:val="0"/>
                                                                                  <w:marRight w:val="0"/>
                                                                                  <w:marTop w:val="0"/>
                                                                                  <w:marBottom w:val="0"/>
                                                                                  <w:divBdr>
                                                                                    <w:top w:val="none" w:sz="0" w:space="0" w:color="auto"/>
                                                                                    <w:left w:val="none" w:sz="0" w:space="0" w:color="auto"/>
                                                                                    <w:bottom w:val="none" w:sz="0" w:space="0" w:color="auto"/>
                                                                                    <w:right w:val="none" w:sz="0" w:space="0" w:color="auto"/>
                                                                                  </w:divBdr>
                                                                                  <w:divsChild>
                                                                                    <w:div w:id="1459492483">
                                                                                      <w:marLeft w:val="0"/>
                                                                                      <w:marRight w:val="0"/>
                                                                                      <w:marTop w:val="0"/>
                                                                                      <w:marBottom w:val="0"/>
                                                                                      <w:divBdr>
                                                                                        <w:top w:val="none" w:sz="0" w:space="0" w:color="auto"/>
                                                                                        <w:left w:val="none" w:sz="0" w:space="0" w:color="auto"/>
                                                                                        <w:bottom w:val="none" w:sz="0" w:space="0" w:color="auto"/>
                                                                                        <w:right w:val="none" w:sz="0" w:space="0" w:color="auto"/>
                                                                                      </w:divBdr>
                                                                                      <w:divsChild>
                                                                                        <w:div w:id="359671489">
                                                                                          <w:marLeft w:val="0"/>
                                                                                          <w:marRight w:val="0"/>
                                                                                          <w:marTop w:val="0"/>
                                                                                          <w:marBottom w:val="0"/>
                                                                                          <w:divBdr>
                                                                                            <w:top w:val="none" w:sz="0" w:space="0" w:color="auto"/>
                                                                                            <w:left w:val="none" w:sz="0" w:space="0" w:color="auto"/>
                                                                                            <w:bottom w:val="none" w:sz="0" w:space="0" w:color="auto"/>
                                                                                            <w:right w:val="none" w:sz="0" w:space="0" w:color="auto"/>
                                                                                          </w:divBdr>
                                                                                          <w:divsChild>
                                                                                            <w:div w:id="308629350">
                                                                                              <w:marLeft w:val="0"/>
                                                                                              <w:marRight w:val="0"/>
                                                                                              <w:marTop w:val="0"/>
                                                                                              <w:marBottom w:val="0"/>
                                                                                              <w:divBdr>
                                                                                                <w:top w:val="none" w:sz="0" w:space="0" w:color="auto"/>
                                                                                                <w:left w:val="none" w:sz="0" w:space="0" w:color="auto"/>
                                                                                                <w:bottom w:val="none" w:sz="0" w:space="0" w:color="auto"/>
                                                                                                <w:right w:val="none" w:sz="0" w:space="0" w:color="auto"/>
                                                                                              </w:divBdr>
                                                                                              <w:divsChild>
                                                                                                <w:div w:id="2089425857">
                                                                                                  <w:marLeft w:val="0"/>
                                                                                                  <w:marRight w:val="0"/>
                                                                                                  <w:marTop w:val="0"/>
                                                                                                  <w:marBottom w:val="0"/>
                                                                                                  <w:divBdr>
                                                                                                    <w:top w:val="none" w:sz="0" w:space="0" w:color="auto"/>
                                                                                                    <w:left w:val="none" w:sz="0" w:space="0" w:color="auto"/>
                                                                                                    <w:bottom w:val="none" w:sz="0" w:space="0" w:color="auto"/>
                                                                                                    <w:right w:val="none" w:sz="0" w:space="0" w:color="auto"/>
                                                                                                  </w:divBdr>
                                                                                                  <w:divsChild>
                                                                                                    <w:div w:id="1011224170">
                                                                                                      <w:marLeft w:val="0"/>
                                                                                                      <w:marRight w:val="0"/>
                                                                                                      <w:marTop w:val="0"/>
                                                                                                      <w:marBottom w:val="0"/>
                                                                                                      <w:divBdr>
                                                                                                        <w:top w:val="none" w:sz="0" w:space="0" w:color="auto"/>
                                                                                                        <w:left w:val="none" w:sz="0" w:space="0" w:color="auto"/>
                                                                                                        <w:bottom w:val="none" w:sz="0" w:space="0" w:color="auto"/>
                                                                                                        <w:right w:val="none" w:sz="0" w:space="0" w:color="auto"/>
                                                                                                      </w:divBdr>
                                                                                                      <w:divsChild>
                                                                                                        <w:div w:id="331298456">
                                                                                                          <w:marLeft w:val="0"/>
                                                                                                          <w:marRight w:val="0"/>
                                                                                                          <w:marTop w:val="0"/>
                                                                                                          <w:marBottom w:val="0"/>
                                                                                                          <w:divBdr>
                                                                                                            <w:top w:val="none" w:sz="0" w:space="0" w:color="auto"/>
                                                                                                            <w:left w:val="none" w:sz="0" w:space="0" w:color="auto"/>
                                                                                                            <w:bottom w:val="none" w:sz="0" w:space="0" w:color="auto"/>
                                                                                                            <w:right w:val="none" w:sz="0" w:space="0" w:color="auto"/>
                                                                                                          </w:divBdr>
                                                                                                          <w:divsChild>
                                                                                                            <w:div w:id="723333620">
                                                                                                              <w:marLeft w:val="0"/>
                                                                                                              <w:marRight w:val="0"/>
                                                                                                              <w:marTop w:val="0"/>
                                                                                                              <w:marBottom w:val="0"/>
                                                                                                              <w:divBdr>
                                                                                                                <w:top w:val="none" w:sz="0" w:space="0" w:color="auto"/>
                                                                                                                <w:left w:val="none" w:sz="0" w:space="0" w:color="auto"/>
                                                                                                                <w:bottom w:val="none" w:sz="0" w:space="0" w:color="auto"/>
                                                                                                                <w:right w:val="none" w:sz="0" w:space="0" w:color="auto"/>
                                                                                                              </w:divBdr>
                                                                                                              <w:divsChild>
                                                                                                                <w:div w:id="50691707">
                                                                                                                  <w:marLeft w:val="0"/>
                                                                                                                  <w:marRight w:val="0"/>
                                                                                                                  <w:marTop w:val="0"/>
                                                                                                                  <w:marBottom w:val="0"/>
                                                                                                                  <w:divBdr>
                                                                                                                    <w:top w:val="none" w:sz="0" w:space="0" w:color="auto"/>
                                                                                                                    <w:left w:val="none" w:sz="0" w:space="0" w:color="auto"/>
                                                                                                                    <w:bottom w:val="none" w:sz="0" w:space="0" w:color="auto"/>
                                                                                                                    <w:right w:val="none" w:sz="0" w:space="0" w:color="auto"/>
                                                                                                                  </w:divBdr>
                                                                                                                  <w:divsChild>
                                                                                                                    <w:div w:id="1592200563">
                                                                                                                      <w:marLeft w:val="0"/>
                                                                                                                      <w:marRight w:val="0"/>
                                                                                                                      <w:marTop w:val="0"/>
                                                                                                                      <w:marBottom w:val="0"/>
                                                                                                                      <w:divBdr>
                                                                                                                        <w:top w:val="none" w:sz="0" w:space="0" w:color="auto"/>
                                                                                                                        <w:left w:val="none" w:sz="0" w:space="0" w:color="auto"/>
                                                                                                                        <w:bottom w:val="none" w:sz="0" w:space="0" w:color="auto"/>
                                                                                                                        <w:right w:val="none" w:sz="0" w:space="0" w:color="auto"/>
                                                                                                                      </w:divBdr>
                                                                                                                      <w:divsChild>
                                                                                                                        <w:div w:id="969553158">
                                                                                                                          <w:marLeft w:val="0"/>
                                                                                                                          <w:marRight w:val="0"/>
                                                                                                                          <w:marTop w:val="0"/>
                                                                                                                          <w:marBottom w:val="0"/>
                                                                                                                          <w:divBdr>
                                                                                                                            <w:top w:val="none" w:sz="0" w:space="0" w:color="auto"/>
                                                                                                                            <w:left w:val="none" w:sz="0" w:space="0" w:color="auto"/>
                                                                                                                            <w:bottom w:val="none" w:sz="0" w:space="0" w:color="auto"/>
                                                                                                                            <w:right w:val="none" w:sz="0" w:space="0" w:color="auto"/>
                                                                                                                          </w:divBdr>
                                                                                                                          <w:divsChild>
                                                                                                                            <w:div w:id="970280741">
                                                                                                                              <w:marLeft w:val="0"/>
                                                                                                                              <w:marRight w:val="0"/>
                                                                                                                              <w:marTop w:val="0"/>
                                                                                                                              <w:marBottom w:val="0"/>
                                                                                                                              <w:divBdr>
                                                                                                                                <w:top w:val="none" w:sz="0" w:space="0" w:color="auto"/>
                                                                                                                                <w:left w:val="none" w:sz="0" w:space="0" w:color="auto"/>
                                                                                                                                <w:bottom w:val="none" w:sz="0" w:space="0" w:color="auto"/>
                                                                                                                                <w:right w:val="none" w:sz="0" w:space="0" w:color="auto"/>
                                                                                                                              </w:divBdr>
                                                                                                                              <w:divsChild>
                                                                                                                                <w:div w:id="642926292">
                                                                                                                                  <w:marLeft w:val="0"/>
                                                                                                                                  <w:marRight w:val="0"/>
                                                                                                                                  <w:marTop w:val="0"/>
                                                                                                                                  <w:marBottom w:val="0"/>
                                                                                                                                  <w:divBdr>
                                                                                                                                    <w:top w:val="none" w:sz="0" w:space="0" w:color="auto"/>
                                                                                                                                    <w:left w:val="none" w:sz="0" w:space="0" w:color="auto"/>
                                                                                                                                    <w:bottom w:val="none" w:sz="0" w:space="0" w:color="auto"/>
                                                                                                                                    <w:right w:val="none" w:sz="0" w:space="0" w:color="auto"/>
                                                                                                                                  </w:divBdr>
                                                                                                                                  <w:divsChild>
                                                                                                                                    <w:div w:id="30812758">
                                                                                                                                      <w:marLeft w:val="0"/>
                                                                                                                                      <w:marRight w:val="0"/>
                                                                                                                                      <w:marTop w:val="0"/>
                                                                                                                                      <w:marBottom w:val="0"/>
                                                                                                                                      <w:divBdr>
                                                                                                                                        <w:top w:val="none" w:sz="0" w:space="0" w:color="auto"/>
                                                                                                                                        <w:left w:val="none" w:sz="0" w:space="0" w:color="auto"/>
                                                                                                                                        <w:bottom w:val="none" w:sz="0" w:space="0" w:color="auto"/>
                                                                                                                                        <w:right w:val="none" w:sz="0" w:space="0" w:color="auto"/>
                                                                                                                                      </w:divBdr>
                                                                                                                                      <w:divsChild>
                                                                                                                                        <w:div w:id="616834717">
                                                                                                                                          <w:marLeft w:val="0"/>
                                                                                                                                          <w:marRight w:val="0"/>
                                                                                                                                          <w:marTop w:val="0"/>
                                                                                                                                          <w:marBottom w:val="0"/>
                                                                                                                                          <w:divBdr>
                                                                                                                                            <w:top w:val="none" w:sz="0" w:space="0" w:color="auto"/>
                                                                                                                                            <w:left w:val="none" w:sz="0" w:space="0" w:color="auto"/>
                                                                                                                                            <w:bottom w:val="none" w:sz="0" w:space="0" w:color="auto"/>
                                                                                                                                            <w:right w:val="none" w:sz="0" w:space="0" w:color="auto"/>
                                                                                                                                          </w:divBdr>
                                                                                                                                          <w:divsChild>
                                                                                                                                            <w:div w:id="1781101776">
                                                                                                                                              <w:marLeft w:val="0"/>
                                                                                                                                              <w:marRight w:val="0"/>
                                                                                                                                              <w:marTop w:val="0"/>
                                                                                                                                              <w:marBottom w:val="0"/>
                                                                                                                                              <w:divBdr>
                                                                                                                                                <w:top w:val="none" w:sz="0" w:space="0" w:color="auto"/>
                                                                                                                                                <w:left w:val="none" w:sz="0" w:space="0" w:color="auto"/>
                                                                                                                                                <w:bottom w:val="none" w:sz="0" w:space="0" w:color="auto"/>
                                                                                                                                                <w:right w:val="none" w:sz="0" w:space="0" w:color="auto"/>
                                                                                                                                              </w:divBdr>
                                                                                                                                              <w:divsChild>
                                                                                                                                                <w:div w:id="869949161">
                                                                                                                                                  <w:marLeft w:val="0"/>
                                                                                                                                                  <w:marRight w:val="0"/>
                                                                                                                                                  <w:marTop w:val="0"/>
                                                                                                                                                  <w:marBottom w:val="0"/>
                                                                                                                                                  <w:divBdr>
                                                                                                                                                    <w:top w:val="none" w:sz="0" w:space="0" w:color="auto"/>
                                                                                                                                                    <w:left w:val="none" w:sz="0" w:space="0" w:color="auto"/>
                                                                                                                                                    <w:bottom w:val="none" w:sz="0" w:space="0" w:color="auto"/>
                                                                                                                                                    <w:right w:val="none" w:sz="0" w:space="0" w:color="auto"/>
                                                                                                                                                  </w:divBdr>
                                                                                                                                                  <w:divsChild>
                                                                                                                                                    <w:div w:id="1279024090">
                                                                                                                                                      <w:marLeft w:val="0"/>
                                                                                                                                                      <w:marRight w:val="0"/>
                                                                                                                                                      <w:marTop w:val="0"/>
                                                                                                                                                      <w:marBottom w:val="0"/>
                                                                                                                                                      <w:divBdr>
                                                                                                                                                        <w:top w:val="none" w:sz="0" w:space="0" w:color="auto"/>
                                                                                                                                                        <w:left w:val="none" w:sz="0" w:space="0" w:color="auto"/>
                                                                                                                                                        <w:bottom w:val="none" w:sz="0" w:space="0" w:color="auto"/>
                                                                                                                                                        <w:right w:val="none" w:sz="0" w:space="0" w:color="auto"/>
                                                                                                                                                      </w:divBdr>
                                                                                                                                                      <w:divsChild>
                                                                                                                                                        <w:div w:id="1454515786">
                                                                                                                                                          <w:marLeft w:val="0"/>
                                                                                                                                                          <w:marRight w:val="0"/>
                                                                                                                                                          <w:marTop w:val="0"/>
                                                                                                                                                          <w:marBottom w:val="0"/>
                                                                                                                                                          <w:divBdr>
                                                                                                                                                            <w:top w:val="none" w:sz="0" w:space="0" w:color="auto"/>
                                                                                                                                                            <w:left w:val="none" w:sz="0" w:space="0" w:color="auto"/>
                                                                                                                                                            <w:bottom w:val="none" w:sz="0" w:space="0" w:color="auto"/>
                                                                                                                                                            <w:right w:val="none" w:sz="0" w:space="0" w:color="auto"/>
                                                                                                                                                          </w:divBdr>
                                                                                                                                                          <w:divsChild>
                                                                                                                                                            <w:div w:id="1934893729">
                                                                                                                                                              <w:marLeft w:val="0"/>
                                                                                                                                                              <w:marRight w:val="0"/>
                                                                                                                                                              <w:marTop w:val="0"/>
                                                                                                                                                              <w:marBottom w:val="0"/>
                                                                                                                                                              <w:divBdr>
                                                                                                                                                                <w:top w:val="none" w:sz="0" w:space="0" w:color="auto"/>
                                                                                                                                                                <w:left w:val="none" w:sz="0" w:space="0" w:color="auto"/>
                                                                                                                                                                <w:bottom w:val="none" w:sz="0" w:space="0" w:color="auto"/>
                                                                                                                                                                <w:right w:val="none" w:sz="0" w:space="0" w:color="auto"/>
                                                                                                                                                              </w:divBdr>
                                                                                                                                                              <w:divsChild>
                                                                                                                                                                <w:div w:id="162261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8807889">
      <w:bodyDiv w:val="1"/>
      <w:marLeft w:val="0"/>
      <w:marRight w:val="0"/>
      <w:marTop w:val="0"/>
      <w:marBottom w:val="0"/>
      <w:divBdr>
        <w:top w:val="none" w:sz="0" w:space="0" w:color="auto"/>
        <w:left w:val="none" w:sz="0" w:space="0" w:color="auto"/>
        <w:bottom w:val="none" w:sz="0" w:space="0" w:color="auto"/>
        <w:right w:val="none" w:sz="0" w:space="0" w:color="auto"/>
      </w:divBdr>
    </w:div>
    <w:div w:id="1697803091">
      <w:bodyDiv w:val="1"/>
      <w:marLeft w:val="0"/>
      <w:marRight w:val="0"/>
      <w:marTop w:val="0"/>
      <w:marBottom w:val="0"/>
      <w:divBdr>
        <w:top w:val="none" w:sz="0" w:space="0" w:color="auto"/>
        <w:left w:val="none" w:sz="0" w:space="0" w:color="auto"/>
        <w:bottom w:val="none" w:sz="0" w:space="0" w:color="auto"/>
        <w:right w:val="none" w:sz="0" w:space="0" w:color="auto"/>
      </w:divBdr>
    </w:div>
    <w:div w:id="1713993110">
      <w:bodyDiv w:val="1"/>
      <w:marLeft w:val="0"/>
      <w:marRight w:val="0"/>
      <w:marTop w:val="0"/>
      <w:marBottom w:val="0"/>
      <w:divBdr>
        <w:top w:val="none" w:sz="0" w:space="0" w:color="auto"/>
        <w:left w:val="none" w:sz="0" w:space="0" w:color="auto"/>
        <w:bottom w:val="none" w:sz="0" w:space="0" w:color="auto"/>
        <w:right w:val="none" w:sz="0" w:space="0" w:color="auto"/>
      </w:divBdr>
    </w:div>
    <w:div w:id="1803501553">
      <w:bodyDiv w:val="1"/>
      <w:marLeft w:val="0"/>
      <w:marRight w:val="0"/>
      <w:marTop w:val="0"/>
      <w:marBottom w:val="0"/>
      <w:divBdr>
        <w:top w:val="none" w:sz="0" w:space="0" w:color="auto"/>
        <w:left w:val="none" w:sz="0" w:space="0" w:color="auto"/>
        <w:bottom w:val="none" w:sz="0" w:space="0" w:color="auto"/>
        <w:right w:val="none" w:sz="0" w:space="0" w:color="auto"/>
      </w:divBdr>
    </w:div>
    <w:div w:id="1848322213">
      <w:bodyDiv w:val="1"/>
      <w:marLeft w:val="0"/>
      <w:marRight w:val="0"/>
      <w:marTop w:val="0"/>
      <w:marBottom w:val="0"/>
      <w:divBdr>
        <w:top w:val="none" w:sz="0" w:space="0" w:color="auto"/>
        <w:left w:val="none" w:sz="0" w:space="0" w:color="auto"/>
        <w:bottom w:val="none" w:sz="0" w:space="0" w:color="auto"/>
        <w:right w:val="none" w:sz="0" w:space="0" w:color="auto"/>
      </w:divBdr>
    </w:div>
    <w:div w:id="1850174403">
      <w:bodyDiv w:val="1"/>
      <w:marLeft w:val="0"/>
      <w:marRight w:val="0"/>
      <w:marTop w:val="0"/>
      <w:marBottom w:val="0"/>
      <w:divBdr>
        <w:top w:val="none" w:sz="0" w:space="0" w:color="auto"/>
        <w:left w:val="none" w:sz="0" w:space="0" w:color="auto"/>
        <w:bottom w:val="none" w:sz="0" w:space="0" w:color="auto"/>
        <w:right w:val="none" w:sz="0" w:space="0" w:color="auto"/>
      </w:divBdr>
    </w:div>
    <w:div w:id="1880241427">
      <w:bodyDiv w:val="1"/>
      <w:marLeft w:val="0"/>
      <w:marRight w:val="0"/>
      <w:marTop w:val="0"/>
      <w:marBottom w:val="0"/>
      <w:divBdr>
        <w:top w:val="none" w:sz="0" w:space="0" w:color="auto"/>
        <w:left w:val="none" w:sz="0" w:space="0" w:color="auto"/>
        <w:bottom w:val="none" w:sz="0" w:space="0" w:color="auto"/>
        <w:right w:val="none" w:sz="0" w:space="0" w:color="auto"/>
      </w:divBdr>
    </w:div>
    <w:div w:id="1905019205">
      <w:bodyDiv w:val="1"/>
      <w:marLeft w:val="0"/>
      <w:marRight w:val="0"/>
      <w:marTop w:val="0"/>
      <w:marBottom w:val="0"/>
      <w:divBdr>
        <w:top w:val="none" w:sz="0" w:space="0" w:color="auto"/>
        <w:left w:val="none" w:sz="0" w:space="0" w:color="auto"/>
        <w:bottom w:val="none" w:sz="0" w:space="0" w:color="auto"/>
        <w:right w:val="none" w:sz="0" w:space="0" w:color="auto"/>
      </w:divBdr>
    </w:div>
    <w:div w:id="1964918651">
      <w:bodyDiv w:val="1"/>
      <w:marLeft w:val="0"/>
      <w:marRight w:val="0"/>
      <w:marTop w:val="0"/>
      <w:marBottom w:val="0"/>
      <w:divBdr>
        <w:top w:val="none" w:sz="0" w:space="0" w:color="auto"/>
        <w:left w:val="none" w:sz="0" w:space="0" w:color="auto"/>
        <w:bottom w:val="none" w:sz="0" w:space="0" w:color="auto"/>
        <w:right w:val="none" w:sz="0" w:space="0" w:color="auto"/>
      </w:divBdr>
    </w:div>
    <w:div w:id="2021349693">
      <w:bodyDiv w:val="1"/>
      <w:marLeft w:val="0"/>
      <w:marRight w:val="0"/>
      <w:marTop w:val="0"/>
      <w:marBottom w:val="0"/>
      <w:divBdr>
        <w:top w:val="none" w:sz="0" w:space="0" w:color="auto"/>
        <w:left w:val="none" w:sz="0" w:space="0" w:color="auto"/>
        <w:bottom w:val="none" w:sz="0" w:space="0" w:color="auto"/>
        <w:right w:val="none" w:sz="0" w:space="0" w:color="auto"/>
      </w:divBdr>
    </w:div>
    <w:div w:id="2024744756">
      <w:bodyDiv w:val="1"/>
      <w:marLeft w:val="0"/>
      <w:marRight w:val="0"/>
      <w:marTop w:val="0"/>
      <w:marBottom w:val="0"/>
      <w:divBdr>
        <w:top w:val="none" w:sz="0" w:space="0" w:color="auto"/>
        <w:left w:val="none" w:sz="0" w:space="0" w:color="auto"/>
        <w:bottom w:val="none" w:sz="0" w:space="0" w:color="auto"/>
        <w:right w:val="none" w:sz="0" w:space="0" w:color="auto"/>
      </w:divBdr>
    </w:div>
    <w:div w:id="2127462201">
      <w:bodyDiv w:val="1"/>
      <w:marLeft w:val="0"/>
      <w:marRight w:val="0"/>
      <w:marTop w:val="0"/>
      <w:marBottom w:val="0"/>
      <w:divBdr>
        <w:top w:val="none" w:sz="0" w:space="0" w:color="auto"/>
        <w:left w:val="none" w:sz="0" w:space="0" w:color="auto"/>
        <w:bottom w:val="none" w:sz="0" w:space="0" w:color="auto"/>
        <w:right w:val="none" w:sz="0" w:space="0" w:color="auto"/>
      </w:divBdr>
      <w:divsChild>
        <w:div w:id="36008602">
          <w:marLeft w:val="1008"/>
          <w:marRight w:val="0"/>
          <w:marTop w:val="0"/>
          <w:marBottom w:val="0"/>
          <w:divBdr>
            <w:top w:val="none" w:sz="0" w:space="0" w:color="auto"/>
            <w:left w:val="none" w:sz="0" w:space="0" w:color="auto"/>
            <w:bottom w:val="none" w:sz="0" w:space="0" w:color="auto"/>
            <w:right w:val="none" w:sz="0" w:space="0" w:color="auto"/>
          </w:divBdr>
        </w:div>
        <w:div w:id="536506736">
          <w:marLeft w:val="10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chart" Target="charts/chart4.xml"/><Relationship Id="rId18"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chart" Target="charts/chart1.xml"/><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chart" Target="charts/chart5.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ia\Dropbox\TESIS\Cap3_ITS\Demand%20statistic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aria\Dropbox\TESIS\Cap3_ITS\Algoritmo\Analysis_behaviors_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Articulo_TRANSP_RES_C\Version_submitted\1%20Preparacion\Demand%20statistic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Articulo_TRANSP_RES_C\Analysis_behaviors_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Articulo_TRANSP_RES_C\Analysis_behaviors_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aria\Dropbox\TESIS\Cap3_ITS\Algoritmo\Analysis_behaviors_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aria\Dropbox\TESIS\Cap3_ITS\Algoritmo\Analysis_behaviors_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aria\Dropbox\TESIS\Cap3_ITS\Algoritmo\Analysis_behaviors_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aria\Dropbox\TESIS\Cap3_ITS\Algoritmo\Analysis_behaviors_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aria\Dropbox\TESIS\Cap3_ITS\Algoritmo\Analysis_behaviors_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24248583706564"/>
          <c:y val="5.8765915768854066E-2"/>
          <c:w val="0.751009245382107"/>
          <c:h val="0.68108400749612474"/>
        </c:manualLayout>
      </c:layout>
      <c:lineChart>
        <c:grouping val="standard"/>
        <c:varyColors val="0"/>
        <c:ser>
          <c:idx val="0"/>
          <c:order val="0"/>
          <c:tx>
            <c:strRef>
              <c:f>'Comparativa TP'!$C$10</c:f>
              <c:strCache>
                <c:ptCount val="1"/>
                <c:pt idx="0">
                  <c:v>BSS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'Comparativa TP'!$B$11:$B$34</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'Comparativa TP'!$C$11:$C$34</c:f>
              <c:numCache>
                <c:formatCode>General</c:formatCode>
                <c:ptCount val="24"/>
                <c:pt idx="0">
                  <c:v>0.98877160675433318</c:v>
                </c:pt>
                <c:pt idx="1">
                  <c:v>0.47832366067297849</c:v>
                </c:pt>
                <c:pt idx="2">
                  <c:v>0.28512663713568903</c:v>
                </c:pt>
                <c:pt idx="3">
                  <c:v>0.1450105954247253</c:v>
                </c:pt>
                <c:pt idx="4">
                  <c:v>0.15662949550218463</c:v>
                </c:pt>
                <c:pt idx="5">
                  <c:v>0.10354851367585895</c:v>
                </c:pt>
                <c:pt idx="6">
                  <c:v>0.31268871507012697</c:v>
                </c:pt>
                <c:pt idx="7">
                  <c:v>1.4319760891987097</c:v>
                </c:pt>
                <c:pt idx="8">
                  <c:v>3.1474170843339913</c:v>
                </c:pt>
                <c:pt idx="9">
                  <c:v>2.8271014007261011</c:v>
                </c:pt>
                <c:pt idx="10">
                  <c:v>4.2314209954449691</c:v>
                </c:pt>
                <c:pt idx="11">
                  <c:v>6.0470133969524609</c:v>
                </c:pt>
                <c:pt idx="12">
                  <c:v>7.9037355339689963</c:v>
                </c:pt>
                <c:pt idx="13">
                  <c:v>7.9149031229594238</c:v>
                </c:pt>
                <c:pt idx="14">
                  <c:v>7.3182037743202848</c:v>
                </c:pt>
                <c:pt idx="15">
                  <c:v>5.8610165791677078</c:v>
                </c:pt>
                <c:pt idx="16">
                  <c:v>6.7526316723700557</c:v>
                </c:pt>
                <c:pt idx="17">
                  <c:v>7.7142925122769839</c:v>
                </c:pt>
                <c:pt idx="18">
                  <c:v>9.687868342547759</c:v>
                </c:pt>
                <c:pt idx="19">
                  <c:v>9.4839304928052712</c:v>
                </c:pt>
                <c:pt idx="20">
                  <c:v>8.0344646827358588</c:v>
                </c:pt>
                <c:pt idx="21">
                  <c:v>4.7029258932088451</c:v>
                </c:pt>
                <c:pt idx="22">
                  <c:v>2.7962366320334189</c:v>
                </c:pt>
                <c:pt idx="23">
                  <c:v>1.6747625707132718</c:v>
                </c:pt>
              </c:numCache>
            </c:numRef>
          </c:val>
          <c:smooth val="0"/>
          <c:extLst xmlns:c16r2="http://schemas.microsoft.com/office/drawing/2015/06/chart">
            <c:ext xmlns:c16="http://schemas.microsoft.com/office/drawing/2014/chart" uri="{C3380CC4-5D6E-409C-BE32-E72D297353CC}">
              <c16:uniqueId val="{00000000-3E3E-431A-8F56-04CC282E081C}"/>
            </c:ext>
          </c:extLst>
        </c:ser>
        <c:ser>
          <c:idx val="1"/>
          <c:order val="1"/>
          <c:tx>
            <c:strRef>
              <c:f>'Comparativa TP'!$D$10</c:f>
              <c:strCache>
                <c:ptCount val="1"/>
                <c:pt idx="0">
                  <c:v>Bus system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'Comparativa TP'!$B$11:$B$34</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'Comparativa TP'!$D$11:$D$34</c:f>
              <c:numCache>
                <c:formatCode>General</c:formatCode>
                <c:ptCount val="24"/>
                <c:pt idx="0">
                  <c:v>0</c:v>
                </c:pt>
                <c:pt idx="1">
                  <c:v>0</c:v>
                </c:pt>
                <c:pt idx="2">
                  <c:v>0</c:v>
                </c:pt>
                <c:pt idx="3">
                  <c:v>0</c:v>
                </c:pt>
                <c:pt idx="4">
                  <c:v>0</c:v>
                </c:pt>
                <c:pt idx="5">
                  <c:v>2.8938184582426318E-2</c:v>
                </c:pt>
                <c:pt idx="6">
                  <c:v>0.28765419301337203</c:v>
                </c:pt>
                <c:pt idx="7">
                  <c:v>2.4795057185308043</c:v>
                </c:pt>
                <c:pt idx="8">
                  <c:v>5.3287291385923083</c:v>
                </c:pt>
                <c:pt idx="9">
                  <c:v>4.6733008534604892</c:v>
                </c:pt>
                <c:pt idx="10">
                  <c:v>5.2857537749213916</c:v>
                </c:pt>
                <c:pt idx="11">
                  <c:v>5.1277815210255344</c:v>
                </c:pt>
                <c:pt idx="12">
                  <c:v>6.5752306416502542</c:v>
                </c:pt>
                <c:pt idx="13">
                  <c:v>6.4815054766594109</c:v>
                </c:pt>
                <c:pt idx="14">
                  <c:v>7.218457378805156</c:v>
                </c:pt>
                <c:pt idx="15">
                  <c:v>7.5258716008430939</c:v>
                </c:pt>
                <c:pt idx="16">
                  <c:v>7.2937182543796002</c:v>
                </c:pt>
                <c:pt idx="17">
                  <c:v>7.0330586365364018</c:v>
                </c:pt>
                <c:pt idx="18">
                  <c:v>7.9</c:v>
                </c:pt>
                <c:pt idx="19">
                  <c:v>7.9198844200269516</c:v>
                </c:pt>
                <c:pt idx="20">
                  <c:v>5.4308766110362461</c:v>
                </c:pt>
                <c:pt idx="21">
                  <c:v>4.6501934971148202</c:v>
                </c:pt>
                <c:pt idx="22">
                  <c:v>2</c:v>
                </c:pt>
                <c:pt idx="23">
                  <c:v>1.0754638747797243</c:v>
                </c:pt>
              </c:numCache>
            </c:numRef>
          </c:val>
          <c:smooth val="0"/>
          <c:extLst xmlns:c16r2="http://schemas.microsoft.com/office/drawing/2015/06/chart">
            <c:ext xmlns:c16="http://schemas.microsoft.com/office/drawing/2014/chart" uri="{C3380CC4-5D6E-409C-BE32-E72D297353CC}">
              <c16:uniqueId val="{00000001-3E3E-431A-8F56-04CC282E081C}"/>
            </c:ext>
          </c:extLst>
        </c:ser>
        <c:ser>
          <c:idx val="2"/>
          <c:order val="2"/>
          <c:tx>
            <c:strRef>
              <c:f>'Comparativa TP'!$E$10</c:f>
              <c:strCache>
                <c:ptCount val="1"/>
                <c:pt idx="0">
                  <c:v>Private transport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'Comparativa TP'!$B$11:$B$34</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'Comparativa TP'!$E$11:$E$34</c:f>
              <c:numCache>
                <c:formatCode>General</c:formatCode>
                <c:ptCount val="24"/>
                <c:pt idx="0">
                  <c:v>1.5765743576453182</c:v>
                </c:pt>
                <c:pt idx="1">
                  <c:v>0.84511891302364706</c:v>
                </c:pt>
                <c:pt idx="2">
                  <c:v>0.43767398494520854</c:v>
                </c:pt>
                <c:pt idx="3">
                  <c:v>0.37530792284926878</c:v>
                </c:pt>
                <c:pt idx="4">
                  <c:v>0.37628744991032215</c:v>
                </c:pt>
                <c:pt idx="5">
                  <c:v>0.63798726893063096</c:v>
                </c:pt>
                <c:pt idx="6">
                  <c:v>0.97433982644313666</c:v>
                </c:pt>
                <c:pt idx="7">
                  <c:v>2.8997578410360454</c:v>
                </c:pt>
                <c:pt idx="8">
                  <c:v>6.0845325039587808</c:v>
                </c:pt>
                <c:pt idx="9">
                  <c:v>6.3640895271834221</c:v>
                </c:pt>
                <c:pt idx="10">
                  <c:v>5.4035965224120508</c:v>
                </c:pt>
                <c:pt idx="11">
                  <c:v>5.6732929732220869</c:v>
                </c:pt>
                <c:pt idx="12">
                  <c:v>5.9459422012596495</c:v>
                </c:pt>
                <c:pt idx="13">
                  <c:v>6.6187708218706192</c:v>
                </c:pt>
                <c:pt idx="14">
                  <c:v>6.6240006446139823</c:v>
                </c:pt>
                <c:pt idx="15">
                  <c:v>6.2165344224689996</c:v>
                </c:pt>
                <c:pt idx="16">
                  <c:v>6.0379623804256539</c:v>
                </c:pt>
                <c:pt idx="17">
                  <c:v>6.0649504803643302</c:v>
                </c:pt>
                <c:pt idx="18">
                  <c:v>6.3640767507434957</c:v>
                </c:pt>
                <c:pt idx="19">
                  <c:v>6.7938463781873351</c:v>
                </c:pt>
                <c:pt idx="20">
                  <c:v>6.600398301255904</c:v>
                </c:pt>
                <c:pt idx="21">
                  <c:v>5.247454230462389</c:v>
                </c:pt>
                <c:pt idx="22">
                  <c:v>3.9445043691023778</c:v>
                </c:pt>
                <c:pt idx="23">
                  <c:v>1.8929999276853502</c:v>
                </c:pt>
              </c:numCache>
            </c:numRef>
          </c:val>
          <c:smooth val="0"/>
          <c:extLst xmlns:c16r2="http://schemas.microsoft.com/office/drawing/2015/06/chart">
            <c:ext xmlns:c16="http://schemas.microsoft.com/office/drawing/2014/chart" uri="{C3380CC4-5D6E-409C-BE32-E72D297353CC}">
              <c16:uniqueId val="{00000002-3E3E-431A-8F56-04CC282E081C}"/>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231842120"/>
        <c:axId val="231842512"/>
      </c:lineChart>
      <c:catAx>
        <c:axId val="2318421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sz="1000"/>
                  <a:t>Time of day</a:t>
                </a:r>
              </a:p>
            </c:rich>
          </c:tx>
          <c:layout>
            <c:manualLayout>
              <c:xMode val="edge"/>
              <c:yMode val="edge"/>
              <c:x val="0.48840832076206508"/>
              <c:y val="0.8177808604044243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842512"/>
        <c:crosses val="autoZero"/>
        <c:auto val="1"/>
        <c:lblAlgn val="ctr"/>
        <c:lblOffset val="100"/>
        <c:noMultiLvlLbl val="0"/>
      </c:catAx>
      <c:valAx>
        <c:axId val="231842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sz="1000"/>
                  <a:t>Hourly proportion of the total demand along the day for each mode</a:t>
                </a:r>
              </a:p>
            </c:rich>
          </c:tx>
          <c:layout>
            <c:manualLayout>
              <c:xMode val="edge"/>
              <c:yMode val="edge"/>
              <c:x val="4.4316419233325945E-2"/>
              <c:y val="3.1341821743388835E-2"/>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842120"/>
        <c:crosses val="autoZero"/>
        <c:crossBetween val="between"/>
      </c:valAx>
      <c:spPr>
        <a:noFill/>
        <a:ln>
          <a:noFill/>
        </a:ln>
        <a:effectLst/>
      </c:spPr>
    </c:plotArea>
    <c:legend>
      <c:legendPos val="r"/>
      <c:layout>
        <c:manualLayout>
          <c:xMode val="edge"/>
          <c:yMode val="edge"/>
          <c:x val="0.14768681203081566"/>
          <c:y val="0.89827161598711258"/>
          <c:w val="0.79989008132237405"/>
          <c:h val="7.541132285006978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137916381607188E-2"/>
          <c:y val="9.0123942840478269E-2"/>
          <c:w val="0.47205993000874891"/>
          <c:h val="0.78676655001458151"/>
        </c:manualLayout>
      </c:layout>
      <c:radarChart>
        <c:radarStyle val="marker"/>
        <c:varyColors val="0"/>
        <c:ser>
          <c:idx val="0"/>
          <c:order val="0"/>
          <c:tx>
            <c:strRef>
              <c:f>Hoja16!$J$63</c:f>
              <c:strCache>
                <c:ptCount val="1"/>
                <c:pt idx="0">
                  <c:v>Origins outward trips</c:v>
                </c:pt>
              </c:strCache>
            </c:strRef>
          </c:tx>
          <c:spPr>
            <a:ln w="28575" cap="rnd">
              <a:solidFill>
                <a:schemeClr val="accent1"/>
              </a:solidFill>
              <a:round/>
            </a:ln>
            <a:effectLst/>
          </c:spPr>
          <c:marker>
            <c:symbol val="none"/>
          </c:marker>
          <c:cat>
            <c:numRef>
              <c:f>Hoja16!$I$64:$I$77</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Hoja16!$J$64:$J$77</c:f>
              <c:numCache>
                <c:formatCode>General</c:formatCode>
                <c:ptCount val="14"/>
                <c:pt idx="0">
                  <c:v>19.36936936936937</c:v>
                </c:pt>
                <c:pt idx="1">
                  <c:v>2.4024024024024024</c:v>
                </c:pt>
                <c:pt idx="2">
                  <c:v>7.0570570570570572</c:v>
                </c:pt>
                <c:pt idx="3">
                  <c:v>3.9039039039039038</c:v>
                </c:pt>
                <c:pt idx="4">
                  <c:v>10.36036036036036</c:v>
                </c:pt>
                <c:pt idx="5">
                  <c:v>4.0540540540540544</c:v>
                </c:pt>
                <c:pt idx="6">
                  <c:v>6.3063063063063058</c:v>
                </c:pt>
                <c:pt idx="7">
                  <c:v>1.8018018018018018</c:v>
                </c:pt>
                <c:pt idx="8">
                  <c:v>3.1531531531531529</c:v>
                </c:pt>
                <c:pt idx="9">
                  <c:v>10.21021021021021</c:v>
                </c:pt>
                <c:pt idx="10">
                  <c:v>7.0570570570570572</c:v>
                </c:pt>
                <c:pt idx="11">
                  <c:v>1.5015015015015014</c:v>
                </c:pt>
                <c:pt idx="12">
                  <c:v>8.8588588588588593</c:v>
                </c:pt>
                <c:pt idx="13">
                  <c:v>13.963963963963963</c:v>
                </c:pt>
              </c:numCache>
            </c:numRef>
          </c:val>
          <c:extLst xmlns:c16r2="http://schemas.microsoft.com/office/drawing/2015/06/chart">
            <c:ext xmlns:c16="http://schemas.microsoft.com/office/drawing/2014/chart" uri="{C3380CC4-5D6E-409C-BE32-E72D297353CC}">
              <c16:uniqueId val="{00000000-E78D-467A-ADE4-8E7A45E82D6B}"/>
            </c:ext>
          </c:extLst>
        </c:ser>
        <c:ser>
          <c:idx val="1"/>
          <c:order val="1"/>
          <c:tx>
            <c:strRef>
              <c:f>Hoja16!$K$63</c:f>
              <c:strCache>
                <c:ptCount val="1"/>
                <c:pt idx="0">
                  <c:v>Destinations outward trips</c:v>
                </c:pt>
              </c:strCache>
            </c:strRef>
          </c:tx>
          <c:spPr>
            <a:ln w="28575" cap="rnd">
              <a:solidFill>
                <a:schemeClr val="accent2"/>
              </a:solidFill>
              <a:round/>
            </a:ln>
            <a:effectLst/>
          </c:spPr>
          <c:marker>
            <c:symbol val="none"/>
          </c:marker>
          <c:cat>
            <c:numRef>
              <c:f>Hoja16!$I$64:$I$77</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Hoja16!$K$64:$K$77</c:f>
              <c:numCache>
                <c:formatCode>General</c:formatCode>
                <c:ptCount val="14"/>
                <c:pt idx="0">
                  <c:v>11.861861861861863</c:v>
                </c:pt>
                <c:pt idx="1">
                  <c:v>12.012012012012011</c:v>
                </c:pt>
                <c:pt idx="2">
                  <c:v>4.2042042042042045</c:v>
                </c:pt>
                <c:pt idx="3">
                  <c:v>11.411411411411411</c:v>
                </c:pt>
                <c:pt idx="4">
                  <c:v>2.7027027027027026</c:v>
                </c:pt>
                <c:pt idx="5">
                  <c:v>3.1531531531531529</c:v>
                </c:pt>
                <c:pt idx="6">
                  <c:v>0.90090090090090091</c:v>
                </c:pt>
                <c:pt idx="7">
                  <c:v>14.564564564564563</c:v>
                </c:pt>
                <c:pt idx="8">
                  <c:v>15.015015015015015</c:v>
                </c:pt>
                <c:pt idx="9">
                  <c:v>5.4054054054054053</c:v>
                </c:pt>
                <c:pt idx="10">
                  <c:v>10.51051051051051</c:v>
                </c:pt>
                <c:pt idx="11">
                  <c:v>0.45045045045045046</c:v>
                </c:pt>
                <c:pt idx="12">
                  <c:v>3.1531531531531529</c:v>
                </c:pt>
                <c:pt idx="13">
                  <c:v>4.6546546546546548</c:v>
                </c:pt>
              </c:numCache>
            </c:numRef>
          </c:val>
          <c:extLst xmlns:c16r2="http://schemas.microsoft.com/office/drawing/2015/06/chart">
            <c:ext xmlns:c16="http://schemas.microsoft.com/office/drawing/2014/chart" uri="{C3380CC4-5D6E-409C-BE32-E72D297353CC}">
              <c16:uniqueId val="{00000001-E78D-467A-ADE4-8E7A45E82D6B}"/>
            </c:ext>
          </c:extLst>
        </c:ser>
        <c:ser>
          <c:idx val="2"/>
          <c:order val="2"/>
          <c:tx>
            <c:strRef>
              <c:f>Hoja16!$L$63</c:f>
              <c:strCache>
                <c:ptCount val="1"/>
                <c:pt idx="0">
                  <c:v>Origins return trips</c:v>
                </c:pt>
              </c:strCache>
            </c:strRef>
          </c:tx>
          <c:spPr>
            <a:ln w="28575" cap="rnd">
              <a:solidFill>
                <a:schemeClr val="accent3"/>
              </a:solidFill>
              <a:round/>
            </a:ln>
            <a:effectLst/>
          </c:spPr>
          <c:marker>
            <c:symbol val="none"/>
          </c:marker>
          <c:cat>
            <c:numRef>
              <c:f>Hoja16!$I$64:$I$77</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Hoja16!$L$64:$L$77</c:f>
              <c:numCache>
                <c:formatCode>General</c:formatCode>
                <c:ptCount val="14"/>
                <c:pt idx="0">
                  <c:v>10.06006006006006</c:v>
                </c:pt>
                <c:pt idx="1">
                  <c:v>14.714714714714713</c:v>
                </c:pt>
                <c:pt idx="2">
                  <c:v>1.9519519519519519</c:v>
                </c:pt>
                <c:pt idx="3">
                  <c:v>8.1081081081081088</c:v>
                </c:pt>
                <c:pt idx="4">
                  <c:v>3.9039039039039038</c:v>
                </c:pt>
                <c:pt idx="5">
                  <c:v>3.0030030030030028</c:v>
                </c:pt>
                <c:pt idx="6">
                  <c:v>2.4024024024024024</c:v>
                </c:pt>
                <c:pt idx="7">
                  <c:v>16.366366366366368</c:v>
                </c:pt>
                <c:pt idx="8">
                  <c:v>12.462462462462462</c:v>
                </c:pt>
                <c:pt idx="9">
                  <c:v>6.1561561561561557</c:v>
                </c:pt>
                <c:pt idx="10">
                  <c:v>10.810810810810811</c:v>
                </c:pt>
                <c:pt idx="11">
                  <c:v>3.9039039039039038</c:v>
                </c:pt>
                <c:pt idx="12">
                  <c:v>2.5525525525525525</c:v>
                </c:pt>
                <c:pt idx="13">
                  <c:v>3.7537537537537538</c:v>
                </c:pt>
              </c:numCache>
            </c:numRef>
          </c:val>
          <c:extLst xmlns:c16r2="http://schemas.microsoft.com/office/drawing/2015/06/chart">
            <c:ext xmlns:c16="http://schemas.microsoft.com/office/drawing/2014/chart" uri="{C3380CC4-5D6E-409C-BE32-E72D297353CC}">
              <c16:uniqueId val="{00000002-E78D-467A-ADE4-8E7A45E82D6B}"/>
            </c:ext>
          </c:extLst>
        </c:ser>
        <c:dLbls>
          <c:showLegendKey val="0"/>
          <c:showVal val="0"/>
          <c:showCatName val="0"/>
          <c:showSerName val="0"/>
          <c:showPercent val="0"/>
          <c:showBubbleSize val="0"/>
        </c:dLbls>
        <c:axId val="232430984"/>
        <c:axId val="232431376"/>
      </c:radarChart>
      <c:catAx>
        <c:axId val="232430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431376"/>
        <c:crosses val="autoZero"/>
        <c:auto val="1"/>
        <c:lblAlgn val="ctr"/>
        <c:lblOffset val="100"/>
        <c:noMultiLvlLbl val="0"/>
      </c:catAx>
      <c:valAx>
        <c:axId val="232431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430984"/>
        <c:crosses val="autoZero"/>
        <c:crossBetween val="between"/>
      </c:valAx>
      <c:spPr>
        <a:noFill/>
        <a:ln>
          <a:noFill/>
        </a:ln>
        <a:effectLst/>
      </c:spPr>
    </c:plotArea>
    <c:legend>
      <c:legendPos val="t"/>
      <c:layout>
        <c:manualLayout>
          <c:xMode val="edge"/>
          <c:yMode val="edge"/>
          <c:x val="0.59444444444444444"/>
          <c:y val="0.32870370370370372"/>
          <c:w val="0.37222222222222223"/>
          <c:h val="0.379051472732575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3166462644308"/>
          <c:y val="5.1338286602140404E-2"/>
          <c:w val="0.80419492176258045"/>
          <c:h val="0.56671307071940957"/>
        </c:manualLayout>
      </c:layout>
      <c:lineChart>
        <c:grouping val="standard"/>
        <c:varyColors val="0"/>
        <c:ser>
          <c:idx val="0"/>
          <c:order val="0"/>
          <c:tx>
            <c:strRef>
              <c:f>'Solo BSS'!$C$3:$C$4</c:f>
              <c:strCache>
                <c:ptCount val="1"/>
                <c:pt idx="0">
                  <c:v>Weekdays - Annual members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'Solo BSS'!$B$5:$B$28</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'Solo BSS'!$C$5:$C$28</c:f>
              <c:numCache>
                <c:formatCode>General</c:formatCode>
                <c:ptCount val="24"/>
                <c:pt idx="0">
                  <c:v>3.3809523809523809</c:v>
                </c:pt>
                <c:pt idx="1">
                  <c:v>1.6666666666666667</c:v>
                </c:pt>
                <c:pt idx="2">
                  <c:v>0.9285714285714286</c:v>
                </c:pt>
                <c:pt idx="3">
                  <c:v>0.66666666666666663</c:v>
                </c:pt>
                <c:pt idx="4">
                  <c:v>0.73809523809523814</c:v>
                </c:pt>
                <c:pt idx="5">
                  <c:v>0.26190476190476192</c:v>
                </c:pt>
                <c:pt idx="6">
                  <c:v>1.5476190476190477</c:v>
                </c:pt>
                <c:pt idx="7">
                  <c:v>8.4285714285714288</c:v>
                </c:pt>
                <c:pt idx="8">
                  <c:v>12.904761904761905</c:v>
                </c:pt>
                <c:pt idx="9">
                  <c:v>10.785714285714286</c:v>
                </c:pt>
                <c:pt idx="10">
                  <c:v>16.571428571428573</c:v>
                </c:pt>
                <c:pt idx="11">
                  <c:v>19.19047619047619</c:v>
                </c:pt>
                <c:pt idx="12">
                  <c:v>21.238095238095237</c:v>
                </c:pt>
                <c:pt idx="13">
                  <c:v>20.857142857142858</c:v>
                </c:pt>
                <c:pt idx="14">
                  <c:v>20.785714285714285</c:v>
                </c:pt>
                <c:pt idx="15">
                  <c:v>16.023809523809526</c:v>
                </c:pt>
                <c:pt idx="16">
                  <c:v>17.833333333333332</c:v>
                </c:pt>
                <c:pt idx="17">
                  <c:v>21.047619047619047</c:v>
                </c:pt>
                <c:pt idx="18">
                  <c:v>25.761904761904763</c:v>
                </c:pt>
                <c:pt idx="19">
                  <c:v>28.404761904761905</c:v>
                </c:pt>
                <c:pt idx="20">
                  <c:v>26.238095238095237</c:v>
                </c:pt>
                <c:pt idx="21">
                  <c:v>16.547619047619047</c:v>
                </c:pt>
                <c:pt idx="22">
                  <c:v>10.071428571428571</c:v>
                </c:pt>
                <c:pt idx="23">
                  <c:v>5.5</c:v>
                </c:pt>
              </c:numCache>
            </c:numRef>
          </c:val>
          <c:smooth val="0"/>
          <c:extLst xmlns:c16r2="http://schemas.microsoft.com/office/drawing/2015/06/chart">
            <c:ext xmlns:c16="http://schemas.microsoft.com/office/drawing/2014/chart" uri="{C3380CC4-5D6E-409C-BE32-E72D297353CC}">
              <c16:uniqueId val="{00000000-6609-4701-A70C-273051AEDD91}"/>
            </c:ext>
          </c:extLst>
        </c:ser>
        <c:ser>
          <c:idx val="1"/>
          <c:order val="1"/>
          <c:tx>
            <c:strRef>
              <c:f>'Solo BSS'!$D$3:$D$4</c:f>
              <c:strCache>
                <c:ptCount val="1"/>
                <c:pt idx="0">
                  <c:v>Weekdays - Casual members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'Solo BSS'!$B$5:$B$28</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'Solo BSS'!$D$5:$D$28</c:f>
              <c:numCache>
                <c:formatCode>General</c:formatCode>
                <c:ptCount val="24"/>
                <c:pt idx="0">
                  <c:v>0.85714285714285721</c:v>
                </c:pt>
                <c:pt idx="1">
                  <c:v>0.40476190476190477</c:v>
                </c:pt>
                <c:pt idx="2">
                  <c:v>0.26190476190476186</c:v>
                </c:pt>
                <c:pt idx="3">
                  <c:v>7.1428571428571425E-2</c:v>
                </c:pt>
                <c:pt idx="4">
                  <c:v>7.1428571428571425E-2</c:v>
                </c:pt>
                <c:pt idx="5">
                  <c:v>0.11904761904761904</c:v>
                </c:pt>
                <c:pt idx="6">
                  <c:v>0.11904761904761904</c:v>
                </c:pt>
                <c:pt idx="7">
                  <c:v>0.11904761904761904</c:v>
                </c:pt>
                <c:pt idx="8">
                  <c:v>2.0476190476190474</c:v>
                </c:pt>
                <c:pt idx="9">
                  <c:v>2.0952380952380953</c:v>
                </c:pt>
                <c:pt idx="10">
                  <c:v>3</c:v>
                </c:pt>
                <c:pt idx="11">
                  <c:v>5.7142857142857144</c:v>
                </c:pt>
                <c:pt idx="12">
                  <c:v>8.6904761904761898</c:v>
                </c:pt>
                <c:pt idx="13">
                  <c:v>8.8333333333333339</c:v>
                </c:pt>
                <c:pt idx="14">
                  <c:v>7.6904761904761907</c:v>
                </c:pt>
                <c:pt idx="15">
                  <c:v>6.3571428571428568</c:v>
                </c:pt>
                <c:pt idx="16">
                  <c:v>7.5238095238095237</c:v>
                </c:pt>
                <c:pt idx="17">
                  <c:v>8.3809523809523814</c:v>
                </c:pt>
                <c:pt idx="18">
                  <c:v>10.738095238095239</c:v>
                </c:pt>
                <c:pt idx="19">
                  <c:v>9.5</c:v>
                </c:pt>
                <c:pt idx="20">
                  <c:v>7.3571428571428577</c:v>
                </c:pt>
                <c:pt idx="21">
                  <c:v>3.9285714285714288</c:v>
                </c:pt>
                <c:pt idx="22">
                  <c:v>2.2619047619047619</c:v>
                </c:pt>
                <c:pt idx="23">
                  <c:v>1.5238095238095237</c:v>
                </c:pt>
              </c:numCache>
            </c:numRef>
          </c:val>
          <c:smooth val="0"/>
          <c:extLst xmlns:c16r2="http://schemas.microsoft.com/office/drawing/2015/06/chart">
            <c:ext xmlns:c16="http://schemas.microsoft.com/office/drawing/2014/chart" uri="{C3380CC4-5D6E-409C-BE32-E72D297353CC}">
              <c16:uniqueId val="{00000001-6609-4701-A70C-273051AEDD91}"/>
            </c:ext>
          </c:extLst>
        </c:ser>
        <c:ser>
          <c:idx val="2"/>
          <c:order val="2"/>
          <c:tx>
            <c:strRef>
              <c:f>'Solo BSS'!$E$3:$E$4</c:f>
              <c:strCache>
                <c:ptCount val="1"/>
                <c:pt idx="0">
                  <c:v>Weekends - Annual members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'Solo BSS'!$B$5:$B$28</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'Solo BSS'!$E$5:$E$28</c:f>
              <c:numCache>
                <c:formatCode>General</c:formatCode>
                <c:ptCount val="24"/>
                <c:pt idx="0">
                  <c:v>4.95</c:v>
                </c:pt>
                <c:pt idx="1">
                  <c:v>3.3</c:v>
                </c:pt>
                <c:pt idx="2">
                  <c:v>3.1</c:v>
                </c:pt>
                <c:pt idx="3">
                  <c:v>1.85</c:v>
                </c:pt>
                <c:pt idx="4">
                  <c:v>2.0499999999999998</c:v>
                </c:pt>
                <c:pt idx="5">
                  <c:v>1.6</c:v>
                </c:pt>
                <c:pt idx="6">
                  <c:v>1.95</c:v>
                </c:pt>
                <c:pt idx="7">
                  <c:v>3</c:v>
                </c:pt>
                <c:pt idx="8">
                  <c:v>6</c:v>
                </c:pt>
                <c:pt idx="9">
                  <c:v>8.4</c:v>
                </c:pt>
                <c:pt idx="10">
                  <c:v>16.2</c:v>
                </c:pt>
                <c:pt idx="11">
                  <c:v>21.65</c:v>
                </c:pt>
                <c:pt idx="12">
                  <c:v>25.45</c:v>
                </c:pt>
                <c:pt idx="13">
                  <c:v>20.350000000000001</c:v>
                </c:pt>
                <c:pt idx="14">
                  <c:v>16.95</c:v>
                </c:pt>
                <c:pt idx="15">
                  <c:v>12.6</c:v>
                </c:pt>
                <c:pt idx="16">
                  <c:v>14.3</c:v>
                </c:pt>
                <c:pt idx="17">
                  <c:v>19.95</c:v>
                </c:pt>
                <c:pt idx="18">
                  <c:v>25.6</c:v>
                </c:pt>
                <c:pt idx="19">
                  <c:v>24.65</c:v>
                </c:pt>
                <c:pt idx="20">
                  <c:v>19.100000000000001</c:v>
                </c:pt>
                <c:pt idx="21">
                  <c:v>12.8</c:v>
                </c:pt>
                <c:pt idx="22">
                  <c:v>6.25</c:v>
                </c:pt>
                <c:pt idx="23">
                  <c:v>4.25</c:v>
                </c:pt>
              </c:numCache>
            </c:numRef>
          </c:val>
          <c:smooth val="0"/>
          <c:extLst xmlns:c16r2="http://schemas.microsoft.com/office/drawing/2015/06/chart">
            <c:ext xmlns:c16="http://schemas.microsoft.com/office/drawing/2014/chart" uri="{C3380CC4-5D6E-409C-BE32-E72D297353CC}">
              <c16:uniqueId val="{00000002-6609-4701-A70C-273051AEDD91}"/>
            </c:ext>
          </c:extLst>
        </c:ser>
        <c:ser>
          <c:idx val="3"/>
          <c:order val="3"/>
          <c:tx>
            <c:strRef>
              <c:f>'Solo BSS'!$F$3:$F$4</c:f>
              <c:strCache>
                <c:ptCount val="1"/>
                <c:pt idx="0">
                  <c:v>Weekends - Casual members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'Solo BSS'!$B$5:$B$28</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'Solo BSS'!$F$5:$F$28</c:f>
              <c:numCache>
                <c:formatCode>General</c:formatCode>
                <c:ptCount val="24"/>
                <c:pt idx="0">
                  <c:v>1.9</c:v>
                </c:pt>
                <c:pt idx="1">
                  <c:v>0.8</c:v>
                </c:pt>
                <c:pt idx="2">
                  <c:v>0.2</c:v>
                </c:pt>
                <c:pt idx="3">
                  <c:v>0.25</c:v>
                </c:pt>
                <c:pt idx="4">
                  <c:v>0.1</c:v>
                </c:pt>
                <c:pt idx="5">
                  <c:v>0.1</c:v>
                </c:pt>
                <c:pt idx="6">
                  <c:v>0.64999999999999991</c:v>
                </c:pt>
                <c:pt idx="7">
                  <c:v>0.35</c:v>
                </c:pt>
                <c:pt idx="8">
                  <c:v>0.85</c:v>
                </c:pt>
                <c:pt idx="9">
                  <c:v>1.05</c:v>
                </c:pt>
                <c:pt idx="10">
                  <c:v>3.8499999999999996</c:v>
                </c:pt>
                <c:pt idx="11">
                  <c:v>8.3000000000000007</c:v>
                </c:pt>
                <c:pt idx="12">
                  <c:v>12.100000000000001</c:v>
                </c:pt>
                <c:pt idx="13">
                  <c:v>9.3000000000000007</c:v>
                </c:pt>
                <c:pt idx="14">
                  <c:v>7.1999999999999993</c:v>
                </c:pt>
                <c:pt idx="15">
                  <c:v>5</c:v>
                </c:pt>
                <c:pt idx="16">
                  <c:v>8.5</c:v>
                </c:pt>
                <c:pt idx="17">
                  <c:v>9.65</c:v>
                </c:pt>
                <c:pt idx="18">
                  <c:v>11.149999999999999</c:v>
                </c:pt>
                <c:pt idx="19">
                  <c:v>10.100000000000001</c:v>
                </c:pt>
                <c:pt idx="20">
                  <c:v>8</c:v>
                </c:pt>
                <c:pt idx="21">
                  <c:v>4.3000000000000007</c:v>
                </c:pt>
                <c:pt idx="22">
                  <c:v>1.85</c:v>
                </c:pt>
                <c:pt idx="23">
                  <c:v>0.75</c:v>
                </c:pt>
              </c:numCache>
            </c:numRef>
          </c:val>
          <c:smooth val="0"/>
          <c:extLst xmlns:c16r2="http://schemas.microsoft.com/office/drawing/2015/06/chart">
            <c:ext xmlns:c16="http://schemas.microsoft.com/office/drawing/2014/chart" uri="{C3380CC4-5D6E-409C-BE32-E72D297353CC}">
              <c16:uniqueId val="{00000003-6609-4701-A70C-273051AEDD91}"/>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231844472"/>
        <c:axId val="231844864"/>
      </c:lineChart>
      <c:catAx>
        <c:axId val="231844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Time of the day</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844864"/>
        <c:crosses val="autoZero"/>
        <c:auto val="1"/>
        <c:lblAlgn val="ctr"/>
        <c:lblOffset val="100"/>
        <c:noMultiLvlLbl val="0"/>
      </c:catAx>
      <c:valAx>
        <c:axId val="231844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Average hourly entals</a:t>
                </a:r>
              </a:p>
            </c:rich>
          </c:tx>
          <c:layout>
            <c:manualLayout>
              <c:xMode val="edge"/>
              <c:yMode val="edge"/>
              <c:x val="4.2988265944399348E-2"/>
              <c:y val="0.11416644198301205"/>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844472"/>
        <c:crosses val="autoZero"/>
        <c:crossBetween val="between"/>
      </c:valAx>
      <c:spPr>
        <a:noFill/>
        <a:ln>
          <a:noFill/>
        </a:ln>
        <a:effectLst/>
      </c:spPr>
    </c:plotArea>
    <c:legend>
      <c:legendPos val="r"/>
      <c:layout>
        <c:manualLayout>
          <c:xMode val="edge"/>
          <c:yMode val="edge"/>
          <c:x val="8.9350324270997608E-2"/>
          <c:y val="0.80774415776644271"/>
          <c:w val="0.83215756656948359"/>
          <c:h val="0.1890204419723015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invertIfNegative val="0"/>
          <c:dPt>
            <c:idx val="0"/>
            <c:invertIfNegative val="0"/>
            <c:bubble3D val="0"/>
            <c:extLst xmlns:c16r2="http://schemas.microsoft.com/office/drawing/2015/06/chart">
              <c:ext xmlns:c16="http://schemas.microsoft.com/office/drawing/2014/chart" uri="{C3380CC4-5D6E-409C-BE32-E72D297353CC}">
                <c16:uniqueId val="{00000000-D8AF-443F-96C1-48D720A31045}"/>
              </c:ext>
            </c:extLst>
          </c:dPt>
          <c:dPt>
            <c:idx val="1"/>
            <c:invertIfNegative val="0"/>
            <c:bubble3D val="0"/>
            <c:extLst xmlns:c16r2="http://schemas.microsoft.com/office/drawing/2015/06/chart">
              <c:ext xmlns:c16="http://schemas.microsoft.com/office/drawing/2014/chart" uri="{C3380CC4-5D6E-409C-BE32-E72D297353CC}">
                <c16:uniqueId val="{00000001-D8AF-443F-96C1-48D720A31045}"/>
              </c:ext>
            </c:extLst>
          </c:dPt>
          <c:dPt>
            <c:idx val="2"/>
            <c:invertIfNegative val="0"/>
            <c:bubble3D val="0"/>
            <c:extLst xmlns:c16r2="http://schemas.microsoft.com/office/drawing/2015/06/chart">
              <c:ext xmlns:c16="http://schemas.microsoft.com/office/drawing/2014/chart" uri="{C3380CC4-5D6E-409C-BE32-E72D297353CC}">
                <c16:uniqueId val="{00000002-D8AF-443F-96C1-48D720A31045}"/>
              </c:ext>
            </c:extLst>
          </c:dPt>
          <c:dPt>
            <c:idx val="3"/>
            <c:invertIfNegative val="0"/>
            <c:bubble3D val="0"/>
            <c:extLst xmlns:c16r2="http://schemas.microsoft.com/office/drawing/2015/06/chart">
              <c:ext xmlns:c16="http://schemas.microsoft.com/office/drawing/2014/chart" uri="{C3380CC4-5D6E-409C-BE32-E72D297353CC}">
                <c16:uniqueId val="{00000003-D8AF-443F-96C1-48D720A31045}"/>
              </c:ext>
            </c:extLst>
          </c:dPt>
          <c:dPt>
            <c:idx val="4"/>
            <c:invertIfNegative val="0"/>
            <c:bubble3D val="0"/>
            <c:extLst xmlns:c16r2="http://schemas.microsoft.com/office/drawing/2015/06/chart">
              <c:ext xmlns:c16="http://schemas.microsoft.com/office/drawing/2014/chart" uri="{C3380CC4-5D6E-409C-BE32-E72D297353CC}">
                <c16:uniqueId val="{00000004-D8AF-443F-96C1-48D720A31045}"/>
              </c:ext>
            </c:extLst>
          </c:dPt>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STATISTICS!$C$22:$C$27</c:f>
              <c:strCache>
                <c:ptCount val="6"/>
                <c:pt idx="0">
                  <c:v>Round trips</c:v>
                </c:pt>
                <c:pt idx="1">
                  <c:v>Trips resetting the rental time</c:v>
                </c:pt>
                <c:pt idx="2">
                  <c:v>Trips with bike substitution</c:v>
                </c:pt>
                <c:pt idx="3">
                  <c:v>Perfectly symmetrical trips</c:v>
                </c:pt>
                <c:pt idx="4">
                  <c:v>Non-perfectly symmetrical trips</c:v>
                </c:pt>
                <c:pt idx="5">
                  <c:v>Non-classified trips</c:v>
                </c:pt>
              </c:strCache>
            </c:strRef>
          </c:cat>
          <c:val>
            <c:numRef>
              <c:f>STATISTICS!$E$22:$E$27</c:f>
              <c:numCache>
                <c:formatCode>0.0</c:formatCode>
                <c:ptCount val="6"/>
                <c:pt idx="0">
                  <c:v>16.903539583896244</c:v>
                </c:pt>
                <c:pt idx="1">
                  <c:v>6.0956498243717911</c:v>
                </c:pt>
                <c:pt idx="2">
                  <c:v>2.6209132666846799</c:v>
                </c:pt>
                <c:pt idx="3">
                  <c:v>15.352607403404486</c:v>
                </c:pt>
                <c:pt idx="4">
                  <c:v>5.1499594704134015</c:v>
                </c:pt>
                <c:pt idx="5">
                  <c:v>53.877330451229398</c:v>
                </c:pt>
              </c:numCache>
            </c:numRef>
          </c:val>
          <c:extLst xmlns:c16r2="http://schemas.microsoft.com/office/drawing/2015/06/chart">
            <c:ext xmlns:c16="http://schemas.microsoft.com/office/drawing/2014/chart" uri="{C3380CC4-5D6E-409C-BE32-E72D297353CC}">
              <c16:uniqueId val="{00000005-D8AF-443F-96C1-48D720A31045}"/>
            </c:ext>
          </c:extLst>
        </c:ser>
        <c:dLbls>
          <c:showLegendKey val="0"/>
          <c:showVal val="0"/>
          <c:showCatName val="0"/>
          <c:showSerName val="0"/>
          <c:showPercent val="0"/>
          <c:showBubbleSize val="0"/>
        </c:dLbls>
        <c:gapWidth val="100"/>
        <c:axId val="231843688"/>
        <c:axId val="231843296"/>
      </c:barChart>
      <c:catAx>
        <c:axId val="231843688"/>
        <c:scaling>
          <c:orientation val="minMax"/>
        </c:scaling>
        <c:delete val="0"/>
        <c:axPos val="b"/>
        <c:numFmt formatCode="General" sourceLinked="0"/>
        <c:majorTickMark val="out"/>
        <c:minorTickMark val="none"/>
        <c:tickLblPos val="nextTo"/>
        <c:crossAx val="231843296"/>
        <c:crosses val="autoZero"/>
        <c:auto val="1"/>
        <c:lblAlgn val="ctr"/>
        <c:lblOffset val="100"/>
        <c:noMultiLvlLbl val="0"/>
      </c:catAx>
      <c:valAx>
        <c:axId val="231843296"/>
        <c:scaling>
          <c:orientation val="minMax"/>
        </c:scaling>
        <c:delete val="0"/>
        <c:axPos val="l"/>
        <c:majorGridlines/>
        <c:title>
          <c:tx>
            <c:rich>
              <a:bodyPr rot="-5400000" vert="horz"/>
              <a:lstStyle/>
              <a:p>
                <a:pPr>
                  <a:defRPr/>
                </a:pPr>
                <a:r>
                  <a:rPr lang="es-CL"/>
                  <a:t>Percentage</a:t>
                </a:r>
              </a:p>
            </c:rich>
          </c:tx>
          <c:layout/>
          <c:overlay val="0"/>
        </c:title>
        <c:numFmt formatCode="0.0" sourceLinked="1"/>
        <c:majorTickMark val="out"/>
        <c:minorTickMark val="none"/>
        <c:tickLblPos val="nextTo"/>
        <c:crossAx val="23184368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invertIfNegative val="0"/>
          <c:dPt>
            <c:idx val="0"/>
            <c:invertIfNegative val="0"/>
            <c:bubble3D val="0"/>
            <c:extLst xmlns:c16r2="http://schemas.microsoft.com/office/drawing/2015/06/chart">
              <c:ext xmlns:c16="http://schemas.microsoft.com/office/drawing/2014/chart" uri="{C3380CC4-5D6E-409C-BE32-E72D297353CC}">
                <c16:uniqueId val="{00000000-6592-4BFD-9377-FF46AEBDC84F}"/>
              </c:ext>
            </c:extLst>
          </c:dPt>
          <c:dPt>
            <c:idx val="1"/>
            <c:invertIfNegative val="0"/>
            <c:bubble3D val="0"/>
            <c:extLst xmlns:c16r2="http://schemas.microsoft.com/office/drawing/2015/06/chart">
              <c:ext xmlns:c16="http://schemas.microsoft.com/office/drawing/2014/chart" uri="{C3380CC4-5D6E-409C-BE32-E72D297353CC}">
                <c16:uniqueId val="{00000001-6592-4BFD-9377-FF46AEBDC84F}"/>
              </c:ext>
            </c:extLst>
          </c:dPt>
          <c:dPt>
            <c:idx val="2"/>
            <c:invertIfNegative val="0"/>
            <c:bubble3D val="0"/>
            <c:extLst xmlns:c16r2="http://schemas.microsoft.com/office/drawing/2015/06/chart">
              <c:ext xmlns:c16="http://schemas.microsoft.com/office/drawing/2014/chart" uri="{C3380CC4-5D6E-409C-BE32-E72D297353CC}">
                <c16:uniqueId val="{00000002-6592-4BFD-9377-FF46AEBDC84F}"/>
              </c:ext>
            </c:extLst>
          </c:dPt>
          <c:dPt>
            <c:idx val="3"/>
            <c:invertIfNegative val="0"/>
            <c:bubble3D val="0"/>
            <c:extLst xmlns:c16r2="http://schemas.microsoft.com/office/drawing/2015/06/chart">
              <c:ext xmlns:c16="http://schemas.microsoft.com/office/drawing/2014/chart" uri="{C3380CC4-5D6E-409C-BE32-E72D297353CC}">
                <c16:uniqueId val="{00000003-6592-4BFD-9377-FF46AEBDC84F}"/>
              </c:ext>
            </c:extLst>
          </c:dPt>
          <c:dPt>
            <c:idx val="4"/>
            <c:invertIfNegative val="0"/>
            <c:bubble3D val="0"/>
            <c:extLst xmlns:c16r2="http://schemas.microsoft.com/office/drawing/2015/06/chart">
              <c:ext xmlns:c16="http://schemas.microsoft.com/office/drawing/2014/chart" uri="{C3380CC4-5D6E-409C-BE32-E72D297353CC}">
                <c16:uniqueId val="{00000004-6592-4BFD-9377-FF46AEBDC84F}"/>
              </c:ext>
            </c:extLst>
          </c:dPt>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STATISTICS!$F$22:$F$27</c:f>
              <c:strCache>
                <c:ptCount val="6"/>
                <c:pt idx="0">
                  <c:v>Round trips</c:v>
                </c:pt>
                <c:pt idx="1">
                  <c:v>Trips resetting the rental time</c:v>
                </c:pt>
                <c:pt idx="2">
                  <c:v>Trips with bike substitution</c:v>
                </c:pt>
                <c:pt idx="3">
                  <c:v>Perfectly symmetrical trips</c:v>
                </c:pt>
                <c:pt idx="4">
                  <c:v>Non-perfectly symmetrical trips</c:v>
                </c:pt>
                <c:pt idx="5">
                  <c:v>Non-classified trips</c:v>
                </c:pt>
              </c:strCache>
            </c:strRef>
          </c:cat>
          <c:val>
            <c:numRef>
              <c:f>STATISTICS!$H$22:$H$27</c:f>
              <c:numCache>
                <c:formatCode>0.0</c:formatCode>
                <c:ptCount val="6"/>
                <c:pt idx="0">
                  <c:v>25.986264175051911</c:v>
                </c:pt>
                <c:pt idx="1">
                  <c:v>6.5804184635042322</c:v>
                </c:pt>
                <c:pt idx="2">
                  <c:v>1.6930202842996327</c:v>
                </c:pt>
                <c:pt idx="3">
                  <c:v>12.71362402172177</c:v>
                </c:pt>
                <c:pt idx="4">
                  <c:v>6.0373742213703885</c:v>
                </c:pt>
                <c:pt idx="5">
                  <c:v>46.989298834052065</c:v>
                </c:pt>
              </c:numCache>
            </c:numRef>
          </c:val>
          <c:extLst xmlns:c16r2="http://schemas.microsoft.com/office/drawing/2015/06/chart">
            <c:ext xmlns:c16="http://schemas.microsoft.com/office/drawing/2014/chart" uri="{C3380CC4-5D6E-409C-BE32-E72D297353CC}">
              <c16:uniqueId val="{00000005-6592-4BFD-9377-FF46AEBDC84F}"/>
            </c:ext>
          </c:extLst>
        </c:ser>
        <c:dLbls>
          <c:showLegendKey val="0"/>
          <c:showVal val="0"/>
          <c:showCatName val="0"/>
          <c:showSerName val="0"/>
          <c:showPercent val="0"/>
          <c:showBubbleSize val="0"/>
        </c:dLbls>
        <c:gapWidth val="100"/>
        <c:axId val="231845648"/>
        <c:axId val="149765848"/>
      </c:barChart>
      <c:catAx>
        <c:axId val="231845648"/>
        <c:scaling>
          <c:orientation val="minMax"/>
        </c:scaling>
        <c:delete val="0"/>
        <c:axPos val="b"/>
        <c:numFmt formatCode="General" sourceLinked="0"/>
        <c:majorTickMark val="out"/>
        <c:minorTickMark val="none"/>
        <c:tickLblPos val="nextTo"/>
        <c:crossAx val="149765848"/>
        <c:crosses val="autoZero"/>
        <c:auto val="1"/>
        <c:lblAlgn val="ctr"/>
        <c:lblOffset val="100"/>
        <c:noMultiLvlLbl val="0"/>
      </c:catAx>
      <c:valAx>
        <c:axId val="149765848"/>
        <c:scaling>
          <c:orientation val="minMax"/>
        </c:scaling>
        <c:delete val="0"/>
        <c:axPos val="l"/>
        <c:majorGridlines/>
        <c:title>
          <c:tx>
            <c:rich>
              <a:bodyPr rot="-5400000" vert="horz"/>
              <a:lstStyle/>
              <a:p>
                <a:pPr>
                  <a:defRPr/>
                </a:pPr>
                <a:r>
                  <a:rPr lang="es-CL"/>
                  <a:t>Percentage</a:t>
                </a:r>
              </a:p>
            </c:rich>
          </c:tx>
          <c:layout>
            <c:manualLayout>
              <c:xMode val="edge"/>
              <c:yMode val="edge"/>
              <c:x val="2.2222222222222223E-2"/>
              <c:y val="0.28148731408573929"/>
            </c:manualLayout>
          </c:layout>
          <c:overlay val="0"/>
        </c:title>
        <c:numFmt formatCode="0.0" sourceLinked="1"/>
        <c:majorTickMark val="out"/>
        <c:minorTickMark val="none"/>
        <c:tickLblPos val="nextTo"/>
        <c:crossAx val="231845648"/>
        <c:crosses val="autoZero"/>
        <c:crossBetween val="between"/>
        <c:majorUnit val="10"/>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992244626634165E-2"/>
          <c:y val="0.11158569257868908"/>
          <c:w val="0.43671685123117643"/>
          <c:h val="0.7866306723633204"/>
        </c:manualLayout>
      </c:layout>
      <c:radarChart>
        <c:radarStyle val="marker"/>
        <c:varyColors val="0"/>
        <c:ser>
          <c:idx val="0"/>
          <c:order val="0"/>
          <c:tx>
            <c:strRef>
              <c:f>Hoja16!$C$3</c:f>
              <c:strCache>
                <c:ptCount val="1"/>
                <c:pt idx="0">
                  <c:v>Round trips</c:v>
                </c:pt>
              </c:strCache>
            </c:strRef>
          </c:tx>
          <c:spPr>
            <a:ln w="28575" cap="rnd">
              <a:solidFill>
                <a:srgbClr val="002060"/>
              </a:solidFill>
              <a:round/>
            </a:ln>
            <a:effectLst/>
          </c:spPr>
          <c:marker>
            <c:symbol val="none"/>
          </c:marker>
          <c:cat>
            <c:numRef>
              <c:f>Hoja16!$B$4:$B$17</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Hoja16!$C$4:$C$17</c:f>
              <c:numCache>
                <c:formatCode>General</c:formatCode>
                <c:ptCount val="14"/>
                <c:pt idx="0">
                  <c:v>19.411146161934806</c:v>
                </c:pt>
                <c:pt idx="1">
                  <c:v>3.0494216614090432</c:v>
                </c:pt>
                <c:pt idx="2">
                  <c:v>29.505783385909567</c:v>
                </c:pt>
                <c:pt idx="3">
                  <c:v>8.7066246056782326</c:v>
                </c:pt>
                <c:pt idx="4">
                  <c:v>2.3554153522607781</c:v>
                </c:pt>
                <c:pt idx="5">
                  <c:v>2.5867507886435335</c:v>
                </c:pt>
                <c:pt idx="6">
                  <c:v>1.9768664563617244</c:v>
                </c:pt>
                <c:pt idx="7">
                  <c:v>3.1966351209253419</c:v>
                </c:pt>
                <c:pt idx="8">
                  <c:v>4.037854889589906</c:v>
                </c:pt>
                <c:pt idx="9">
                  <c:v>2.4185068349106205</c:v>
                </c:pt>
                <c:pt idx="10">
                  <c:v>10.010515247108307</c:v>
                </c:pt>
                <c:pt idx="11">
                  <c:v>0.67297581493165082</c:v>
                </c:pt>
                <c:pt idx="12">
                  <c:v>5.3417455310199795</c:v>
                </c:pt>
                <c:pt idx="13">
                  <c:v>6.7297581493165088</c:v>
                </c:pt>
              </c:numCache>
            </c:numRef>
          </c:val>
          <c:extLst xmlns:c16r2="http://schemas.microsoft.com/office/drawing/2015/06/chart">
            <c:ext xmlns:c16="http://schemas.microsoft.com/office/drawing/2014/chart" uri="{C3380CC4-5D6E-409C-BE32-E72D297353CC}">
              <c16:uniqueId val="{00000000-9A30-4707-940D-BCD400026D95}"/>
            </c:ext>
          </c:extLst>
        </c:ser>
        <c:ser>
          <c:idx val="1"/>
          <c:order val="1"/>
          <c:tx>
            <c:strRef>
              <c:f>Hoja16!$D$3</c:f>
              <c:strCache>
                <c:ptCount val="1"/>
                <c:pt idx="0">
                  <c:v>Trips resetting the rental time</c:v>
                </c:pt>
              </c:strCache>
            </c:strRef>
          </c:tx>
          <c:spPr>
            <a:ln w="28575" cap="rnd">
              <a:solidFill>
                <a:schemeClr val="accent2"/>
              </a:solidFill>
              <a:round/>
            </a:ln>
            <a:effectLst/>
          </c:spPr>
          <c:marker>
            <c:symbol val="none"/>
          </c:marker>
          <c:cat>
            <c:numRef>
              <c:f>Hoja16!$B$4:$B$17</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Hoja16!$D$4:$D$17</c:f>
              <c:numCache>
                <c:formatCode>General</c:formatCode>
                <c:ptCount val="14"/>
                <c:pt idx="0">
                  <c:v>16.831683168316832</c:v>
                </c:pt>
                <c:pt idx="1">
                  <c:v>7.4257425742574252</c:v>
                </c:pt>
                <c:pt idx="2">
                  <c:v>5.5693069306930694</c:v>
                </c:pt>
                <c:pt idx="3">
                  <c:v>5.8168316831683171</c:v>
                </c:pt>
                <c:pt idx="4">
                  <c:v>3.3415841584158419</c:v>
                </c:pt>
                <c:pt idx="5">
                  <c:v>7.0544554455445541</c:v>
                </c:pt>
                <c:pt idx="6">
                  <c:v>3.8366336633663365</c:v>
                </c:pt>
                <c:pt idx="7">
                  <c:v>4.2079207920792081</c:v>
                </c:pt>
                <c:pt idx="8">
                  <c:v>4.0841584158415847</c:v>
                </c:pt>
                <c:pt idx="9">
                  <c:v>7.1782178217821775</c:v>
                </c:pt>
                <c:pt idx="10">
                  <c:v>9.9009900990099009</c:v>
                </c:pt>
                <c:pt idx="11">
                  <c:v>3.217821782178218</c:v>
                </c:pt>
                <c:pt idx="12">
                  <c:v>12.252475247524753</c:v>
                </c:pt>
                <c:pt idx="13">
                  <c:v>9.282178217821782</c:v>
                </c:pt>
              </c:numCache>
            </c:numRef>
          </c:val>
          <c:extLst xmlns:c16r2="http://schemas.microsoft.com/office/drawing/2015/06/chart">
            <c:ext xmlns:c16="http://schemas.microsoft.com/office/drawing/2014/chart" uri="{C3380CC4-5D6E-409C-BE32-E72D297353CC}">
              <c16:uniqueId val="{00000001-9A30-4707-940D-BCD400026D95}"/>
            </c:ext>
          </c:extLst>
        </c:ser>
        <c:ser>
          <c:idx val="2"/>
          <c:order val="2"/>
          <c:tx>
            <c:strRef>
              <c:f>Hoja16!$E$3</c:f>
              <c:strCache>
                <c:ptCount val="1"/>
                <c:pt idx="0">
                  <c:v>Perfectly symmetrical trips</c:v>
                </c:pt>
              </c:strCache>
            </c:strRef>
          </c:tx>
          <c:spPr>
            <a:ln w="28575" cap="rnd">
              <a:solidFill>
                <a:schemeClr val="accent3"/>
              </a:solidFill>
              <a:round/>
            </a:ln>
            <a:effectLst/>
          </c:spPr>
          <c:marker>
            <c:symbol val="none"/>
          </c:marker>
          <c:cat>
            <c:numRef>
              <c:f>Hoja16!$B$4:$B$17</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Hoja16!$E$4:$E$17</c:f>
              <c:numCache>
                <c:formatCode>General</c:formatCode>
                <c:ptCount val="14"/>
                <c:pt idx="0">
                  <c:v>16.181914331041778</c:v>
                </c:pt>
                <c:pt idx="1">
                  <c:v>2.5912215758857746</c:v>
                </c:pt>
                <c:pt idx="2">
                  <c:v>4.7065044949762029</c:v>
                </c:pt>
                <c:pt idx="3">
                  <c:v>3.1729243786356429</c:v>
                </c:pt>
                <c:pt idx="4">
                  <c:v>8.6726599682707555</c:v>
                </c:pt>
                <c:pt idx="5">
                  <c:v>4.3363299841353777</c:v>
                </c:pt>
                <c:pt idx="6">
                  <c:v>4.8122686409307249</c:v>
                </c:pt>
                <c:pt idx="7">
                  <c:v>3.225806451612903</c:v>
                </c:pt>
                <c:pt idx="8">
                  <c:v>3.9132734003172924</c:v>
                </c:pt>
                <c:pt idx="9">
                  <c:v>8.7784241142252775</c:v>
                </c:pt>
                <c:pt idx="10">
                  <c:v>10.47065044949762</c:v>
                </c:pt>
                <c:pt idx="11">
                  <c:v>1.5335801163405607</c:v>
                </c:pt>
                <c:pt idx="12">
                  <c:v>14.119513484928609</c:v>
                </c:pt>
                <c:pt idx="13">
                  <c:v>13.48492860920148</c:v>
                </c:pt>
              </c:numCache>
            </c:numRef>
          </c:val>
          <c:extLst xmlns:c16r2="http://schemas.microsoft.com/office/drawing/2015/06/chart">
            <c:ext xmlns:c16="http://schemas.microsoft.com/office/drawing/2014/chart" uri="{C3380CC4-5D6E-409C-BE32-E72D297353CC}">
              <c16:uniqueId val="{00000002-9A30-4707-940D-BCD400026D95}"/>
            </c:ext>
          </c:extLst>
        </c:ser>
        <c:ser>
          <c:idx val="3"/>
          <c:order val="3"/>
          <c:tx>
            <c:strRef>
              <c:f>Hoja16!$F$3</c:f>
              <c:strCache>
                <c:ptCount val="1"/>
                <c:pt idx="0">
                  <c:v>Non-perfectly symmetrical trips</c:v>
                </c:pt>
              </c:strCache>
            </c:strRef>
          </c:tx>
          <c:spPr>
            <a:ln w="28575" cap="rnd">
              <a:solidFill>
                <a:schemeClr val="accent4"/>
              </a:solidFill>
              <a:round/>
            </a:ln>
            <a:effectLst/>
          </c:spPr>
          <c:marker>
            <c:symbol val="none"/>
          </c:marker>
          <c:cat>
            <c:numRef>
              <c:f>Hoja16!$B$4:$B$17</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Hoja16!$F$4:$F$17</c:f>
              <c:numCache>
                <c:formatCode>General</c:formatCode>
                <c:ptCount val="14"/>
                <c:pt idx="0">
                  <c:v>19.36936936936937</c:v>
                </c:pt>
                <c:pt idx="1">
                  <c:v>2.4024024024024024</c:v>
                </c:pt>
                <c:pt idx="2">
                  <c:v>7.0570570570570572</c:v>
                </c:pt>
                <c:pt idx="3">
                  <c:v>3.9039039039039038</c:v>
                </c:pt>
                <c:pt idx="4">
                  <c:v>10.36036036036036</c:v>
                </c:pt>
                <c:pt idx="5">
                  <c:v>4.0540540540540544</c:v>
                </c:pt>
                <c:pt idx="6">
                  <c:v>6.3063063063063058</c:v>
                </c:pt>
                <c:pt idx="7">
                  <c:v>1.8018018018018018</c:v>
                </c:pt>
                <c:pt idx="8">
                  <c:v>3.1531531531531529</c:v>
                </c:pt>
                <c:pt idx="9">
                  <c:v>10.21021021021021</c:v>
                </c:pt>
                <c:pt idx="10">
                  <c:v>7.0570570570570572</c:v>
                </c:pt>
                <c:pt idx="11">
                  <c:v>1.5015015015015014</c:v>
                </c:pt>
                <c:pt idx="12">
                  <c:v>8.8588588588588593</c:v>
                </c:pt>
                <c:pt idx="13">
                  <c:v>13.963963963963963</c:v>
                </c:pt>
              </c:numCache>
            </c:numRef>
          </c:val>
          <c:extLst xmlns:c16r2="http://schemas.microsoft.com/office/drawing/2015/06/chart">
            <c:ext xmlns:c16="http://schemas.microsoft.com/office/drawing/2014/chart" uri="{C3380CC4-5D6E-409C-BE32-E72D297353CC}">
              <c16:uniqueId val="{00000003-9A30-4707-940D-BCD400026D95}"/>
            </c:ext>
          </c:extLst>
        </c:ser>
        <c:ser>
          <c:idx val="4"/>
          <c:order val="4"/>
          <c:tx>
            <c:strRef>
              <c:f>Hoja16!$G$3</c:f>
              <c:strCache>
                <c:ptCount val="1"/>
                <c:pt idx="0">
                  <c:v>Bike substitutions and non-classified trips</c:v>
                </c:pt>
              </c:strCache>
            </c:strRef>
          </c:tx>
          <c:spPr>
            <a:ln w="28575" cap="rnd">
              <a:solidFill>
                <a:srgbClr val="00B0F0"/>
              </a:solidFill>
              <a:round/>
            </a:ln>
            <a:effectLst/>
          </c:spPr>
          <c:marker>
            <c:symbol val="none"/>
          </c:marker>
          <c:cat>
            <c:numRef>
              <c:f>Hoja16!$B$4:$B$17</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Hoja16!$G$4:$G$17</c:f>
              <c:numCache>
                <c:formatCode>General</c:formatCode>
                <c:ptCount val="14"/>
                <c:pt idx="0">
                  <c:v>14.320314865273993</c:v>
                </c:pt>
                <c:pt idx="1">
                  <c:v>5.6161065697850443</c:v>
                </c:pt>
                <c:pt idx="2">
                  <c:v>3.4135634271874058</c:v>
                </c:pt>
                <c:pt idx="3">
                  <c:v>6.0021192854980328</c:v>
                </c:pt>
                <c:pt idx="4">
                  <c:v>5.888586133817741</c:v>
                </c:pt>
                <c:pt idx="5">
                  <c:v>5.116560702391765</c:v>
                </c:pt>
                <c:pt idx="6">
                  <c:v>5.3739025128670903</c:v>
                </c:pt>
                <c:pt idx="7">
                  <c:v>6.8271268543748116</c:v>
                </c:pt>
                <c:pt idx="8">
                  <c:v>10.316379049349077</c:v>
                </c:pt>
                <c:pt idx="9">
                  <c:v>7.1223130487435675</c:v>
                </c:pt>
                <c:pt idx="10">
                  <c:v>10.263396911898274</c:v>
                </c:pt>
                <c:pt idx="11">
                  <c:v>5.3966091432031487</c:v>
                </c:pt>
                <c:pt idx="12">
                  <c:v>7.917045110505601</c:v>
                </c:pt>
                <c:pt idx="13">
                  <c:v>6.4259763851044509</c:v>
                </c:pt>
              </c:numCache>
            </c:numRef>
          </c:val>
          <c:extLst xmlns:c16r2="http://schemas.microsoft.com/office/drawing/2015/06/chart">
            <c:ext xmlns:c16="http://schemas.microsoft.com/office/drawing/2014/chart" uri="{C3380CC4-5D6E-409C-BE32-E72D297353CC}">
              <c16:uniqueId val="{00000004-9A30-4707-940D-BCD400026D95}"/>
            </c:ext>
          </c:extLst>
        </c:ser>
        <c:dLbls>
          <c:showLegendKey val="0"/>
          <c:showVal val="0"/>
          <c:showCatName val="0"/>
          <c:showSerName val="0"/>
          <c:showPercent val="0"/>
          <c:showBubbleSize val="0"/>
        </c:dLbls>
        <c:axId val="149764672"/>
        <c:axId val="149764280"/>
      </c:radarChart>
      <c:catAx>
        <c:axId val="14976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764280"/>
        <c:crosses val="autoZero"/>
        <c:auto val="1"/>
        <c:lblAlgn val="ctr"/>
        <c:lblOffset val="100"/>
        <c:noMultiLvlLbl val="0"/>
      </c:catAx>
      <c:valAx>
        <c:axId val="149764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764672"/>
        <c:crosses val="autoZero"/>
        <c:crossBetween val="between"/>
      </c:valAx>
      <c:spPr>
        <a:noFill/>
        <a:ln>
          <a:noFill/>
        </a:ln>
        <a:effectLst/>
      </c:spPr>
    </c:plotArea>
    <c:legend>
      <c:legendPos val="t"/>
      <c:layout>
        <c:manualLayout>
          <c:xMode val="edge"/>
          <c:yMode val="edge"/>
          <c:x val="0.65789102697194979"/>
          <c:y val="0.16618902980372316"/>
          <c:w val="0.29205287960764265"/>
          <c:h val="0.661461067366579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74781277340332"/>
          <c:y val="0.12253135024788568"/>
          <c:w val="0.47205993000874891"/>
          <c:h val="0.78676655001458151"/>
        </c:manualLayout>
      </c:layout>
      <c:radarChart>
        <c:radarStyle val="marker"/>
        <c:varyColors val="0"/>
        <c:ser>
          <c:idx val="0"/>
          <c:order val="0"/>
          <c:tx>
            <c:strRef>
              <c:f>Hoja16!$O$104</c:f>
              <c:strCache>
                <c:ptCount val="1"/>
                <c:pt idx="0">
                  <c:v>Origins</c:v>
                </c:pt>
              </c:strCache>
            </c:strRef>
          </c:tx>
          <c:spPr>
            <a:ln w="28575" cap="rnd">
              <a:solidFill>
                <a:schemeClr val="accent1"/>
              </a:solidFill>
              <a:round/>
            </a:ln>
            <a:effectLst/>
          </c:spPr>
          <c:marker>
            <c:symbol val="none"/>
          </c:marker>
          <c:cat>
            <c:numRef>
              <c:f>Hoja16!$N$105:$N$118</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Hoja16!$O$105:$O$118</c:f>
              <c:numCache>
                <c:formatCode>General</c:formatCode>
                <c:ptCount val="14"/>
                <c:pt idx="0">
                  <c:v>16.831683168316832</c:v>
                </c:pt>
                <c:pt idx="1">
                  <c:v>7.4257425742574252</c:v>
                </c:pt>
                <c:pt idx="2">
                  <c:v>5.5693069306930694</c:v>
                </c:pt>
                <c:pt idx="3">
                  <c:v>5.8168316831683171</c:v>
                </c:pt>
                <c:pt idx="4">
                  <c:v>3.3415841584158419</c:v>
                </c:pt>
                <c:pt idx="5">
                  <c:v>7.0544554455445541</c:v>
                </c:pt>
                <c:pt idx="6">
                  <c:v>3.8366336633663365</c:v>
                </c:pt>
                <c:pt idx="7">
                  <c:v>4.2079207920792081</c:v>
                </c:pt>
                <c:pt idx="8">
                  <c:v>4.0841584158415847</c:v>
                </c:pt>
                <c:pt idx="9">
                  <c:v>7.1782178217821775</c:v>
                </c:pt>
                <c:pt idx="10">
                  <c:v>9.9009900990099009</c:v>
                </c:pt>
                <c:pt idx="11">
                  <c:v>3.217821782178218</c:v>
                </c:pt>
                <c:pt idx="12">
                  <c:v>12.252475247524753</c:v>
                </c:pt>
                <c:pt idx="13">
                  <c:v>9.282178217821782</c:v>
                </c:pt>
              </c:numCache>
            </c:numRef>
          </c:val>
          <c:extLst xmlns:c16r2="http://schemas.microsoft.com/office/drawing/2015/06/chart">
            <c:ext xmlns:c16="http://schemas.microsoft.com/office/drawing/2014/chart" uri="{C3380CC4-5D6E-409C-BE32-E72D297353CC}">
              <c16:uniqueId val="{00000000-20A6-406F-96A0-79C2D53AC5E7}"/>
            </c:ext>
          </c:extLst>
        </c:ser>
        <c:ser>
          <c:idx val="1"/>
          <c:order val="1"/>
          <c:tx>
            <c:strRef>
              <c:f>Hoja16!$P$104</c:f>
              <c:strCache>
                <c:ptCount val="1"/>
                <c:pt idx="0">
                  <c:v>Resetting terminals</c:v>
                </c:pt>
              </c:strCache>
            </c:strRef>
          </c:tx>
          <c:spPr>
            <a:ln w="28575" cap="rnd">
              <a:solidFill>
                <a:schemeClr val="accent2"/>
              </a:solidFill>
              <a:round/>
            </a:ln>
            <a:effectLst/>
          </c:spPr>
          <c:marker>
            <c:symbol val="none"/>
          </c:marker>
          <c:cat>
            <c:numRef>
              <c:f>Hoja16!$N$105:$N$118</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Hoja16!$P$105:$P$118</c:f>
              <c:numCache>
                <c:formatCode>General</c:formatCode>
                <c:ptCount val="14"/>
                <c:pt idx="0">
                  <c:v>8.1683168316831694</c:v>
                </c:pt>
                <c:pt idx="1">
                  <c:v>4.5792079207920793</c:v>
                </c:pt>
                <c:pt idx="2">
                  <c:v>17.450495049504948</c:v>
                </c:pt>
                <c:pt idx="3">
                  <c:v>10.396039603960396</c:v>
                </c:pt>
                <c:pt idx="4">
                  <c:v>1.9801980198019802</c:v>
                </c:pt>
                <c:pt idx="5">
                  <c:v>4.7029702970297027</c:v>
                </c:pt>
                <c:pt idx="6">
                  <c:v>0.86633663366336644</c:v>
                </c:pt>
                <c:pt idx="7">
                  <c:v>5.6930693069306937</c:v>
                </c:pt>
                <c:pt idx="8">
                  <c:v>21.287128712871286</c:v>
                </c:pt>
                <c:pt idx="9">
                  <c:v>1.9801980198019802</c:v>
                </c:pt>
                <c:pt idx="10">
                  <c:v>16.584158415841586</c:v>
                </c:pt>
                <c:pt idx="11">
                  <c:v>0.74257425742574257</c:v>
                </c:pt>
                <c:pt idx="12">
                  <c:v>2.1039603960396041</c:v>
                </c:pt>
                <c:pt idx="13">
                  <c:v>3.4653465346534658</c:v>
                </c:pt>
              </c:numCache>
            </c:numRef>
          </c:val>
          <c:extLst xmlns:c16r2="http://schemas.microsoft.com/office/drawing/2015/06/chart">
            <c:ext xmlns:c16="http://schemas.microsoft.com/office/drawing/2014/chart" uri="{C3380CC4-5D6E-409C-BE32-E72D297353CC}">
              <c16:uniqueId val="{00000001-20A6-406F-96A0-79C2D53AC5E7}"/>
            </c:ext>
          </c:extLst>
        </c:ser>
        <c:dLbls>
          <c:showLegendKey val="0"/>
          <c:showVal val="0"/>
          <c:showCatName val="0"/>
          <c:showSerName val="0"/>
          <c:showPercent val="0"/>
          <c:showBubbleSize val="0"/>
        </c:dLbls>
        <c:axId val="148631384"/>
        <c:axId val="148632168"/>
      </c:radarChart>
      <c:catAx>
        <c:axId val="148631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632168"/>
        <c:crosses val="autoZero"/>
        <c:auto val="1"/>
        <c:lblAlgn val="ctr"/>
        <c:lblOffset val="100"/>
        <c:noMultiLvlLbl val="0"/>
      </c:catAx>
      <c:valAx>
        <c:axId val="148632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631384"/>
        <c:crosses val="autoZero"/>
        <c:crossBetween val="between"/>
      </c:valAx>
      <c:spPr>
        <a:noFill/>
        <a:ln>
          <a:noFill/>
        </a:ln>
        <a:effectLst/>
      </c:spPr>
    </c:plotArea>
    <c:legend>
      <c:legendPos val="t"/>
      <c:layout>
        <c:manualLayout>
          <c:xMode val="edge"/>
          <c:yMode val="edge"/>
          <c:x val="0.65329374453193356"/>
          <c:y val="0.35185185185185186"/>
          <c:w val="0.31841251093613299"/>
          <c:h val="0.263310731991834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Times_bike_substituted!$F$17</c:f>
              <c:strCache>
                <c:ptCount val="1"/>
                <c:pt idx="0">
                  <c:v>Cuenta de TIMES SUBSTITUTED</c:v>
                </c:pt>
              </c:strCache>
            </c:strRef>
          </c:tx>
          <c:spPr>
            <a:ln w="28575" cap="rnd">
              <a:solidFill>
                <a:schemeClr val="accent1"/>
              </a:solidFill>
              <a:round/>
            </a:ln>
            <a:effectLst/>
          </c:spPr>
          <c:marker>
            <c:symbol val="none"/>
          </c:marker>
          <c:cat>
            <c:numRef>
              <c:f>Times_bike_substituted!$E$18:$E$24</c:f>
              <c:numCache>
                <c:formatCode>General</c:formatCode>
                <c:ptCount val="7"/>
                <c:pt idx="0">
                  <c:v>1</c:v>
                </c:pt>
                <c:pt idx="1">
                  <c:v>2</c:v>
                </c:pt>
                <c:pt idx="2">
                  <c:v>3</c:v>
                </c:pt>
                <c:pt idx="3">
                  <c:v>4</c:v>
                </c:pt>
                <c:pt idx="4">
                  <c:v>5</c:v>
                </c:pt>
                <c:pt idx="5">
                  <c:v>6</c:v>
                </c:pt>
                <c:pt idx="6">
                  <c:v>7</c:v>
                </c:pt>
              </c:numCache>
            </c:numRef>
          </c:cat>
          <c:val>
            <c:numRef>
              <c:f>Times_bike_substituted!$F$18:$F$24</c:f>
              <c:numCache>
                <c:formatCode>General</c:formatCode>
                <c:ptCount val="7"/>
                <c:pt idx="0">
                  <c:v>52</c:v>
                </c:pt>
                <c:pt idx="1">
                  <c:v>53</c:v>
                </c:pt>
                <c:pt idx="2">
                  <c:v>18</c:v>
                </c:pt>
                <c:pt idx="3">
                  <c:v>5</c:v>
                </c:pt>
                <c:pt idx="4">
                  <c:v>5</c:v>
                </c:pt>
                <c:pt idx="5">
                  <c:v>6</c:v>
                </c:pt>
                <c:pt idx="6">
                  <c:v>1</c:v>
                </c:pt>
              </c:numCache>
            </c:numRef>
          </c:val>
          <c:smooth val="0"/>
          <c:extLst xmlns:c16r2="http://schemas.microsoft.com/office/drawing/2015/06/chart">
            <c:ext xmlns:c16="http://schemas.microsoft.com/office/drawing/2014/chart" uri="{C3380CC4-5D6E-409C-BE32-E72D297353CC}">
              <c16:uniqueId val="{00000000-3686-414B-A22C-5A670F637519}"/>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smooth val="0"/>
        <c:axId val="232427848"/>
        <c:axId val="232428240"/>
      </c:lineChart>
      <c:catAx>
        <c:axId val="2324278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baseline="0"/>
                  <a:t>Number of substitutions</a:t>
                </a:r>
                <a:endParaRPr lang="es-E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428240"/>
        <c:crosses val="autoZero"/>
        <c:auto val="1"/>
        <c:lblAlgn val="ctr"/>
        <c:lblOffset val="100"/>
        <c:noMultiLvlLbl val="0"/>
      </c:catAx>
      <c:valAx>
        <c:axId val="232428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Number</a:t>
                </a:r>
                <a:r>
                  <a:rPr lang="es-ES" baseline="0"/>
                  <a:t> of bikes </a:t>
                </a:r>
                <a:endParaRPr lang="es-ES"/>
              </a:p>
            </c:rich>
          </c:tx>
          <c:layout>
            <c:manualLayout>
              <c:xMode val="edge"/>
              <c:yMode val="edge"/>
              <c:x val="1.8079096045197741E-2"/>
              <c:y val="0.2531404928550598"/>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427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08114610673666"/>
          <c:y val="9.5331729367162429E-2"/>
          <c:w val="0.49705993000874893"/>
          <c:h val="0.82843321668124814"/>
        </c:manualLayout>
      </c:layout>
      <c:radarChart>
        <c:radarStyle val="marker"/>
        <c:varyColors val="0"/>
        <c:ser>
          <c:idx val="0"/>
          <c:order val="0"/>
          <c:tx>
            <c:strRef>
              <c:f>STATISTICS!$I$38</c:f>
              <c:strCache>
                <c:ptCount val="1"/>
                <c:pt idx="0">
                  <c:v>Origins</c:v>
                </c:pt>
              </c:strCache>
            </c:strRef>
          </c:tx>
          <c:spPr>
            <a:ln w="28575" cap="rnd">
              <a:solidFill>
                <a:schemeClr val="accent1"/>
              </a:solidFill>
              <a:round/>
            </a:ln>
            <a:effectLst/>
          </c:spPr>
          <c:marker>
            <c:symbol val="none"/>
          </c:marker>
          <c:cat>
            <c:numRef>
              <c:f>STATISTICS!$H$39:$H$52</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STATISTICS!$I$39:$I$52</c:f>
              <c:numCache>
                <c:formatCode>General</c:formatCode>
                <c:ptCount val="14"/>
                <c:pt idx="0">
                  <c:v>16.333333333333332</c:v>
                </c:pt>
                <c:pt idx="1">
                  <c:v>5</c:v>
                </c:pt>
                <c:pt idx="2">
                  <c:v>3.3333333333333335</c:v>
                </c:pt>
                <c:pt idx="3">
                  <c:v>8</c:v>
                </c:pt>
                <c:pt idx="4">
                  <c:v>5</c:v>
                </c:pt>
                <c:pt idx="5">
                  <c:v>5.6666666666666661</c:v>
                </c:pt>
                <c:pt idx="6">
                  <c:v>7.0000000000000009</c:v>
                </c:pt>
                <c:pt idx="7">
                  <c:v>8.6666666666666679</c:v>
                </c:pt>
                <c:pt idx="8">
                  <c:v>6</c:v>
                </c:pt>
                <c:pt idx="9">
                  <c:v>3.6666666666666665</c:v>
                </c:pt>
                <c:pt idx="10">
                  <c:v>8.3333333333333321</c:v>
                </c:pt>
                <c:pt idx="11">
                  <c:v>4.666666666666667</c:v>
                </c:pt>
                <c:pt idx="12">
                  <c:v>6.666666666666667</c:v>
                </c:pt>
                <c:pt idx="13">
                  <c:v>11.666666666666666</c:v>
                </c:pt>
              </c:numCache>
            </c:numRef>
          </c:val>
          <c:extLst xmlns:c16r2="http://schemas.microsoft.com/office/drawing/2015/06/chart">
            <c:ext xmlns:c16="http://schemas.microsoft.com/office/drawing/2014/chart" uri="{C3380CC4-5D6E-409C-BE32-E72D297353CC}">
              <c16:uniqueId val="{00000000-E455-4A6B-A692-487576F2E59F}"/>
            </c:ext>
          </c:extLst>
        </c:ser>
        <c:ser>
          <c:idx val="1"/>
          <c:order val="1"/>
          <c:tx>
            <c:strRef>
              <c:f>STATISTICS!$J$38</c:f>
              <c:strCache>
                <c:ptCount val="1"/>
                <c:pt idx="0">
                  <c:v>Destinations</c:v>
                </c:pt>
              </c:strCache>
            </c:strRef>
          </c:tx>
          <c:spPr>
            <a:ln w="28575" cap="rnd">
              <a:solidFill>
                <a:schemeClr val="accent2"/>
              </a:solidFill>
              <a:round/>
            </a:ln>
            <a:effectLst/>
          </c:spPr>
          <c:marker>
            <c:symbol val="none"/>
          </c:marker>
          <c:cat>
            <c:numRef>
              <c:f>STATISTICS!$H$39:$H$52</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STATISTICS!$J$39:$J$52</c:f>
              <c:numCache>
                <c:formatCode>General</c:formatCode>
                <c:ptCount val="14"/>
                <c:pt idx="0">
                  <c:v>14.000000000000002</c:v>
                </c:pt>
                <c:pt idx="1">
                  <c:v>8</c:v>
                </c:pt>
                <c:pt idx="2">
                  <c:v>7.333333333333333</c:v>
                </c:pt>
                <c:pt idx="3">
                  <c:v>8</c:v>
                </c:pt>
                <c:pt idx="4">
                  <c:v>3.6666666666666665</c:v>
                </c:pt>
                <c:pt idx="5">
                  <c:v>3.3333333333333335</c:v>
                </c:pt>
                <c:pt idx="6">
                  <c:v>2.3333333333333335</c:v>
                </c:pt>
                <c:pt idx="7">
                  <c:v>7.6666666666666661</c:v>
                </c:pt>
                <c:pt idx="8">
                  <c:v>14.000000000000002</c:v>
                </c:pt>
                <c:pt idx="9">
                  <c:v>3.6666666666666665</c:v>
                </c:pt>
                <c:pt idx="10">
                  <c:v>10</c:v>
                </c:pt>
                <c:pt idx="11">
                  <c:v>2.3333333333333335</c:v>
                </c:pt>
                <c:pt idx="12">
                  <c:v>5.6666666666666661</c:v>
                </c:pt>
                <c:pt idx="13">
                  <c:v>10</c:v>
                </c:pt>
              </c:numCache>
            </c:numRef>
          </c:val>
          <c:extLst xmlns:c16r2="http://schemas.microsoft.com/office/drawing/2015/06/chart">
            <c:ext xmlns:c16="http://schemas.microsoft.com/office/drawing/2014/chart" uri="{C3380CC4-5D6E-409C-BE32-E72D297353CC}">
              <c16:uniqueId val="{00000001-E455-4A6B-A692-487576F2E59F}"/>
            </c:ext>
          </c:extLst>
        </c:ser>
        <c:dLbls>
          <c:showLegendKey val="0"/>
          <c:showVal val="0"/>
          <c:showCatName val="0"/>
          <c:showSerName val="0"/>
          <c:showPercent val="0"/>
          <c:showBubbleSize val="0"/>
        </c:dLbls>
        <c:axId val="231845256"/>
        <c:axId val="232429024"/>
      </c:radarChart>
      <c:catAx>
        <c:axId val="231845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429024"/>
        <c:crosses val="autoZero"/>
        <c:auto val="1"/>
        <c:lblAlgn val="ctr"/>
        <c:lblOffset val="100"/>
        <c:noMultiLvlLbl val="0"/>
      </c:catAx>
      <c:valAx>
        <c:axId val="232429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845256"/>
        <c:crosses val="autoZero"/>
        <c:crossBetween val="between"/>
      </c:valAx>
      <c:spPr>
        <a:noFill/>
        <a:ln>
          <a:noFill/>
        </a:ln>
        <a:effectLst/>
      </c:spPr>
    </c:plotArea>
    <c:legend>
      <c:legendPos val="t"/>
      <c:layout>
        <c:manualLayout>
          <c:xMode val="edge"/>
          <c:yMode val="edge"/>
          <c:x val="0.75647987751531054"/>
          <c:y val="0.36574074074074081"/>
          <c:w val="0.21759558180227473"/>
          <c:h val="0.291088509769612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08114610673665"/>
          <c:y val="0.11790172061825607"/>
          <c:w val="0.45539326334208219"/>
          <c:h val="0.75898877223680361"/>
        </c:manualLayout>
      </c:layout>
      <c:radarChart>
        <c:radarStyle val="marker"/>
        <c:varyColors val="0"/>
        <c:ser>
          <c:idx val="0"/>
          <c:order val="0"/>
          <c:tx>
            <c:strRef>
              <c:f>Hoja16!$J$44</c:f>
              <c:strCache>
                <c:ptCount val="1"/>
                <c:pt idx="0">
                  <c:v>Origins</c:v>
                </c:pt>
              </c:strCache>
            </c:strRef>
          </c:tx>
          <c:spPr>
            <a:ln w="28575" cap="rnd">
              <a:solidFill>
                <a:schemeClr val="accent1"/>
              </a:solidFill>
              <a:round/>
            </a:ln>
            <a:effectLst/>
          </c:spPr>
          <c:marker>
            <c:symbol val="none"/>
          </c:marker>
          <c:cat>
            <c:numRef>
              <c:f>Hoja16!$I$45:$I$58</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Hoja16!$J$45:$J$58</c:f>
              <c:numCache>
                <c:formatCode>General</c:formatCode>
                <c:ptCount val="14"/>
                <c:pt idx="0">
                  <c:v>16.181914331041778</c:v>
                </c:pt>
                <c:pt idx="1">
                  <c:v>2.5912215758857746</c:v>
                </c:pt>
                <c:pt idx="2">
                  <c:v>4.7065044949762029</c:v>
                </c:pt>
                <c:pt idx="3">
                  <c:v>3.1729243786356429</c:v>
                </c:pt>
                <c:pt idx="4">
                  <c:v>8.6726599682707555</c:v>
                </c:pt>
                <c:pt idx="5">
                  <c:v>4.3363299841353777</c:v>
                </c:pt>
                <c:pt idx="6">
                  <c:v>4.8122686409307249</c:v>
                </c:pt>
                <c:pt idx="7">
                  <c:v>3.225806451612903</c:v>
                </c:pt>
                <c:pt idx="8">
                  <c:v>3.9132734003172924</c:v>
                </c:pt>
                <c:pt idx="9">
                  <c:v>8.7784241142252775</c:v>
                </c:pt>
                <c:pt idx="10">
                  <c:v>10.47065044949762</c:v>
                </c:pt>
                <c:pt idx="11">
                  <c:v>1.5335801163405607</c:v>
                </c:pt>
                <c:pt idx="12">
                  <c:v>14.119513484928609</c:v>
                </c:pt>
                <c:pt idx="13">
                  <c:v>13.48492860920148</c:v>
                </c:pt>
              </c:numCache>
            </c:numRef>
          </c:val>
          <c:extLst xmlns:c16r2="http://schemas.microsoft.com/office/drawing/2015/06/chart">
            <c:ext xmlns:c16="http://schemas.microsoft.com/office/drawing/2014/chart" uri="{C3380CC4-5D6E-409C-BE32-E72D297353CC}">
              <c16:uniqueId val="{00000000-982F-48C8-BB5D-A256DC7F4CC7}"/>
            </c:ext>
          </c:extLst>
        </c:ser>
        <c:ser>
          <c:idx val="1"/>
          <c:order val="1"/>
          <c:tx>
            <c:strRef>
              <c:f>Hoja16!$K$44</c:f>
              <c:strCache>
                <c:ptCount val="1"/>
                <c:pt idx="0">
                  <c:v>Destinations</c:v>
                </c:pt>
              </c:strCache>
            </c:strRef>
          </c:tx>
          <c:spPr>
            <a:ln w="28575" cap="rnd">
              <a:solidFill>
                <a:schemeClr val="accent2"/>
              </a:solidFill>
              <a:round/>
            </a:ln>
            <a:effectLst/>
          </c:spPr>
          <c:marker>
            <c:symbol val="none"/>
          </c:marker>
          <c:cat>
            <c:numRef>
              <c:f>Hoja16!$I$45:$I$58</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Hoja16!$K$45:$K$58</c:f>
              <c:numCache>
                <c:formatCode>General</c:formatCode>
                <c:ptCount val="14"/>
                <c:pt idx="0">
                  <c:v>13.43204653622422</c:v>
                </c:pt>
                <c:pt idx="1">
                  <c:v>8.5140137493389734</c:v>
                </c:pt>
                <c:pt idx="2">
                  <c:v>1.3749338974087784</c:v>
                </c:pt>
                <c:pt idx="3">
                  <c:v>12.109994711792703</c:v>
                </c:pt>
                <c:pt idx="4">
                  <c:v>3.8075092543627709</c:v>
                </c:pt>
                <c:pt idx="5">
                  <c:v>2.432575356953993</c:v>
                </c:pt>
                <c:pt idx="6">
                  <c:v>1.1634056054997355</c:v>
                </c:pt>
                <c:pt idx="7">
                  <c:v>11.052353252247487</c:v>
                </c:pt>
                <c:pt idx="8">
                  <c:v>17.556848228450555</c:v>
                </c:pt>
                <c:pt idx="9">
                  <c:v>2.5912215758857746</c:v>
                </c:pt>
                <c:pt idx="10">
                  <c:v>8.0380750925436288</c:v>
                </c:pt>
                <c:pt idx="11">
                  <c:v>1.639344262295082</c:v>
                </c:pt>
                <c:pt idx="12">
                  <c:v>8.9370703331570596</c:v>
                </c:pt>
                <c:pt idx="13">
                  <c:v>7.3506081438392377</c:v>
                </c:pt>
              </c:numCache>
            </c:numRef>
          </c:val>
          <c:extLst xmlns:c16r2="http://schemas.microsoft.com/office/drawing/2015/06/chart">
            <c:ext xmlns:c16="http://schemas.microsoft.com/office/drawing/2014/chart" uri="{C3380CC4-5D6E-409C-BE32-E72D297353CC}">
              <c16:uniqueId val="{00000001-982F-48C8-BB5D-A256DC7F4CC7}"/>
            </c:ext>
          </c:extLst>
        </c:ser>
        <c:dLbls>
          <c:showLegendKey val="0"/>
          <c:showVal val="0"/>
          <c:showCatName val="0"/>
          <c:showSerName val="0"/>
          <c:showPercent val="0"/>
          <c:showBubbleSize val="0"/>
        </c:dLbls>
        <c:axId val="232429808"/>
        <c:axId val="232430200"/>
      </c:radarChart>
      <c:catAx>
        <c:axId val="23242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430200"/>
        <c:crosses val="autoZero"/>
        <c:auto val="1"/>
        <c:lblAlgn val="ctr"/>
        <c:lblOffset val="100"/>
        <c:noMultiLvlLbl val="0"/>
      </c:catAx>
      <c:valAx>
        <c:axId val="232430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429808"/>
        <c:crosses val="autoZero"/>
        <c:crossBetween val="between"/>
      </c:valAx>
      <c:spPr>
        <a:noFill/>
        <a:ln>
          <a:noFill/>
        </a:ln>
        <a:effectLst/>
      </c:spPr>
    </c:plotArea>
    <c:legend>
      <c:legendPos val="t"/>
      <c:layout>
        <c:manualLayout>
          <c:xMode val="edge"/>
          <c:yMode val="edge"/>
          <c:x val="0.70647987751531061"/>
          <c:y val="0.3888888888888889"/>
          <c:w val="0.2314844706911636"/>
          <c:h val="0.203125546806649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E283F-9529-4B19-A17C-77241E9C4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32946</Words>
  <Characters>187796</Characters>
  <Application>Microsoft Office Word</Application>
  <DocSecurity>4</DocSecurity>
  <Lines>1564</Lines>
  <Paragraphs>440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Universidad de Cantabria</Company>
  <LinksUpToDate>false</LinksUpToDate>
  <CharactersWithSpaces>220302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Gibson, Lyn</cp:lastModifiedBy>
  <cp:revision>2</cp:revision>
  <cp:lastPrinted>2015-12-15T03:17:00Z</cp:lastPrinted>
  <dcterms:created xsi:type="dcterms:W3CDTF">2016-08-10T08:36:00Z</dcterms:created>
  <dcterms:modified xsi:type="dcterms:W3CDTF">2016-08-10T08:36:00Z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bordagaray.maria@gmail.com@www.mendeley.com</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http://www.zotero.org/styles/apa</vt:lpwstr>
  </property>
</Properties>
</file>