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7C20" w14:textId="3F71EEA0" w:rsidR="005C723B" w:rsidRPr="00EE35D7" w:rsidRDefault="005C723B" w:rsidP="005C723B">
      <w:pPr>
        <w:pStyle w:val="Title"/>
        <w:spacing w:before="0" w:after="0"/>
        <w:rPr>
          <w:rFonts w:cstheme="minorHAnsi"/>
          <w:szCs w:val="24"/>
        </w:rPr>
      </w:pPr>
      <w:bookmarkStart w:id="0" w:name="_Toc69250106"/>
      <w:bookmarkStart w:id="1" w:name="_Toc69330357"/>
      <w:bookmarkStart w:id="2" w:name="_Hlk149235034"/>
      <w:r w:rsidRPr="00EE35D7">
        <w:rPr>
          <w:rFonts w:cstheme="minorHAnsi"/>
          <w:szCs w:val="24"/>
        </w:rPr>
        <w:t xml:space="preserve">Variations in critical success factors of PPP </w:t>
      </w:r>
      <w:r w:rsidR="003D38D1">
        <w:rPr>
          <w:rFonts w:cstheme="minorHAnsi"/>
          <w:szCs w:val="24"/>
        </w:rPr>
        <w:t xml:space="preserve">procured construction </w:t>
      </w:r>
      <w:r w:rsidRPr="00EE35D7">
        <w:rPr>
          <w:rFonts w:cstheme="minorHAnsi"/>
          <w:szCs w:val="24"/>
        </w:rPr>
        <w:t xml:space="preserve">projects over lifecycle phases </w:t>
      </w:r>
    </w:p>
    <w:p w14:paraId="2888A780" w14:textId="77777777" w:rsidR="005C723B" w:rsidRPr="00EE35D7" w:rsidRDefault="005C723B" w:rsidP="005C723B">
      <w:pPr>
        <w:spacing w:after="0" w:line="360" w:lineRule="auto"/>
        <w:jc w:val="both"/>
        <w:rPr>
          <w:rFonts w:cstheme="minorHAnsi"/>
          <w:b/>
          <w:sz w:val="24"/>
          <w:szCs w:val="24"/>
        </w:rPr>
      </w:pPr>
    </w:p>
    <w:p w14:paraId="743868B9" w14:textId="77777777" w:rsidR="00A87F9D" w:rsidRPr="00EE35D7" w:rsidRDefault="00A87F9D" w:rsidP="00A87F9D">
      <w:pPr>
        <w:spacing w:after="0" w:line="360" w:lineRule="auto"/>
        <w:jc w:val="center"/>
        <w:rPr>
          <w:rFonts w:cstheme="minorHAnsi"/>
          <w:sz w:val="24"/>
          <w:szCs w:val="24"/>
        </w:rPr>
      </w:pPr>
      <w:r w:rsidRPr="00EE35D7">
        <w:rPr>
          <w:rFonts w:cstheme="minorHAnsi"/>
          <w:b/>
          <w:sz w:val="24"/>
          <w:szCs w:val="24"/>
        </w:rPr>
        <w:t>Udechukwu Ojiako</w:t>
      </w:r>
      <w:r w:rsidRPr="00EE35D7">
        <w:rPr>
          <w:rFonts w:cstheme="minorHAnsi"/>
          <w:sz w:val="24"/>
          <w:szCs w:val="24"/>
        </w:rPr>
        <w:t xml:space="preserve"> (</w:t>
      </w:r>
      <w:hyperlink r:id="rId8" w:history="1">
        <w:r w:rsidRPr="00EE35D7">
          <w:rPr>
            <w:rStyle w:val="Hyperlink"/>
            <w:rFonts w:cstheme="minorHAnsi"/>
            <w:color w:val="auto"/>
            <w:sz w:val="24"/>
            <w:szCs w:val="24"/>
          </w:rPr>
          <w:t>gojiako@sharjah.ac.ae</w:t>
        </w:r>
      </w:hyperlink>
      <w:r w:rsidRPr="00EE35D7">
        <w:rPr>
          <w:rFonts w:cstheme="minorHAnsi"/>
          <w:sz w:val="24"/>
          <w:szCs w:val="24"/>
        </w:rPr>
        <w:t>)</w:t>
      </w:r>
    </w:p>
    <w:p w14:paraId="1D6E9B37" w14:textId="77777777" w:rsidR="00BB4A07" w:rsidRPr="00FA0A87" w:rsidRDefault="00BB4A07" w:rsidP="00BB4A07">
      <w:pPr>
        <w:spacing w:after="0" w:line="360" w:lineRule="auto"/>
        <w:jc w:val="center"/>
        <w:rPr>
          <w:rFonts w:cstheme="minorHAnsi"/>
          <w:i/>
          <w:sz w:val="24"/>
          <w:szCs w:val="24"/>
        </w:rPr>
      </w:pPr>
      <w:r w:rsidRPr="00FA0A87">
        <w:rPr>
          <w:rFonts w:cstheme="minorHAnsi"/>
          <w:i/>
          <w:sz w:val="24"/>
          <w:szCs w:val="24"/>
        </w:rPr>
        <w:t>College of Engineering, University of Sharjah, United Arab Emirates</w:t>
      </w:r>
    </w:p>
    <w:p w14:paraId="01EA6E35" w14:textId="366928F7" w:rsidR="003D38D1" w:rsidRDefault="003D38D1" w:rsidP="00BB4A07">
      <w:pPr>
        <w:spacing w:after="0" w:line="360" w:lineRule="auto"/>
        <w:jc w:val="center"/>
        <w:rPr>
          <w:rFonts w:cstheme="minorHAnsi"/>
          <w:i/>
          <w:sz w:val="24"/>
          <w:szCs w:val="24"/>
        </w:rPr>
      </w:pPr>
      <w:r>
        <w:rPr>
          <w:rFonts w:cstheme="minorHAnsi"/>
          <w:i/>
          <w:sz w:val="24"/>
          <w:szCs w:val="24"/>
        </w:rPr>
        <w:t>D</w:t>
      </w:r>
      <w:r w:rsidRPr="003D38D1">
        <w:rPr>
          <w:rFonts w:cstheme="minorHAnsi"/>
          <w:i/>
          <w:sz w:val="24"/>
          <w:szCs w:val="24"/>
        </w:rPr>
        <w:t>epartment of Design, Manufacturing &amp; Engineering Management</w:t>
      </w:r>
      <w:r>
        <w:rPr>
          <w:rFonts w:cstheme="minorHAnsi"/>
          <w:i/>
          <w:sz w:val="24"/>
          <w:szCs w:val="24"/>
        </w:rPr>
        <w:t>, University of Strathclyde, United Kingdom</w:t>
      </w:r>
    </w:p>
    <w:p w14:paraId="374543C1" w14:textId="7BC2F97F" w:rsidR="00BB4A07" w:rsidRPr="00FA0A87" w:rsidRDefault="00BB4A07" w:rsidP="00BB4A07">
      <w:pPr>
        <w:spacing w:after="0" w:line="360" w:lineRule="auto"/>
        <w:jc w:val="center"/>
        <w:rPr>
          <w:rFonts w:cstheme="minorHAnsi"/>
          <w:i/>
          <w:sz w:val="24"/>
          <w:szCs w:val="24"/>
        </w:rPr>
      </w:pPr>
      <w:r w:rsidRPr="00FA0A87">
        <w:rPr>
          <w:rFonts w:cstheme="minorHAnsi"/>
          <w:i/>
          <w:sz w:val="24"/>
          <w:szCs w:val="24"/>
        </w:rPr>
        <w:t>Centre for Systems Studies, University of Hull, United Kingdom</w:t>
      </w:r>
    </w:p>
    <w:p w14:paraId="1A72BE09" w14:textId="77777777" w:rsidR="00A87F9D" w:rsidRPr="00EE35D7" w:rsidRDefault="00A87F9D" w:rsidP="00A87F9D">
      <w:pPr>
        <w:spacing w:after="0" w:line="360" w:lineRule="auto"/>
        <w:jc w:val="center"/>
        <w:rPr>
          <w:rFonts w:cstheme="minorHAnsi"/>
          <w:sz w:val="24"/>
          <w:szCs w:val="24"/>
        </w:rPr>
      </w:pPr>
      <w:r w:rsidRPr="00EE35D7">
        <w:rPr>
          <w:rFonts w:cstheme="minorHAnsi"/>
          <w:b/>
          <w:sz w:val="24"/>
          <w:szCs w:val="24"/>
        </w:rPr>
        <w:t>Maxwell Chipulu</w:t>
      </w:r>
      <w:r w:rsidRPr="00EE35D7">
        <w:rPr>
          <w:rFonts w:cstheme="minorHAnsi"/>
          <w:sz w:val="24"/>
          <w:szCs w:val="24"/>
        </w:rPr>
        <w:t xml:space="preserve"> (</w:t>
      </w:r>
      <w:hyperlink r:id="rId9" w:history="1">
        <w:r w:rsidRPr="00EE35D7">
          <w:rPr>
            <w:rStyle w:val="Hyperlink"/>
            <w:rFonts w:cstheme="minorHAnsi"/>
            <w:color w:val="auto"/>
            <w:sz w:val="24"/>
            <w:szCs w:val="24"/>
          </w:rPr>
          <w:t>M.Chipulu@napier.ac.uk</w:t>
        </w:r>
      </w:hyperlink>
      <w:r w:rsidRPr="00EE35D7">
        <w:rPr>
          <w:rFonts w:cstheme="minorHAnsi"/>
          <w:sz w:val="24"/>
          <w:szCs w:val="24"/>
        </w:rPr>
        <w:t>)</w:t>
      </w:r>
    </w:p>
    <w:p w14:paraId="3EF1293A" w14:textId="77777777" w:rsidR="00A87F9D" w:rsidRPr="00EE35D7" w:rsidRDefault="00A87F9D" w:rsidP="00A87F9D">
      <w:pPr>
        <w:spacing w:after="0" w:line="360" w:lineRule="auto"/>
        <w:jc w:val="center"/>
        <w:rPr>
          <w:rFonts w:cstheme="minorHAnsi"/>
          <w:i/>
          <w:sz w:val="24"/>
          <w:szCs w:val="24"/>
        </w:rPr>
      </w:pPr>
      <w:r>
        <w:rPr>
          <w:rFonts w:cstheme="minorHAnsi"/>
          <w:i/>
          <w:sz w:val="24"/>
          <w:szCs w:val="24"/>
        </w:rPr>
        <w:t xml:space="preserve">The Business School, </w:t>
      </w:r>
      <w:r w:rsidRPr="00EE35D7">
        <w:rPr>
          <w:rFonts w:cstheme="minorHAnsi"/>
          <w:i/>
          <w:sz w:val="24"/>
          <w:szCs w:val="24"/>
        </w:rPr>
        <w:t>Edinburgh Napier University, United Kingdom</w:t>
      </w:r>
    </w:p>
    <w:p w14:paraId="44C76B44" w14:textId="77777777" w:rsidR="00A87F9D" w:rsidRPr="00EE35D7" w:rsidRDefault="00A87F9D" w:rsidP="00A87F9D">
      <w:pPr>
        <w:spacing w:after="0" w:line="360" w:lineRule="auto"/>
        <w:jc w:val="center"/>
        <w:rPr>
          <w:rFonts w:cstheme="minorHAnsi"/>
          <w:sz w:val="24"/>
          <w:szCs w:val="24"/>
        </w:rPr>
      </w:pPr>
      <w:r w:rsidRPr="00EE35D7">
        <w:rPr>
          <w:rFonts w:cstheme="minorHAnsi"/>
          <w:b/>
          <w:sz w:val="24"/>
          <w:szCs w:val="24"/>
        </w:rPr>
        <w:t>Ahmad Meile Almeile</w:t>
      </w:r>
      <w:r w:rsidRPr="00EE35D7">
        <w:rPr>
          <w:rFonts w:cstheme="minorHAnsi"/>
          <w:sz w:val="24"/>
          <w:szCs w:val="24"/>
        </w:rPr>
        <w:t xml:space="preserve"> (</w:t>
      </w:r>
      <w:hyperlink r:id="rId10" w:history="1">
        <w:r w:rsidRPr="00EE35D7">
          <w:rPr>
            <w:rStyle w:val="Hyperlink"/>
            <w:rFonts w:cstheme="minorHAnsi"/>
            <w:color w:val="auto"/>
            <w:sz w:val="24"/>
            <w:szCs w:val="24"/>
          </w:rPr>
          <w:t>almeile@hotmail.com</w:t>
        </w:r>
      </w:hyperlink>
      <w:r w:rsidRPr="00EE35D7">
        <w:rPr>
          <w:rFonts w:cstheme="minorHAnsi"/>
          <w:sz w:val="24"/>
          <w:szCs w:val="24"/>
        </w:rPr>
        <w:t>)</w:t>
      </w:r>
    </w:p>
    <w:p w14:paraId="316AD756" w14:textId="77777777" w:rsidR="00A87F9D" w:rsidRPr="00EE35D7" w:rsidRDefault="00A87F9D" w:rsidP="00A87F9D">
      <w:pPr>
        <w:spacing w:after="0" w:line="360" w:lineRule="auto"/>
        <w:jc w:val="center"/>
        <w:rPr>
          <w:rFonts w:cstheme="minorHAnsi"/>
          <w:i/>
          <w:sz w:val="24"/>
          <w:szCs w:val="24"/>
        </w:rPr>
      </w:pPr>
      <w:r w:rsidRPr="00A34279">
        <w:rPr>
          <w:rFonts w:cstheme="minorHAnsi"/>
          <w:i/>
          <w:sz w:val="24"/>
          <w:szCs w:val="24"/>
        </w:rPr>
        <w:t>Head</w:t>
      </w:r>
      <w:r>
        <w:rPr>
          <w:rFonts w:cstheme="minorHAnsi"/>
          <w:i/>
          <w:sz w:val="24"/>
          <w:szCs w:val="24"/>
        </w:rPr>
        <w:t>ship</w:t>
      </w:r>
      <w:r w:rsidRPr="00A34279">
        <w:rPr>
          <w:rFonts w:cstheme="minorHAnsi"/>
          <w:i/>
          <w:sz w:val="24"/>
          <w:szCs w:val="24"/>
        </w:rPr>
        <w:t xml:space="preserve"> of Initiatives Department, </w:t>
      </w:r>
      <w:r w:rsidRPr="00EE35D7">
        <w:rPr>
          <w:rFonts w:cstheme="minorHAnsi"/>
          <w:i/>
          <w:sz w:val="24"/>
          <w:szCs w:val="24"/>
        </w:rPr>
        <w:t>Ministry of Culture, Kingdom of Saudi Arabia</w:t>
      </w:r>
    </w:p>
    <w:p w14:paraId="6AD3CA98" w14:textId="77777777" w:rsidR="00A87F9D" w:rsidRPr="00EE35D7" w:rsidRDefault="00A87F9D" w:rsidP="00A87F9D">
      <w:pPr>
        <w:spacing w:after="0" w:line="360" w:lineRule="auto"/>
        <w:jc w:val="center"/>
        <w:rPr>
          <w:rFonts w:cstheme="minorHAnsi"/>
          <w:sz w:val="24"/>
          <w:szCs w:val="24"/>
          <w:lang w:val="fr-CA"/>
        </w:rPr>
      </w:pPr>
      <w:r w:rsidRPr="00EE35D7">
        <w:rPr>
          <w:rFonts w:cstheme="minorHAnsi"/>
          <w:b/>
          <w:sz w:val="24"/>
          <w:szCs w:val="24"/>
          <w:lang w:val="fr-CA"/>
        </w:rPr>
        <w:t>Lavagnon Ika</w:t>
      </w:r>
      <w:r w:rsidRPr="00EE35D7">
        <w:rPr>
          <w:rFonts w:cstheme="minorHAnsi"/>
          <w:sz w:val="24"/>
          <w:szCs w:val="24"/>
          <w:lang w:val="fr-CA"/>
        </w:rPr>
        <w:t xml:space="preserve"> (</w:t>
      </w:r>
      <w:hyperlink r:id="rId11" w:history="1">
        <w:r w:rsidRPr="00EE35D7">
          <w:rPr>
            <w:rStyle w:val="Hyperlink"/>
            <w:rFonts w:cstheme="minorHAnsi"/>
            <w:color w:val="auto"/>
            <w:sz w:val="24"/>
            <w:szCs w:val="24"/>
            <w:lang w:val="fr-CA"/>
          </w:rPr>
          <w:t>Ika@telfer.uottawa.ca</w:t>
        </w:r>
      </w:hyperlink>
      <w:r w:rsidRPr="00EE35D7">
        <w:rPr>
          <w:rFonts w:cstheme="minorHAnsi"/>
          <w:sz w:val="24"/>
          <w:szCs w:val="24"/>
          <w:lang w:val="fr-CA"/>
        </w:rPr>
        <w:t>)</w:t>
      </w:r>
    </w:p>
    <w:p w14:paraId="5A100694" w14:textId="77777777" w:rsidR="00A87F9D" w:rsidRPr="00EE35D7" w:rsidRDefault="00A87F9D" w:rsidP="00A87F9D">
      <w:pPr>
        <w:spacing w:after="0" w:line="360" w:lineRule="auto"/>
        <w:jc w:val="center"/>
        <w:rPr>
          <w:rFonts w:cstheme="minorHAnsi"/>
          <w:i/>
          <w:iCs/>
          <w:sz w:val="24"/>
          <w:szCs w:val="24"/>
        </w:rPr>
      </w:pPr>
      <w:r>
        <w:rPr>
          <w:rFonts w:cstheme="minorHAnsi"/>
          <w:i/>
          <w:iCs/>
          <w:sz w:val="24"/>
          <w:szCs w:val="24"/>
        </w:rPr>
        <w:t xml:space="preserve">Telfer School of Management, </w:t>
      </w:r>
      <w:r w:rsidRPr="00EE35D7">
        <w:rPr>
          <w:rFonts w:cstheme="minorHAnsi"/>
          <w:i/>
          <w:iCs/>
          <w:sz w:val="24"/>
          <w:szCs w:val="24"/>
        </w:rPr>
        <w:t xml:space="preserve">University of Ottawa, Canada </w:t>
      </w:r>
    </w:p>
    <w:p w14:paraId="33D94232" w14:textId="77777777" w:rsidR="00A87F9D" w:rsidRPr="00DB544F" w:rsidRDefault="00A87F9D" w:rsidP="00A87F9D">
      <w:pPr>
        <w:spacing w:after="0" w:line="360" w:lineRule="auto"/>
        <w:jc w:val="center"/>
        <w:rPr>
          <w:rFonts w:cstheme="minorHAnsi"/>
          <w:sz w:val="24"/>
          <w:szCs w:val="24"/>
          <w:lang w:val="fr-CA"/>
        </w:rPr>
      </w:pPr>
      <w:r w:rsidRPr="00DB544F">
        <w:rPr>
          <w:rFonts w:cstheme="minorHAnsi"/>
          <w:b/>
          <w:bCs/>
          <w:sz w:val="24"/>
          <w:szCs w:val="24"/>
          <w:lang w:val="fr-CA"/>
        </w:rPr>
        <w:t>Hamdi Bashir</w:t>
      </w:r>
      <w:r w:rsidRPr="00DB544F">
        <w:rPr>
          <w:rFonts w:cstheme="minorHAnsi"/>
          <w:sz w:val="24"/>
          <w:szCs w:val="24"/>
          <w:lang w:val="fr-CA"/>
        </w:rPr>
        <w:t xml:space="preserve"> (</w:t>
      </w:r>
      <w:hyperlink r:id="rId12" w:history="1">
        <w:r w:rsidRPr="00DB544F">
          <w:rPr>
            <w:rStyle w:val="Hyperlink"/>
            <w:rFonts w:cstheme="minorHAnsi"/>
            <w:color w:val="auto"/>
            <w:sz w:val="24"/>
            <w:szCs w:val="24"/>
            <w:lang w:val="fr-CA"/>
          </w:rPr>
          <w:t>hbashir@sharjah.ac.ae</w:t>
        </w:r>
      </w:hyperlink>
      <w:r w:rsidRPr="00DB544F">
        <w:rPr>
          <w:rFonts w:cstheme="minorHAnsi"/>
          <w:sz w:val="24"/>
          <w:szCs w:val="24"/>
          <w:lang w:val="fr-CA"/>
        </w:rPr>
        <w:t>)</w:t>
      </w:r>
    </w:p>
    <w:p w14:paraId="30CD3741" w14:textId="77777777" w:rsidR="00A87F9D" w:rsidRPr="00EE35D7" w:rsidRDefault="00A87F9D" w:rsidP="00A87F9D">
      <w:pPr>
        <w:spacing w:after="0" w:line="360" w:lineRule="auto"/>
        <w:jc w:val="center"/>
        <w:rPr>
          <w:rFonts w:cstheme="minorHAnsi"/>
          <w:i/>
          <w:iCs/>
          <w:sz w:val="24"/>
          <w:szCs w:val="24"/>
        </w:rPr>
      </w:pPr>
      <w:r>
        <w:rPr>
          <w:rFonts w:cstheme="minorHAnsi"/>
          <w:i/>
          <w:iCs/>
          <w:sz w:val="24"/>
          <w:szCs w:val="24"/>
        </w:rPr>
        <w:t xml:space="preserve">Department of Industrial Engineering &amp; Engineering Management, </w:t>
      </w:r>
      <w:r w:rsidRPr="00EE35D7">
        <w:rPr>
          <w:rFonts w:cstheme="minorHAnsi"/>
          <w:i/>
          <w:iCs/>
          <w:sz w:val="24"/>
          <w:szCs w:val="24"/>
        </w:rPr>
        <w:t>University of Sharjah, United Arab Emirates</w:t>
      </w:r>
    </w:p>
    <w:p w14:paraId="4BCD9034" w14:textId="77777777" w:rsidR="00A87F9D" w:rsidRPr="00EE35D7" w:rsidRDefault="00A87F9D" w:rsidP="00A87F9D">
      <w:pPr>
        <w:spacing w:after="0" w:line="360" w:lineRule="auto"/>
        <w:jc w:val="center"/>
        <w:rPr>
          <w:rFonts w:cstheme="minorHAnsi"/>
          <w:sz w:val="24"/>
          <w:szCs w:val="24"/>
        </w:rPr>
      </w:pPr>
      <w:r w:rsidRPr="00EE35D7">
        <w:rPr>
          <w:rFonts w:cstheme="minorHAnsi"/>
          <w:b/>
          <w:bCs/>
          <w:sz w:val="24"/>
          <w:szCs w:val="24"/>
        </w:rPr>
        <w:t>Alasdair Marshall</w:t>
      </w:r>
      <w:r w:rsidRPr="00EE35D7">
        <w:rPr>
          <w:rFonts w:cstheme="minorHAnsi"/>
          <w:sz w:val="24"/>
          <w:szCs w:val="24"/>
        </w:rPr>
        <w:t xml:space="preserve"> (</w:t>
      </w:r>
      <w:hyperlink r:id="rId13" w:history="1">
        <w:r w:rsidRPr="00EE35D7">
          <w:rPr>
            <w:rStyle w:val="Hyperlink"/>
            <w:rFonts w:cstheme="minorHAnsi"/>
            <w:color w:val="auto"/>
            <w:sz w:val="24"/>
            <w:szCs w:val="24"/>
          </w:rPr>
          <w:t>a.marshall@soton.ac.uk</w:t>
        </w:r>
      </w:hyperlink>
      <w:r w:rsidRPr="00EE35D7">
        <w:rPr>
          <w:rFonts w:cstheme="minorHAnsi"/>
          <w:sz w:val="24"/>
          <w:szCs w:val="24"/>
        </w:rPr>
        <w:t>)</w:t>
      </w:r>
    </w:p>
    <w:p w14:paraId="282201B2" w14:textId="77777777" w:rsidR="00A87F9D" w:rsidRPr="00EE35D7" w:rsidRDefault="00A87F9D" w:rsidP="00A87F9D">
      <w:pPr>
        <w:spacing w:after="0" w:line="360" w:lineRule="auto"/>
        <w:jc w:val="center"/>
        <w:rPr>
          <w:rFonts w:cstheme="minorHAnsi"/>
          <w:i/>
          <w:iCs/>
          <w:sz w:val="24"/>
          <w:szCs w:val="24"/>
        </w:rPr>
      </w:pPr>
      <w:r w:rsidRPr="00280AC9">
        <w:rPr>
          <w:i/>
          <w:sz w:val="24"/>
          <w:szCs w:val="24"/>
        </w:rPr>
        <w:t xml:space="preserve">Southampton Business School, </w:t>
      </w:r>
      <w:r w:rsidRPr="00EE35D7">
        <w:rPr>
          <w:rFonts w:cstheme="minorHAnsi"/>
          <w:i/>
          <w:iCs/>
          <w:sz w:val="24"/>
          <w:szCs w:val="24"/>
        </w:rPr>
        <w:t>University of Southampton, United Kingdom</w:t>
      </w:r>
    </w:p>
    <w:p w14:paraId="3BA7C53C" w14:textId="77777777" w:rsidR="00A87F9D" w:rsidRPr="00EE35D7" w:rsidRDefault="00A87F9D" w:rsidP="00A87F9D">
      <w:pPr>
        <w:spacing w:after="0" w:line="360" w:lineRule="auto"/>
        <w:jc w:val="center"/>
        <w:rPr>
          <w:rFonts w:cstheme="minorHAnsi"/>
          <w:sz w:val="24"/>
          <w:szCs w:val="24"/>
        </w:rPr>
      </w:pPr>
      <w:r w:rsidRPr="00EE35D7">
        <w:rPr>
          <w:rFonts w:cstheme="minorHAnsi"/>
          <w:b/>
          <w:bCs/>
          <w:sz w:val="24"/>
          <w:szCs w:val="24"/>
        </w:rPr>
        <w:t>Eman Jasim Hussain AlRaeesi</w:t>
      </w:r>
      <w:r w:rsidRPr="00EE35D7">
        <w:rPr>
          <w:rFonts w:cstheme="minorHAnsi"/>
          <w:sz w:val="24"/>
          <w:szCs w:val="24"/>
        </w:rPr>
        <w:t xml:space="preserve"> (</w:t>
      </w:r>
      <w:hyperlink r:id="rId14" w:history="1">
        <w:r w:rsidRPr="00EE35D7">
          <w:rPr>
            <w:rStyle w:val="Hyperlink"/>
            <w:rFonts w:cstheme="minorHAnsi"/>
            <w:color w:val="auto"/>
            <w:sz w:val="24"/>
            <w:szCs w:val="24"/>
          </w:rPr>
          <w:t>eman_alraeesi@hotmail.com</w:t>
        </w:r>
      </w:hyperlink>
      <w:r w:rsidRPr="00EE35D7">
        <w:rPr>
          <w:rFonts w:cstheme="minorHAnsi"/>
          <w:sz w:val="24"/>
          <w:szCs w:val="24"/>
        </w:rPr>
        <w:t xml:space="preserve">) </w:t>
      </w:r>
    </w:p>
    <w:p w14:paraId="2E4651C9" w14:textId="77777777" w:rsidR="00A87F9D" w:rsidRPr="00EE35D7" w:rsidRDefault="00A87F9D" w:rsidP="00A87F9D">
      <w:pPr>
        <w:spacing w:after="0" w:line="360" w:lineRule="auto"/>
        <w:jc w:val="center"/>
        <w:rPr>
          <w:rFonts w:cstheme="minorHAnsi"/>
          <w:i/>
          <w:iCs/>
          <w:sz w:val="24"/>
          <w:szCs w:val="24"/>
        </w:rPr>
      </w:pPr>
      <w:r>
        <w:rPr>
          <w:rFonts w:cstheme="minorHAnsi"/>
          <w:i/>
          <w:iCs/>
          <w:sz w:val="24"/>
          <w:szCs w:val="24"/>
        </w:rPr>
        <w:t xml:space="preserve">Department of Industrial Engineering &amp; Engineering Management, </w:t>
      </w:r>
      <w:r w:rsidRPr="00EE35D7">
        <w:rPr>
          <w:rFonts w:cstheme="minorHAnsi"/>
          <w:i/>
          <w:iCs/>
          <w:sz w:val="24"/>
          <w:szCs w:val="24"/>
        </w:rPr>
        <w:t>University of Sharjah, United Arab Emirates</w:t>
      </w:r>
    </w:p>
    <w:p w14:paraId="262177D3" w14:textId="77777777" w:rsidR="00604380" w:rsidRPr="00EE35D7" w:rsidRDefault="00604380" w:rsidP="00B23E5C">
      <w:pPr>
        <w:spacing w:after="0" w:line="360" w:lineRule="auto"/>
        <w:jc w:val="center"/>
        <w:rPr>
          <w:rFonts w:cstheme="minorHAnsi"/>
          <w:i/>
          <w:iCs/>
          <w:sz w:val="24"/>
          <w:szCs w:val="24"/>
        </w:rPr>
      </w:pPr>
    </w:p>
    <w:p w14:paraId="3967688D" w14:textId="77777777" w:rsidR="005C723B" w:rsidRPr="00EE35D7" w:rsidRDefault="005C723B" w:rsidP="005C723B">
      <w:pPr>
        <w:pStyle w:val="AbstractNormal"/>
        <w:spacing w:line="360" w:lineRule="auto"/>
        <w:jc w:val="both"/>
        <w:rPr>
          <w:rFonts w:asciiTheme="minorHAnsi" w:hAnsiTheme="minorHAnsi" w:cstheme="minorHAnsi"/>
          <w:b/>
          <w:bCs/>
          <w:sz w:val="24"/>
          <w:szCs w:val="24"/>
        </w:rPr>
      </w:pPr>
      <w:r w:rsidRPr="00EE35D7">
        <w:rPr>
          <w:rFonts w:asciiTheme="minorHAnsi" w:hAnsiTheme="minorHAnsi" w:cstheme="minorHAnsi"/>
          <w:b/>
          <w:bCs/>
          <w:sz w:val="24"/>
          <w:szCs w:val="24"/>
        </w:rPr>
        <w:t>Abstract</w:t>
      </w:r>
    </w:p>
    <w:p w14:paraId="4500DD10" w14:textId="7DA38366" w:rsidR="00C103B4" w:rsidRPr="00EE35D7" w:rsidRDefault="003D38D1" w:rsidP="00C103B4">
      <w:pPr>
        <w:spacing w:after="0" w:line="360" w:lineRule="auto"/>
        <w:jc w:val="both"/>
        <w:rPr>
          <w:rFonts w:cstheme="minorHAnsi"/>
          <w:sz w:val="24"/>
          <w:szCs w:val="24"/>
        </w:rPr>
      </w:pPr>
      <w:r w:rsidRPr="003D38D1">
        <w:rPr>
          <w:rFonts w:cstheme="minorHAnsi"/>
          <w:sz w:val="24"/>
          <w:szCs w:val="24"/>
        </w:rPr>
        <w:t xml:space="preserve">There is a </w:t>
      </w:r>
      <w:r w:rsidRPr="003D38D1">
        <w:rPr>
          <w:rFonts w:cstheme="minorHAnsi"/>
          <w:sz w:val="24"/>
          <w:szCs w:val="24"/>
          <w:lang w:eastAsia="en-GB"/>
        </w:rPr>
        <w:t xml:space="preserve">proliferation within the literature of critical success factors (CSFs) applicable to projects. Despite contrary evidence, this literature continues to predominantly construe CSFs as static across the project lifecycle. Focusing on PPP procured construction projects, we draw upon lifecycle theories to explore the variation in importance of CSFs over the lifecycle stages of projects. </w:t>
      </w:r>
      <w:r w:rsidR="00C103B4" w:rsidRPr="00EE35D7">
        <w:rPr>
          <w:rFonts w:cstheme="minorHAnsi"/>
          <w:sz w:val="24"/>
          <w:szCs w:val="24"/>
          <w:lang w:eastAsia="en-GB"/>
        </w:rPr>
        <w:t xml:space="preserve">We employ a two staged study involving a </w:t>
      </w:r>
      <w:r w:rsidR="001F50EF">
        <w:rPr>
          <w:rFonts w:cstheme="minorHAnsi"/>
          <w:sz w:val="24"/>
          <w:szCs w:val="24"/>
          <w:lang w:eastAsia="en-GB"/>
        </w:rPr>
        <w:t>s</w:t>
      </w:r>
      <w:r w:rsidR="001F50EF" w:rsidRPr="001F50EF">
        <w:rPr>
          <w:rFonts w:cstheme="minorHAnsi"/>
          <w:sz w:val="24"/>
          <w:szCs w:val="24"/>
          <w:lang w:eastAsia="en-GB"/>
        </w:rPr>
        <w:t xml:space="preserve">earch and identification of factors </w:t>
      </w:r>
      <w:r w:rsidR="001F50EF">
        <w:rPr>
          <w:rFonts w:cstheme="minorHAnsi"/>
          <w:sz w:val="24"/>
          <w:szCs w:val="24"/>
          <w:lang w:eastAsia="en-GB"/>
        </w:rPr>
        <w:t xml:space="preserve">from </w:t>
      </w:r>
      <w:r w:rsidR="00C103B4" w:rsidRPr="00EE35D7">
        <w:rPr>
          <w:rFonts w:cstheme="minorHAnsi"/>
          <w:sz w:val="24"/>
          <w:szCs w:val="24"/>
          <w:lang w:eastAsia="en-GB"/>
        </w:rPr>
        <w:t xml:space="preserve">literature supplemented with a two staged Delphi exercise to explore potential variations in importance of critical success factors (CSFs) over the lifecycle of </w:t>
      </w:r>
      <w:r w:rsidR="00C103B4" w:rsidRPr="00EE35D7">
        <w:rPr>
          <w:rFonts w:cstheme="minorHAnsi"/>
          <w:sz w:val="24"/>
          <w:szCs w:val="24"/>
        </w:rPr>
        <w:t xml:space="preserve">construction </w:t>
      </w:r>
      <w:r w:rsidR="00C103B4" w:rsidRPr="00EE35D7">
        <w:rPr>
          <w:rFonts w:cstheme="minorHAnsi"/>
          <w:sz w:val="24"/>
          <w:szCs w:val="24"/>
          <w:lang w:eastAsia="en-GB"/>
        </w:rPr>
        <w:t xml:space="preserve">Public-private partnerships (PPPs) projects. Findings point to the existence of 24 CSFs with </w:t>
      </w:r>
      <w:r w:rsidR="00C103B4" w:rsidRPr="00EE35D7">
        <w:rPr>
          <w:rFonts w:cstheme="minorHAnsi"/>
          <w:sz w:val="24"/>
          <w:szCs w:val="24"/>
          <w:lang w:eastAsia="en-GB"/>
        </w:rPr>
        <w:lastRenderedPageBreak/>
        <w:t>varying importance over the project lifecycle. Three CSFs, namely: ‘</w:t>
      </w:r>
      <w:r w:rsidR="00C103B4" w:rsidRPr="00EE35D7">
        <w:rPr>
          <w:rFonts w:cstheme="minorHAnsi"/>
          <w:i/>
          <w:sz w:val="24"/>
          <w:szCs w:val="24"/>
          <w:lang w:eastAsia="en-GB"/>
        </w:rPr>
        <w:t>Economic stability’</w:t>
      </w:r>
      <w:r w:rsidR="00C103B4" w:rsidRPr="00EE35D7">
        <w:rPr>
          <w:rFonts w:cstheme="minorHAnsi"/>
          <w:sz w:val="24"/>
          <w:szCs w:val="24"/>
          <w:lang w:eastAsia="en-GB"/>
        </w:rPr>
        <w:t>, ‘</w:t>
      </w:r>
      <w:r w:rsidR="00C103B4" w:rsidRPr="00EE35D7">
        <w:rPr>
          <w:rFonts w:cstheme="minorHAnsi"/>
          <w:i/>
          <w:sz w:val="24"/>
          <w:szCs w:val="24"/>
          <w:lang w:eastAsia="en-GB"/>
        </w:rPr>
        <w:t>Good and effective governance structures’</w:t>
      </w:r>
      <w:r w:rsidR="00C103B4" w:rsidRPr="00EE35D7">
        <w:rPr>
          <w:rFonts w:cstheme="minorHAnsi"/>
          <w:sz w:val="24"/>
          <w:szCs w:val="24"/>
          <w:lang w:eastAsia="en-GB"/>
        </w:rPr>
        <w:t xml:space="preserve"> and ‘</w:t>
      </w:r>
      <w:r w:rsidR="00C103B4" w:rsidRPr="00EE35D7">
        <w:rPr>
          <w:rFonts w:cstheme="minorHAnsi"/>
          <w:i/>
          <w:sz w:val="24"/>
          <w:szCs w:val="24"/>
          <w:lang w:eastAsia="en-GB"/>
        </w:rPr>
        <w:t>Political stability’</w:t>
      </w:r>
      <w:r w:rsidR="00C103B4" w:rsidRPr="00EE35D7">
        <w:rPr>
          <w:rFonts w:cstheme="minorHAnsi"/>
          <w:sz w:val="24"/>
          <w:szCs w:val="24"/>
          <w:lang w:eastAsia="en-GB"/>
        </w:rPr>
        <w:t>, appeared important in three of the four phases. Most CSFs appeared important in two of the four phases while six CSFs, namely, ‘</w:t>
      </w:r>
      <w:r w:rsidR="00C103B4" w:rsidRPr="00EE35D7">
        <w:rPr>
          <w:rFonts w:cstheme="minorHAnsi"/>
          <w:i/>
          <w:sz w:val="24"/>
          <w:szCs w:val="24"/>
          <w:lang w:eastAsia="en-GB"/>
        </w:rPr>
        <w:t>Engage a team of advisers’</w:t>
      </w:r>
      <w:r w:rsidR="00C103B4" w:rsidRPr="00EE35D7">
        <w:rPr>
          <w:rFonts w:cstheme="minorHAnsi"/>
          <w:sz w:val="24"/>
          <w:szCs w:val="24"/>
          <w:lang w:eastAsia="en-GB"/>
        </w:rPr>
        <w:t>, ‘</w:t>
      </w:r>
      <w:r w:rsidR="00C103B4" w:rsidRPr="00EE35D7">
        <w:rPr>
          <w:rFonts w:cstheme="minorHAnsi"/>
          <w:i/>
          <w:sz w:val="24"/>
          <w:szCs w:val="24"/>
          <w:lang w:eastAsia="en-GB"/>
        </w:rPr>
        <w:t>Project performance monitoring’</w:t>
      </w:r>
      <w:r w:rsidR="00C103B4" w:rsidRPr="00EE35D7">
        <w:rPr>
          <w:rFonts w:cstheme="minorHAnsi"/>
          <w:sz w:val="24"/>
          <w:szCs w:val="24"/>
          <w:lang w:eastAsia="en-GB"/>
        </w:rPr>
        <w:t>, ‘</w:t>
      </w:r>
      <w:r w:rsidR="00C103B4" w:rsidRPr="00EE35D7">
        <w:rPr>
          <w:rFonts w:cstheme="minorHAnsi"/>
          <w:i/>
          <w:sz w:val="24"/>
          <w:szCs w:val="24"/>
          <w:lang w:eastAsia="en-GB"/>
        </w:rPr>
        <w:t>Understanding and respecting the goals of the main PPP parties</w:t>
      </w:r>
      <w:r w:rsidR="00C103B4" w:rsidRPr="00EE35D7">
        <w:rPr>
          <w:rFonts w:cstheme="minorHAnsi"/>
          <w:sz w:val="24"/>
          <w:szCs w:val="24"/>
          <w:lang w:eastAsia="en-GB"/>
        </w:rPr>
        <w:t>’, ‘</w:t>
      </w:r>
      <w:r w:rsidR="00C103B4" w:rsidRPr="00EE35D7">
        <w:rPr>
          <w:rFonts w:cstheme="minorHAnsi"/>
          <w:i/>
          <w:sz w:val="24"/>
          <w:szCs w:val="24"/>
          <w:lang w:eastAsia="en-GB"/>
        </w:rPr>
        <w:t>A fair evaluation team’</w:t>
      </w:r>
      <w:r w:rsidR="00C103B4" w:rsidRPr="00EE35D7">
        <w:rPr>
          <w:rFonts w:cstheme="minorHAnsi"/>
          <w:sz w:val="24"/>
          <w:szCs w:val="24"/>
          <w:lang w:eastAsia="en-GB"/>
        </w:rPr>
        <w:t>, ‘</w:t>
      </w:r>
      <w:r w:rsidR="00C103B4" w:rsidRPr="00EE35D7">
        <w:rPr>
          <w:rFonts w:cstheme="minorHAnsi"/>
          <w:i/>
          <w:sz w:val="24"/>
          <w:szCs w:val="24"/>
          <w:lang w:eastAsia="en-GB"/>
        </w:rPr>
        <w:t>Transparency in the procurement process</w:t>
      </w:r>
      <w:r w:rsidR="00C103B4" w:rsidRPr="00EE35D7">
        <w:rPr>
          <w:rFonts w:cstheme="minorHAnsi"/>
          <w:sz w:val="24"/>
          <w:szCs w:val="24"/>
          <w:lang w:eastAsia="en-GB"/>
        </w:rPr>
        <w:t>’ and ‘</w:t>
      </w:r>
      <w:r w:rsidR="00C103B4" w:rsidRPr="00EE35D7">
        <w:rPr>
          <w:rFonts w:cstheme="minorHAnsi"/>
          <w:i/>
          <w:sz w:val="24"/>
          <w:szCs w:val="24"/>
          <w:lang w:eastAsia="en-GB"/>
        </w:rPr>
        <w:t>Commitment and responsibility of project parties</w:t>
      </w:r>
      <w:r w:rsidR="00C103B4" w:rsidRPr="00EE35D7">
        <w:rPr>
          <w:rFonts w:cstheme="minorHAnsi"/>
          <w:sz w:val="24"/>
          <w:szCs w:val="24"/>
          <w:lang w:eastAsia="en-GB"/>
        </w:rPr>
        <w:t xml:space="preserve">’ appeared in only one phase. </w:t>
      </w:r>
      <w:r w:rsidR="00C103B4" w:rsidRPr="00EE35D7">
        <w:rPr>
          <w:rFonts w:cstheme="minorHAnsi"/>
          <w:sz w:val="24"/>
          <w:szCs w:val="24"/>
        </w:rPr>
        <w:t>In sum, we found that project stakeholders emphasized specific</w:t>
      </w:r>
      <w:r w:rsidR="00C103B4" w:rsidRPr="00EE35D7">
        <w:rPr>
          <w:rFonts w:cstheme="minorHAnsi"/>
          <w:sz w:val="24"/>
          <w:szCs w:val="24"/>
          <w:lang w:eastAsia="en-GB"/>
        </w:rPr>
        <w:t xml:space="preserve"> endogenous CSFs</w:t>
      </w:r>
      <w:r w:rsidR="00C103B4" w:rsidRPr="00EE35D7">
        <w:rPr>
          <w:rFonts w:cstheme="minorHAnsi"/>
          <w:sz w:val="24"/>
          <w:szCs w:val="24"/>
        </w:rPr>
        <w:t xml:space="preserve"> as being more important during initial phases of the project (i.e., the ‘</w:t>
      </w:r>
      <w:r w:rsidR="00C103B4" w:rsidRPr="00EE35D7">
        <w:rPr>
          <w:rFonts w:cstheme="minorHAnsi"/>
          <w:i/>
          <w:iCs/>
          <w:sz w:val="24"/>
          <w:szCs w:val="24"/>
        </w:rPr>
        <w:t>Initiation and conceptualization’</w:t>
      </w:r>
      <w:r w:rsidR="00C103B4" w:rsidRPr="00EE35D7">
        <w:rPr>
          <w:rFonts w:cstheme="minorHAnsi"/>
          <w:sz w:val="24"/>
          <w:szCs w:val="24"/>
        </w:rPr>
        <w:t xml:space="preserve"> and ‘</w:t>
      </w:r>
      <w:r w:rsidR="00C103B4" w:rsidRPr="00EE35D7">
        <w:rPr>
          <w:rFonts w:cstheme="minorHAnsi"/>
          <w:i/>
          <w:iCs/>
          <w:sz w:val="24"/>
          <w:szCs w:val="24"/>
        </w:rPr>
        <w:t>Planning’</w:t>
      </w:r>
      <w:r w:rsidR="00C103B4" w:rsidRPr="00EE35D7">
        <w:rPr>
          <w:rFonts w:cstheme="minorHAnsi"/>
          <w:sz w:val="24"/>
          <w:szCs w:val="24"/>
        </w:rPr>
        <w:t xml:space="preserve"> phases), but that these CSFs then gave way to the prominence of more </w:t>
      </w:r>
      <w:r w:rsidR="00C103B4" w:rsidRPr="00EE35D7">
        <w:rPr>
          <w:rFonts w:cstheme="minorHAnsi"/>
          <w:sz w:val="24"/>
          <w:szCs w:val="24"/>
          <w:lang w:eastAsia="en-GB"/>
        </w:rPr>
        <w:t>exogenous</w:t>
      </w:r>
      <w:r w:rsidR="00C103B4" w:rsidRPr="00EE35D7">
        <w:rPr>
          <w:rFonts w:cstheme="minorHAnsi"/>
          <w:sz w:val="24"/>
          <w:szCs w:val="24"/>
        </w:rPr>
        <w:t xml:space="preserve"> CSFs emphasizing change and transformation as the project moved towards the ‘</w:t>
      </w:r>
      <w:r w:rsidR="00C103B4" w:rsidRPr="00EE35D7">
        <w:rPr>
          <w:rFonts w:cstheme="minorHAnsi"/>
          <w:i/>
          <w:iCs/>
          <w:sz w:val="24"/>
          <w:szCs w:val="24"/>
        </w:rPr>
        <w:t>Execution’</w:t>
      </w:r>
      <w:r w:rsidR="00C103B4" w:rsidRPr="00EE35D7">
        <w:rPr>
          <w:rFonts w:cstheme="minorHAnsi"/>
          <w:sz w:val="24"/>
          <w:szCs w:val="24"/>
        </w:rPr>
        <w:t xml:space="preserve"> and ‘</w:t>
      </w:r>
      <w:r w:rsidR="00C103B4" w:rsidRPr="00EE35D7">
        <w:rPr>
          <w:rFonts w:cstheme="minorHAnsi"/>
          <w:i/>
          <w:iCs/>
          <w:sz w:val="24"/>
          <w:szCs w:val="24"/>
        </w:rPr>
        <w:t>Benefits realization’</w:t>
      </w:r>
      <w:r w:rsidR="00C103B4" w:rsidRPr="00EE35D7">
        <w:rPr>
          <w:rFonts w:cstheme="minorHAnsi"/>
          <w:sz w:val="24"/>
          <w:szCs w:val="24"/>
        </w:rPr>
        <w:t xml:space="preserve"> phases. </w:t>
      </w:r>
      <w:r w:rsidR="00751261">
        <w:rPr>
          <w:rFonts w:cstheme="minorHAnsi"/>
          <w:sz w:val="24"/>
          <w:szCs w:val="24"/>
        </w:rPr>
        <w:t xml:space="preserve">Theoretical and practical implication </w:t>
      </w:r>
      <w:r w:rsidR="00C103B4" w:rsidRPr="00EE35D7">
        <w:rPr>
          <w:rFonts w:cstheme="minorHAnsi"/>
          <w:sz w:val="24"/>
          <w:szCs w:val="24"/>
          <w:lang w:eastAsia="en-GB"/>
        </w:rPr>
        <w:t>of the findings are discussed.</w:t>
      </w:r>
    </w:p>
    <w:p w14:paraId="04F25F5B" w14:textId="77777777" w:rsidR="005C723B" w:rsidRPr="00EE35D7" w:rsidRDefault="005C723B" w:rsidP="005C723B">
      <w:pPr>
        <w:spacing w:after="0" w:line="360" w:lineRule="auto"/>
        <w:jc w:val="both"/>
        <w:rPr>
          <w:rFonts w:cstheme="minorHAnsi"/>
          <w:sz w:val="24"/>
          <w:szCs w:val="24"/>
          <w:lang w:eastAsia="en-GB"/>
        </w:rPr>
      </w:pPr>
      <w:r w:rsidRPr="00EE35D7">
        <w:rPr>
          <w:rFonts w:cstheme="minorHAnsi"/>
          <w:b/>
          <w:bCs/>
          <w:sz w:val="24"/>
          <w:szCs w:val="24"/>
          <w:lang w:eastAsia="en-GB"/>
        </w:rPr>
        <w:t>Keywords</w:t>
      </w:r>
      <w:r w:rsidRPr="00EE35D7">
        <w:rPr>
          <w:rFonts w:cstheme="minorHAnsi"/>
          <w:sz w:val="24"/>
          <w:szCs w:val="24"/>
          <w:lang w:eastAsia="en-GB"/>
        </w:rPr>
        <w:t>: Critical success factors; Construction; Public-private partnerships (PPPs); Projects; Lifecycle.</w:t>
      </w:r>
    </w:p>
    <w:p w14:paraId="6140E9A4" w14:textId="77777777" w:rsidR="005C723B" w:rsidRPr="00EE35D7" w:rsidRDefault="005C723B" w:rsidP="005C723B">
      <w:pPr>
        <w:spacing w:after="0" w:line="360" w:lineRule="auto"/>
        <w:jc w:val="both"/>
        <w:rPr>
          <w:rFonts w:cstheme="minorHAnsi"/>
          <w:sz w:val="24"/>
          <w:szCs w:val="24"/>
          <w:lang w:eastAsia="en-GB"/>
        </w:rPr>
      </w:pPr>
    </w:p>
    <w:p w14:paraId="125032A4" w14:textId="77777777" w:rsidR="005C723B" w:rsidRPr="00EE35D7" w:rsidRDefault="005C723B" w:rsidP="005C723B">
      <w:pPr>
        <w:pStyle w:val="Heading2"/>
        <w:numPr>
          <w:ilvl w:val="0"/>
          <w:numId w:val="0"/>
        </w:numPr>
        <w:spacing w:before="0" w:after="0"/>
        <w:jc w:val="both"/>
        <w:rPr>
          <w:rFonts w:asciiTheme="minorHAnsi" w:hAnsiTheme="minorHAnsi" w:cstheme="minorHAnsi"/>
          <w:sz w:val="24"/>
        </w:rPr>
      </w:pPr>
      <w:r w:rsidRPr="00EE35D7">
        <w:rPr>
          <w:rFonts w:asciiTheme="minorHAnsi" w:hAnsiTheme="minorHAnsi" w:cstheme="minorHAnsi"/>
          <w:sz w:val="24"/>
        </w:rPr>
        <w:t>1.0 Introduction</w:t>
      </w:r>
    </w:p>
    <w:p w14:paraId="21D00FB1" w14:textId="62995167" w:rsidR="0023710F" w:rsidRPr="00EE35D7" w:rsidRDefault="00CB2477" w:rsidP="005418C1">
      <w:pPr>
        <w:spacing w:after="0" w:line="360" w:lineRule="auto"/>
        <w:jc w:val="both"/>
        <w:rPr>
          <w:rFonts w:cstheme="minorHAnsi"/>
          <w:sz w:val="24"/>
          <w:szCs w:val="24"/>
        </w:rPr>
      </w:pPr>
      <w:r>
        <w:rPr>
          <w:rFonts w:cstheme="minorHAnsi"/>
          <w:sz w:val="24"/>
          <w:szCs w:val="24"/>
          <w:lang w:eastAsia="en-GB"/>
        </w:rPr>
        <w:t>The notion of p</w:t>
      </w:r>
      <w:r w:rsidR="00AF03AB">
        <w:rPr>
          <w:rFonts w:cstheme="minorHAnsi"/>
          <w:sz w:val="24"/>
          <w:szCs w:val="24"/>
          <w:lang w:eastAsia="en-GB"/>
        </w:rPr>
        <w:t xml:space="preserve">roject success remains a </w:t>
      </w:r>
      <w:r w:rsidR="00A75439">
        <w:rPr>
          <w:rFonts w:cstheme="minorHAnsi"/>
          <w:sz w:val="24"/>
          <w:szCs w:val="24"/>
          <w:lang w:eastAsia="en-GB"/>
        </w:rPr>
        <w:t xml:space="preserve">key </w:t>
      </w:r>
      <w:r w:rsidR="00AF03AB">
        <w:rPr>
          <w:rFonts w:cstheme="minorHAnsi"/>
          <w:sz w:val="24"/>
          <w:szCs w:val="24"/>
          <w:lang w:eastAsia="en-GB"/>
        </w:rPr>
        <w:t>topic of interest in the project management literature</w:t>
      </w:r>
      <w:r>
        <w:rPr>
          <w:rFonts w:cstheme="minorHAnsi"/>
          <w:sz w:val="24"/>
          <w:szCs w:val="24"/>
          <w:lang w:eastAsia="en-GB"/>
        </w:rPr>
        <w:t xml:space="preserve"> yet it </w:t>
      </w:r>
      <w:r w:rsidR="00FB5500">
        <w:rPr>
          <w:rFonts w:cstheme="minorHAnsi"/>
          <w:sz w:val="24"/>
          <w:szCs w:val="24"/>
          <w:lang w:eastAsia="en-GB"/>
        </w:rPr>
        <w:t>remains elusive</w:t>
      </w:r>
      <w:r w:rsidR="005E07AD">
        <w:rPr>
          <w:rFonts w:cstheme="minorHAnsi"/>
          <w:sz w:val="24"/>
          <w:szCs w:val="24"/>
          <w:lang w:eastAsia="en-GB"/>
        </w:rPr>
        <w:t xml:space="preserve"> and fraught with ambiguity</w:t>
      </w:r>
      <w:r w:rsidR="00FB5500">
        <w:rPr>
          <w:rFonts w:cstheme="minorHAnsi"/>
          <w:sz w:val="24"/>
          <w:szCs w:val="24"/>
          <w:lang w:eastAsia="en-GB"/>
        </w:rPr>
        <w:t xml:space="preserve"> </w:t>
      </w:r>
      <w:r w:rsidR="006051A9">
        <w:rPr>
          <w:rFonts w:cstheme="minorHAnsi"/>
          <w:sz w:val="24"/>
          <w:szCs w:val="24"/>
          <w:lang w:eastAsia="en-GB"/>
        </w:rPr>
        <w:t>research</w:t>
      </w:r>
      <w:r w:rsidR="005C723B" w:rsidRPr="00B95FDE">
        <w:rPr>
          <w:rFonts w:cstheme="minorHAnsi"/>
          <w:sz w:val="24"/>
          <w:szCs w:val="24"/>
          <w:lang w:eastAsia="en-GB"/>
        </w:rPr>
        <w:t xml:space="preserve">(see for example, </w:t>
      </w:r>
      <w:r w:rsidR="00B95FDE" w:rsidRPr="00B95FDE">
        <w:rPr>
          <w:rFonts w:cstheme="minorHAnsi"/>
          <w:sz w:val="24"/>
          <w:szCs w:val="24"/>
          <w:lang w:eastAsia="en-GB"/>
        </w:rPr>
        <w:t xml:space="preserve">Ika 2009; </w:t>
      </w:r>
      <w:r w:rsidR="00BE61DB" w:rsidRPr="00B95FDE">
        <w:rPr>
          <w:rFonts w:cstheme="minorHAnsi"/>
          <w:sz w:val="24"/>
          <w:szCs w:val="24"/>
          <w:lang w:eastAsia="en-GB"/>
        </w:rPr>
        <w:t xml:space="preserve">Muller and Jugdev 2012; McLeod et al. 2012; </w:t>
      </w:r>
      <w:r w:rsidR="00B97ACB" w:rsidRPr="00B95FDE">
        <w:rPr>
          <w:rFonts w:cstheme="minorHAnsi"/>
          <w:sz w:val="24"/>
          <w:szCs w:val="24"/>
          <w:lang w:eastAsia="en-GB"/>
        </w:rPr>
        <w:t xml:space="preserve">Mir and Pinnington 2014; </w:t>
      </w:r>
      <w:r w:rsidR="00BE61DB" w:rsidRPr="00B95FDE">
        <w:rPr>
          <w:rFonts w:cstheme="minorHAnsi"/>
          <w:sz w:val="24"/>
          <w:szCs w:val="24"/>
          <w:lang w:eastAsia="en-GB"/>
        </w:rPr>
        <w:t xml:space="preserve">Rolstadås et al. 2014; </w:t>
      </w:r>
      <w:r w:rsidR="00B95FDE" w:rsidRPr="00B95FDE">
        <w:rPr>
          <w:rFonts w:cstheme="minorHAnsi"/>
          <w:sz w:val="24"/>
          <w:szCs w:val="24"/>
          <w:lang w:eastAsia="en-GB"/>
        </w:rPr>
        <w:t xml:space="preserve">Albert et al. 2017; </w:t>
      </w:r>
      <w:r w:rsidR="002558B2">
        <w:rPr>
          <w:rFonts w:cstheme="minorHAnsi"/>
          <w:sz w:val="24"/>
          <w:szCs w:val="24"/>
          <w:lang w:eastAsia="en-GB"/>
        </w:rPr>
        <w:t xml:space="preserve">Davis, 2017; </w:t>
      </w:r>
      <w:r w:rsidR="00B95FDE" w:rsidRPr="00B95FDE">
        <w:rPr>
          <w:rFonts w:cstheme="minorHAnsi"/>
          <w:sz w:val="24"/>
          <w:szCs w:val="24"/>
          <w:lang w:eastAsia="en-GB"/>
        </w:rPr>
        <w:t>He et al. 2019; Ika and Pinto 2022</w:t>
      </w:r>
      <w:r w:rsidR="0043484E">
        <w:rPr>
          <w:rFonts w:cstheme="minorHAnsi"/>
          <w:sz w:val="24"/>
          <w:szCs w:val="24"/>
          <w:lang w:eastAsia="en-GB"/>
        </w:rPr>
        <w:t>, 2023</w:t>
      </w:r>
      <w:r w:rsidR="00B95FDE" w:rsidRPr="00B95FDE">
        <w:rPr>
          <w:rFonts w:cstheme="minorHAnsi"/>
          <w:sz w:val="24"/>
          <w:szCs w:val="24"/>
          <w:lang w:eastAsia="en-GB"/>
        </w:rPr>
        <w:t xml:space="preserve">; </w:t>
      </w:r>
      <w:r w:rsidR="00385A3A" w:rsidRPr="00B95FDE">
        <w:rPr>
          <w:rFonts w:cstheme="minorHAnsi"/>
          <w:sz w:val="24"/>
          <w:szCs w:val="24"/>
          <w:lang w:eastAsia="en-GB"/>
        </w:rPr>
        <w:t xml:space="preserve">Pereira et al. 2022; </w:t>
      </w:r>
      <w:r w:rsidR="00B95FDE" w:rsidRPr="00B95FDE">
        <w:rPr>
          <w:rFonts w:cstheme="minorHAnsi"/>
          <w:sz w:val="24"/>
          <w:szCs w:val="24"/>
          <w:lang w:eastAsia="en-GB"/>
        </w:rPr>
        <w:t>Pinto et al. 2021, 2022</w:t>
      </w:r>
      <w:r w:rsidR="00FD151B">
        <w:rPr>
          <w:rFonts w:cstheme="minorHAnsi"/>
          <w:sz w:val="24"/>
          <w:szCs w:val="24"/>
          <w:lang w:eastAsia="en-GB"/>
        </w:rPr>
        <w:t xml:space="preserve">; </w:t>
      </w:r>
      <w:r w:rsidR="00FD151B" w:rsidRPr="00B95FDE">
        <w:rPr>
          <w:rFonts w:cstheme="minorHAnsi"/>
          <w:sz w:val="24"/>
          <w:szCs w:val="24"/>
          <w:lang w:eastAsia="en-GB"/>
        </w:rPr>
        <w:t>Varajão et al. 2022</w:t>
      </w:r>
      <w:r w:rsidR="005C723B" w:rsidRPr="00B95FDE">
        <w:rPr>
          <w:rFonts w:cstheme="minorHAnsi"/>
          <w:sz w:val="24"/>
          <w:szCs w:val="24"/>
          <w:lang w:eastAsia="en-GB"/>
        </w:rPr>
        <w:t xml:space="preserve">). </w:t>
      </w:r>
      <w:r w:rsidR="00B02C78" w:rsidRPr="00EB7AFF">
        <w:rPr>
          <w:rFonts w:cstheme="minorHAnsi"/>
          <w:sz w:val="24"/>
          <w:szCs w:val="24"/>
          <w:lang w:eastAsia="en-GB"/>
        </w:rPr>
        <w:t>As Ika and Pinto (2022</w:t>
      </w:r>
      <w:r w:rsidR="00A951B6" w:rsidRPr="00EB7AFF">
        <w:rPr>
          <w:rFonts w:cstheme="minorHAnsi"/>
          <w:sz w:val="24"/>
          <w:szCs w:val="24"/>
          <w:lang w:eastAsia="en-GB"/>
        </w:rPr>
        <w:t xml:space="preserve">) </w:t>
      </w:r>
      <w:r w:rsidR="00E93055">
        <w:rPr>
          <w:rFonts w:cstheme="minorHAnsi"/>
          <w:sz w:val="24"/>
          <w:szCs w:val="24"/>
          <w:lang w:eastAsia="en-GB"/>
        </w:rPr>
        <w:t>observe</w:t>
      </w:r>
      <w:r w:rsidR="00A951B6" w:rsidRPr="00EB7AFF">
        <w:rPr>
          <w:rFonts w:cstheme="minorHAnsi"/>
          <w:sz w:val="24"/>
          <w:szCs w:val="24"/>
          <w:lang w:eastAsia="en-GB"/>
        </w:rPr>
        <w:t xml:space="preserve"> “</w:t>
      </w:r>
      <w:r w:rsidR="00B02C78" w:rsidRPr="00E93055">
        <w:rPr>
          <w:i/>
          <w:iCs/>
          <w:sz w:val="24"/>
          <w:szCs w:val="24"/>
        </w:rPr>
        <w:t>The all-important notion of project success has received an enormous attention over the last four decades in project management theory and practice. However, the evaluation of project success is a surprisingly open question with few authors using consistent definitions and measure</w:t>
      </w:r>
      <w:r w:rsidR="00387F00" w:rsidRPr="00E93055">
        <w:rPr>
          <w:i/>
          <w:iCs/>
          <w:sz w:val="24"/>
          <w:szCs w:val="24"/>
        </w:rPr>
        <w:t>s</w:t>
      </w:r>
      <w:r w:rsidR="00A951B6" w:rsidRPr="005418C1">
        <w:rPr>
          <w:sz w:val="24"/>
          <w:szCs w:val="24"/>
        </w:rPr>
        <w:t>”</w:t>
      </w:r>
      <w:r w:rsidR="00E93055">
        <w:rPr>
          <w:sz w:val="24"/>
          <w:szCs w:val="24"/>
        </w:rPr>
        <w:t xml:space="preserve"> (p. 836)</w:t>
      </w:r>
      <w:r w:rsidR="006A10DD">
        <w:rPr>
          <w:sz w:val="24"/>
          <w:szCs w:val="24"/>
        </w:rPr>
        <w:t xml:space="preserve">. </w:t>
      </w:r>
      <w:r w:rsidR="00387F00">
        <w:rPr>
          <w:sz w:val="24"/>
          <w:szCs w:val="24"/>
        </w:rPr>
        <w:t xml:space="preserve"> </w:t>
      </w:r>
      <w:r w:rsidR="0000695E">
        <w:rPr>
          <w:sz w:val="24"/>
          <w:szCs w:val="24"/>
        </w:rPr>
        <w:t xml:space="preserve">Moreover, the literature is replete with studies </w:t>
      </w:r>
      <w:r w:rsidR="00E93055">
        <w:rPr>
          <w:sz w:val="24"/>
          <w:szCs w:val="24"/>
        </w:rPr>
        <w:t xml:space="preserve">focused on </w:t>
      </w:r>
      <w:r w:rsidR="0000695E">
        <w:rPr>
          <w:sz w:val="24"/>
          <w:szCs w:val="24"/>
        </w:rPr>
        <w:t>critical success factors</w:t>
      </w:r>
      <w:r w:rsidR="00060F94">
        <w:rPr>
          <w:sz w:val="24"/>
          <w:szCs w:val="24"/>
        </w:rPr>
        <w:t xml:space="preserve"> (CSFs)</w:t>
      </w:r>
      <w:r w:rsidR="00E93055">
        <w:rPr>
          <w:sz w:val="24"/>
          <w:szCs w:val="24"/>
        </w:rPr>
        <w:t xml:space="preserve"> which are</w:t>
      </w:r>
      <w:r w:rsidR="00060F94" w:rsidRPr="005418C1">
        <w:rPr>
          <w:sz w:val="24"/>
          <w:szCs w:val="24"/>
        </w:rPr>
        <w:t xml:space="preserve"> “</w:t>
      </w:r>
      <w:r w:rsidR="00E93055">
        <w:rPr>
          <w:sz w:val="24"/>
          <w:szCs w:val="24"/>
        </w:rPr>
        <w:t>…</w:t>
      </w:r>
      <w:r w:rsidR="00060F94" w:rsidRPr="00E93055">
        <w:rPr>
          <w:i/>
          <w:iCs/>
          <w:sz w:val="24"/>
          <w:szCs w:val="24"/>
        </w:rPr>
        <w:t>conditions, events, and circumstances that contribute” to positive project outcomes</w:t>
      </w:r>
      <w:r w:rsidR="00E93055">
        <w:rPr>
          <w:sz w:val="24"/>
          <w:szCs w:val="24"/>
        </w:rPr>
        <w:t>”</w:t>
      </w:r>
      <w:r w:rsidR="00060F94" w:rsidRPr="005418C1">
        <w:rPr>
          <w:sz w:val="24"/>
          <w:szCs w:val="24"/>
        </w:rPr>
        <w:t xml:space="preserve"> (Ika 2009, p. 8)</w:t>
      </w:r>
      <w:r w:rsidR="00E93055">
        <w:rPr>
          <w:sz w:val="24"/>
          <w:szCs w:val="24"/>
        </w:rPr>
        <w:t>. Recent studies include</w:t>
      </w:r>
      <w:r w:rsidR="004C78B3">
        <w:rPr>
          <w:sz w:val="24"/>
          <w:szCs w:val="24"/>
        </w:rPr>
        <w:t xml:space="preserve"> </w:t>
      </w:r>
      <w:r w:rsidR="00A27CF0" w:rsidRPr="00EE35D7">
        <w:rPr>
          <w:rFonts w:cstheme="minorHAnsi"/>
          <w:sz w:val="24"/>
          <w:szCs w:val="24"/>
          <w:lang w:eastAsia="en-GB"/>
        </w:rPr>
        <w:t xml:space="preserve">Jitpaiboon et al. </w:t>
      </w:r>
      <w:r w:rsidR="00E93055">
        <w:rPr>
          <w:rFonts w:cstheme="minorHAnsi"/>
          <w:sz w:val="24"/>
          <w:szCs w:val="24"/>
          <w:lang w:eastAsia="en-GB"/>
        </w:rPr>
        <w:t>(</w:t>
      </w:r>
      <w:r w:rsidR="00A27CF0" w:rsidRPr="00EE35D7">
        <w:rPr>
          <w:rFonts w:cstheme="minorHAnsi"/>
          <w:sz w:val="24"/>
          <w:szCs w:val="24"/>
          <w:lang w:eastAsia="en-GB"/>
        </w:rPr>
        <w:t>2019</w:t>
      </w:r>
      <w:r w:rsidR="00E93055">
        <w:rPr>
          <w:rFonts w:cstheme="minorHAnsi"/>
          <w:sz w:val="24"/>
          <w:szCs w:val="24"/>
          <w:lang w:eastAsia="en-GB"/>
        </w:rPr>
        <w:t xml:space="preserve">), </w:t>
      </w:r>
      <w:r w:rsidR="00A27CF0" w:rsidRPr="00EE35D7">
        <w:rPr>
          <w:rFonts w:cstheme="minorHAnsi"/>
          <w:sz w:val="24"/>
          <w:szCs w:val="24"/>
          <w:lang w:eastAsia="en-GB"/>
        </w:rPr>
        <w:t xml:space="preserve">Pacagnella et al. </w:t>
      </w:r>
      <w:r w:rsidR="00E93055">
        <w:rPr>
          <w:rFonts w:cstheme="minorHAnsi"/>
          <w:sz w:val="24"/>
          <w:szCs w:val="24"/>
          <w:lang w:eastAsia="en-GB"/>
        </w:rPr>
        <w:t>(</w:t>
      </w:r>
      <w:r w:rsidR="00A27CF0" w:rsidRPr="00EE35D7">
        <w:rPr>
          <w:rFonts w:cstheme="minorHAnsi"/>
          <w:sz w:val="24"/>
          <w:szCs w:val="24"/>
          <w:lang w:eastAsia="en-GB"/>
        </w:rPr>
        <w:t>2019</w:t>
      </w:r>
      <w:r w:rsidR="00E93055">
        <w:rPr>
          <w:rFonts w:cstheme="minorHAnsi"/>
          <w:sz w:val="24"/>
          <w:szCs w:val="24"/>
          <w:lang w:eastAsia="en-GB"/>
        </w:rPr>
        <w:t xml:space="preserve">) and </w:t>
      </w:r>
      <w:r w:rsidR="00A27CF0" w:rsidRPr="00EE35D7">
        <w:rPr>
          <w:rFonts w:cstheme="minorHAnsi"/>
          <w:sz w:val="24"/>
          <w:szCs w:val="24"/>
          <w:lang w:eastAsia="en-GB"/>
        </w:rPr>
        <w:t xml:space="preserve">Ika and Pinto </w:t>
      </w:r>
      <w:r w:rsidR="00E93055">
        <w:rPr>
          <w:rFonts w:cstheme="minorHAnsi"/>
          <w:sz w:val="24"/>
          <w:szCs w:val="24"/>
          <w:lang w:eastAsia="en-GB"/>
        </w:rPr>
        <w:t>(</w:t>
      </w:r>
      <w:r w:rsidR="00A27CF0" w:rsidRPr="00EE35D7">
        <w:rPr>
          <w:rFonts w:cstheme="minorHAnsi"/>
          <w:sz w:val="24"/>
          <w:szCs w:val="24"/>
          <w:lang w:eastAsia="en-GB"/>
        </w:rPr>
        <w:t xml:space="preserve">2023). </w:t>
      </w:r>
    </w:p>
    <w:p w14:paraId="6A81F7E8" w14:textId="4AFEA750" w:rsidR="005C723B" w:rsidRPr="00EE35D7" w:rsidRDefault="005C723B" w:rsidP="0023710F">
      <w:pPr>
        <w:spacing w:after="0" w:line="360" w:lineRule="auto"/>
        <w:ind w:firstLine="720"/>
        <w:jc w:val="both"/>
        <w:rPr>
          <w:rFonts w:cstheme="minorHAnsi"/>
          <w:sz w:val="24"/>
          <w:szCs w:val="24"/>
          <w:lang w:eastAsia="en-GB"/>
        </w:rPr>
      </w:pPr>
      <w:r w:rsidRPr="00EE35D7">
        <w:rPr>
          <w:rFonts w:cstheme="minorHAnsi"/>
          <w:sz w:val="24"/>
          <w:szCs w:val="24"/>
          <w:lang w:eastAsia="en-GB"/>
        </w:rPr>
        <w:t>Th</w:t>
      </w:r>
      <w:r w:rsidR="005A5385" w:rsidRPr="00EE35D7">
        <w:rPr>
          <w:rFonts w:cstheme="minorHAnsi"/>
          <w:sz w:val="24"/>
          <w:szCs w:val="24"/>
          <w:lang w:eastAsia="en-GB"/>
        </w:rPr>
        <w:t>is</w:t>
      </w:r>
      <w:r w:rsidRPr="00EE35D7">
        <w:rPr>
          <w:rFonts w:cstheme="minorHAnsi"/>
          <w:sz w:val="24"/>
          <w:szCs w:val="24"/>
          <w:lang w:eastAsia="en-GB"/>
        </w:rPr>
        <w:t xml:space="preserve"> </w:t>
      </w:r>
      <w:r w:rsidR="001E4662" w:rsidRPr="00EE35D7">
        <w:rPr>
          <w:rFonts w:cstheme="minorHAnsi"/>
          <w:sz w:val="24"/>
          <w:szCs w:val="24"/>
          <w:lang w:eastAsia="en-GB"/>
        </w:rPr>
        <w:t xml:space="preserve">diverse </w:t>
      </w:r>
      <w:r w:rsidR="00C51E9E" w:rsidRPr="00EE35D7">
        <w:rPr>
          <w:rFonts w:cstheme="minorHAnsi"/>
          <w:sz w:val="24"/>
          <w:szCs w:val="24"/>
          <w:lang w:eastAsia="en-GB"/>
        </w:rPr>
        <w:t xml:space="preserve">and prodigious </w:t>
      </w:r>
      <w:r w:rsidR="001E4662" w:rsidRPr="00EE35D7">
        <w:rPr>
          <w:rFonts w:cstheme="minorHAnsi"/>
          <w:sz w:val="24"/>
          <w:szCs w:val="24"/>
          <w:lang w:eastAsia="en-GB"/>
        </w:rPr>
        <w:t xml:space="preserve">literature </w:t>
      </w:r>
      <w:r w:rsidRPr="00EE35D7">
        <w:rPr>
          <w:rFonts w:cstheme="minorHAnsi"/>
          <w:sz w:val="24"/>
          <w:szCs w:val="24"/>
          <w:lang w:eastAsia="en-GB"/>
        </w:rPr>
        <w:t xml:space="preserve">has led to </w:t>
      </w:r>
      <w:r w:rsidR="00C51E9E" w:rsidRPr="00EE35D7">
        <w:rPr>
          <w:rFonts w:cstheme="minorHAnsi"/>
          <w:sz w:val="24"/>
          <w:szCs w:val="24"/>
          <w:lang w:eastAsia="en-GB"/>
        </w:rPr>
        <w:t>the proliferation of success factors</w:t>
      </w:r>
      <w:r w:rsidR="00F947B5" w:rsidRPr="00EE35D7">
        <w:rPr>
          <w:rFonts w:cstheme="minorHAnsi"/>
          <w:sz w:val="24"/>
          <w:szCs w:val="24"/>
          <w:lang w:eastAsia="en-GB"/>
        </w:rPr>
        <w:t xml:space="preserve"> </w:t>
      </w:r>
      <w:r w:rsidR="00EE1459" w:rsidRPr="00EE35D7">
        <w:rPr>
          <w:rFonts w:cstheme="minorHAnsi"/>
          <w:sz w:val="24"/>
          <w:szCs w:val="24"/>
          <w:lang w:eastAsia="en-GB"/>
        </w:rPr>
        <w:t xml:space="preserve">and is reflective of </w:t>
      </w:r>
      <w:r w:rsidR="00F947B5" w:rsidRPr="00EE35D7">
        <w:rPr>
          <w:rFonts w:cstheme="minorHAnsi"/>
          <w:sz w:val="24"/>
          <w:szCs w:val="24"/>
          <w:lang w:eastAsia="en-GB"/>
        </w:rPr>
        <w:t>“…</w:t>
      </w:r>
      <w:r w:rsidR="00F947B5" w:rsidRPr="00EE35D7">
        <w:rPr>
          <w:rFonts w:cstheme="minorHAnsi"/>
          <w:i/>
          <w:iCs/>
          <w:sz w:val="24"/>
          <w:szCs w:val="24"/>
          <w:lang w:eastAsia="en-GB"/>
        </w:rPr>
        <w:t>limited agreement among authors on the factors that influence project success</w:t>
      </w:r>
      <w:r w:rsidR="00F947B5" w:rsidRPr="00EE35D7">
        <w:rPr>
          <w:rFonts w:cstheme="minorHAnsi"/>
          <w:sz w:val="24"/>
          <w:szCs w:val="24"/>
          <w:lang w:eastAsia="en-GB"/>
        </w:rPr>
        <w:t xml:space="preserve">” </w:t>
      </w:r>
      <w:r w:rsidR="00745DF6" w:rsidRPr="00EE35D7">
        <w:rPr>
          <w:rFonts w:cstheme="minorHAnsi"/>
          <w:sz w:val="24"/>
          <w:szCs w:val="24"/>
          <w:lang w:eastAsia="en-GB"/>
        </w:rPr>
        <w:t>(Fortune and White, 2006</w:t>
      </w:r>
      <w:r w:rsidR="0090648F" w:rsidRPr="00EE35D7">
        <w:rPr>
          <w:rFonts w:cstheme="minorHAnsi"/>
          <w:sz w:val="24"/>
          <w:szCs w:val="24"/>
          <w:lang w:eastAsia="en-GB"/>
        </w:rPr>
        <w:t>; p. 54</w:t>
      </w:r>
      <w:r w:rsidR="00745DF6" w:rsidRPr="00EE35D7">
        <w:rPr>
          <w:rFonts w:cstheme="minorHAnsi"/>
          <w:sz w:val="24"/>
          <w:szCs w:val="24"/>
          <w:lang w:eastAsia="en-GB"/>
        </w:rPr>
        <w:t xml:space="preserve">). </w:t>
      </w:r>
      <w:r w:rsidR="00F947B5" w:rsidRPr="00EE35D7">
        <w:rPr>
          <w:rFonts w:cstheme="minorHAnsi"/>
          <w:sz w:val="24"/>
          <w:szCs w:val="24"/>
          <w:lang w:eastAsia="en-GB"/>
        </w:rPr>
        <w:t>In fact, as earlier observed by Wateridge (1995)</w:t>
      </w:r>
      <w:r w:rsidR="00027A51" w:rsidRPr="00EE35D7">
        <w:rPr>
          <w:rFonts w:cstheme="minorHAnsi"/>
          <w:sz w:val="24"/>
          <w:szCs w:val="24"/>
          <w:lang w:eastAsia="en-GB"/>
        </w:rPr>
        <w:t>, “…</w:t>
      </w:r>
      <w:r w:rsidR="00027A51" w:rsidRPr="00EE35D7">
        <w:rPr>
          <w:rFonts w:cstheme="minorHAnsi"/>
          <w:i/>
          <w:iCs/>
          <w:sz w:val="24"/>
          <w:szCs w:val="24"/>
          <w:lang w:eastAsia="en-GB"/>
        </w:rPr>
        <w:t>there does not appear to be a consensus of opinion among researchers and authors on</w:t>
      </w:r>
      <w:r w:rsidR="00F87F21" w:rsidRPr="00EE35D7">
        <w:rPr>
          <w:rFonts w:cstheme="minorHAnsi"/>
          <w:i/>
          <w:iCs/>
          <w:sz w:val="24"/>
          <w:szCs w:val="24"/>
          <w:lang w:eastAsia="en-GB"/>
        </w:rPr>
        <w:t>…</w:t>
      </w:r>
      <w:r w:rsidR="00027A51" w:rsidRPr="00EE35D7">
        <w:rPr>
          <w:rFonts w:cstheme="minorHAnsi"/>
          <w:i/>
          <w:iCs/>
          <w:sz w:val="24"/>
          <w:szCs w:val="24"/>
          <w:lang w:eastAsia="en-GB"/>
        </w:rPr>
        <w:t xml:space="preserve">the </w:t>
      </w:r>
      <w:r w:rsidR="00027A51" w:rsidRPr="00EE35D7">
        <w:rPr>
          <w:rFonts w:cstheme="minorHAnsi"/>
          <w:i/>
          <w:iCs/>
          <w:sz w:val="24"/>
          <w:szCs w:val="24"/>
          <w:lang w:eastAsia="en-GB"/>
        </w:rPr>
        <w:lastRenderedPageBreak/>
        <w:t>factors that influence that success</w:t>
      </w:r>
      <w:r w:rsidR="00027A51" w:rsidRPr="00EE35D7">
        <w:rPr>
          <w:rFonts w:cstheme="minorHAnsi"/>
          <w:sz w:val="24"/>
          <w:szCs w:val="24"/>
          <w:lang w:eastAsia="en-GB"/>
        </w:rPr>
        <w:t>” (p. 171).</w:t>
      </w:r>
      <w:r w:rsidR="00EE1459" w:rsidRPr="00EE35D7">
        <w:rPr>
          <w:rFonts w:cstheme="minorHAnsi"/>
          <w:sz w:val="24"/>
          <w:szCs w:val="24"/>
          <w:lang w:eastAsia="en-GB"/>
        </w:rPr>
        <w:t xml:space="preserve"> </w:t>
      </w:r>
      <w:r w:rsidR="00E93055">
        <w:rPr>
          <w:rFonts w:cstheme="minorHAnsi"/>
          <w:sz w:val="24"/>
          <w:szCs w:val="24"/>
          <w:lang w:eastAsia="en-GB"/>
        </w:rPr>
        <w:t>As Ika and Pinto (2003) write “</w:t>
      </w:r>
      <w:r w:rsidR="00E93055" w:rsidRPr="00E93055">
        <w:rPr>
          <w:rFonts w:cstheme="minorHAnsi"/>
          <w:i/>
          <w:iCs/>
          <w:sz w:val="24"/>
          <w:szCs w:val="24"/>
          <w:lang w:eastAsia="en-GB"/>
        </w:rPr>
        <w:t>Therefore, despite decades of work, the question “what makes projects successful?” continues to garner attention from both practitioners and researchers alike. In particular, since the 1960s, research has continued apace on CSFs both inside and outside project management journals</w:t>
      </w:r>
      <w:r w:rsidR="00E93055">
        <w:rPr>
          <w:rFonts w:cstheme="minorHAnsi"/>
          <w:sz w:val="24"/>
          <w:szCs w:val="24"/>
          <w:lang w:eastAsia="en-GB"/>
        </w:rPr>
        <w:t xml:space="preserve">” (p. 77). </w:t>
      </w:r>
      <w:bookmarkStart w:id="3" w:name="_Hlk142937324"/>
      <w:r w:rsidR="00A2234A">
        <w:rPr>
          <w:rFonts w:cstheme="minorHAnsi"/>
          <w:sz w:val="24"/>
          <w:szCs w:val="24"/>
          <w:lang w:eastAsia="en-GB"/>
        </w:rPr>
        <w:t>However, m</w:t>
      </w:r>
      <w:r w:rsidR="00C51E9E" w:rsidRPr="00EE35D7">
        <w:rPr>
          <w:rFonts w:cstheme="minorHAnsi"/>
          <w:sz w:val="24"/>
          <w:szCs w:val="24"/>
          <w:lang w:eastAsia="en-GB"/>
        </w:rPr>
        <w:t xml:space="preserve">ost CSFs discussed in the literature </w:t>
      </w:r>
      <w:r w:rsidRPr="00EE35D7">
        <w:rPr>
          <w:rFonts w:cstheme="minorHAnsi"/>
          <w:sz w:val="24"/>
          <w:szCs w:val="24"/>
          <w:lang w:eastAsia="en-GB"/>
        </w:rPr>
        <w:t>either vary in terms of purpose and/or scope or are specific to individual projects (Belassi and Tukel 1996; Ika and Pinto 202</w:t>
      </w:r>
      <w:r w:rsidR="00560CB6" w:rsidRPr="00EE35D7">
        <w:rPr>
          <w:rFonts w:cstheme="minorHAnsi"/>
          <w:sz w:val="24"/>
          <w:szCs w:val="24"/>
          <w:lang w:eastAsia="en-GB"/>
        </w:rPr>
        <w:t>3</w:t>
      </w:r>
      <w:r w:rsidRPr="00EE35D7">
        <w:rPr>
          <w:rFonts w:cstheme="minorHAnsi"/>
          <w:sz w:val="24"/>
          <w:szCs w:val="24"/>
          <w:lang w:eastAsia="en-GB"/>
        </w:rPr>
        <w:t>).</w:t>
      </w:r>
      <w:r w:rsidR="00DB544F">
        <w:rPr>
          <w:rFonts w:cstheme="minorHAnsi"/>
          <w:sz w:val="24"/>
          <w:szCs w:val="24"/>
          <w:lang w:eastAsia="en-GB"/>
        </w:rPr>
        <w:t xml:space="preserve"> Furthermore</w:t>
      </w:r>
      <w:r w:rsidR="00A53EC3" w:rsidRPr="00EE35D7">
        <w:rPr>
          <w:rFonts w:cstheme="minorHAnsi"/>
          <w:sz w:val="24"/>
          <w:szCs w:val="24"/>
          <w:lang w:eastAsia="en-GB"/>
        </w:rPr>
        <w:t>,</w:t>
      </w:r>
      <w:r w:rsidR="00C51E9E" w:rsidRPr="00EE35D7">
        <w:rPr>
          <w:rFonts w:cstheme="minorHAnsi"/>
          <w:sz w:val="24"/>
          <w:szCs w:val="24"/>
          <w:lang w:eastAsia="en-GB"/>
        </w:rPr>
        <w:t xml:space="preserve"> there is also a reality that </w:t>
      </w:r>
      <w:r w:rsidRPr="00EE35D7">
        <w:rPr>
          <w:rFonts w:cstheme="minorHAnsi"/>
          <w:sz w:val="24"/>
          <w:szCs w:val="24"/>
          <w:lang w:eastAsia="en-GB"/>
        </w:rPr>
        <w:t xml:space="preserve">their development appears not to take into consideration the </w:t>
      </w:r>
      <w:r w:rsidRPr="00EE35D7">
        <w:rPr>
          <w:rFonts w:cstheme="minorHAnsi"/>
          <w:sz w:val="24"/>
          <w:szCs w:val="24"/>
        </w:rPr>
        <w:t xml:space="preserve">importance of </w:t>
      </w:r>
      <w:r w:rsidRPr="00EE35D7">
        <w:rPr>
          <w:rFonts w:cstheme="minorHAnsi"/>
          <w:sz w:val="24"/>
          <w:szCs w:val="24"/>
          <w:lang w:eastAsia="en-GB"/>
        </w:rPr>
        <w:t xml:space="preserve">lifecycle analysis. </w:t>
      </w:r>
      <w:r w:rsidR="00EE1459" w:rsidRPr="00EE35D7">
        <w:rPr>
          <w:rFonts w:cstheme="minorHAnsi"/>
          <w:sz w:val="24"/>
          <w:szCs w:val="24"/>
          <w:lang w:eastAsia="en-GB"/>
        </w:rPr>
        <w:t>I</w:t>
      </w:r>
      <w:r w:rsidRPr="00EE35D7">
        <w:rPr>
          <w:rFonts w:cstheme="minorHAnsi"/>
          <w:sz w:val="24"/>
          <w:szCs w:val="24"/>
          <w:lang w:eastAsia="en-GB"/>
        </w:rPr>
        <w:t>mportantly, only a few studies (</w:t>
      </w:r>
      <w:r w:rsidR="00566A2A">
        <w:rPr>
          <w:rFonts w:cstheme="minorHAnsi"/>
          <w:sz w:val="24"/>
          <w:szCs w:val="24"/>
          <w:lang w:eastAsia="en-GB"/>
        </w:rPr>
        <w:t xml:space="preserve">i.e., </w:t>
      </w:r>
      <w:r w:rsidRPr="00EE35D7">
        <w:rPr>
          <w:rFonts w:cstheme="minorHAnsi"/>
          <w:sz w:val="24"/>
          <w:szCs w:val="24"/>
          <w:lang w:eastAsia="en-GB"/>
        </w:rPr>
        <w:t>Pinto and Prescott 1987, 1988; Pinto and Slevin 1988; Patanakul et al. 2010; Liu et al. 2015a</w:t>
      </w:r>
      <w:r w:rsidR="00650196" w:rsidRPr="00EE35D7">
        <w:rPr>
          <w:rFonts w:cstheme="minorHAnsi"/>
          <w:sz w:val="24"/>
          <w:szCs w:val="24"/>
          <w:lang w:eastAsia="en-GB"/>
        </w:rPr>
        <w:t>; Bao</w:t>
      </w:r>
      <w:r w:rsidR="003F3E61" w:rsidRPr="00EE35D7">
        <w:rPr>
          <w:rFonts w:cstheme="minorHAnsi"/>
          <w:sz w:val="24"/>
          <w:szCs w:val="24"/>
          <w:lang w:eastAsia="en-GB"/>
        </w:rPr>
        <w:t xml:space="preserve"> et al. 2018</w:t>
      </w:r>
      <w:r w:rsidR="00A101B0" w:rsidRPr="00EE35D7">
        <w:rPr>
          <w:rFonts w:cstheme="minorHAnsi"/>
          <w:sz w:val="24"/>
          <w:szCs w:val="24"/>
          <w:lang w:eastAsia="en-GB"/>
        </w:rPr>
        <w:t>; Ika and Pinto 2023</w:t>
      </w:r>
      <w:r w:rsidRPr="00EE35D7">
        <w:rPr>
          <w:rFonts w:cstheme="minorHAnsi"/>
          <w:sz w:val="24"/>
          <w:szCs w:val="24"/>
          <w:lang w:eastAsia="en-GB"/>
        </w:rPr>
        <w:t xml:space="preserve">), appear to acknowledge that the </w:t>
      </w:r>
      <w:r w:rsidR="002F4B9E" w:rsidRPr="00EE35D7">
        <w:rPr>
          <w:rFonts w:cstheme="minorHAnsi"/>
          <w:sz w:val="24"/>
          <w:szCs w:val="24"/>
          <w:lang w:eastAsia="en-GB"/>
        </w:rPr>
        <w:t>importance</w:t>
      </w:r>
      <w:r w:rsidRPr="00EE35D7">
        <w:rPr>
          <w:rFonts w:cstheme="minorHAnsi"/>
          <w:sz w:val="24"/>
          <w:szCs w:val="24"/>
          <w:lang w:eastAsia="en-GB"/>
        </w:rPr>
        <w:t xml:space="preserve"> of individual </w:t>
      </w:r>
      <w:r w:rsidR="002F4B9E" w:rsidRPr="00EE35D7">
        <w:rPr>
          <w:rFonts w:cstheme="minorHAnsi"/>
          <w:sz w:val="24"/>
          <w:szCs w:val="24"/>
          <w:lang w:eastAsia="en-GB"/>
        </w:rPr>
        <w:t>CSFs</w:t>
      </w:r>
      <w:r w:rsidRPr="00EE35D7">
        <w:rPr>
          <w:rFonts w:cstheme="minorHAnsi"/>
          <w:sz w:val="24"/>
          <w:szCs w:val="24"/>
        </w:rPr>
        <w:t xml:space="preserve"> is not static across the project lifecycle, and therefore, likely to change/vary. This is despite large scale acceptance in both classical (</w:t>
      </w:r>
      <w:r w:rsidRPr="00EE35D7">
        <w:rPr>
          <w:rFonts w:cstheme="minorHAnsi"/>
          <w:sz w:val="24"/>
          <w:szCs w:val="24"/>
          <w:lang w:eastAsia="en-GB"/>
        </w:rPr>
        <w:t>Adams and Barndt 1983; King and Cleland 1983</w:t>
      </w:r>
      <w:r w:rsidRPr="00EE35D7">
        <w:rPr>
          <w:rFonts w:cstheme="minorHAnsi"/>
          <w:sz w:val="24"/>
          <w:szCs w:val="24"/>
        </w:rPr>
        <w:t xml:space="preserve">) and more recent literature </w:t>
      </w:r>
      <w:r w:rsidR="00F70ADA" w:rsidRPr="00EE35D7">
        <w:rPr>
          <w:rFonts w:cstheme="minorHAnsi"/>
          <w:sz w:val="24"/>
          <w:szCs w:val="24"/>
        </w:rPr>
        <w:t xml:space="preserve">that </w:t>
      </w:r>
      <w:r w:rsidR="00F70ADA" w:rsidRPr="00EE35D7">
        <w:rPr>
          <w:rFonts w:cstheme="minorHAnsi"/>
          <w:sz w:val="24"/>
          <w:szCs w:val="24"/>
          <w:lang w:eastAsia="en-GB"/>
        </w:rPr>
        <w:t xml:space="preserve">lifecycle analysis is important to </w:t>
      </w:r>
      <w:r w:rsidR="00054FAF" w:rsidRPr="00EE35D7">
        <w:rPr>
          <w:rFonts w:cstheme="minorHAnsi"/>
          <w:sz w:val="24"/>
          <w:szCs w:val="24"/>
          <w:lang w:eastAsia="en-GB"/>
        </w:rPr>
        <w:t xml:space="preserve">apprehend </w:t>
      </w:r>
      <w:r w:rsidR="00724FA1" w:rsidRPr="00EE35D7">
        <w:rPr>
          <w:rFonts w:cstheme="minorHAnsi"/>
          <w:sz w:val="24"/>
          <w:szCs w:val="24"/>
          <w:lang w:eastAsia="en-GB"/>
        </w:rPr>
        <w:t xml:space="preserve">the </w:t>
      </w:r>
      <w:r w:rsidR="00D333FE" w:rsidRPr="00EE35D7">
        <w:rPr>
          <w:rFonts w:cstheme="minorHAnsi"/>
          <w:sz w:val="24"/>
          <w:szCs w:val="24"/>
          <w:lang w:eastAsia="en-GB"/>
        </w:rPr>
        <w:t>project success factor</w:t>
      </w:r>
      <w:r w:rsidR="00724FA1" w:rsidRPr="00EE35D7">
        <w:rPr>
          <w:rFonts w:cstheme="minorHAnsi"/>
          <w:sz w:val="24"/>
          <w:szCs w:val="24"/>
          <w:lang w:eastAsia="en-GB"/>
        </w:rPr>
        <w:t xml:space="preserve"> phenomenon</w:t>
      </w:r>
      <w:r w:rsidR="00D333FE" w:rsidRPr="00EE35D7">
        <w:rPr>
          <w:rFonts w:cstheme="minorHAnsi"/>
          <w:sz w:val="24"/>
          <w:szCs w:val="24"/>
          <w:lang w:eastAsia="en-GB"/>
        </w:rPr>
        <w:t xml:space="preserve"> </w:t>
      </w:r>
      <w:r w:rsidRPr="00EE35D7">
        <w:rPr>
          <w:rFonts w:cstheme="minorHAnsi"/>
          <w:sz w:val="24"/>
          <w:szCs w:val="24"/>
        </w:rPr>
        <w:t xml:space="preserve">(Liu et al. 2015a; </w:t>
      </w:r>
      <w:r w:rsidRPr="00EE35D7">
        <w:rPr>
          <w:rFonts w:cstheme="minorHAnsi"/>
          <w:sz w:val="24"/>
          <w:szCs w:val="24"/>
          <w:lang w:eastAsia="en-GB"/>
        </w:rPr>
        <w:t xml:space="preserve">Osei-Kyei et al. 2017; </w:t>
      </w:r>
      <w:r w:rsidRPr="00EE35D7">
        <w:rPr>
          <w:rFonts w:cstheme="minorHAnsi"/>
          <w:sz w:val="24"/>
          <w:szCs w:val="24"/>
        </w:rPr>
        <w:t>Liu et al. 2018)</w:t>
      </w:r>
      <w:r w:rsidRPr="00EE35D7">
        <w:rPr>
          <w:rFonts w:cstheme="minorHAnsi"/>
          <w:sz w:val="24"/>
          <w:szCs w:val="24"/>
          <w:lang w:eastAsia="en-GB"/>
        </w:rPr>
        <w:t>.</w:t>
      </w:r>
    </w:p>
    <w:bookmarkEnd w:id="3"/>
    <w:p w14:paraId="3EABC0E7" w14:textId="1FE7296E" w:rsidR="008A0BED" w:rsidRDefault="005C723B" w:rsidP="008A0BED">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With the above in mind, we set out in this study to explore </w:t>
      </w:r>
      <w:r w:rsidR="00C51E9E" w:rsidRPr="00EE35D7">
        <w:rPr>
          <w:rFonts w:cstheme="minorHAnsi"/>
          <w:sz w:val="24"/>
          <w:szCs w:val="24"/>
          <w:lang w:eastAsia="en-GB"/>
        </w:rPr>
        <w:t>the variations (changes) in the importance of critical success factors of projects over lifecycle phases</w:t>
      </w:r>
      <w:r w:rsidRPr="00EE35D7">
        <w:rPr>
          <w:rFonts w:cstheme="minorHAnsi"/>
          <w:sz w:val="24"/>
          <w:szCs w:val="24"/>
          <w:lang w:eastAsia="en-GB"/>
        </w:rPr>
        <w:t xml:space="preserve">. More specifically, we </w:t>
      </w:r>
      <w:r w:rsidR="005C2E6F" w:rsidRPr="00EE35D7">
        <w:rPr>
          <w:rFonts w:cstheme="minorHAnsi"/>
          <w:sz w:val="24"/>
          <w:szCs w:val="24"/>
          <w:lang w:eastAsia="en-GB"/>
        </w:rPr>
        <w:t>focus on</w:t>
      </w:r>
      <w:r w:rsidRPr="00EE35D7">
        <w:rPr>
          <w:rFonts w:cstheme="minorHAnsi"/>
          <w:sz w:val="24"/>
          <w:szCs w:val="24"/>
          <w:lang w:eastAsia="en-GB"/>
        </w:rPr>
        <w:t xml:space="preserve"> </w:t>
      </w:r>
      <w:r w:rsidR="0065325F" w:rsidRPr="00EE35D7">
        <w:rPr>
          <w:rFonts w:cstheme="minorHAnsi"/>
          <w:sz w:val="24"/>
          <w:szCs w:val="24"/>
          <w:lang w:eastAsia="en-GB"/>
        </w:rPr>
        <w:t xml:space="preserve">construction </w:t>
      </w:r>
      <w:r w:rsidRPr="00EE35D7">
        <w:rPr>
          <w:rFonts w:cstheme="minorHAnsi"/>
          <w:sz w:val="24"/>
          <w:szCs w:val="24"/>
          <w:lang w:eastAsia="en-GB"/>
        </w:rPr>
        <w:t xml:space="preserve">Public-private partnerships (PPPs) projects. These are </w:t>
      </w:r>
      <w:r w:rsidR="0065325F" w:rsidRPr="00EE35D7">
        <w:rPr>
          <w:rFonts w:cstheme="minorHAnsi"/>
          <w:sz w:val="24"/>
          <w:szCs w:val="24"/>
          <w:lang w:eastAsia="en-GB"/>
        </w:rPr>
        <w:t xml:space="preserve">construction </w:t>
      </w:r>
      <w:r w:rsidRPr="00EE35D7">
        <w:rPr>
          <w:rFonts w:cstheme="minorHAnsi"/>
          <w:sz w:val="24"/>
          <w:szCs w:val="24"/>
          <w:lang w:eastAsia="en-GB"/>
        </w:rPr>
        <w:t xml:space="preserve">projects procured to provide public services (Lee and Schaufelberger 2014) through partnership maintained between the public sector (i.e., government) and the private sector (Liu et al. 2015a, 2015b). </w:t>
      </w:r>
      <w:r w:rsidR="00394DDC">
        <w:rPr>
          <w:rFonts w:cstheme="minorHAnsi"/>
          <w:sz w:val="24"/>
          <w:szCs w:val="24"/>
          <w:lang w:eastAsia="en-GB"/>
        </w:rPr>
        <w:t xml:space="preserve">Indeed, </w:t>
      </w:r>
      <w:r w:rsidR="006528BA">
        <w:rPr>
          <w:rFonts w:cstheme="minorHAnsi"/>
          <w:sz w:val="24"/>
          <w:szCs w:val="24"/>
          <w:lang w:eastAsia="en-GB"/>
        </w:rPr>
        <w:t xml:space="preserve">interest in </w:t>
      </w:r>
      <w:r w:rsidR="00394DDC" w:rsidRPr="00B95FDE">
        <w:rPr>
          <w:rFonts w:cstheme="minorHAnsi"/>
          <w:sz w:val="24"/>
          <w:szCs w:val="24"/>
          <w:lang w:eastAsia="en-GB"/>
        </w:rPr>
        <w:t>studies focused specifically on Public-private partnerships (PPPs) projects</w:t>
      </w:r>
      <w:r w:rsidR="006528BA">
        <w:rPr>
          <w:rFonts w:cstheme="minorHAnsi"/>
          <w:sz w:val="24"/>
          <w:szCs w:val="24"/>
          <w:lang w:eastAsia="en-GB"/>
        </w:rPr>
        <w:t xml:space="preserve"> and their </w:t>
      </w:r>
      <w:r w:rsidR="00363D1E">
        <w:rPr>
          <w:rFonts w:cstheme="minorHAnsi"/>
          <w:sz w:val="24"/>
          <w:szCs w:val="24"/>
          <w:lang w:eastAsia="en-GB"/>
        </w:rPr>
        <w:t>critical success factors</w:t>
      </w:r>
      <w:r w:rsidR="006528BA">
        <w:rPr>
          <w:rFonts w:cstheme="minorHAnsi"/>
          <w:sz w:val="24"/>
          <w:szCs w:val="24"/>
          <w:lang w:eastAsia="en-GB"/>
        </w:rPr>
        <w:t xml:space="preserve"> has grown unabated</w:t>
      </w:r>
      <w:r w:rsidR="00AC4EF8">
        <w:rPr>
          <w:rFonts w:cstheme="minorHAnsi"/>
          <w:sz w:val="24"/>
          <w:szCs w:val="24"/>
          <w:lang w:eastAsia="en-GB"/>
        </w:rPr>
        <w:t xml:space="preserve"> over the last few years</w:t>
      </w:r>
      <w:r w:rsidR="00394DDC" w:rsidRPr="00B95FDE">
        <w:rPr>
          <w:rFonts w:cstheme="minorHAnsi"/>
          <w:sz w:val="24"/>
          <w:szCs w:val="24"/>
          <w:lang w:eastAsia="en-GB"/>
        </w:rPr>
        <w:t xml:space="preserve"> (see Osei-Kyei and Chan 2015; </w:t>
      </w:r>
      <w:r w:rsidR="00B34CCD" w:rsidRPr="00EE35D7">
        <w:rPr>
          <w:rFonts w:cstheme="minorHAnsi"/>
          <w:sz w:val="24"/>
          <w:szCs w:val="24"/>
        </w:rPr>
        <w:t>Ahmadabadi and Heravi 2019</w:t>
      </w:r>
      <w:r w:rsidR="00B34CCD">
        <w:rPr>
          <w:rFonts w:cstheme="minorHAnsi"/>
          <w:sz w:val="24"/>
          <w:szCs w:val="24"/>
        </w:rPr>
        <w:t>;</w:t>
      </w:r>
      <w:r w:rsidR="00B34CCD" w:rsidRPr="00EE35D7">
        <w:rPr>
          <w:rFonts w:cstheme="minorHAnsi"/>
          <w:sz w:val="24"/>
          <w:szCs w:val="24"/>
        </w:rPr>
        <w:t xml:space="preserve"> </w:t>
      </w:r>
      <w:r w:rsidR="00394DDC" w:rsidRPr="00B95FDE">
        <w:rPr>
          <w:rFonts w:cstheme="minorHAnsi"/>
          <w:sz w:val="24"/>
          <w:szCs w:val="24"/>
          <w:lang w:eastAsia="en-GB"/>
        </w:rPr>
        <w:t xml:space="preserve">Sehgal and Dubey 2019; </w:t>
      </w:r>
      <w:r w:rsidR="00B34CCD" w:rsidRPr="00EE35D7">
        <w:rPr>
          <w:rFonts w:cstheme="minorHAnsi"/>
          <w:sz w:val="24"/>
          <w:szCs w:val="24"/>
        </w:rPr>
        <w:t>Hai et al. 2022</w:t>
      </w:r>
      <w:r w:rsidR="00B34CCD">
        <w:rPr>
          <w:rFonts w:cstheme="minorHAnsi"/>
          <w:sz w:val="24"/>
          <w:szCs w:val="24"/>
        </w:rPr>
        <w:t xml:space="preserve">; </w:t>
      </w:r>
      <w:r w:rsidR="00394DDC" w:rsidRPr="00B95FDE">
        <w:rPr>
          <w:rFonts w:cstheme="minorHAnsi"/>
          <w:sz w:val="24"/>
          <w:szCs w:val="24"/>
          <w:lang w:eastAsia="en-GB"/>
        </w:rPr>
        <w:t>Almeile et al. 2023a, 2023b</w:t>
      </w:r>
      <w:r w:rsidR="000962DE" w:rsidRPr="00EE35D7">
        <w:rPr>
          <w:rFonts w:cstheme="minorHAnsi"/>
          <w:sz w:val="24"/>
          <w:szCs w:val="24"/>
        </w:rPr>
        <w:t xml:space="preserve">). </w:t>
      </w:r>
      <w:r w:rsidR="00E93055">
        <w:rPr>
          <w:rFonts w:cstheme="minorHAnsi"/>
          <w:sz w:val="24"/>
          <w:szCs w:val="24"/>
        </w:rPr>
        <w:t xml:space="preserve">Yet, </w:t>
      </w:r>
      <w:r w:rsidR="00E93055" w:rsidRPr="00EE35D7">
        <w:rPr>
          <w:rFonts w:cstheme="minorHAnsi"/>
          <w:sz w:val="24"/>
          <w:szCs w:val="24"/>
        </w:rPr>
        <w:t>research</w:t>
      </w:r>
      <w:r w:rsidR="008A0BED" w:rsidRPr="00EE35D7">
        <w:rPr>
          <w:rFonts w:cstheme="minorHAnsi"/>
          <w:sz w:val="24"/>
          <w:szCs w:val="24"/>
        </w:rPr>
        <w:t xml:space="preserve"> focused on comprehensively identifying the specific </w:t>
      </w:r>
      <w:r w:rsidR="008A0BED" w:rsidRPr="00EE35D7">
        <w:rPr>
          <w:rFonts w:cstheme="minorHAnsi"/>
          <w:sz w:val="24"/>
          <w:szCs w:val="24"/>
          <w:lang w:eastAsia="en-GB"/>
        </w:rPr>
        <w:t xml:space="preserve">importance of individual CSFs over the lifecycle stages of </w:t>
      </w:r>
      <w:r w:rsidR="00597E42">
        <w:rPr>
          <w:rFonts w:cstheme="minorHAnsi"/>
          <w:sz w:val="24"/>
          <w:szCs w:val="24"/>
          <w:lang w:eastAsia="en-GB"/>
        </w:rPr>
        <w:t xml:space="preserve">PPP procured </w:t>
      </w:r>
      <w:r w:rsidR="008A0BED" w:rsidRPr="00EE35D7">
        <w:rPr>
          <w:rFonts w:cstheme="minorHAnsi"/>
          <w:sz w:val="24"/>
          <w:szCs w:val="24"/>
          <w:lang w:eastAsia="en-GB"/>
        </w:rPr>
        <w:t>projects</w:t>
      </w:r>
      <w:r w:rsidR="008A0BED">
        <w:rPr>
          <w:rFonts w:cstheme="minorHAnsi"/>
          <w:sz w:val="24"/>
          <w:szCs w:val="24"/>
          <w:lang w:eastAsia="en-GB"/>
        </w:rPr>
        <w:t xml:space="preserve"> appears to be an overlooked area</w:t>
      </w:r>
      <w:r w:rsidR="000D5D2A">
        <w:rPr>
          <w:rFonts w:cstheme="minorHAnsi"/>
          <w:sz w:val="24"/>
          <w:szCs w:val="24"/>
          <w:lang w:eastAsia="en-GB"/>
        </w:rPr>
        <w:t xml:space="preserve"> in the literature</w:t>
      </w:r>
      <w:r w:rsidR="000D5D2A" w:rsidRPr="000D5D2A">
        <w:rPr>
          <w:rFonts w:cstheme="minorHAnsi"/>
          <w:sz w:val="24"/>
          <w:szCs w:val="24"/>
        </w:rPr>
        <w:t xml:space="preserve"> </w:t>
      </w:r>
      <w:r w:rsidR="000D5D2A">
        <w:rPr>
          <w:rFonts w:cstheme="minorHAnsi"/>
          <w:sz w:val="24"/>
          <w:szCs w:val="24"/>
        </w:rPr>
        <w:t>(</w:t>
      </w:r>
      <w:r w:rsidR="000D5D2A" w:rsidRPr="00EE35D7">
        <w:rPr>
          <w:rFonts w:cstheme="minorHAnsi"/>
          <w:sz w:val="24"/>
          <w:szCs w:val="24"/>
        </w:rPr>
        <w:t xml:space="preserve">Bao et al. </w:t>
      </w:r>
      <w:r w:rsidR="00E93055" w:rsidRPr="00EE35D7">
        <w:rPr>
          <w:rFonts w:cstheme="minorHAnsi"/>
          <w:sz w:val="24"/>
          <w:szCs w:val="24"/>
        </w:rPr>
        <w:t>2018</w:t>
      </w:r>
      <w:r w:rsidR="00E93055">
        <w:rPr>
          <w:rFonts w:cstheme="minorHAnsi"/>
          <w:sz w:val="24"/>
          <w:szCs w:val="24"/>
        </w:rPr>
        <w:t xml:space="preserve">; </w:t>
      </w:r>
      <w:r w:rsidR="00E93055" w:rsidRPr="00EE35D7">
        <w:rPr>
          <w:rFonts w:cstheme="minorHAnsi"/>
          <w:sz w:val="24"/>
          <w:szCs w:val="24"/>
        </w:rPr>
        <w:t>Liu</w:t>
      </w:r>
      <w:r w:rsidR="000D5D2A" w:rsidRPr="00EE35D7">
        <w:rPr>
          <w:rFonts w:cstheme="minorHAnsi"/>
          <w:sz w:val="24"/>
          <w:szCs w:val="24"/>
        </w:rPr>
        <w:t xml:space="preserve"> et al. 2018)</w:t>
      </w:r>
      <w:r w:rsidR="008A0BED" w:rsidRPr="00EE35D7">
        <w:rPr>
          <w:rFonts w:cstheme="minorHAnsi"/>
          <w:sz w:val="24"/>
          <w:szCs w:val="24"/>
          <w:lang w:eastAsia="en-GB"/>
        </w:rPr>
        <w:t xml:space="preserve">. </w:t>
      </w:r>
      <w:r w:rsidR="008A0BED" w:rsidRPr="00EE35D7">
        <w:rPr>
          <w:rFonts w:cstheme="minorHAnsi"/>
          <w:sz w:val="24"/>
          <w:szCs w:val="24"/>
        </w:rPr>
        <w:t>Th</w:t>
      </w:r>
      <w:r w:rsidR="00363EB1">
        <w:rPr>
          <w:rFonts w:cstheme="minorHAnsi"/>
          <w:sz w:val="24"/>
          <w:szCs w:val="24"/>
        </w:rPr>
        <w:t>e persistence of this</w:t>
      </w:r>
      <w:r w:rsidR="008A0BED" w:rsidRPr="00EE35D7">
        <w:rPr>
          <w:rFonts w:cstheme="minorHAnsi"/>
          <w:sz w:val="24"/>
          <w:szCs w:val="24"/>
        </w:rPr>
        <w:t xml:space="preserve"> </w:t>
      </w:r>
      <w:r w:rsidR="00363EB1">
        <w:rPr>
          <w:rFonts w:cstheme="minorHAnsi"/>
          <w:sz w:val="24"/>
          <w:szCs w:val="24"/>
        </w:rPr>
        <w:t xml:space="preserve">research gap is surprising </w:t>
      </w:r>
      <w:r w:rsidR="009D1B66">
        <w:rPr>
          <w:rFonts w:cstheme="minorHAnsi"/>
          <w:sz w:val="24"/>
          <w:szCs w:val="24"/>
        </w:rPr>
        <w:t>for two reasons</w:t>
      </w:r>
      <w:r w:rsidR="00E93055">
        <w:rPr>
          <w:rFonts w:cstheme="minorHAnsi"/>
          <w:sz w:val="24"/>
          <w:szCs w:val="24"/>
        </w:rPr>
        <w:t>. First, t</w:t>
      </w:r>
      <w:r w:rsidR="008A0BED" w:rsidRPr="00EE35D7">
        <w:rPr>
          <w:rFonts w:cstheme="minorHAnsi"/>
          <w:sz w:val="24"/>
          <w:szCs w:val="24"/>
        </w:rPr>
        <w:t xml:space="preserve">he </w:t>
      </w:r>
      <w:r w:rsidR="008A0BED" w:rsidRPr="00EE35D7">
        <w:rPr>
          <w:rFonts w:cstheme="minorHAnsi"/>
          <w:sz w:val="24"/>
          <w:szCs w:val="24"/>
          <w:lang w:eastAsia="en-GB"/>
        </w:rPr>
        <w:t xml:space="preserve">lifecycle concept </w:t>
      </w:r>
      <w:r w:rsidR="00363EB1">
        <w:rPr>
          <w:rFonts w:cstheme="minorHAnsi"/>
          <w:sz w:val="24"/>
          <w:szCs w:val="24"/>
          <w:lang w:eastAsia="en-GB"/>
        </w:rPr>
        <w:t>is</w:t>
      </w:r>
      <w:r w:rsidR="008A0BED" w:rsidRPr="00EE35D7">
        <w:rPr>
          <w:rFonts w:cstheme="minorHAnsi"/>
          <w:sz w:val="24"/>
          <w:szCs w:val="24"/>
          <w:lang w:eastAsia="en-GB"/>
        </w:rPr>
        <w:t xml:space="preserve"> of </w:t>
      </w:r>
      <w:r w:rsidR="008A0BED" w:rsidRPr="00EE35D7">
        <w:rPr>
          <w:rFonts w:cstheme="minorHAnsi"/>
          <w:sz w:val="24"/>
          <w:szCs w:val="24"/>
        </w:rPr>
        <w:t xml:space="preserve">particular importance to PPP projects due to </w:t>
      </w:r>
      <w:r w:rsidR="00E93055">
        <w:rPr>
          <w:rFonts w:cstheme="minorHAnsi"/>
          <w:sz w:val="24"/>
          <w:szCs w:val="24"/>
        </w:rPr>
        <w:t xml:space="preserve">the focus of PPP </w:t>
      </w:r>
      <w:r w:rsidR="008A0BED" w:rsidRPr="00EE35D7">
        <w:rPr>
          <w:rFonts w:cstheme="minorHAnsi"/>
          <w:sz w:val="24"/>
          <w:szCs w:val="24"/>
        </w:rPr>
        <w:t>on the integration of commercial, financial, technical, service, and social factors (Clifton and Duffield 2006; Albalate et al. 2017)</w:t>
      </w:r>
      <w:r w:rsidR="00E93055">
        <w:rPr>
          <w:rFonts w:cstheme="minorHAnsi"/>
          <w:sz w:val="24"/>
          <w:szCs w:val="24"/>
        </w:rPr>
        <w:t>. Second, c</w:t>
      </w:r>
      <w:r w:rsidR="00893029">
        <w:rPr>
          <w:rFonts w:cstheme="minorHAnsi"/>
          <w:sz w:val="24"/>
          <w:szCs w:val="24"/>
          <w:lang w:eastAsia="en-GB"/>
        </w:rPr>
        <w:t xml:space="preserve">urrent literature suggests a </w:t>
      </w:r>
      <w:r w:rsidR="008A0BED" w:rsidRPr="00EE35D7">
        <w:rPr>
          <w:rFonts w:cstheme="minorHAnsi"/>
          <w:sz w:val="24"/>
          <w:szCs w:val="24"/>
          <w:lang w:eastAsia="en-GB"/>
        </w:rPr>
        <w:t>need for further research into PPP lifecycles</w:t>
      </w:r>
      <w:r w:rsidR="00893029" w:rsidRPr="00893029">
        <w:rPr>
          <w:rFonts w:cstheme="minorHAnsi"/>
          <w:sz w:val="24"/>
          <w:szCs w:val="24"/>
          <w:lang w:eastAsia="en-GB"/>
        </w:rPr>
        <w:t xml:space="preserve"> </w:t>
      </w:r>
      <w:r w:rsidR="00893029">
        <w:rPr>
          <w:rFonts w:cstheme="minorHAnsi"/>
          <w:sz w:val="24"/>
          <w:szCs w:val="24"/>
          <w:lang w:eastAsia="en-GB"/>
        </w:rPr>
        <w:t>(</w:t>
      </w:r>
      <w:r w:rsidR="00893029" w:rsidRPr="00EE35D7">
        <w:rPr>
          <w:rFonts w:cstheme="minorHAnsi"/>
          <w:sz w:val="24"/>
          <w:szCs w:val="24"/>
          <w:lang w:eastAsia="en-GB"/>
        </w:rPr>
        <w:t>Narbaev et al. 2020)</w:t>
      </w:r>
      <w:r w:rsidR="008A0BED" w:rsidRPr="00EE35D7">
        <w:rPr>
          <w:rFonts w:cstheme="minorHAnsi"/>
          <w:sz w:val="24"/>
          <w:szCs w:val="24"/>
          <w:lang w:eastAsia="en-GB"/>
        </w:rPr>
        <w:t xml:space="preserve">. </w:t>
      </w:r>
      <w:r w:rsidR="00BF1E91">
        <w:rPr>
          <w:rFonts w:cstheme="minorHAnsi"/>
          <w:sz w:val="24"/>
          <w:szCs w:val="24"/>
        </w:rPr>
        <w:t xml:space="preserve">We </w:t>
      </w:r>
      <w:r w:rsidR="00677626">
        <w:rPr>
          <w:rFonts w:cstheme="minorHAnsi"/>
          <w:sz w:val="24"/>
          <w:szCs w:val="24"/>
        </w:rPr>
        <w:t>suggest</w:t>
      </w:r>
      <w:r w:rsidR="00BF1E91">
        <w:rPr>
          <w:rFonts w:cstheme="minorHAnsi"/>
          <w:sz w:val="24"/>
          <w:szCs w:val="24"/>
        </w:rPr>
        <w:t xml:space="preserve"> that </w:t>
      </w:r>
      <w:r w:rsidR="00BF1E91" w:rsidRPr="00EE35D7">
        <w:rPr>
          <w:rFonts w:cstheme="minorHAnsi"/>
          <w:sz w:val="24"/>
          <w:szCs w:val="24"/>
          <w:lang w:eastAsia="en-GB"/>
        </w:rPr>
        <w:t xml:space="preserve">the viability of construction </w:t>
      </w:r>
      <w:r w:rsidR="00BF1E91" w:rsidRPr="00EE35D7">
        <w:rPr>
          <w:rFonts w:cstheme="minorHAnsi"/>
          <w:sz w:val="24"/>
          <w:szCs w:val="24"/>
        </w:rPr>
        <w:t xml:space="preserve">PPP projects </w:t>
      </w:r>
      <w:r w:rsidR="00BF1E91">
        <w:rPr>
          <w:rFonts w:cstheme="minorHAnsi"/>
          <w:sz w:val="24"/>
          <w:szCs w:val="24"/>
        </w:rPr>
        <w:t>is</w:t>
      </w:r>
      <w:r w:rsidR="00BF1E91" w:rsidRPr="00EE35D7">
        <w:rPr>
          <w:rFonts w:cstheme="minorHAnsi"/>
          <w:sz w:val="24"/>
          <w:szCs w:val="24"/>
        </w:rPr>
        <w:t xml:space="preserve"> likely to be challenged because their </w:t>
      </w:r>
      <w:r w:rsidR="00BF1E91">
        <w:rPr>
          <w:rFonts w:cstheme="minorHAnsi"/>
          <w:sz w:val="24"/>
          <w:szCs w:val="24"/>
        </w:rPr>
        <w:t xml:space="preserve">critical success factors </w:t>
      </w:r>
      <w:r w:rsidR="00BF1E91" w:rsidRPr="00EE35D7">
        <w:rPr>
          <w:rFonts w:cstheme="minorHAnsi"/>
          <w:sz w:val="24"/>
          <w:szCs w:val="24"/>
        </w:rPr>
        <w:t xml:space="preserve">rarely seek to </w:t>
      </w:r>
      <w:r w:rsidR="00BF1E91" w:rsidRPr="00EE35D7">
        <w:rPr>
          <w:rFonts w:cstheme="minorHAnsi"/>
          <w:sz w:val="24"/>
          <w:szCs w:val="24"/>
          <w:lang w:eastAsia="en-GB"/>
        </w:rPr>
        <w:t xml:space="preserve">take into consideration lifecycle variations. This makes it rather difficult for both scholars and practitioners to fully grasp which </w:t>
      </w:r>
      <w:r w:rsidR="00BF1E91" w:rsidRPr="00EE35D7">
        <w:rPr>
          <w:rFonts w:cstheme="minorHAnsi"/>
          <w:sz w:val="24"/>
          <w:szCs w:val="24"/>
          <w:lang w:eastAsia="en-GB"/>
        </w:rPr>
        <w:lastRenderedPageBreak/>
        <w:t>success factors are indeed ‘</w:t>
      </w:r>
      <w:r w:rsidR="00BF1E91" w:rsidRPr="00EE35D7">
        <w:rPr>
          <w:rFonts w:cstheme="minorHAnsi"/>
          <w:i/>
          <w:sz w:val="24"/>
          <w:szCs w:val="24"/>
          <w:lang w:eastAsia="en-GB"/>
        </w:rPr>
        <w:t>critical’</w:t>
      </w:r>
      <w:r w:rsidR="00BF1E91" w:rsidRPr="00EE35D7">
        <w:rPr>
          <w:rFonts w:cstheme="minorHAnsi"/>
          <w:sz w:val="24"/>
          <w:szCs w:val="24"/>
          <w:lang w:eastAsia="en-GB"/>
        </w:rPr>
        <w:t xml:space="preserve"> and at what phase of the project lifecycle such criticality resides.</w:t>
      </w:r>
      <w:r w:rsidR="001B75EB">
        <w:rPr>
          <w:rFonts w:cstheme="minorHAnsi"/>
          <w:sz w:val="24"/>
          <w:szCs w:val="24"/>
          <w:lang w:eastAsia="en-GB"/>
        </w:rPr>
        <w:t xml:space="preserve"> </w:t>
      </w:r>
      <w:r w:rsidR="008A0BED" w:rsidRPr="00EE35D7">
        <w:rPr>
          <w:rFonts w:cstheme="minorHAnsi"/>
          <w:sz w:val="24"/>
          <w:szCs w:val="24"/>
        </w:rPr>
        <w:t>On this basis</w:t>
      </w:r>
      <w:r w:rsidR="008A0BED" w:rsidRPr="00EE35D7">
        <w:rPr>
          <w:rFonts w:cstheme="minorHAnsi"/>
          <w:sz w:val="24"/>
          <w:szCs w:val="24"/>
          <w:lang w:eastAsia="en-GB"/>
        </w:rPr>
        <w:t xml:space="preserve">, we ask two questions: </w:t>
      </w:r>
    </w:p>
    <w:p w14:paraId="022D333C" w14:textId="77777777" w:rsidR="00E93055" w:rsidRPr="00EE35D7" w:rsidRDefault="00E93055" w:rsidP="008A0BED">
      <w:pPr>
        <w:spacing w:after="0" w:line="360" w:lineRule="auto"/>
        <w:ind w:firstLine="720"/>
        <w:jc w:val="both"/>
        <w:rPr>
          <w:rFonts w:cstheme="minorHAnsi"/>
          <w:sz w:val="24"/>
          <w:szCs w:val="24"/>
          <w:lang w:eastAsia="en-GB"/>
        </w:rPr>
      </w:pPr>
    </w:p>
    <w:p w14:paraId="5E142985" w14:textId="77777777" w:rsidR="008A0BED" w:rsidRPr="00EE35D7" w:rsidRDefault="008A0BED" w:rsidP="008A0BED">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RQ1: </w:t>
      </w:r>
      <w:r w:rsidRPr="00EE35D7">
        <w:rPr>
          <w:rFonts w:cstheme="minorHAnsi"/>
          <w:i/>
          <w:sz w:val="24"/>
          <w:szCs w:val="24"/>
          <w:lang w:eastAsia="en-GB"/>
        </w:rPr>
        <w:t>What are the key CSFs impacting construction PPP projects?,</w:t>
      </w:r>
      <w:r w:rsidRPr="00EE35D7">
        <w:rPr>
          <w:rFonts w:cstheme="minorHAnsi"/>
          <w:sz w:val="24"/>
          <w:szCs w:val="24"/>
          <w:lang w:eastAsia="en-GB"/>
        </w:rPr>
        <w:t xml:space="preserve"> and </w:t>
      </w:r>
    </w:p>
    <w:p w14:paraId="4689B7B8" w14:textId="5A95F9FA" w:rsidR="008A0BED" w:rsidRDefault="008A0BED" w:rsidP="008A0BED">
      <w:pPr>
        <w:spacing w:after="0" w:line="360" w:lineRule="auto"/>
        <w:ind w:left="720"/>
        <w:jc w:val="both"/>
        <w:rPr>
          <w:rFonts w:cstheme="minorHAnsi"/>
          <w:i/>
          <w:sz w:val="24"/>
          <w:szCs w:val="24"/>
          <w:lang w:eastAsia="en-GB"/>
        </w:rPr>
      </w:pPr>
      <w:r w:rsidRPr="00EE35D7">
        <w:rPr>
          <w:rFonts w:cstheme="minorHAnsi"/>
          <w:sz w:val="24"/>
          <w:szCs w:val="24"/>
          <w:lang w:eastAsia="en-GB"/>
        </w:rPr>
        <w:t xml:space="preserve">RQ2: </w:t>
      </w:r>
      <w:r w:rsidRPr="00EE35D7">
        <w:rPr>
          <w:rFonts w:cstheme="minorHAnsi"/>
          <w:i/>
          <w:sz w:val="24"/>
          <w:szCs w:val="24"/>
          <w:lang w:eastAsia="en-GB"/>
        </w:rPr>
        <w:t>What is the importance of individual CSFs of construction PPP projects over their lifecycle?</w:t>
      </w:r>
    </w:p>
    <w:p w14:paraId="46A3D4DF" w14:textId="364EEBE2" w:rsidR="00E93055" w:rsidRDefault="00E93055" w:rsidP="008A0BED">
      <w:pPr>
        <w:spacing w:after="0" w:line="360" w:lineRule="auto"/>
        <w:ind w:left="720"/>
        <w:jc w:val="both"/>
        <w:rPr>
          <w:rFonts w:cstheme="minorHAnsi"/>
          <w:sz w:val="24"/>
          <w:szCs w:val="24"/>
          <w:lang w:eastAsia="en-GB"/>
        </w:rPr>
      </w:pPr>
    </w:p>
    <w:p w14:paraId="12CC3F77" w14:textId="789EFB47" w:rsidR="00D65CC5" w:rsidRDefault="00E93055" w:rsidP="00E93055">
      <w:pPr>
        <w:pStyle w:val="Heading2"/>
        <w:numPr>
          <w:ilvl w:val="0"/>
          <w:numId w:val="0"/>
        </w:numPr>
        <w:spacing w:before="0" w:after="0"/>
        <w:jc w:val="both"/>
        <w:rPr>
          <w:rFonts w:cstheme="minorHAnsi"/>
          <w:sz w:val="24"/>
        </w:rPr>
      </w:pPr>
      <w:r>
        <w:rPr>
          <w:rFonts w:asciiTheme="minorHAnsi" w:hAnsiTheme="minorHAnsi" w:cstheme="minorHAnsi"/>
          <w:sz w:val="24"/>
        </w:rPr>
        <w:t>2</w:t>
      </w:r>
      <w:r w:rsidRPr="00EE35D7">
        <w:rPr>
          <w:rFonts w:asciiTheme="minorHAnsi" w:hAnsiTheme="minorHAnsi" w:cstheme="minorHAnsi"/>
          <w:sz w:val="24"/>
        </w:rPr>
        <w:t xml:space="preserve">.0 </w:t>
      </w:r>
      <w:r>
        <w:rPr>
          <w:rFonts w:asciiTheme="minorHAnsi" w:hAnsiTheme="minorHAnsi" w:cstheme="minorHAnsi"/>
          <w:sz w:val="24"/>
        </w:rPr>
        <w:t>What makes PPP projects different?</w:t>
      </w:r>
    </w:p>
    <w:p w14:paraId="5540FD7C" w14:textId="371FEC2A" w:rsidR="001B75EB" w:rsidRPr="00EE35D7" w:rsidDel="00D65CC5" w:rsidRDefault="00AD408F" w:rsidP="00E93055">
      <w:pPr>
        <w:spacing w:after="0" w:line="360" w:lineRule="auto"/>
        <w:jc w:val="both"/>
        <w:rPr>
          <w:rFonts w:cstheme="minorHAnsi"/>
          <w:sz w:val="24"/>
          <w:szCs w:val="24"/>
        </w:rPr>
      </w:pPr>
      <w:r>
        <w:rPr>
          <w:rFonts w:cstheme="minorHAnsi"/>
          <w:sz w:val="24"/>
          <w:szCs w:val="24"/>
          <w:lang w:eastAsia="en-GB"/>
        </w:rPr>
        <w:t xml:space="preserve">To recap, this paper </w:t>
      </w:r>
      <w:r w:rsidR="001B75EB" w:rsidRPr="00EE35D7" w:rsidDel="00D65CC5">
        <w:rPr>
          <w:rFonts w:cstheme="minorHAnsi"/>
          <w:sz w:val="24"/>
          <w:szCs w:val="24"/>
          <w:lang w:eastAsia="en-GB"/>
        </w:rPr>
        <w:t>focus</w:t>
      </w:r>
      <w:r>
        <w:rPr>
          <w:rFonts w:cstheme="minorHAnsi"/>
          <w:sz w:val="24"/>
          <w:szCs w:val="24"/>
          <w:lang w:eastAsia="en-GB"/>
        </w:rPr>
        <w:t>es</w:t>
      </w:r>
      <w:r w:rsidR="001B75EB" w:rsidRPr="00EE35D7" w:rsidDel="00D65CC5">
        <w:rPr>
          <w:rFonts w:cstheme="minorHAnsi"/>
          <w:sz w:val="24"/>
          <w:szCs w:val="24"/>
          <w:lang w:eastAsia="en-GB"/>
        </w:rPr>
        <w:t xml:space="preserve"> on construction PPP projects because globally, they have become the primary route for procuring major infrastructure projects (Nguyen et al. 2020; Vassallo et al. 2020; </w:t>
      </w:r>
      <w:r w:rsidR="001B75EB" w:rsidRPr="00EE35D7" w:rsidDel="00D65CC5">
        <w:rPr>
          <w:rFonts w:cstheme="minorHAnsi"/>
          <w:sz w:val="24"/>
          <w:szCs w:val="24"/>
        </w:rPr>
        <w:t xml:space="preserve">Almeile et al. 2023a, 2023b). </w:t>
      </w:r>
      <w:r w:rsidR="001B75EB" w:rsidRPr="00EE35D7" w:rsidDel="00D65CC5">
        <w:rPr>
          <w:rFonts w:cstheme="minorHAnsi"/>
          <w:sz w:val="24"/>
          <w:szCs w:val="24"/>
          <w:lang w:eastAsia="en-GB"/>
        </w:rPr>
        <w:t xml:space="preserve">Public-private partnerships (PPPs) also represent a viable tool that the public sector (i.e., the government), can rely upon to exploit the expertise and leverage the financial resources of the private sector (Carbonara and Pellegrino 2020; Pellegrino 2021). </w:t>
      </w:r>
      <w:r w:rsidR="001B75EB" w:rsidRPr="00EE35D7" w:rsidDel="00D65CC5">
        <w:rPr>
          <w:rFonts w:cstheme="minorHAnsi"/>
          <w:sz w:val="24"/>
          <w:szCs w:val="24"/>
        </w:rPr>
        <w:t xml:space="preserve">Furthermore, PPP has been construed as a source/driver for innovation in projects (Carbonara and Pellegrino 2020; Cantarelli and Genovese 2021; Cantarelli 2022). </w:t>
      </w:r>
    </w:p>
    <w:p w14:paraId="26DF1AFC" w14:textId="77777777" w:rsidR="00D65CC5" w:rsidRPr="00EE35D7" w:rsidRDefault="00D65CC5" w:rsidP="00D65CC5">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As shown in Table 1, construction PPP projects are very different from conventionally procured construction projects (Deloitte, 2008; ESCAP 2008; Cuthbert and Choudhary, 2016; Dong et al., 2016; European Court of Auditors, 2018; World Bank, 2022). For example, their viability is essential at project start meaning that framing of a robust business model is essential for their development. In addition, their focus is primarily on outcomes (delivering specific benefits at levels clearly defined) as against outputs (delivering physical assets). Construction PPP projects also have a much longer lifecycle, meaning that relationship management is core to its success. Finally, risk allocation in construction PPP projects is more complex than what is obtainable in projects procured conventionally. For this reason, construction PPP projects should not be developed or managed in the same manner as conventional projects. By extension, construction PPP projects are very likely to engage CSFs that are quite different from those of conventional projects. </w:t>
      </w:r>
    </w:p>
    <w:p w14:paraId="581B0B0A" w14:textId="77777777" w:rsidR="00D65CC5" w:rsidRPr="00EE35D7" w:rsidRDefault="00D65CC5" w:rsidP="00D65CC5">
      <w:pPr>
        <w:spacing w:after="0" w:line="360" w:lineRule="auto"/>
        <w:jc w:val="both"/>
        <w:rPr>
          <w:rFonts w:cstheme="minorHAnsi"/>
          <w:sz w:val="24"/>
          <w:szCs w:val="24"/>
          <w:lang w:eastAsia="en-GB"/>
        </w:rPr>
      </w:pPr>
    </w:p>
    <w:p w14:paraId="20836224" w14:textId="77777777" w:rsidR="00D65CC5" w:rsidRPr="00EE35D7" w:rsidRDefault="00D65CC5" w:rsidP="00D65CC5">
      <w:pPr>
        <w:spacing w:after="0" w:line="360" w:lineRule="auto"/>
        <w:jc w:val="both"/>
        <w:rPr>
          <w:rFonts w:cstheme="minorHAnsi"/>
          <w:sz w:val="24"/>
          <w:szCs w:val="24"/>
          <w:lang w:eastAsia="en-GB"/>
        </w:rPr>
      </w:pPr>
      <w:r w:rsidRPr="00EE35D7">
        <w:rPr>
          <w:rFonts w:cstheme="minorHAnsi"/>
          <w:sz w:val="24"/>
          <w:szCs w:val="24"/>
          <w:lang w:eastAsia="en-GB"/>
        </w:rPr>
        <w:t>Table 1: Differences between PPP and conventionally procured construction projects</w:t>
      </w:r>
    </w:p>
    <w:tbl>
      <w:tblPr>
        <w:tblStyle w:val="TableGrid"/>
        <w:tblW w:w="0" w:type="auto"/>
        <w:tblLook w:val="04A0" w:firstRow="1" w:lastRow="0" w:firstColumn="1" w:lastColumn="0" w:noHBand="0" w:noVBand="1"/>
      </w:tblPr>
      <w:tblGrid>
        <w:gridCol w:w="1856"/>
        <w:gridCol w:w="3600"/>
        <w:gridCol w:w="3532"/>
      </w:tblGrid>
      <w:tr w:rsidR="00D65CC5" w:rsidRPr="00EE35D7" w14:paraId="7EDA7ED2" w14:textId="77777777" w:rsidTr="00EB60CD">
        <w:tc>
          <w:tcPr>
            <w:tcW w:w="1856" w:type="dxa"/>
          </w:tcPr>
          <w:p w14:paraId="6B58BAF2" w14:textId="77777777" w:rsidR="00D65CC5" w:rsidRPr="00EE35D7" w:rsidRDefault="00D65CC5" w:rsidP="00EB60CD">
            <w:pPr>
              <w:spacing w:before="0" w:after="0" w:line="240" w:lineRule="auto"/>
              <w:rPr>
                <w:rFonts w:cstheme="minorHAnsi"/>
                <w:b/>
                <w:bCs/>
                <w:sz w:val="20"/>
                <w:szCs w:val="20"/>
                <w:lang w:eastAsia="en-GB"/>
              </w:rPr>
            </w:pPr>
            <w:r w:rsidRPr="00EE35D7">
              <w:rPr>
                <w:rFonts w:cstheme="minorHAnsi"/>
                <w:b/>
                <w:bCs/>
                <w:sz w:val="20"/>
                <w:szCs w:val="20"/>
                <w:lang w:eastAsia="en-GB"/>
              </w:rPr>
              <w:t>Criteria</w:t>
            </w:r>
          </w:p>
        </w:tc>
        <w:tc>
          <w:tcPr>
            <w:tcW w:w="3600" w:type="dxa"/>
          </w:tcPr>
          <w:p w14:paraId="4608B4C6" w14:textId="77777777" w:rsidR="00D65CC5" w:rsidRPr="00EE35D7" w:rsidRDefault="00D65CC5" w:rsidP="00EB60CD">
            <w:pPr>
              <w:spacing w:before="0" w:after="0" w:line="240" w:lineRule="auto"/>
              <w:rPr>
                <w:rFonts w:cstheme="minorHAnsi"/>
                <w:b/>
                <w:bCs/>
                <w:sz w:val="20"/>
                <w:szCs w:val="20"/>
                <w:lang w:eastAsia="en-GB"/>
              </w:rPr>
            </w:pPr>
            <w:r w:rsidRPr="00EE35D7">
              <w:rPr>
                <w:rFonts w:cstheme="minorHAnsi"/>
                <w:b/>
                <w:bCs/>
                <w:sz w:val="20"/>
                <w:szCs w:val="20"/>
                <w:lang w:eastAsia="en-GB"/>
              </w:rPr>
              <w:t>Construction PPP project</w:t>
            </w:r>
          </w:p>
        </w:tc>
        <w:tc>
          <w:tcPr>
            <w:tcW w:w="3532" w:type="dxa"/>
          </w:tcPr>
          <w:p w14:paraId="570BE845" w14:textId="77777777" w:rsidR="00D65CC5" w:rsidRPr="00EE35D7" w:rsidRDefault="00D65CC5" w:rsidP="00EB60CD">
            <w:pPr>
              <w:spacing w:before="0" w:after="0" w:line="240" w:lineRule="auto"/>
              <w:rPr>
                <w:rFonts w:cstheme="minorHAnsi"/>
                <w:b/>
                <w:bCs/>
                <w:sz w:val="20"/>
                <w:szCs w:val="20"/>
                <w:lang w:eastAsia="en-GB"/>
              </w:rPr>
            </w:pPr>
            <w:r w:rsidRPr="00EE35D7">
              <w:rPr>
                <w:rFonts w:cstheme="minorHAnsi"/>
                <w:b/>
                <w:bCs/>
                <w:sz w:val="20"/>
                <w:szCs w:val="20"/>
                <w:lang w:eastAsia="en-GB"/>
              </w:rPr>
              <w:t>Conventionally procured construction projects</w:t>
            </w:r>
          </w:p>
        </w:tc>
      </w:tr>
      <w:tr w:rsidR="00D65CC5" w:rsidRPr="00EE35D7" w14:paraId="623F3C25" w14:textId="77777777" w:rsidTr="00EB60CD">
        <w:tc>
          <w:tcPr>
            <w:tcW w:w="1856" w:type="dxa"/>
          </w:tcPr>
          <w:p w14:paraId="1F4043BD"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lastRenderedPageBreak/>
              <w:t>Suitability</w:t>
            </w:r>
          </w:p>
        </w:tc>
        <w:tc>
          <w:tcPr>
            <w:tcW w:w="3600" w:type="dxa"/>
          </w:tcPr>
          <w:p w14:paraId="7F737077"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Generally unsuitable for small one-off projects (i.e., projects with value less than £20 million)</w:t>
            </w:r>
          </w:p>
        </w:tc>
        <w:tc>
          <w:tcPr>
            <w:tcW w:w="3532" w:type="dxa"/>
          </w:tcPr>
          <w:p w14:paraId="0AAE7806"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 xml:space="preserve">Suitable for all sized projects </w:t>
            </w:r>
          </w:p>
        </w:tc>
      </w:tr>
      <w:tr w:rsidR="00D65CC5" w:rsidRPr="00EE35D7" w14:paraId="2BDC3884" w14:textId="77777777" w:rsidTr="00EB60CD">
        <w:tc>
          <w:tcPr>
            <w:tcW w:w="1856" w:type="dxa"/>
          </w:tcPr>
          <w:p w14:paraId="2EF33999"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Type of asset involved</w:t>
            </w:r>
          </w:p>
        </w:tc>
        <w:tc>
          <w:tcPr>
            <w:tcW w:w="3600" w:type="dxa"/>
          </w:tcPr>
          <w:p w14:paraId="43F57A79"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Primarily ‘greenfield’ projects (i.e., new assets); although can also involve ‘brownfield’ projects (i.e., maintenance, upgrade, and management of existing assets).</w:t>
            </w:r>
          </w:p>
        </w:tc>
        <w:tc>
          <w:tcPr>
            <w:tcW w:w="3532" w:type="dxa"/>
          </w:tcPr>
          <w:p w14:paraId="3B685045"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A mixture of ‘greenfield’ and ‘brownfield’ projects.</w:t>
            </w:r>
          </w:p>
        </w:tc>
      </w:tr>
      <w:tr w:rsidR="00D65CC5" w:rsidRPr="00EE35D7" w14:paraId="77E46AC6" w14:textId="77777777" w:rsidTr="00EB60CD">
        <w:tc>
          <w:tcPr>
            <w:tcW w:w="1856" w:type="dxa"/>
          </w:tcPr>
          <w:p w14:paraId="3A70E470"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Strategic focus</w:t>
            </w:r>
          </w:p>
        </w:tc>
        <w:tc>
          <w:tcPr>
            <w:tcW w:w="3600" w:type="dxa"/>
          </w:tcPr>
          <w:p w14:paraId="17F87747"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Focus on delivering specified benefits at defined levels.</w:t>
            </w:r>
          </w:p>
        </w:tc>
        <w:tc>
          <w:tcPr>
            <w:tcW w:w="3532" w:type="dxa"/>
          </w:tcPr>
          <w:p w14:paraId="3204A96C"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Focus on delivering a particular class/type of assets.</w:t>
            </w:r>
          </w:p>
        </w:tc>
      </w:tr>
      <w:tr w:rsidR="00D65CC5" w:rsidRPr="00EE35D7" w14:paraId="36E3A0C2" w14:textId="77777777" w:rsidTr="00EB60CD">
        <w:tc>
          <w:tcPr>
            <w:tcW w:w="1856" w:type="dxa"/>
          </w:tcPr>
          <w:p w14:paraId="10E12645"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Social value</w:t>
            </w:r>
          </w:p>
        </w:tc>
        <w:tc>
          <w:tcPr>
            <w:tcW w:w="3600" w:type="dxa"/>
          </w:tcPr>
          <w:p w14:paraId="2885CDC1"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 xml:space="preserve">Very important </w:t>
            </w:r>
          </w:p>
        </w:tc>
        <w:tc>
          <w:tcPr>
            <w:tcW w:w="3532" w:type="dxa"/>
          </w:tcPr>
          <w:p w14:paraId="303330C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Not important</w:t>
            </w:r>
          </w:p>
        </w:tc>
      </w:tr>
      <w:tr w:rsidR="00D65CC5" w:rsidRPr="00EE35D7" w14:paraId="69610793" w14:textId="77777777" w:rsidTr="00EB60CD">
        <w:tc>
          <w:tcPr>
            <w:tcW w:w="1856" w:type="dxa"/>
          </w:tcPr>
          <w:p w14:paraId="559AF11E"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Procurement approach</w:t>
            </w:r>
          </w:p>
        </w:tc>
        <w:tc>
          <w:tcPr>
            <w:tcW w:w="3600" w:type="dxa"/>
          </w:tcPr>
          <w:p w14:paraId="3420E00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 xml:space="preserve">Public sector party selects private sector party/concessionaire to design and build a project. </w:t>
            </w:r>
          </w:p>
        </w:tc>
        <w:tc>
          <w:tcPr>
            <w:tcW w:w="3532" w:type="dxa"/>
          </w:tcPr>
          <w:p w14:paraId="6C3FDF29"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 xml:space="preserve">Project sponsor selects firm to design and build a project. </w:t>
            </w:r>
          </w:p>
        </w:tc>
      </w:tr>
      <w:tr w:rsidR="00D65CC5" w:rsidRPr="00EE35D7" w14:paraId="6E074C2A" w14:textId="77777777" w:rsidTr="00EB60CD">
        <w:tc>
          <w:tcPr>
            <w:tcW w:w="1856" w:type="dxa"/>
          </w:tcPr>
          <w:p w14:paraId="4A6C90F5"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Awarding criteria</w:t>
            </w:r>
          </w:p>
        </w:tc>
        <w:tc>
          <w:tcPr>
            <w:tcW w:w="3600" w:type="dxa"/>
          </w:tcPr>
          <w:p w14:paraId="4201D8D3"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Successful bidder will need to satisfy mandatory regulatory requirements which provides best ‘value for money’</w:t>
            </w:r>
          </w:p>
        </w:tc>
        <w:tc>
          <w:tcPr>
            <w:tcW w:w="3532" w:type="dxa"/>
          </w:tcPr>
          <w:p w14:paraId="5BE7FDFA"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Successful bidder will need to satisfy minimum cost requirements set out by the project sponsors.</w:t>
            </w:r>
          </w:p>
        </w:tc>
      </w:tr>
      <w:tr w:rsidR="00D65CC5" w:rsidRPr="00EE35D7" w14:paraId="118396B5" w14:textId="77777777" w:rsidTr="00EB60CD">
        <w:tc>
          <w:tcPr>
            <w:tcW w:w="1856" w:type="dxa"/>
          </w:tcPr>
          <w:p w14:paraId="2901DA20"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Funding</w:t>
            </w:r>
          </w:p>
        </w:tc>
        <w:tc>
          <w:tcPr>
            <w:tcW w:w="3600" w:type="dxa"/>
          </w:tcPr>
          <w:p w14:paraId="4719C2A2"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Funding/financing is responsibility of private sector party/concessionaire who also manages and operate the asset on its completion.</w:t>
            </w:r>
          </w:p>
        </w:tc>
        <w:tc>
          <w:tcPr>
            <w:tcW w:w="3532" w:type="dxa"/>
          </w:tcPr>
          <w:p w14:paraId="424CA5D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Funding/financing is responsibility of project sponsor who can choose to manage and operate the asset on its completion or appoint separate firm to operate the asset.</w:t>
            </w:r>
          </w:p>
        </w:tc>
      </w:tr>
      <w:tr w:rsidR="00D65CC5" w:rsidRPr="00EE35D7" w14:paraId="38B42651" w14:textId="77777777" w:rsidTr="00EB60CD">
        <w:tc>
          <w:tcPr>
            <w:tcW w:w="1856" w:type="dxa"/>
          </w:tcPr>
          <w:p w14:paraId="0039508F"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Payment</w:t>
            </w:r>
          </w:p>
        </w:tc>
        <w:tc>
          <w:tcPr>
            <w:tcW w:w="3600" w:type="dxa"/>
          </w:tcPr>
          <w:p w14:paraId="31D43745"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Upfront funding/financing is made by the private sector party/concessionaire.</w:t>
            </w:r>
          </w:p>
        </w:tc>
        <w:tc>
          <w:tcPr>
            <w:tcW w:w="3532" w:type="dxa"/>
          </w:tcPr>
          <w:p w14:paraId="35592A2F"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Project sponsor makes payments against specific milestones and at project completion.</w:t>
            </w:r>
          </w:p>
        </w:tc>
      </w:tr>
      <w:tr w:rsidR="00D65CC5" w:rsidRPr="00EE35D7" w14:paraId="744C5EA7" w14:textId="77777777" w:rsidTr="00EB60CD">
        <w:tc>
          <w:tcPr>
            <w:tcW w:w="1856" w:type="dxa"/>
          </w:tcPr>
          <w:p w14:paraId="722EB1B6"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Role of external funding sources</w:t>
            </w:r>
          </w:p>
        </w:tc>
        <w:tc>
          <w:tcPr>
            <w:tcW w:w="3600" w:type="dxa"/>
          </w:tcPr>
          <w:p w14:paraId="04648D7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Significant role for development finance institutions (e.g., World Bank Group).</w:t>
            </w:r>
          </w:p>
        </w:tc>
        <w:tc>
          <w:tcPr>
            <w:tcW w:w="3532" w:type="dxa"/>
          </w:tcPr>
          <w:p w14:paraId="20944CA0"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Significant role for commercial lenders.</w:t>
            </w:r>
          </w:p>
        </w:tc>
      </w:tr>
      <w:tr w:rsidR="00D65CC5" w:rsidRPr="00EE35D7" w14:paraId="694C2C27" w14:textId="77777777" w:rsidTr="00EB60CD">
        <w:tc>
          <w:tcPr>
            <w:tcW w:w="1856" w:type="dxa"/>
          </w:tcPr>
          <w:p w14:paraId="30D82647"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Responsibility of private sector party</w:t>
            </w:r>
          </w:p>
        </w:tc>
        <w:tc>
          <w:tcPr>
            <w:tcW w:w="3600" w:type="dxa"/>
          </w:tcPr>
          <w:p w14:paraId="6F414423"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Usually maintains responsibility over the contract/operational lifecycle of the asset.</w:t>
            </w:r>
          </w:p>
        </w:tc>
        <w:tc>
          <w:tcPr>
            <w:tcW w:w="3532" w:type="dxa"/>
          </w:tcPr>
          <w:p w14:paraId="35DFE475"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Completes construction phase and hands over asset to project sponsor.</w:t>
            </w:r>
          </w:p>
        </w:tc>
      </w:tr>
      <w:tr w:rsidR="00D65CC5" w:rsidRPr="00EE35D7" w14:paraId="224F5933" w14:textId="77777777" w:rsidTr="00EB60CD">
        <w:tc>
          <w:tcPr>
            <w:tcW w:w="1856" w:type="dxa"/>
          </w:tcPr>
          <w:p w14:paraId="2A46B13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Upfront costs</w:t>
            </w:r>
          </w:p>
        </w:tc>
        <w:tc>
          <w:tcPr>
            <w:tcW w:w="3600" w:type="dxa"/>
          </w:tcPr>
          <w:p w14:paraId="7509EED6"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Disproportionately high up-front costs associated with project preparation/tendering.</w:t>
            </w:r>
          </w:p>
        </w:tc>
        <w:tc>
          <w:tcPr>
            <w:tcW w:w="3532" w:type="dxa"/>
          </w:tcPr>
          <w:p w14:paraId="191C6FBF"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Significant up-front costs associated with project preparation/tendering.</w:t>
            </w:r>
          </w:p>
          <w:p w14:paraId="72F7AA5B" w14:textId="77777777" w:rsidR="00D65CC5" w:rsidRPr="00EE35D7" w:rsidRDefault="00D65CC5" w:rsidP="00EB60CD">
            <w:pPr>
              <w:spacing w:before="0" w:after="0" w:line="240" w:lineRule="auto"/>
              <w:rPr>
                <w:rFonts w:cstheme="minorHAnsi"/>
                <w:sz w:val="20"/>
                <w:szCs w:val="20"/>
                <w:lang w:eastAsia="en-GB"/>
              </w:rPr>
            </w:pPr>
          </w:p>
        </w:tc>
      </w:tr>
      <w:tr w:rsidR="00D65CC5" w:rsidRPr="00EE35D7" w14:paraId="4AB582D5" w14:textId="77777777" w:rsidTr="00EB60CD">
        <w:tc>
          <w:tcPr>
            <w:tcW w:w="1856" w:type="dxa"/>
          </w:tcPr>
          <w:p w14:paraId="591DC1F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How the private party is paid</w:t>
            </w:r>
          </w:p>
        </w:tc>
        <w:tc>
          <w:tcPr>
            <w:tcW w:w="3600" w:type="dxa"/>
          </w:tcPr>
          <w:p w14:paraId="65A7ACD2"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Private sector party/concessionaire finances all or part of the necessary capital expenditure and then seek to recover costs/expenditure through a range of payment mechanisms.</w:t>
            </w:r>
          </w:p>
        </w:tc>
        <w:tc>
          <w:tcPr>
            <w:tcW w:w="3532" w:type="dxa"/>
          </w:tcPr>
          <w:p w14:paraId="6C9DF10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 xml:space="preserve">Project sponsor finances all or part of the necessary capital expenditure. </w:t>
            </w:r>
          </w:p>
          <w:p w14:paraId="02351D66" w14:textId="77777777" w:rsidR="00D65CC5" w:rsidRPr="00EE35D7" w:rsidRDefault="00D65CC5" w:rsidP="00EB60CD">
            <w:pPr>
              <w:spacing w:before="0" w:after="0" w:line="240" w:lineRule="auto"/>
              <w:rPr>
                <w:rFonts w:cstheme="minorHAnsi"/>
                <w:sz w:val="20"/>
                <w:szCs w:val="20"/>
                <w:lang w:eastAsia="en-GB"/>
              </w:rPr>
            </w:pPr>
          </w:p>
        </w:tc>
      </w:tr>
      <w:tr w:rsidR="00D65CC5" w:rsidRPr="00EE35D7" w14:paraId="2C12BDE1" w14:textId="77777777" w:rsidTr="00EB60CD">
        <w:tc>
          <w:tcPr>
            <w:tcW w:w="1856" w:type="dxa"/>
          </w:tcPr>
          <w:p w14:paraId="306908BD"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Asset/services specificity</w:t>
            </w:r>
          </w:p>
        </w:tc>
        <w:tc>
          <w:tcPr>
            <w:tcW w:w="3600" w:type="dxa"/>
          </w:tcPr>
          <w:p w14:paraId="4880FF98"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Specifications are generally focused on outputs (the project deliverables) and outcomes (the project benefits) as against inputs (how the project will be implemented).</w:t>
            </w:r>
          </w:p>
        </w:tc>
        <w:tc>
          <w:tcPr>
            <w:tcW w:w="3532" w:type="dxa"/>
          </w:tcPr>
          <w:p w14:paraId="17DA4842"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Specifications are generally focused on inputs (how the project will be implemented) as against outputs (the project deliverables).</w:t>
            </w:r>
          </w:p>
        </w:tc>
      </w:tr>
      <w:tr w:rsidR="00D65CC5" w:rsidRPr="00EE35D7" w14:paraId="23F89DA7" w14:textId="77777777" w:rsidTr="00EB60CD">
        <w:tc>
          <w:tcPr>
            <w:tcW w:w="1856" w:type="dxa"/>
          </w:tcPr>
          <w:p w14:paraId="660B3987"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Contract structure</w:t>
            </w:r>
          </w:p>
        </w:tc>
        <w:tc>
          <w:tcPr>
            <w:tcW w:w="3600" w:type="dxa"/>
          </w:tcPr>
          <w:p w14:paraId="57AAD33F"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Contract tends to bundle multiple project functions or phases (etc.  institutional, policy, and regulatory framework), together.</w:t>
            </w:r>
          </w:p>
        </w:tc>
        <w:tc>
          <w:tcPr>
            <w:tcW w:w="3532" w:type="dxa"/>
          </w:tcPr>
          <w:p w14:paraId="4F77049B"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Project functions or phases are often fragmented and unbundled.</w:t>
            </w:r>
          </w:p>
        </w:tc>
      </w:tr>
      <w:tr w:rsidR="00D65CC5" w:rsidRPr="00EE35D7" w14:paraId="131432A0" w14:textId="77777777" w:rsidTr="00EB60CD">
        <w:tc>
          <w:tcPr>
            <w:tcW w:w="1856" w:type="dxa"/>
          </w:tcPr>
          <w:p w14:paraId="13C4E65D"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Duration</w:t>
            </w:r>
          </w:p>
        </w:tc>
        <w:tc>
          <w:tcPr>
            <w:tcW w:w="3600" w:type="dxa"/>
          </w:tcPr>
          <w:p w14:paraId="03C63756"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Typically have a long tenure (</w:t>
            </w:r>
            <w:r w:rsidRPr="00EE35D7">
              <w:rPr>
                <w:rFonts w:cs="Calibri"/>
                <w:sz w:val="20"/>
                <w:szCs w:val="20"/>
                <w:lang w:eastAsia="en-GB"/>
              </w:rPr>
              <w:t>≥</w:t>
            </w:r>
            <w:r w:rsidRPr="00EE35D7">
              <w:rPr>
                <w:rFonts w:cstheme="minorHAnsi"/>
                <w:sz w:val="20"/>
                <w:szCs w:val="20"/>
                <w:lang w:eastAsia="en-GB"/>
              </w:rPr>
              <w:t xml:space="preserve"> 20 years </w:t>
            </w:r>
            <w:r w:rsidRPr="00EE35D7">
              <w:rPr>
                <w:rFonts w:cs="Calibri"/>
                <w:sz w:val="20"/>
                <w:szCs w:val="20"/>
                <w:lang w:eastAsia="en-GB"/>
              </w:rPr>
              <w:t>≤</w:t>
            </w:r>
            <w:r w:rsidRPr="00EE35D7">
              <w:rPr>
                <w:rFonts w:cstheme="minorHAnsi"/>
                <w:sz w:val="20"/>
                <w:szCs w:val="20"/>
                <w:lang w:eastAsia="en-GB"/>
              </w:rPr>
              <w:t xml:space="preserve"> 30 years)</w:t>
            </w:r>
          </w:p>
        </w:tc>
        <w:tc>
          <w:tcPr>
            <w:tcW w:w="3532" w:type="dxa"/>
          </w:tcPr>
          <w:p w14:paraId="66457E89"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Typically have a short tenure (</w:t>
            </w:r>
            <w:r w:rsidRPr="00EE35D7">
              <w:rPr>
                <w:rFonts w:cs="Calibri"/>
                <w:sz w:val="20"/>
                <w:szCs w:val="20"/>
                <w:lang w:eastAsia="en-GB"/>
              </w:rPr>
              <w:t>≤</w:t>
            </w:r>
            <w:r w:rsidRPr="00EE35D7">
              <w:rPr>
                <w:rFonts w:cstheme="minorHAnsi"/>
                <w:sz w:val="20"/>
                <w:szCs w:val="20"/>
                <w:lang w:eastAsia="en-GB"/>
              </w:rPr>
              <w:t xml:space="preserve"> 20 years)</w:t>
            </w:r>
          </w:p>
        </w:tc>
      </w:tr>
      <w:tr w:rsidR="00D65CC5" w:rsidRPr="00EE35D7" w14:paraId="7F94144C" w14:textId="77777777" w:rsidTr="00EB60CD">
        <w:tc>
          <w:tcPr>
            <w:tcW w:w="1856" w:type="dxa"/>
          </w:tcPr>
          <w:p w14:paraId="08E6EA56"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Risk sharing (Design, construction, financing, operation, and maintenance)</w:t>
            </w:r>
          </w:p>
        </w:tc>
        <w:tc>
          <w:tcPr>
            <w:tcW w:w="3600" w:type="dxa"/>
          </w:tcPr>
          <w:p w14:paraId="1DB8A04A"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Responsibility often resides with the private sector party/concessionaire (who is provided with incentives to meet specific standards)</w:t>
            </w:r>
          </w:p>
        </w:tc>
        <w:tc>
          <w:tcPr>
            <w:tcW w:w="3532" w:type="dxa"/>
          </w:tcPr>
          <w:p w14:paraId="4EE9EF74"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Risk is generally allocated to the party best suited for its management; usually the project sponsor.</w:t>
            </w:r>
          </w:p>
        </w:tc>
      </w:tr>
      <w:tr w:rsidR="00D65CC5" w:rsidRPr="00EE35D7" w14:paraId="04008BA8" w14:textId="77777777" w:rsidTr="00EB60CD">
        <w:tc>
          <w:tcPr>
            <w:tcW w:w="1856" w:type="dxa"/>
          </w:tcPr>
          <w:p w14:paraId="6EDB9BAC"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lastRenderedPageBreak/>
              <w:t>Risk sharing (Regulatory and political risks)</w:t>
            </w:r>
          </w:p>
        </w:tc>
        <w:tc>
          <w:tcPr>
            <w:tcW w:w="3600" w:type="dxa"/>
          </w:tcPr>
          <w:p w14:paraId="79EFFD42"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Responsibility often resides with the public sector partner.</w:t>
            </w:r>
          </w:p>
        </w:tc>
        <w:tc>
          <w:tcPr>
            <w:tcW w:w="3532" w:type="dxa"/>
          </w:tcPr>
          <w:p w14:paraId="06D3BCD9" w14:textId="77777777" w:rsidR="00D65CC5" w:rsidRPr="00EE35D7" w:rsidRDefault="00D65CC5" w:rsidP="00EB60CD">
            <w:pPr>
              <w:spacing w:before="0" w:after="0" w:line="240" w:lineRule="auto"/>
              <w:rPr>
                <w:rFonts w:cstheme="minorHAnsi"/>
                <w:sz w:val="20"/>
                <w:szCs w:val="20"/>
                <w:lang w:eastAsia="en-GB"/>
              </w:rPr>
            </w:pPr>
            <w:r w:rsidRPr="00EE35D7">
              <w:rPr>
                <w:rFonts w:cstheme="minorHAnsi"/>
                <w:sz w:val="20"/>
                <w:szCs w:val="20"/>
                <w:lang w:eastAsia="en-GB"/>
              </w:rPr>
              <w:t>Risk is generally allocated to the party best suited for its management; usually the project sponsor.</w:t>
            </w:r>
          </w:p>
        </w:tc>
      </w:tr>
    </w:tbl>
    <w:p w14:paraId="23FA4FB3" w14:textId="77777777" w:rsidR="00D65CC5" w:rsidRPr="00EE35D7" w:rsidRDefault="00D65CC5" w:rsidP="00D65CC5">
      <w:pPr>
        <w:spacing w:after="0" w:line="360" w:lineRule="auto"/>
        <w:ind w:firstLine="720"/>
        <w:jc w:val="both"/>
        <w:rPr>
          <w:rFonts w:cstheme="minorHAnsi"/>
          <w:sz w:val="24"/>
          <w:szCs w:val="24"/>
          <w:lang w:eastAsia="en-GB"/>
        </w:rPr>
      </w:pPr>
    </w:p>
    <w:p w14:paraId="54D04B2F" w14:textId="77777777" w:rsidR="00D65CC5" w:rsidRPr="00EE35D7" w:rsidRDefault="00D65CC5" w:rsidP="00D65CC5">
      <w:pPr>
        <w:spacing w:after="0" w:line="360" w:lineRule="auto"/>
        <w:jc w:val="both"/>
        <w:rPr>
          <w:rFonts w:cstheme="minorHAnsi"/>
          <w:sz w:val="24"/>
          <w:szCs w:val="24"/>
          <w:lang w:eastAsia="en-GB"/>
        </w:rPr>
      </w:pPr>
      <w:r w:rsidRPr="00EE35D7">
        <w:rPr>
          <w:rFonts w:cstheme="minorHAnsi"/>
          <w:sz w:val="24"/>
          <w:szCs w:val="24"/>
          <w:lang w:eastAsia="en-GB"/>
        </w:rPr>
        <w:t>Public-private partnerships (PPPs) projects</w:t>
      </w:r>
      <w:r w:rsidRPr="00EE35D7" w:rsidDel="00EF2260">
        <w:rPr>
          <w:rFonts w:cstheme="minorHAnsi"/>
          <w:sz w:val="24"/>
          <w:szCs w:val="24"/>
          <w:lang w:eastAsia="en-GB"/>
        </w:rPr>
        <w:t xml:space="preserve"> </w:t>
      </w:r>
      <w:r w:rsidRPr="00EE35D7">
        <w:rPr>
          <w:rFonts w:cstheme="minorHAnsi"/>
          <w:sz w:val="24"/>
          <w:szCs w:val="24"/>
          <w:lang w:eastAsia="en-GB"/>
        </w:rPr>
        <w:t>come in different forms (see Fouad et al. 2021). They can entail for example, the government commissioning a project and on completion, over the duration of the contract (the lifecycle) paying the concession holder for the resultant service. Another form of PPP may involve the government commissioning a project, providing revenue or debt guarantees to the concession holder, but payment to the concession holder for services being made directly by users. Other forms of PPP project may involve various combinations of the first and second type. There are also different types of Public-private partnerships (PPPs) projects. These includes Concessions, Build-Own-Operate (BOO), Build-Operate-Transfer (BOT), Build-Own-Operate-Transfer (BOOT), Build-Transfer (BT), Build-Lease- Transfer (BLT)/Build-Transfer-Lease (BTL), and Design-Build-Finance-Operate-Maintain (DBFOM) projects (Bovaird 2004; Turner 2004; Yescombe 2007; Delmon 2010; Gambo and Gomes 2014; Delmon 2015; Alexander et al. 2019). Public-private partnerships (PPPs) projects</w:t>
      </w:r>
      <w:r w:rsidRPr="00EE35D7" w:rsidDel="00EF2260">
        <w:rPr>
          <w:rFonts w:cstheme="minorHAnsi"/>
          <w:sz w:val="24"/>
          <w:szCs w:val="24"/>
          <w:lang w:eastAsia="en-GB"/>
        </w:rPr>
        <w:t xml:space="preserve"> </w:t>
      </w:r>
      <w:r w:rsidRPr="00EE35D7">
        <w:rPr>
          <w:rFonts w:cstheme="minorHAnsi"/>
          <w:sz w:val="24"/>
          <w:szCs w:val="24"/>
          <w:lang w:eastAsia="en-GB"/>
        </w:rPr>
        <w:t>can also be in the form of Service contracts, Management contracts and Lease contracts (ADB 2008)</w:t>
      </w:r>
    </w:p>
    <w:p w14:paraId="40B0D8B4" w14:textId="77777777" w:rsidR="00D65CC5" w:rsidRPr="00EE35D7" w:rsidRDefault="00D65CC5" w:rsidP="005C723B">
      <w:pPr>
        <w:spacing w:after="0" w:line="360" w:lineRule="auto"/>
        <w:jc w:val="both"/>
        <w:rPr>
          <w:rFonts w:cstheme="minorHAnsi"/>
          <w:sz w:val="24"/>
          <w:szCs w:val="24"/>
          <w:lang w:eastAsia="en-GB"/>
        </w:rPr>
      </w:pPr>
    </w:p>
    <w:p w14:paraId="33964132" w14:textId="046B93B1" w:rsidR="005C723B" w:rsidRPr="00EE35D7" w:rsidRDefault="00292167" w:rsidP="005C723B">
      <w:pPr>
        <w:spacing w:after="0" w:line="360" w:lineRule="auto"/>
        <w:jc w:val="both"/>
        <w:rPr>
          <w:rFonts w:cstheme="minorHAnsi"/>
          <w:b/>
          <w:sz w:val="24"/>
          <w:szCs w:val="24"/>
          <w:lang w:eastAsia="en-GB"/>
        </w:rPr>
      </w:pPr>
      <w:r>
        <w:rPr>
          <w:rFonts w:cstheme="minorHAnsi"/>
          <w:b/>
          <w:sz w:val="24"/>
          <w:szCs w:val="24"/>
          <w:lang w:eastAsia="en-GB"/>
        </w:rPr>
        <w:t>3</w:t>
      </w:r>
      <w:r w:rsidR="005C723B" w:rsidRPr="00EE35D7">
        <w:rPr>
          <w:rFonts w:cstheme="minorHAnsi"/>
          <w:b/>
          <w:sz w:val="24"/>
          <w:szCs w:val="24"/>
          <w:lang w:eastAsia="en-GB"/>
        </w:rPr>
        <w:t>.0 Theory</w:t>
      </w:r>
    </w:p>
    <w:p w14:paraId="25AF127C" w14:textId="482AE6D2" w:rsidR="00805191" w:rsidRPr="00EE35D7" w:rsidRDefault="00292167" w:rsidP="00805191">
      <w:pPr>
        <w:spacing w:after="0" w:line="360" w:lineRule="auto"/>
        <w:jc w:val="both"/>
        <w:rPr>
          <w:rFonts w:cstheme="minorHAnsi"/>
          <w:i/>
          <w:sz w:val="24"/>
          <w:szCs w:val="24"/>
          <w:lang w:eastAsia="en-GB"/>
        </w:rPr>
      </w:pPr>
      <w:r>
        <w:rPr>
          <w:rFonts w:cstheme="minorHAnsi"/>
          <w:i/>
          <w:sz w:val="24"/>
          <w:szCs w:val="24"/>
          <w:lang w:eastAsia="en-GB"/>
        </w:rPr>
        <w:t>3</w:t>
      </w:r>
      <w:r w:rsidR="00805191" w:rsidRPr="00EE35D7">
        <w:rPr>
          <w:rFonts w:cstheme="minorHAnsi"/>
          <w:i/>
          <w:sz w:val="24"/>
          <w:szCs w:val="24"/>
          <w:lang w:eastAsia="en-GB"/>
        </w:rPr>
        <w:t>.1 General theoretical framing</w:t>
      </w:r>
    </w:p>
    <w:p w14:paraId="4864EE8C" w14:textId="1A0F461C" w:rsidR="00805191" w:rsidRPr="00EE35D7" w:rsidRDefault="00805191" w:rsidP="00805191">
      <w:pPr>
        <w:spacing w:after="0" w:line="360" w:lineRule="auto"/>
        <w:jc w:val="both"/>
        <w:rPr>
          <w:rFonts w:cstheme="minorHAnsi"/>
          <w:sz w:val="24"/>
          <w:szCs w:val="24"/>
          <w:lang w:eastAsia="en-GB"/>
        </w:rPr>
      </w:pPr>
      <w:r w:rsidRPr="00EE35D7">
        <w:rPr>
          <w:rFonts w:cstheme="minorHAnsi"/>
          <w:sz w:val="24"/>
          <w:szCs w:val="24"/>
          <w:lang w:eastAsia="en-GB"/>
        </w:rPr>
        <w:t>As a fully comprehensive review of lifecycle literature is beyond the scope of this present study</w:t>
      </w:r>
      <w:r w:rsidR="003C1ECC" w:rsidRPr="00EE35D7">
        <w:rPr>
          <w:rFonts w:cstheme="minorHAnsi"/>
          <w:sz w:val="24"/>
          <w:szCs w:val="24"/>
          <w:lang w:eastAsia="en-GB"/>
        </w:rPr>
        <w:t xml:space="preserve">, </w:t>
      </w:r>
      <w:r w:rsidRPr="00EE35D7">
        <w:rPr>
          <w:rFonts w:cstheme="minorHAnsi"/>
          <w:sz w:val="24"/>
          <w:szCs w:val="24"/>
          <w:lang w:eastAsia="en-GB"/>
        </w:rPr>
        <w:t xml:space="preserve">we will present a generalized but simple overview of this theory. </w:t>
      </w:r>
    </w:p>
    <w:p w14:paraId="63203FFB" w14:textId="2F3ED0B7" w:rsidR="00805191" w:rsidRPr="00EE35D7" w:rsidRDefault="00805191"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An important point noteworthy of mention is that there is no monolithic lifecycle theory per say (Jones 2015). Instead, what exists </w:t>
      </w:r>
      <w:r w:rsidR="001D2C36" w:rsidRPr="00EE35D7">
        <w:rPr>
          <w:rFonts w:cstheme="minorHAnsi"/>
          <w:sz w:val="24"/>
          <w:szCs w:val="24"/>
          <w:lang w:eastAsia="en-GB"/>
        </w:rPr>
        <w:t>is</w:t>
      </w:r>
      <w:r w:rsidRPr="00EE35D7">
        <w:rPr>
          <w:rFonts w:cstheme="minorHAnsi"/>
          <w:sz w:val="24"/>
          <w:szCs w:val="24"/>
          <w:lang w:eastAsia="en-GB"/>
        </w:rPr>
        <w:t xml:space="preserve"> a number of different theories and ideas based on different assumptions on the dynamics and constraints associated with the lifecycle. However, despite the heterogeneous nature of lifecycle theory, its key benefit according to </w:t>
      </w:r>
      <w:r w:rsidR="005E4155" w:rsidRPr="00EE35D7">
        <w:rPr>
          <w:rFonts w:cstheme="minorHAnsi"/>
          <w:sz w:val="24"/>
          <w:szCs w:val="24"/>
          <w:lang w:eastAsia="en-GB"/>
        </w:rPr>
        <w:t xml:space="preserve">O’Rand and Krecker (1990) </w:t>
      </w:r>
      <w:r w:rsidRPr="00EE35D7">
        <w:rPr>
          <w:rFonts w:cstheme="minorHAnsi"/>
          <w:sz w:val="24"/>
          <w:szCs w:val="24"/>
          <w:lang w:eastAsia="en-GB"/>
        </w:rPr>
        <w:t>is that it represents a viable means to “…</w:t>
      </w:r>
      <w:r w:rsidRPr="00EE35D7">
        <w:rPr>
          <w:rFonts w:cstheme="minorHAnsi"/>
          <w:i/>
          <w:sz w:val="24"/>
          <w:szCs w:val="24"/>
          <w:lang w:eastAsia="en-GB"/>
        </w:rPr>
        <w:t>simplify complex social phenomena by invoking familiar schema in scientific thought</w:t>
      </w:r>
      <w:r w:rsidRPr="00EE35D7">
        <w:rPr>
          <w:rFonts w:cstheme="minorHAnsi"/>
          <w:sz w:val="24"/>
          <w:szCs w:val="24"/>
          <w:lang w:eastAsia="en-GB"/>
        </w:rPr>
        <w:t xml:space="preserve">” (p. 242). </w:t>
      </w:r>
    </w:p>
    <w:p w14:paraId="67437931" w14:textId="625B2F39" w:rsidR="00805191" w:rsidRPr="00EE35D7" w:rsidRDefault="00805191"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Reference to ‘</w:t>
      </w:r>
      <w:r w:rsidRPr="00EE35D7">
        <w:rPr>
          <w:rFonts w:cstheme="minorHAnsi"/>
          <w:i/>
          <w:sz w:val="24"/>
          <w:szCs w:val="24"/>
          <w:lang w:eastAsia="en-GB"/>
        </w:rPr>
        <w:t>Lifecycle’</w:t>
      </w:r>
      <w:r w:rsidRPr="00EE35D7">
        <w:rPr>
          <w:rFonts w:cstheme="minorHAnsi"/>
          <w:sz w:val="24"/>
          <w:szCs w:val="24"/>
          <w:lang w:eastAsia="en-GB"/>
        </w:rPr>
        <w:t xml:space="preserve"> directs us to various ontogenesis-related literatures (drawn from </w:t>
      </w:r>
      <w:r w:rsidR="004B11A6" w:rsidRPr="00EE35D7">
        <w:rPr>
          <w:rFonts w:cstheme="minorHAnsi"/>
          <w:sz w:val="24"/>
          <w:szCs w:val="24"/>
          <w:lang w:eastAsia="en-GB"/>
        </w:rPr>
        <w:t>several</w:t>
      </w:r>
      <w:r w:rsidRPr="00EE35D7">
        <w:rPr>
          <w:rFonts w:cstheme="minorHAnsi"/>
          <w:sz w:val="24"/>
          <w:szCs w:val="24"/>
          <w:lang w:eastAsia="en-GB"/>
        </w:rPr>
        <w:t xml:space="preserve"> different disciplines), </w:t>
      </w:r>
      <w:r w:rsidR="005E4155" w:rsidRPr="00EE35D7">
        <w:rPr>
          <w:rFonts w:cstheme="minorHAnsi"/>
          <w:sz w:val="24"/>
          <w:szCs w:val="24"/>
          <w:lang w:eastAsia="en-GB"/>
        </w:rPr>
        <w:t xml:space="preserve">dealing with a biologically enthused sequence of successive, linear and irreversible changes experienced by organisms over a time period (see Levinson et al. 1978; O’Rand and Krecker 1990; Hill and Kaplan 1999; Jones 2015). </w:t>
      </w:r>
      <w:r w:rsidRPr="00EE35D7">
        <w:rPr>
          <w:rFonts w:cstheme="minorHAnsi"/>
          <w:sz w:val="24"/>
          <w:szCs w:val="24"/>
          <w:lang w:eastAsia="en-GB"/>
        </w:rPr>
        <w:t xml:space="preserve">In basic </w:t>
      </w:r>
      <w:r w:rsidRPr="00EE35D7">
        <w:rPr>
          <w:rFonts w:cstheme="minorHAnsi"/>
          <w:sz w:val="24"/>
          <w:szCs w:val="24"/>
          <w:lang w:eastAsia="en-GB"/>
        </w:rPr>
        <w:lastRenderedPageBreak/>
        <w:t xml:space="preserve">terms, ‘ontogenesis’ refers to studies focused on exploring and understanding how the behavioral or anatomical attributes of individual organisms develop from the earliest stage to decline (Bame Nsamenang 2006). </w:t>
      </w:r>
    </w:p>
    <w:p w14:paraId="228D340E" w14:textId="558EE1B1" w:rsidR="00805191" w:rsidRPr="00EE35D7" w:rsidRDefault="00805191"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Core to the ‘</w:t>
      </w:r>
      <w:r w:rsidRPr="00EE35D7">
        <w:rPr>
          <w:rFonts w:cstheme="minorHAnsi"/>
          <w:i/>
          <w:iCs/>
          <w:sz w:val="24"/>
          <w:szCs w:val="24"/>
          <w:lang w:eastAsia="en-GB"/>
        </w:rPr>
        <w:t>Lifecycle’</w:t>
      </w:r>
      <w:r w:rsidRPr="00EE35D7">
        <w:rPr>
          <w:rFonts w:cstheme="minorHAnsi"/>
          <w:sz w:val="24"/>
          <w:szCs w:val="24"/>
          <w:lang w:eastAsia="en-GB"/>
        </w:rPr>
        <w:t xml:space="preserve"> is the assumption that (i) all phases are sequential (ii) successful completion of one phase is a pre-condition for the successful completion of the next (iii) all ‘normal’ organisms pass through these phases and (iv) all phases exhibit unique attributes which must be achieved within a specific phase (Etzkowitz and Stein 1978). Lifecycle theory is important because it offers scholars evolutionary explanations relating to the timing of key life events (Hill and Kaplan 1999). Thus, time and variation considerations are at the core of the lifecycle concept (Zimbardo and Boyd 1999; Kivetz and Tyler 2007). In particular, time is important in understanding the lifecycle because it serves to ensure that events (phases) are ordered in a sequential manner. Furthermore, because time cannot be reversed, it plays a major role in facilitating how individuals frame not only their perspective of past and current events, but also the future. The lifecycle, therefore, represents a sequence of time-related phases which sets out the developmental experiences and variations individuals will go through (Levinson et al. 1978). These phases have been broadly framed against ‘</w:t>
      </w:r>
      <w:r w:rsidRPr="00EE35D7">
        <w:rPr>
          <w:rFonts w:cstheme="minorHAnsi"/>
          <w:i/>
          <w:sz w:val="24"/>
          <w:szCs w:val="24"/>
          <w:lang w:eastAsia="en-GB"/>
        </w:rPr>
        <w:t>Birth’</w:t>
      </w:r>
      <w:r w:rsidRPr="00EE35D7">
        <w:rPr>
          <w:rFonts w:cstheme="minorHAnsi"/>
          <w:sz w:val="24"/>
          <w:szCs w:val="24"/>
          <w:lang w:eastAsia="en-GB"/>
        </w:rPr>
        <w:t>, ‘</w:t>
      </w:r>
      <w:r w:rsidRPr="00EE35D7">
        <w:rPr>
          <w:rFonts w:cstheme="minorHAnsi"/>
          <w:i/>
          <w:sz w:val="24"/>
          <w:szCs w:val="24"/>
          <w:lang w:eastAsia="en-GB"/>
        </w:rPr>
        <w:t>Development/growth’</w:t>
      </w:r>
      <w:r w:rsidRPr="00EE35D7">
        <w:rPr>
          <w:rFonts w:cstheme="minorHAnsi"/>
          <w:sz w:val="24"/>
          <w:szCs w:val="24"/>
          <w:lang w:eastAsia="en-GB"/>
        </w:rPr>
        <w:t>, ‘</w:t>
      </w:r>
      <w:r w:rsidRPr="00EE35D7">
        <w:rPr>
          <w:rFonts w:cstheme="minorHAnsi"/>
          <w:i/>
          <w:sz w:val="24"/>
          <w:szCs w:val="24"/>
          <w:lang w:eastAsia="en-GB"/>
        </w:rPr>
        <w:t>Maturity’</w:t>
      </w:r>
      <w:r w:rsidRPr="00EE35D7">
        <w:rPr>
          <w:rFonts w:cstheme="minorHAnsi"/>
          <w:sz w:val="24"/>
          <w:szCs w:val="24"/>
          <w:lang w:eastAsia="en-GB"/>
        </w:rPr>
        <w:t xml:space="preserve"> and eventual ‘</w:t>
      </w:r>
      <w:r w:rsidRPr="00EE35D7">
        <w:rPr>
          <w:rFonts w:cstheme="minorHAnsi"/>
          <w:i/>
          <w:sz w:val="24"/>
          <w:szCs w:val="24"/>
          <w:lang w:eastAsia="en-GB"/>
        </w:rPr>
        <w:t>Decline’</w:t>
      </w:r>
      <w:r w:rsidRPr="00EE35D7">
        <w:rPr>
          <w:rFonts w:cstheme="minorHAnsi"/>
          <w:sz w:val="24"/>
          <w:szCs w:val="24"/>
          <w:lang w:eastAsia="en-GB"/>
        </w:rPr>
        <w:t xml:space="preserve"> (Reinert 1979; Day 1981). </w:t>
      </w:r>
    </w:p>
    <w:p w14:paraId="1E12BC1A" w14:textId="219E6F46" w:rsidR="00805191" w:rsidRPr="00EE35D7" w:rsidRDefault="00805191"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Lifecycles symbolized temporality because it entailed social reproduction; in effect, it represented an acknowledgement that organisms will at</w:t>
      </w:r>
      <w:r w:rsidR="003F2BF1" w:rsidRPr="00EE35D7">
        <w:rPr>
          <w:rFonts w:cstheme="minorHAnsi"/>
          <w:sz w:val="24"/>
          <w:szCs w:val="24"/>
          <w:lang w:eastAsia="en-GB"/>
        </w:rPr>
        <w:t xml:space="preserve"> some point</w:t>
      </w:r>
      <w:r w:rsidRPr="00EE35D7">
        <w:rPr>
          <w:rFonts w:cstheme="minorHAnsi"/>
          <w:sz w:val="24"/>
          <w:szCs w:val="24"/>
          <w:lang w:eastAsia="en-GB"/>
        </w:rPr>
        <w:t xml:space="preserve"> eventual</w:t>
      </w:r>
      <w:r w:rsidR="003F2BF1" w:rsidRPr="00EE35D7">
        <w:rPr>
          <w:rFonts w:cstheme="minorHAnsi"/>
          <w:sz w:val="24"/>
          <w:szCs w:val="24"/>
          <w:lang w:eastAsia="en-GB"/>
        </w:rPr>
        <w:t>ly</w:t>
      </w:r>
      <w:r w:rsidRPr="00EE35D7">
        <w:rPr>
          <w:rFonts w:cstheme="minorHAnsi"/>
          <w:sz w:val="24"/>
          <w:szCs w:val="24"/>
          <w:lang w:eastAsia="en-GB"/>
        </w:rPr>
        <w:t xml:space="preserve"> ‘</w:t>
      </w:r>
      <w:r w:rsidRPr="00EE35D7">
        <w:rPr>
          <w:rFonts w:cstheme="minorHAnsi"/>
          <w:i/>
          <w:sz w:val="24"/>
          <w:szCs w:val="24"/>
          <w:lang w:eastAsia="en-GB"/>
        </w:rPr>
        <w:t>Decline’</w:t>
      </w:r>
      <w:r w:rsidR="002D0C5D" w:rsidRPr="00EE35D7">
        <w:rPr>
          <w:rFonts w:cstheme="minorHAnsi"/>
          <w:iCs/>
          <w:sz w:val="24"/>
          <w:szCs w:val="24"/>
          <w:lang w:eastAsia="en-GB"/>
        </w:rPr>
        <w:t xml:space="preserve"> and</w:t>
      </w:r>
      <w:r w:rsidRPr="00EE35D7">
        <w:rPr>
          <w:rFonts w:cstheme="minorHAnsi"/>
          <w:i/>
          <w:sz w:val="24"/>
          <w:szCs w:val="24"/>
          <w:lang w:eastAsia="en-GB"/>
        </w:rPr>
        <w:t xml:space="preserve"> </w:t>
      </w:r>
      <w:r w:rsidRPr="00EE35D7">
        <w:rPr>
          <w:rFonts w:cstheme="minorHAnsi"/>
          <w:sz w:val="24"/>
          <w:szCs w:val="24"/>
          <w:lang w:eastAsia="en-GB"/>
        </w:rPr>
        <w:t xml:space="preserve">be replaced. This replacement represents the transition from one generation to another. Baltes et al. (1998) observes that while each phase of the lifecycle is likely associated with specific mechanisms and processes, these are expected to change across the entire lifecycle. </w:t>
      </w:r>
    </w:p>
    <w:p w14:paraId="4FC70211" w14:textId="279A7996" w:rsidR="00805191" w:rsidRPr="00EE35D7" w:rsidRDefault="00805191"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The versatility of lifecycle theories has led to its adoption over the years, by numerous and very different disciplinary areas. This includes entrepreneurship (Fisher et al. 2016; Hincapié 2020; Xiao and Wu 2021), marketing (Day 1981; Bauer and Auer‐Srnka 2012), sociology (</w:t>
      </w:r>
      <w:r w:rsidR="003F3E61" w:rsidRPr="00EE35D7">
        <w:rPr>
          <w:rFonts w:cstheme="minorHAnsi"/>
          <w:sz w:val="24"/>
          <w:szCs w:val="24"/>
          <w:lang w:eastAsia="en-GB"/>
        </w:rPr>
        <w:t>O’Rand and Krecker 1990; George 1993</w:t>
      </w:r>
      <w:r w:rsidRPr="00EE35D7">
        <w:rPr>
          <w:rFonts w:cstheme="minorHAnsi"/>
          <w:sz w:val="24"/>
          <w:szCs w:val="24"/>
          <w:lang w:eastAsia="en-GB"/>
        </w:rPr>
        <w:t>), organization studies (Smith et al. 1985; Pettigrew 1990; Armenakis and Bedeian 1999; Lester et al. 2003), tourism research (Zehrer and Raich 2010), and operations (</w:t>
      </w:r>
      <w:r w:rsidRPr="00EE35D7">
        <w:rPr>
          <w:rFonts w:cstheme="minorHAnsi"/>
          <w:sz w:val="24"/>
          <w:szCs w:val="24"/>
        </w:rPr>
        <w:t>Cao and Folan 2012)/ project management (</w:t>
      </w:r>
      <w:r w:rsidRPr="00EE35D7">
        <w:rPr>
          <w:rFonts w:cstheme="minorHAnsi"/>
          <w:sz w:val="24"/>
          <w:szCs w:val="24"/>
          <w:lang w:eastAsia="en-GB"/>
        </w:rPr>
        <w:t>Jaafari 2000).</w:t>
      </w:r>
    </w:p>
    <w:p w14:paraId="20A7311A" w14:textId="77777777" w:rsidR="00805191" w:rsidRPr="00EE35D7" w:rsidRDefault="00805191" w:rsidP="00805191">
      <w:pPr>
        <w:spacing w:after="0" w:line="360" w:lineRule="auto"/>
        <w:jc w:val="both"/>
        <w:rPr>
          <w:rFonts w:cstheme="minorHAnsi"/>
          <w:sz w:val="24"/>
          <w:szCs w:val="24"/>
          <w:lang w:eastAsia="en-GB"/>
        </w:rPr>
      </w:pPr>
    </w:p>
    <w:p w14:paraId="49136DA3" w14:textId="4B1C6B4F" w:rsidR="00805191" w:rsidRPr="00EE35D7" w:rsidRDefault="00292167" w:rsidP="00805191">
      <w:pPr>
        <w:spacing w:after="0" w:line="360" w:lineRule="auto"/>
        <w:jc w:val="both"/>
        <w:rPr>
          <w:rFonts w:cstheme="minorHAnsi"/>
          <w:i/>
          <w:sz w:val="24"/>
          <w:szCs w:val="24"/>
          <w:lang w:eastAsia="en-GB"/>
        </w:rPr>
      </w:pPr>
      <w:r>
        <w:rPr>
          <w:rFonts w:cstheme="minorHAnsi"/>
          <w:i/>
          <w:sz w:val="24"/>
          <w:szCs w:val="24"/>
          <w:lang w:eastAsia="en-GB"/>
        </w:rPr>
        <w:t>3</w:t>
      </w:r>
      <w:r w:rsidR="00805191" w:rsidRPr="00EE35D7">
        <w:rPr>
          <w:rFonts w:cstheme="minorHAnsi"/>
          <w:i/>
          <w:sz w:val="24"/>
          <w:szCs w:val="24"/>
          <w:lang w:eastAsia="en-GB"/>
        </w:rPr>
        <w:t>.2 Operations/project management framing</w:t>
      </w:r>
    </w:p>
    <w:p w14:paraId="36372E77" w14:textId="203EC6F0" w:rsidR="00351C88" w:rsidRPr="00EE35D7" w:rsidRDefault="009B4362" w:rsidP="00DE3324">
      <w:pPr>
        <w:spacing w:after="0" w:line="360" w:lineRule="auto"/>
        <w:jc w:val="both"/>
        <w:rPr>
          <w:rFonts w:cstheme="minorHAnsi"/>
          <w:sz w:val="24"/>
          <w:szCs w:val="24"/>
          <w:lang w:eastAsia="en-GB"/>
        </w:rPr>
      </w:pPr>
      <w:r w:rsidRPr="00EE35D7">
        <w:rPr>
          <w:rFonts w:cstheme="minorHAnsi"/>
          <w:sz w:val="24"/>
          <w:szCs w:val="24"/>
          <w:lang w:eastAsia="en-GB"/>
        </w:rPr>
        <w:t xml:space="preserve">The application of lifecycle concepts to project management can be traced to the seminal works of Adams and Barndt (1978, 1983), King and Cleland (1983) and Westland (2006). The </w:t>
      </w:r>
      <w:r w:rsidRPr="00EE35D7">
        <w:rPr>
          <w:rFonts w:cstheme="minorHAnsi"/>
          <w:sz w:val="24"/>
          <w:szCs w:val="24"/>
          <w:lang w:eastAsia="en-GB"/>
        </w:rPr>
        <w:lastRenderedPageBreak/>
        <w:t>main focus of the project lifecycle was to enhance practical decision-making in projects by providing a clearly</w:t>
      </w:r>
      <w:r w:rsidRPr="00EE35D7" w:rsidDel="000454C1">
        <w:rPr>
          <w:rFonts w:cstheme="minorHAnsi"/>
          <w:sz w:val="24"/>
          <w:szCs w:val="24"/>
          <w:lang w:eastAsia="en-GB"/>
        </w:rPr>
        <w:t xml:space="preserve"> </w:t>
      </w:r>
      <w:r w:rsidRPr="00EE35D7">
        <w:rPr>
          <w:rFonts w:cstheme="minorHAnsi"/>
          <w:sz w:val="24"/>
          <w:szCs w:val="24"/>
          <w:lang w:eastAsia="en-GB"/>
        </w:rPr>
        <w:t xml:space="preserve">expressed descriptive structure that articulates the relative dynamics of the success or failure of a project from start to eventual discontinuation. In the widest sense, the project lifecycle also allows projects to be divided into distinct manageable units of work (phases) that facilitate effective control (Paton and Andrew 2019). In very basic terms, it is employed as a means to ensure that the complexity associated with projects is structured (Kloppenborg et al. 2014). </w:t>
      </w:r>
      <w:r w:rsidR="00DE3324" w:rsidRPr="00EE35D7">
        <w:rPr>
          <w:rFonts w:cstheme="minorHAnsi"/>
          <w:sz w:val="24"/>
          <w:szCs w:val="24"/>
          <w:lang w:eastAsia="en-GB"/>
        </w:rPr>
        <w:t xml:space="preserve">It must however be noted that the project lifecycle represents more than a basic description of the development of a project </w:t>
      </w:r>
      <w:r w:rsidR="00B73C94" w:rsidRPr="00EE35D7">
        <w:rPr>
          <w:rFonts w:cstheme="minorHAnsi"/>
          <w:sz w:val="24"/>
          <w:szCs w:val="24"/>
          <w:lang w:eastAsia="en-GB"/>
        </w:rPr>
        <w:t xml:space="preserve">from its conception </w:t>
      </w:r>
      <w:r w:rsidR="00DE3324" w:rsidRPr="00EE35D7">
        <w:rPr>
          <w:rFonts w:cstheme="minorHAnsi"/>
          <w:sz w:val="24"/>
          <w:szCs w:val="24"/>
          <w:lang w:eastAsia="en-GB"/>
        </w:rPr>
        <w:t xml:space="preserve">to its </w:t>
      </w:r>
      <w:r w:rsidR="00B73C94" w:rsidRPr="00EE35D7">
        <w:rPr>
          <w:rFonts w:cstheme="minorHAnsi"/>
          <w:sz w:val="24"/>
          <w:szCs w:val="24"/>
          <w:lang w:eastAsia="en-GB"/>
        </w:rPr>
        <w:t>disposal.</w:t>
      </w:r>
      <w:r w:rsidR="00DE3324" w:rsidRPr="00EE35D7">
        <w:rPr>
          <w:rFonts w:cstheme="minorHAnsi"/>
          <w:sz w:val="24"/>
          <w:szCs w:val="24"/>
          <w:lang w:eastAsia="en-GB"/>
        </w:rPr>
        <w:t xml:space="preserve"> Alexander et al. (2019) for example notes that the project lifecycle represents a </w:t>
      </w:r>
      <w:r w:rsidR="00B73C94" w:rsidRPr="00EE35D7">
        <w:rPr>
          <w:rFonts w:cstheme="minorHAnsi"/>
          <w:sz w:val="24"/>
          <w:szCs w:val="24"/>
          <w:lang w:eastAsia="en-GB"/>
        </w:rPr>
        <w:t xml:space="preserve">set of </w:t>
      </w:r>
      <w:r w:rsidR="00DE3324" w:rsidRPr="00EE35D7">
        <w:rPr>
          <w:rFonts w:cstheme="minorHAnsi"/>
          <w:sz w:val="24"/>
          <w:szCs w:val="24"/>
          <w:lang w:eastAsia="en-GB"/>
        </w:rPr>
        <w:t>key management device</w:t>
      </w:r>
      <w:r w:rsidR="00B73C94" w:rsidRPr="00EE35D7">
        <w:rPr>
          <w:rFonts w:cstheme="minorHAnsi"/>
          <w:sz w:val="24"/>
          <w:szCs w:val="24"/>
          <w:lang w:eastAsia="en-GB"/>
        </w:rPr>
        <w:t xml:space="preserve">s and </w:t>
      </w:r>
      <w:r w:rsidR="00DE3324" w:rsidRPr="00EE35D7">
        <w:rPr>
          <w:rFonts w:cstheme="minorHAnsi"/>
          <w:sz w:val="24"/>
          <w:szCs w:val="24"/>
          <w:lang w:eastAsia="en-GB"/>
        </w:rPr>
        <w:t xml:space="preserve">tools. Project lifecycles can therefore be employed in numerous capacities to support project work practices (see Patanakul et al. 2010). </w:t>
      </w:r>
    </w:p>
    <w:p w14:paraId="03E47D88" w14:textId="2E5D82DD" w:rsidR="009B4362" w:rsidRPr="00EE35D7" w:rsidRDefault="009B4362" w:rsidP="001F0A4B">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While the literature suggests that </w:t>
      </w:r>
      <w:r w:rsidR="00B73C94" w:rsidRPr="00EE35D7">
        <w:rPr>
          <w:rFonts w:cstheme="minorHAnsi"/>
          <w:sz w:val="24"/>
          <w:szCs w:val="24"/>
          <w:lang w:eastAsia="en-GB"/>
        </w:rPr>
        <w:t>project</w:t>
      </w:r>
      <w:r w:rsidRPr="00EE35D7">
        <w:rPr>
          <w:rFonts w:cstheme="minorHAnsi"/>
          <w:sz w:val="24"/>
          <w:szCs w:val="24"/>
          <w:lang w:eastAsia="en-GB"/>
        </w:rPr>
        <w:t xml:space="preserve"> phases can be consecutive/sequential, overlapping/intersecting, spiral (Patanakul et al. 2010) or concurrent (Powell et al. 1999; Bashir et al. 2022), there is a recognition drawing from product lifecycle literature (see Day 1981; Golder and Tellis 2004; Cao and Folan 2012) and more recently, phase transition studies that the boundaries between project phases may be dynamic in nature (</w:t>
      </w:r>
      <w:r w:rsidR="00200569" w:rsidRPr="00EE35D7">
        <w:rPr>
          <w:rFonts w:cstheme="minorHAnsi"/>
          <w:sz w:val="24"/>
          <w:szCs w:val="24"/>
          <w:lang w:eastAsia="en-GB"/>
        </w:rPr>
        <w:t xml:space="preserve">see </w:t>
      </w:r>
      <w:r w:rsidRPr="00EE35D7">
        <w:rPr>
          <w:rFonts w:cstheme="minorHAnsi"/>
          <w:sz w:val="24"/>
          <w:szCs w:val="24"/>
          <w:lang w:eastAsia="en-GB"/>
        </w:rPr>
        <w:t xml:space="preserve">Abd Razak et al. 2020; Locatelli et al. 2020; Whyte and Nussbaum 2020). </w:t>
      </w:r>
    </w:p>
    <w:p w14:paraId="0961F317" w14:textId="7E4B8B08" w:rsidR="00805191" w:rsidRPr="00EE35D7" w:rsidRDefault="00805191" w:rsidP="001F0A4B">
      <w:pPr>
        <w:spacing w:after="0" w:line="360" w:lineRule="auto"/>
        <w:ind w:firstLine="720"/>
        <w:jc w:val="both"/>
        <w:rPr>
          <w:rFonts w:cstheme="minorHAnsi"/>
          <w:sz w:val="24"/>
          <w:szCs w:val="24"/>
          <w:lang w:eastAsia="en-GB"/>
        </w:rPr>
      </w:pPr>
      <w:r w:rsidRPr="00EE35D7">
        <w:rPr>
          <w:rFonts w:cstheme="minorHAnsi"/>
          <w:sz w:val="24"/>
          <w:szCs w:val="24"/>
          <w:lang w:eastAsia="en-GB"/>
        </w:rPr>
        <w:t>Observations have been made by van den Ende and van Marrewijk (2014) that because projects involve constant change, they are best understood “…</w:t>
      </w:r>
      <w:r w:rsidRPr="00EE35D7">
        <w:rPr>
          <w:rFonts w:cstheme="minorHAnsi"/>
          <w:i/>
          <w:sz w:val="24"/>
          <w:szCs w:val="24"/>
          <w:lang w:eastAsia="en-GB"/>
        </w:rPr>
        <w:t>as a contextual process of change from start to termination</w:t>
      </w:r>
      <w:r w:rsidRPr="00EE35D7">
        <w:rPr>
          <w:rFonts w:cstheme="minorHAnsi"/>
          <w:sz w:val="24"/>
          <w:szCs w:val="24"/>
          <w:lang w:eastAsia="en-GB"/>
        </w:rPr>
        <w:t xml:space="preserve">” (p. 1134). Various operations/project management works of scholarship have adopted and used the lifecycle in a manner similar to </w:t>
      </w:r>
      <w:bookmarkStart w:id="4" w:name="_Hlk140230218"/>
      <w:r w:rsidRPr="00EE35D7">
        <w:rPr>
          <w:rFonts w:cstheme="minorHAnsi"/>
          <w:sz w:val="24"/>
          <w:szCs w:val="24"/>
          <w:lang w:eastAsia="en-GB"/>
        </w:rPr>
        <w:t xml:space="preserve">its framing in the foundational ontogenesis-related literatures </w:t>
      </w:r>
      <w:bookmarkEnd w:id="4"/>
      <w:r w:rsidRPr="00EE35D7">
        <w:rPr>
          <w:rFonts w:cstheme="minorHAnsi"/>
          <w:sz w:val="24"/>
          <w:szCs w:val="24"/>
          <w:lang w:eastAsia="en-GB"/>
        </w:rPr>
        <w:t xml:space="preserve">(see Iveson et al. 2022). For example, the lifecycle has been employed as an analytical framework for the study of the development phases of projects (Vuorinen and Martinsuo 2019). It has also been used to understand how projects can be conceptualized. For example, lifecycles have been employed to symbolize temporality in projects (Turner and Müller 2003; Winch and Sergeeva 2022). </w:t>
      </w:r>
    </w:p>
    <w:p w14:paraId="0DB769EA" w14:textId="33E464B6" w:rsidR="00805191" w:rsidRPr="00EE35D7" w:rsidRDefault="00805191"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Drawing upon lifecycles theories, the project lifecycle therefore posits that the needs, </w:t>
      </w:r>
      <w:r w:rsidR="00DC5C70" w:rsidRPr="00EE35D7">
        <w:rPr>
          <w:rFonts w:cstheme="minorHAnsi"/>
          <w:sz w:val="24"/>
          <w:szCs w:val="24"/>
          <w:lang w:eastAsia="en-GB"/>
        </w:rPr>
        <w:t>priorities,</w:t>
      </w:r>
      <w:r w:rsidRPr="00EE35D7">
        <w:rPr>
          <w:rFonts w:cstheme="minorHAnsi"/>
          <w:sz w:val="24"/>
          <w:szCs w:val="24"/>
          <w:lang w:eastAsia="en-GB"/>
        </w:rPr>
        <w:t xml:space="preserve"> and challenges projects will face span over a period of time. Phase changes over the lifecycle will also give rise to the emergence (and eventual decline) of new, </w:t>
      </w:r>
      <w:r w:rsidR="00DC5C70" w:rsidRPr="00EE35D7">
        <w:rPr>
          <w:rFonts w:cstheme="minorHAnsi"/>
          <w:sz w:val="24"/>
          <w:szCs w:val="24"/>
          <w:lang w:eastAsia="en-GB"/>
        </w:rPr>
        <w:t>different,</w:t>
      </w:r>
      <w:r w:rsidRPr="00EE35D7">
        <w:rPr>
          <w:rFonts w:cstheme="minorHAnsi"/>
          <w:sz w:val="24"/>
          <w:szCs w:val="24"/>
          <w:lang w:eastAsia="en-GB"/>
        </w:rPr>
        <w:t xml:space="preserve"> and changing (i) risk (either abstract or concrete – see Marshall et al. 2019), (ii) views on the legitimacy of the project (Fisher et al. 2016) and (iii) different forms of project politics (see for example, Gray and Ariss 1985). Over the lifecycle, projects will also be exposed to the (iv) </w:t>
      </w:r>
      <w:r w:rsidRPr="00EE35D7">
        <w:rPr>
          <w:rFonts w:cstheme="minorHAnsi"/>
          <w:sz w:val="24"/>
          <w:szCs w:val="24"/>
          <w:lang w:eastAsia="en-GB"/>
        </w:rPr>
        <w:lastRenderedPageBreak/>
        <w:t xml:space="preserve">generation and decline of new information and knowledge (Faccin and Balestrin 2018; Labuscagne 2020). However, the deterioration of knowledge may be controlled if knowledge is acquired and then maintained in a manner that outweighs age-related losses over the </w:t>
      </w:r>
      <w:r w:rsidR="004B11A6" w:rsidRPr="00EE35D7">
        <w:rPr>
          <w:rFonts w:cstheme="minorHAnsi"/>
          <w:sz w:val="24"/>
          <w:szCs w:val="24"/>
          <w:lang w:eastAsia="en-GB"/>
        </w:rPr>
        <w:t>lifecycle</w:t>
      </w:r>
      <w:r w:rsidRPr="00EE35D7">
        <w:rPr>
          <w:rFonts w:cstheme="minorHAnsi"/>
          <w:sz w:val="24"/>
          <w:szCs w:val="24"/>
          <w:lang w:eastAsia="en-GB"/>
        </w:rPr>
        <w:t xml:space="preserve"> (Lindenberger 2001). </w:t>
      </w:r>
    </w:p>
    <w:p w14:paraId="5066DE18" w14:textId="0DC5021F" w:rsidR="00805191" w:rsidRPr="00EE35D7" w:rsidRDefault="004B11A6" w:rsidP="00805191">
      <w:pPr>
        <w:spacing w:after="0" w:line="360" w:lineRule="auto"/>
        <w:ind w:firstLine="720"/>
        <w:jc w:val="both"/>
        <w:rPr>
          <w:rFonts w:cstheme="minorHAnsi"/>
          <w:sz w:val="24"/>
          <w:szCs w:val="24"/>
          <w:lang w:eastAsia="en-GB"/>
        </w:rPr>
      </w:pPr>
      <w:r w:rsidRPr="00EE35D7">
        <w:rPr>
          <w:rFonts w:cstheme="minorHAnsi"/>
          <w:sz w:val="24"/>
          <w:szCs w:val="24"/>
          <w:lang w:eastAsia="en-GB"/>
        </w:rPr>
        <w:t>Based on</w:t>
      </w:r>
      <w:r w:rsidR="00805191" w:rsidRPr="00EE35D7">
        <w:rPr>
          <w:rFonts w:cstheme="minorHAnsi"/>
          <w:sz w:val="24"/>
          <w:szCs w:val="24"/>
          <w:lang w:eastAsia="en-GB"/>
        </w:rPr>
        <w:t xml:space="preserve"> Levinson et al’s. (1978) earlier assertion that “…</w:t>
      </w:r>
      <w:r w:rsidR="00805191" w:rsidRPr="00EE35D7">
        <w:rPr>
          <w:rFonts w:cstheme="minorHAnsi"/>
          <w:i/>
          <w:sz w:val="24"/>
          <w:szCs w:val="24"/>
          <w:lang w:eastAsia="en-GB"/>
        </w:rPr>
        <w:t>each season (</w:t>
      </w:r>
      <w:r w:rsidR="00805191" w:rsidRPr="00EE35D7">
        <w:rPr>
          <w:rFonts w:cstheme="minorHAnsi"/>
          <w:sz w:val="24"/>
          <w:szCs w:val="24"/>
          <w:lang w:eastAsia="en-GB"/>
        </w:rPr>
        <w:t>i.e.,</w:t>
      </w:r>
      <w:r w:rsidR="00805191" w:rsidRPr="00EE35D7">
        <w:rPr>
          <w:rFonts w:cstheme="minorHAnsi"/>
          <w:i/>
          <w:sz w:val="24"/>
          <w:szCs w:val="24"/>
          <w:lang w:eastAsia="en-GB"/>
        </w:rPr>
        <w:t xml:space="preserve"> phase) or era has its own distinctive and unifying qualities, which have to do with the character of living</w:t>
      </w:r>
      <w:r w:rsidR="00805191" w:rsidRPr="00EE35D7">
        <w:rPr>
          <w:rFonts w:cstheme="minorHAnsi"/>
          <w:sz w:val="24"/>
          <w:szCs w:val="24"/>
          <w:lang w:eastAsia="en-GB"/>
        </w:rPr>
        <w:t xml:space="preserve">” (p. 18), the lifecycle therefore acknowledges that while moving through a sequence of phases (transformations), variations will emerge in terms of CSFs as a project seeks to adjust to different environmental, </w:t>
      </w:r>
      <w:r w:rsidR="00DC5C70" w:rsidRPr="00EE35D7">
        <w:rPr>
          <w:rFonts w:cstheme="minorHAnsi"/>
          <w:sz w:val="24"/>
          <w:szCs w:val="24"/>
          <w:lang w:eastAsia="en-GB"/>
        </w:rPr>
        <w:t>operational,</w:t>
      </w:r>
      <w:r w:rsidR="00805191" w:rsidRPr="00EE35D7">
        <w:rPr>
          <w:rFonts w:cstheme="minorHAnsi"/>
          <w:sz w:val="24"/>
          <w:szCs w:val="24"/>
          <w:lang w:eastAsia="en-GB"/>
        </w:rPr>
        <w:t xml:space="preserve"> and organizational exigencies and constraints. Furthermore, due to differences/ heterogeneity </w:t>
      </w:r>
      <w:r w:rsidRPr="00EE35D7">
        <w:rPr>
          <w:rFonts w:cstheme="minorHAnsi"/>
          <w:sz w:val="24"/>
          <w:szCs w:val="24"/>
          <w:lang w:eastAsia="en-GB"/>
        </w:rPr>
        <w:t>in these</w:t>
      </w:r>
      <w:r w:rsidR="00805191" w:rsidRPr="00EE35D7">
        <w:rPr>
          <w:rFonts w:cstheme="minorHAnsi"/>
          <w:sz w:val="24"/>
          <w:szCs w:val="24"/>
          <w:lang w:eastAsia="en-GB"/>
        </w:rPr>
        <w:t xml:space="preserve"> exigencies and constraints, variations in terms of the salience of these CSFs are likely to exist. In sum, changes over the project lifecycle suggests that the importance of various components of effectiveness and priorities (technical efficiency, coordination priority and political support) of the project are also likely to change (Smith et al. 1985).</w:t>
      </w:r>
    </w:p>
    <w:p w14:paraId="15631F61" w14:textId="77777777" w:rsidR="00805191" w:rsidRPr="00EE35D7" w:rsidRDefault="00805191" w:rsidP="00805191">
      <w:pPr>
        <w:spacing w:after="0" w:line="360" w:lineRule="auto"/>
        <w:ind w:firstLine="720"/>
        <w:jc w:val="both"/>
        <w:rPr>
          <w:rFonts w:cstheme="minorHAnsi"/>
          <w:sz w:val="24"/>
          <w:szCs w:val="24"/>
          <w:lang w:eastAsia="en-GB"/>
        </w:rPr>
      </w:pPr>
    </w:p>
    <w:p w14:paraId="16B78BDB" w14:textId="76932EEF" w:rsidR="00805191" w:rsidRPr="00EE35D7" w:rsidRDefault="00292167" w:rsidP="00805191">
      <w:pPr>
        <w:spacing w:after="0" w:line="360" w:lineRule="auto"/>
        <w:jc w:val="both"/>
        <w:rPr>
          <w:rFonts w:cstheme="minorHAnsi"/>
          <w:i/>
          <w:iCs/>
          <w:sz w:val="24"/>
          <w:szCs w:val="24"/>
          <w:lang w:eastAsia="en-GB"/>
        </w:rPr>
      </w:pPr>
      <w:r>
        <w:rPr>
          <w:rFonts w:cstheme="minorHAnsi"/>
          <w:i/>
          <w:iCs/>
          <w:sz w:val="24"/>
          <w:szCs w:val="24"/>
          <w:lang w:eastAsia="en-GB"/>
        </w:rPr>
        <w:t>3</w:t>
      </w:r>
      <w:r w:rsidR="00805191" w:rsidRPr="00EE35D7">
        <w:rPr>
          <w:rFonts w:cstheme="minorHAnsi"/>
          <w:i/>
          <w:iCs/>
          <w:sz w:val="24"/>
          <w:szCs w:val="24"/>
          <w:lang w:eastAsia="en-GB"/>
        </w:rPr>
        <w:t>.3 Basic model of the project lifecycle</w:t>
      </w:r>
    </w:p>
    <w:p w14:paraId="1A7D0C34" w14:textId="409400FA" w:rsidR="00805191" w:rsidRPr="00EE35D7" w:rsidRDefault="00B73C94" w:rsidP="00805191">
      <w:pPr>
        <w:spacing w:after="0" w:line="360" w:lineRule="auto"/>
        <w:jc w:val="both"/>
        <w:rPr>
          <w:rFonts w:cstheme="minorHAnsi"/>
          <w:sz w:val="24"/>
          <w:szCs w:val="24"/>
          <w:highlight w:val="cyan"/>
        </w:rPr>
      </w:pPr>
      <w:bookmarkStart w:id="5" w:name="_Hlk140230225"/>
      <w:r w:rsidRPr="00EE35D7">
        <w:rPr>
          <w:rFonts w:cstheme="minorHAnsi"/>
          <w:sz w:val="24"/>
          <w:szCs w:val="24"/>
          <w:lang w:eastAsia="en-GB"/>
        </w:rPr>
        <w:t>In this study, we adopt a</w:t>
      </w:r>
      <w:r w:rsidR="00805191" w:rsidRPr="00EE35D7">
        <w:rPr>
          <w:rFonts w:cstheme="minorHAnsi"/>
          <w:sz w:val="24"/>
          <w:szCs w:val="24"/>
          <w:lang w:eastAsia="en-GB"/>
        </w:rPr>
        <w:t xml:space="preserve"> basic model of the project lifecycle which is broadly framed/ reminiscent of earlier ontogenesis phases (see Reinert 1979; Day 1981)</w:t>
      </w:r>
      <w:r w:rsidRPr="00EE35D7">
        <w:rPr>
          <w:rFonts w:cstheme="minorHAnsi"/>
          <w:sz w:val="24"/>
          <w:szCs w:val="24"/>
          <w:lang w:eastAsia="en-GB"/>
        </w:rPr>
        <w:t>. This lifecycle</w:t>
      </w:r>
      <w:r w:rsidR="00805191" w:rsidRPr="00EE35D7">
        <w:rPr>
          <w:rFonts w:cstheme="minorHAnsi"/>
          <w:sz w:val="24"/>
          <w:szCs w:val="24"/>
          <w:lang w:eastAsia="en-GB"/>
        </w:rPr>
        <w:t xml:space="preserve"> contains four phases/stages; namely, </w:t>
      </w:r>
      <w:r w:rsidR="00805191" w:rsidRPr="00EE35D7">
        <w:rPr>
          <w:rFonts w:cstheme="minorHAnsi"/>
          <w:i/>
          <w:sz w:val="24"/>
          <w:szCs w:val="24"/>
          <w:lang w:eastAsia="en-GB"/>
        </w:rPr>
        <w:t xml:space="preserve">‘Initiation/conceptualization’, </w:t>
      </w:r>
      <w:r w:rsidR="00805191" w:rsidRPr="00EE35D7">
        <w:rPr>
          <w:rFonts w:cstheme="minorHAnsi"/>
          <w:sz w:val="24"/>
          <w:szCs w:val="24"/>
          <w:lang w:eastAsia="en-GB"/>
        </w:rPr>
        <w:t>‘</w:t>
      </w:r>
      <w:r w:rsidR="00805191" w:rsidRPr="00EE35D7">
        <w:rPr>
          <w:rFonts w:cstheme="minorHAnsi"/>
          <w:i/>
          <w:sz w:val="24"/>
          <w:szCs w:val="24"/>
          <w:lang w:eastAsia="en-GB"/>
        </w:rPr>
        <w:t>Planning’</w:t>
      </w:r>
      <w:r w:rsidR="00805191" w:rsidRPr="00EE35D7">
        <w:rPr>
          <w:rFonts w:cstheme="minorHAnsi"/>
          <w:sz w:val="24"/>
          <w:szCs w:val="24"/>
          <w:lang w:eastAsia="en-GB"/>
        </w:rPr>
        <w:t>, ‘</w:t>
      </w:r>
      <w:r w:rsidR="00805191" w:rsidRPr="00EE35D7">
        <w:rPr>
          <w:rFonts w:cstheme="minorHAnsi"/>
          <w:i/>
          <w:sz w:val="24"/>
          <w:szCs w:val="24"/>
          <w:lang w:eastAsia="en-GB"/>
        </w:rPr>
        <w:t>Execution’</w:t>
      </w:r>
      <w:r w:rsidR="00805191" w:rsidRPr="00EE35D7">
        <w:rPr>
          <w:rFonts w:cstheme="minorHAnsi"/>
          <w:sz w:val="24"/>
          <w:szCs w:val="24"/>
          <w:lang w:eastAsia="en-GB"/>
        </w:rPr>
        <w:t xml:space="preserve"> and ‘</w:t>
      </w:r>
      <w:r w:rsidR="00805191" w:rsidRPr="00EE35D7">
        <w:rPr>
          <w:rFonts w:cstheme="minorHAnsi"/>
          <w:i/>
          <w:sz w:val="24"/>
          <w:szCs w:val="24"/>
          <w:lang w:eastAsia="en-GB"/>
        </w:rPr>
        <w:t xml:space="preserve">Benefits realization’ </w:t>
      </w:r>
      <w:r w:rsidR="00805191" w:rsidRPr="00EE35D7">
        <w:rPr>
          <w:rFonts w:cstheme="minorHAnsi"/>
          <w:sz w:val="24"/>
          <w:szCs w:val="24"/>
          <w:lang w:eastAsia="en-GB"/>
        </w:rPr>
        <w:t>(</w:t>
      </w:r>
      <w:r w:rsidR="00805191" w:rsidRPr="00EE35D7">
        <w:rPr>
          <w:rFonts w:cstheme="minorHAnsi"/>
          <w:sz w:val="24"/>
          <w:szCs w:val="24"/>
        </w:rPr>
        <w:t xml:space="preserve">Pinto and Slevin 1988, 1989; Pinto and Covin 1989; Pinto and Prescott 1987, 1988, 1990; </w:t>
      </w:r>
      <w:r w:rsidR="00805191" w:rsidRPr="00EE35D7">
        <w:rPr>
          <w:rFonts w:cstheme="minorHAnsi"/>
          <w:sz w:val="24"/>
          <w:szCs w:val="24"/>
          <w:lang w:eastAsia="en-GB"/>
        </w:rPr>
        <w:t xml:space="preserve">Kloppenborg et al. 2014; Zwikael and Meredith 2018). </w:t>
      </w:r>
      <w:r w:rsidR="00805191" w:rsidRPr="00EE35D7">
        <w:rPr>
          <w:rFonts w:cstheme="minorHAnsi"/>
          <w:sz w:val="24"/>
          <w:szCs w:val="24"/>
        </w:rPr>
        <w:t xml:space="preserve">Different types of activities will dominate each phase of the project lifecycle. </w:t>
      </w:r>
    </w:p>
    <w:bookmarkEnd w:id="5"/>
    <w:p w14:paraId="431BFF22" w14:textId="3895A091" w:rsidR="00D56DB5" w:rsidRPr="00EE35D7" w:rsidRDefault="00805191" w:rsidP="007C5D7C">
      <w:pPr>
        <w:spacing w:after="0" w:line="360" w:lineRule="auto"/>
        <w:ind w:firstLine="720"/>
        <w:jc w:val="both"/>
        <w:rPr>
          <w:rFonts w:cstheme="minorHAnsi"/>
          <w:sz w:val="24"/>
          <w:szCs w:val="24"/>
          <w:lang w:eastAsia="en-GB"/>
        </w:rPr>
      </w:pPr>
      <w:r w:rsidRPr="00EE35D7">
        <w:rPr>
          <w:rFonts w:cstheme="minorHAnsi"/>
          <w:sz w:val="24"/>
          <w:szCs w:val="24"/>
        </w:rPr>
        <w:t xml:space="preserve">Projects start in the </w:t>
      </w:r>
      <w:r w:rsidRPr="00EE35D7">
        <w:rPr>
          <w:rFonts w:cstheme="minorHAnsi"/>
          <w:i/>
          <w:sz w:val="24"/>
          <w:szCs w:val="24"/>
          <w:lang w:eastAsia="en-GB"/>
        </w:rPr>
        <w:t xml:space="preserve">‘Initiation/conceptualization’ </w:t>
      </w:r>
      <w:r w:rsidRPr="00EE35D7">
        <w:rPr>
          <w:rFonts w:cstheme="minorHAnsi"/>
          <w:sz w:val="24"/>
          <w:szCs w:val="24"/>
        </w:rPr>
        <w:t xml:space="preserve">phase with priorities being established, resources being marshalled, and the project ideology (mission) being set out. In the </w:t>
      </w:r>
      <w:r w:rsidRPr="00EE35D7">
        <w:rPr>
          <w:rFonts w:cstheme="minorHAnsi"/>
          <w:sz w:val="24"/>
          <w:szCs w:val="24"/>
          <w:lang w:eastAsia="en-GB"/>
        </w:rPr>
        <w:t>‘</w:t>
      </w:r>
      <w:r w:rsidRPr="00EE35D7">
        <w:rPr>
          <w:rFonts w:cstheme="minorHAnsi"/>
          <w:i/>
          <w:sz w:val="24"/>
          <w:szCs w:val="24"/>
          <w:lang w:eastAsia="en-GB"/>
        </w:rPr>
        <w:t>Planning’</w:t>
      </w:r>
      <w:r w:rsidRPr="00EE35D7">
        <w:rPr>
          <w:rFonts w:cstheme="minorHAnsi"/>
          <w:sz w:val="24"/>
          <w:szCs w:val="24"/>
          <w:lang w:eastAsia="en-GB"/>
        </w:rPr>
        <w:t xml:space="preserve"> phase, the design, list of tasks and preliminary </w:t>
      </w:r>
      <w:r w:rsidRPr="00EE35D7">
        <w:rPr>
          <w:rFonts w:cstheme="minorHAnsi"/>
          <w:sz w:val="24"/>
          <w:szCs w:val="24"/>
        </w:rPr>
        <w:t xml:space="preserve">schedule are formulated and institutionalized. Commitment (including financial guarantees) from key stakeholders including the wider society is also sought and obtained. For this reason, at this phase, communication and team cohesion are essential. This phase of the project particularly places an emphasis on internal processes, procedures, </w:t>
      </w:r>
      <w:r w:rsidR="00205A89" w:rsidRPr="00EE35D7">
        <w:rPr>
          <w:rFonts w:cstheme="minorHAnsi"/>
          <w:sz w:val="24"/>
          <w:szCs w:val="24"/>
        </w:rPr>
        <w:t>policy,</w:t>
      </w:r>
      <w:r w:rsidRPr="00EE35D7">
        <w:rPr>
          <w:rFonts w:cstheme="minorHAnsi"/>
          <w:sz w:val="24"/>
          <w:szCs w:val="24"/>
        </w:rPr>
        <w:t xml:space="preserve"> and practices in different areas such as risk allocation and management. It is, therefore, primarily </w:t>
      </w:r>
      <w:r w:rsidRPr="00EE35D7">
        <w:rPr>
          <w:rFonts w:cstheme="minorHAnsi"/>
          <w:sz w:val="24"/>
          <w:szCs w:val="24"/>
          <w:lang w:eastAsia="en-GB"/>
        </w:rPr>
        <w:t xml:space="preserve">endogenous in nature (as is the </w:t>
      </w:r>
      <w:r w:rsidRPr="00EE35D7">
        <w:rPr>
          <w:rFonts w:cstheme="minorHAnsi"/>
          <w:i/>
          <w:sz w:val="24"/>
          <w:szCs w:val="24"/>
          <w:lang w:eastAsia="en-GB"/>
        </w:rPr>
        <w:t xml:space="preserve">‘Initiation/conceptualization’ </w:t>
      </w:r>
      <w:r w:rsidRPr="00EE35D7">
        <w:rPr>
          <w:rFonts w:cstheme="minorHAnsi"/>
          <w:sz w:val="24"/>
          <w:szCs w:val="24"/>
        </w:rPr>
        <w:t>phase</w:t>
      </w:r>
      <w:r w:rsidRPr="00EE35D7">
        <w:rPr>
          <w:rFonts w:cstheme="minorHAnsi"/>
          <w:sz w:val="24"/>
          <w:szCs w:val="24"/>
          <w:lang w:eastAsia="en-GB"/>
        </w:rPr>
        <w:t>)</w:t>
      </w:r>
      <w:r w:rsidRPr="00EE35D7">
        <w:rPr>
          <w:rFonts w:cstheme="minorHAnsi"/>
          <w:sz w:val="24"/>
          <w:szCs w:val="24"/>
        </w:rPr>
        <w:t xml:space="preserve">. The </w:t>
      </w:r>
      <w:r w:rsidRPr="00EE35D7">
        <w:rPr>
          <w:rFonts w:cstheme="minorHAnsi"/>
          <w:sz w:val="24"/>
          <w:szCs w:val="24"/>
          <w:lang w:eastAsia="en-GB"/>
        </w:rPr>
        <w:t>‘</w:t>
      </w:r>
      <w:r w:rsidRPr="00EE35D7">
        <w:rPr>
          <w:rFonts w:cstheme="minorHAnsi"/>
          <w:i/>
          <w:sz w:val="24"/>
          <w:szCs w:val="24"/>
          <w:lang w:eastAsia="en-GB"/>
        </w:rPr>
        <w:t>Execution’</w:t>
      </w:r>
      <w:r w:rsidRPr="00EE35D7">
        <w:rPr>
          <w:rFonts w:cstheme="minorHAnsi"/>
          <w:sz w:val="24"/>
          <w:szCs w:val="24"/>
          <w:lang w:eastAsia="en-GB"/>
        </w:rPr>
        <w:t xml:space="preserve"> </w:t>
      </w:r>
      <w:r w:rsidRPr="00EE35D7">
        <w:rPr>
          <w:rFonts w:cstheme="minorHAnsi"/>
          <w:sz w:val="24"/>
          <w:szCs w:val="24"/>
        </w:rPr>
        <w:t>phase focuses on production</w:t>
      </w:r>
      <w:r w:rsidR="00AA7723" w:rsidRPr="00EE35D7">
        <w:rPr>
          <w:rFonts w:cstheme="minorHAnsi"/>
          <w:sz w:val="24"/>
          <w:szCs w:val="24"/>
        </w:rPr>
        <w:t xml:space="preserve"> and </w:t>
      </w:r>
      <w:r w:rsidRPr="00EE35D7">
        <w:rPr>
          <w:rFonts w:cstheme="minorHAnsi"/>
          <w:sz w:val="24"/>
          <w:szCs w:val="24"/>
        </w:rPr>
        <w:t xml:space="preserve">transformation. This phase is therefore both </w:t>
      </w:r>
      <w:r w:rsidRPr="00EE35D7">
        <w:rPr>
          <w:rFonts w:cstheme="minorHAnsi"/>
          <w:sz w:val="24"/>
          <w:szCs w:val="24"/>
          <w:lang w:eastAsia="en-GB"/>
        </w:rPr>
        <w:t>endogenous and exogenous</w:t>
      </w:r>
      <w:r w:rsidRPr="00EE35D7">
        <w:rPr>
          <w:rFonts w:cstheme="minorHAnsi"/>
          <w:sz w:val="24"/>
          <w:szCs w:val="24"/>
        </w:rPr>
        <w:t xml:space="preserve">. In the final phase </w:t>
      </w:r>
      <w:r w:rsidRPr="00EE35D7">
        <w:rPr>
          <w:rFonts w:cstheme="minorHAnsi"/>
          <w:sz w:val="24"/>
          <w:szCs w:val="24"/>
        </w:rPr>
        <w:lastRenderedPageBreak/>
        <w:t>(</w:t>
      </w:r>
      <w:r w:rsidRPr="00EE35D7">
        <w:rPr>
          <w:rFonts w:cstheme="minorHAnsi"/>
          <w:sz w:val="24"/>
          <w:szCs w:val="24"/>
          <w:lang w:eastAsia="en-GB"/>
        </w:rPr>
        <w:t>‘</w:t>
      </w:r>
      <w:r w:rsidRPr="00EE35D7">
        <w:rPr>
          <w:rFonts w:cstheme="minorHAnsi"/>
          <w:i/>
          <w:sz w:val="24"/>
          <w:szCs w:val="24"/>
          <w:lang w:eastAsia="en-GB"/>
        </w:rPr>
        <w:t>Benefits realization’</w:t>
      </w:r>
      <w:r w:rsidRPr="00EE35D7">
        <w:rPr>
          <w:rFonts w:cstheme="minorHAnsi"/>
          <w:sz w:val="24"/>
          <w:szCs w:val="24"/>
          <w:lang w:eastAsia="en-GB"/>
        </w:rPr>
        <w:t xml:space="preserve">), the focus is on ensuring that at project </w:t>
      </w:r>
      <w:r w:rsidRPr="00EE35D7">
        <w:rPr>
          <w:rFonts w:cstheme="minorHAnsi"/>
          <w:i/>
          <w:sz w:val="24"/>
          <w:szCs w:val="24"/>
          <w:lang w:eastAsia="en-GB"/>
        </w:rPr>
        <w:t xml:space="preserve">‘Closure’ </w:t>
      </w:r>
      <w:r w:rsidRPr="00EE35D7">
        <w:rPr>
          <w:rFonts w:cstheme="minorHAnsi"/>
          <w:sz w:val="24"/>
          <w:szCs w:val="24"/>
          <w:lang w:eastAsia="en-GB"/>
        </w:rPr>
        <w:t>and</w:t>
      </w:r>
      <w:r w:rsidRPr="00EE35D7">
        <w:rPr>
          <w:rFonts w:cstheme="minorHAnsi"/>
          <w:i/>
          <w:sz w:val="24"/>
          <w:szCs w:val="24"/>
          <w:lang w:eastAsia="en-GB"/>
        </w:rPr>
        <w:t xml:space="preserve"> ‘Termination’</w:t>
      </w:r>
      <w:r w:rsidRPr="00EE35D7">
        <w:rPr>
          <w:rFonts w:cstheme="minorHAnsi"/>
          <w:sz w:val="24"/>
          <w:szCs w:val="24"/>
          <w:lang w:eastAsia="en-GB"/>
        </w:rPr>
        <w:t xml:space="preserve">, the key milestones identified earlier in the project have been achieved in a manner that ensures that the primary </w:t>
      </w:r>
      <w:r w:rsidRPr="00EE35D7">
        <w:rPr>
          <w:rFonts w:cstheme="minorHAnsi"/>
          <w:sz w:val="24"/>
          <w:szCs w:val="24"/>
        </w:rPr>
        <w:t xml:space="preserve">benefits are delivered. This phase is, therefore, primarily </w:t>
      </w:r>
      <w:r w:rsidRPr="00EE35D7">
        <w:rPr>
          <w:rFonts w:cstheme="minorHAnsi"/>
          <w:sz w:val="24"/>
          <w:szCs w:val="24"/>
          <w:lang w:eastAsia="en-GB"/>
        </w:rPr>
        <w:t>exogenous in nature</w:t>
      </w:r>
      <w:r w:rsidRPr="00EE35D7">
        <w:rPr>
          <w:rFonts w:cstheme="minorHAnsi"/>
          <w:sz w:val="24"/>
          <w:szCs w:val="24"/>
        </w:rPr>
        <w:t xml:space="preserve">. </w:t>
      </w:r>
      <w:r w:rsidRPr="00EE35D7">
        <w:rPr>
          <w:rFonts w:cstheme="minorHAnsi"/>
          <w:sz w:val="24"/>
          <w:szCs w:val="24"/>
          <w:lang w:eastAsia="en-GB"/>
        </w:rPr>
        <w:t xml:space="preserve">Other basic models of the project lifecycle containing varying number of project lifecycle phases/stages have been advanced, including those by the Office of Government Commerce (2017), the Project Management Institute (2021), the Association of Project Management (2022) and the Chartered Institute of Building (2022). </w:t>
      </w:r>
    </w:p>
    <w:p w14:paraId="068F8B56" w14:textId="77777777" w:rsidR="00D56DB5" w:rsidRPr="00EE35D7" w:rsidRDefault="00D56DB5" w:rsidP="005C723B">
      <w:pPr>
        <w:spacing w:after="0" w:line="360" w:lineRule="auto"/>
        <w:jc w:val="both"/>
        <w:rPr>
          <w:rFonts w:cstheme="minorHAnsi"/>
          <w:sz w:val="24"/>
          <w:szCs w:val="24"/>
          <w:lang w:eastAsia="en-GB"/>
        </w:rPr>
      </w:pPr>
    </w:p>
    <w:p w14:paraId="7C022843" w14:textId="0F882BB3" w:rsidR="005C723B" w:rsidRPr="00EE35D7" w:rsidRDefault="00292167" w:rsidP="005C723B">
      <w:pPr>
        <w:pStyle w:val="Heading2"/>
        <w:numPr>
          <w:ilvl w:val="0"/>
          <w:numId w:val="0"/>
        </w:numPr>
        <w:spacing w:before="0" w:after="0"/>
        <w:jc w:val="both"/>
        <w:rPr>
          <w:rFonts w:asciiTheme="minorHAnsi" w:hAnsiTheme="minorHAnsi" w:cstheme="minorHAnsi"/>
          <w:sz w:val="24"/>
        </w:rPr>
      </w:pPr>
      <w:r>
        <w:rPr>
          <w:rFonts w:asciiTheme="minorHAnsi" w:hAnsiTheme="minorHAnsi" w:cstheme="minorHAnsi"/>
          <w:sz w:val="24"/>
        </w:rPr>
        <w:t>4</w:t>
      </w:r>
      <w:r w:rsidR="005C723B" w:rsidRPr="00EE35D7">
        <w:rPr>
          <w:rFonts w:asciiTheme="minorHAnsi" w:hAnsiTheme="minorHAnsi" w:cstheme="minorHAnsi"/>
          <w:sz w:val="24"/>
        </w:rPr>
        <w:t>.0 The literature</w:t>
      </w:r>
    </w:p>
    <w:p w14:paraId="6B11AFD0" w14:textId="63278AAA" w:rsidR="005C723B" w:rsidRPr="00EE35D7" w:rsidRDefault="005C723B" w:rsidP="005C723B">
      <w:pPr>
        <w:spacing w:after="0" w:line="360" w:lineRule="auto"/>
        <w:jc w:val="both"/>
        <w:rPr>
          <w:rFonts w:cstheme="minorHAnsi"/>
          <w:sz w:val="24"/>
          <w:szCs w:val="24"/>
          <w:lang w:eastAsia="en-GB"/>
        </w:rPr>
      </w:pPr>
      <w:r w:rsidRPr="00EE35D7">
        <w:rPr>
          <w:rFonts w:cstheme="minorHAnsi"/>
          <w:sz w:val="24"/>
          <w:szCs w:val="24"/>
          <w:lang w:eastAsia="en-GB"/>
        </w:rPr>
        <w:t>‘</w:t>
      </w:r>
      <w:r w:rsidRPr="00EE35D7">
        <w:rPr>
          <w:rFonts w:cstheme="minorHAnsi"/>
          <w:i/>
          <w:sz w:val="24"/>
          <w:szCs w:val="24"/>
          <w:lang w:eastAsia="en-GB"/>
        </w:rPr>
        <w:t>Critical success factors</w:t>
      </w:r>
      <w:r w:rsidRPr="00EE35D7">
        <w:rPr>
          <w:rFonts w:cstheme="minorHAnsi"/>
          <w:sz w:val="24"/>
          <w:szCs w:val="24"/>
          <w:lang w:eastAsia="en-GB"/>
        </w:rPr>
        <w:t>’ (CSFs) have been defined by Rockart (1982) as “…</w:t>
      </w:r>
      <w:r w:rsidRPr="00EE35D7">
        <w:rPr>
          <w:rFonts w:cstheme="minorHAnsi"/>
          <w:i/>
          <w:sz w:val="24"/>
          <w:szCs w:val="24"/>
          <w:lang w:eastAsia="en-GB"/>
        </w:rPr>
        <w:t>the key areas of activity necessary to be focused to ensure competitive performance towards an organization’s strategic goals</w:t>
      </w:r>
      <w:r w:rsidRPr="00EE35D7">
        <w:rPr>
          <w:rFonts w:cstheme="minorHAnsi"/>
          <w:sz w:val="24"/>
          <w:szCs w:val="24"/>
          <w:lang w:eastAsia="en-GB"/>
        </w:rPr>
        <w:t xml:space="preserve">” (p. 4). </w:t>
      </w:r>
      <w:bookmarkStart w:id="6" w:name="_Hlk142938532"/>
      <w:r w:rsidRPr="00EE35D7">
        <w:rPr>
          <w:rFonts w:cstheme="minorHAnsi"/>
          <w:sz w:val="24"/>
          <w:szCs w:val="24"/>
          <w:lang w:eastAsia="en-GB"/>
        </w:rPr>
        <w:t>To the best of our knowledge, prior studies that have explicitly addressed changes/variations in applicable CSFs across the project lifecycle are limited to Pinto (</w:t>
      </w:r>
      <w:r w:rsidRPr="00EE35D7">
        <w:rPr>
          <w:rFonts w:cstheme="minorHAnsi"/>
          <w:sz w:val="24"/>
          <w:szCs w:val="24"/>
        </w:rPr>
        <w:t>Pinto and Slevin 1988, 1989; Pinto and Covin 1989; Pinto and Prescott 1987, 1988, 1990</w:t>
      </w:r>
      <w:r w:rsidRPr="00EE35D7">
        <w:rPr>
          <w:rFonts w:cstheme="minorHAnsi"/>
          <w:sz w:val="24"/>
          <w:szCs w:val="24"/>
          <w:lang w:eastAsia="en-GB"/>
        </w:rPr>
        <w:t xml:space="preserve">), Patanakul et al. (2010), Liu et al. (2015a) and Bao et al. (2018). </w:t>
      </w:r>
      <w:bookmarkEnd w:id="6"/>
      <w:r w:rsidRPr="00EE35D7">
        <w:rPr>
          <w:rFonts w:cstheme="minorHAnsi"/>
          <w:sz w:val="24"/>
          <w:szCs w:val="24"/>
          <w:lang w:eastAsia="en-GB"/>
        </w:rPr>
        <w:t xml:space="preserve">The study by Zare Ravasan and Mansouri (2016) may also </w:t>
      </w:r>
      <w:r w:rsidR="003F6286" w:rsidRPr="00EE35D7">
        <w:rPr>
          <w:rFonts w:cstheme="minorHAnsi"/>
          <w:sz w:val="24"/>
          <w:szCs w:val="24"/>
          <w:lang w:eastAsia="en-GB"/>
        </w:rPr>
        <w:t>be of</w:t>
      </w:r>
      <w:r w:rsidRPr="00EE35D7">
        <w:rPr>
          <w:rFonts w:cstheme="minorHAnsi"/>
          <w:sz w:val="24"/>
          <w:szCs w:val="24"/>
          <w:lang w:eastAsia="en-GB"/>
        </w:rPr>
        <w:t xml:space="preserve"> relevance as it is set within the context of project lifecycles. However, it focuses on Critical failure factors (CFFs). We have thus not taken this study into consideration. This is because of observations made by Chipulu et al. (2019) that </w:t>
      </w:r>
      <w:r w:rsidR="00B73C94" w:rsidRPr="00EE35D7">
        <w:rPr>
          <w:rFonts w:cstheme="minorHAnsi"/>
          <w:sz w:val="24"/>
          <w:szCs w:val="24"/>
          <w:lang w:eastAsia="en-GB"/>
        </w:rPr>
        <w:t xml:space="preserve">due to </w:t>
      </w:r>
      <w:r w:rsidRPr="00EE35D7">
        <w:rPr>
          <w:rFonts w:cstheme="minorHAnsi"/>
          <w:sz w:val="24"/>
          <w:szCs w:val="24"/>
          <w:lang w:eastAsia="en-GB"/>
        </w:rPr>
        <w:t>asymmetrical and multidimensional differences between project success and project failure, significant conceptual differences exist between the notion of Critical success factors (CSFs) and Critical failure factors (CFFs).</w:t>
      </w:r>
    </w:p>
    <w:p w14:paraId="30FD16C5" w14:textId="4F0C8E28" w:rsidR="00477E06" w:rsidRPr="00EE35D7" w:rsidRDefault="005C723B" w:rsidP="006643CD">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In criticizing project management scholars </w:t>
      </w:r>
      <w:r w:rsidR="006643CD" w:rsidRPr="00EE35D7">
        <w:rPr>
          <w:rFonts w:cstheme="minorHAnsi"/>
          <w:sz w:val="24"/>
          <w:szCs w:val="24"/>
          <w:lang w:eastAsia="en-GB"/>
        </w:rPr>
        <w:t>for</w:t>
      </w:r>
      <w:r w:rsidRPr="00EE35D7">
        <w:rPr>
          <w:rFonts w:cstheme="minorHAnsi"/>
          <w:sz w:val="24"/>
          <w:szCs w:val="24"/>
          <w:lang w:eastAsia="en-GB"/>
        </w:rPr>
        <w:t xml:space="preserve"> </w:t>
      </w:r>
      <w:r w:rsidR="006643CD" w:rsidRPr="00EE35D7">
        <w:rPr>
          <w:rFonts w:cstheme="minorHAnsi"/>
          <w:sz w:val="24"/>
          <w:szCs w:val="24"/>
          <w:lang w:eastAsia="en-GB"/>
        </w:rPr>
        <w:t xml:space="preserve">framing </w:t>
      </w:r>
      <w:r w:rsidRPr="00EE35D7">
        <w:rPr>
          <w:rFonts w:cstheme="minorHAnsi"/>
          <w:sz w:val="24"/>
          <w:szCs w:val="24"/>
          <w:lang w:eastAsia="en-GB"/>
        </w:rPr>
        <w:t>CSFs as static over the project lifecycle, Pinto and Prescott (1987) conducted a survey of 418 project management practitioners</w:t>
      </w:r>
      <w:r w:rsidR="00B73C94" w:rsidRPr="00EE35D7">
        <w:rPr>
          <w:rFonts w:cstheme="minorHAnsi"/>
          <w:sz w:val="24"/>
          <w:szCs w:val="24"/>
          <w:lang w:eastAsia="en-GB"/>
        </w:rPr>
        <w:t xml:space="preserve"> with the </w:t>
      </w:r>
      <w:r w:rsidR="00F42435" w:rsidRPr="00EE35D7">
        <w:rPr>
          <w:rFonts w:cstheme="minorHAnsi"/>
          <w:sz w:val="24"/>
          <w:szCs w:val="24"/>
          <w:lang w:eastAsia="en-GB"/>
        </w:rPr>
        <w:t>aim of examining changes in CSF importance across project lifecycle phases</w:t>
      </w:r>
      <w:r w:rsidRPr="00EE35D7">
        <w:rPr>
          <w:rFonts w:cstheme="minorHAnsi"/>
          <w:sz w:val="24"/>
          <w:szCs w:val="24"/>
          <w:lang w:eastAsia="en-GB"/>
        </w:rPr>
        <w:t xml:space="preserve">. Their findings </w:t>
      </w:r>
      <w:r w:rsidR="003F6286" w:rsidRPr="00EE35D7">
        <w:rPr>
          <w:rFonts w:cstheme="minorHAnsi"/>
          <w:sz w:val="24"/>
          <w:szCs w:val="24"/>
          <w:lang w:eastAsia="en-GB"/>
        </w:rPr>
        <w:t>suggest</w:t>
      </w:r>
      <w:r w:rsidRPr="00EE35D7">
        <w:rPr>
          <w:rFonts w:cstheme="minorHAnsi"/>
          <w:sz w:val="24"/>
          <w:szCs w:val="24"/>
          <w:lang w:eastAsia="en-GB"/>
        </w:rPr>
        <w:t xml:space="preserve"> that </w:t>
      </w:r>
      <w:r w:rsidR="007A099C" w:rsidRPr="00EE35D7">
        <w:rPr>
          <w:rFonts w:cstheme="minorHAnsi"/>
          <w:sz w:val="24"/>
          <w:szCs w:val="24"/>
          <w:lang w:eastAsia="en-GB"/>
        </w:rPr>
        <w:t>the relative</w:t>
      </w:r>
      <w:r w:rsidRPr="00EE35D7">
        <w:rPr>
          <w:rFonts w:cstheme="minorHAnsi"/>
          <w:sz w:val="24"/>
          <w:szCs w:val="24"/>
          <w:lang w:eastAsia="en-GB"/>
        </w:rPr>
        <w:t xml:space="preserve"> significance of CSFs significantly varied depending on the stage in which a project resided within. A key conclusion from their study being that the use of CSFs was cognizan</w:t>
      </w:r>
      <w:r w:rsidR="005B40DA" w:rsidRPr="00EE35D7">
        <w:rPr>
          <w:rFonts w:cstheme="minorHAnsi"/>
          <w:sz w:val="24"/>
          <w:szCs w:val="24"/>
          <w:lang w:eastAsia="en-GB"/>
        </w:rPr>
        <w:t>t</w:t>
      </w:r>
      <w:r w:rsidRPr="00EE35D7">
        <w:rPr>
          <w:rFonts w:cstheme="minorHAnsi"/>
          <w:sz w:val="24"/>
          <w:szCs w:val="24"/>
          <w:lang w:eastAsia="en-GB"/>
        </w:rPr>
        <w:t xml:space="preserve"> of wider organizational factors. Th</w:t>
      </w:r>
      <w:r w:rsidR="0057094A" w:rsidRPr="00EE35D7">
        <w:rPr>
          <w:rFonts w:cstheme="minorHAnsi"/>
          <w:sz w:val="24"/>
          <w:szCs w:val="24"/>
          <w:lang w:eastAsia="en-GB"/>
        </w:rPr>
        <w:t xml:space="preserve">is </w:t>
      </w:r>
      <w:r w:rsidRPr="00EE35D7">
        <w:rPr>
          <w:rFonts w:cstheme="minorHAnsi"/>
          <w:sz w:val="24"/>
          <w:szCs w:val="24"/>
          <w:lang w:eastAsia="en-GB"/>
        </w:rPr>
        <w:t xml:space="preserve">study was extended </w:t>
      </w:r>
      <w:r w:rsidR="007A099C" w:rsidRPr="00EE35D7">
        <w:rPr>
          <w:rFonts w:cstheme="minorHAnsi"/>
          <w:sz w:val="24"/>
          <w:szCs w:val="24"/>
          <w:lang w:eastAsia="en-GB"/>
        </w:rPr>
        <w:t>by</w:t>
      </w:r>
      <w:r w:rsidRPr="00EE35D7">
        <w:rPr>
          <w:rFonts w:cstheme="minorHAnsi"/>
          <w:sz w:val="24"/>
          <w:szCs w:val="24"/>
          <w:lang w:eastAsia="en-GB"/>
        </w:rPr>
        <w:t xml:space="preserve"> Pinto and Prescott (1988). Here, the focus was to explore the relative importance of specific CSFs across four stages in the project lifecycle. Based on a survey of 408 project management practitioners, they also found that the relative importance of a number of the CSFs significantly varied over the course of the project (with slight differences in terms of importance of specific CSFs</w:t>
      </w:r>
      <w:r w:rsidR="00AD3507" w:rsidRPr="00EE35D7">
        <w:rPr>
          <w:rFonts w:cstheme="minorHAnsi"/>
          <w:sz w:val="24"/>
          <w:szCs w:val="24"/>
          <w:lang w:eastAsia="en-GB"/>
        </w:rPr>
        <w:t xml:space="preserve"> to the 1987 study</w:t>
      </w:r>
      <w:r w:rsidRPr="00EE35D7">
        <w:rPr>
          <w:rFonts w:cstheme="minorHAnsi"/>
          <w:sz w:val="24"/>
          <w:szCs w:val="24"/>
          <w:lang w:eastAsia="en-GB"/>
        </w:rPr>
        <w:t xml:space="preserve">). </w:t>
      </w:r>
      <w:r w:rsidR="00AD3507" w:rsidRPr="00EE35D7">
        <w:rPr>
          <w:rFonts w:cstheme="minorHAnsi"/>
          <w:sz w:val="24"/>
          <w:szCs w:val="24"/>
          <w:lang w:eastAsia="en-GB"/>
        </w:rPr>
        <w:t xml:space="preserve">These studies were further extended in </w:t>
      </w:r>
      <w:r w:rsidRPr="00EE35D7">
        <w:rPr>
          <w:rFonts w:cstheme="minorHAnsi"/>
          <w:sz w:val="24"/>
          <w:szCs w:val="24"/>
          <w:lang w:eastAsia="en-GB"/>
        </w:rPr>
        <w:t xml:space="preserve">Pinto </w:t>
      </w:r>
      <w:r w:rsidRPr="00EE35D7">
        <w:rPr>
          <w:rFonts w:cstheme="minorHAnsi"/>
          <w:sz w:val="24"/>
          <w:szCs w:val="24"/>
          <w:lang w:eastAsia="en-GB"/>
        </w:rPr>
        <w:lastRenderedPageBreak/>
        <w:t>and Slevin (1988</w:t>
      </w:r>
      <w:r w:rsidR="00AD3507" w:rsidRPr="00EE35D7">
        <w:rPr>
          <w:rFonts w:cstheme="minorHAnsi"/>
          <w:sz w:val="24"/>
          <w:szCs w:val="24"/>
          <w:lang w:eastAsia="en-GB"/>
        </w:rPr>
        <w:t>, 1989</w:t>
      </w:r>
      <w:r w:rsidRPr="00EE35D7">
        <w:rPr>
          <w:rFonts w:cstheme="minorHAnsi"/>
          <w:sz w:val="24"/>
          <w:szCs w:val="24"/>
          <w:lang w:eastAsia="en-GB"/>
        </w:rPr>
        <w:t xml:space="preserve">). On the notion that CSFs were generally classified against those focused on </w:t>
      </w:r>
      <w:r w:rsidR="00AD3507" w:rsidRPr="00EE35D7">
        <w:rPr>
          <w:rFonts w:cstheme="minorHAnsi"/>
          <w:sz w:val="24"/>
          <w:szCs w:val="24"/>
          <w:lang w:eastAsia="en-GB"/>
        </w:rPr>
        <w:t xml:space="preserve">(i) </w:t>
      </w:r>
      <w:r w:rsidRPr="00EE35D7">
        <w:rPr>
          <w:rFonts w:cstheme="minorHAnsi"/>
          <w:sz w:val="24"/>
          <w:szCs w:val="24"/>
          <w:lang w:eastAsia="en-GB"/>
        </w:rPr>
        <w:t xml:space="preserve">initial planning and those related to the </w:t>
      </w:r>
      <w:r w:rsidR="00AD3507" w:rsidRPr="00EE35D7">
        <w:rPr>
          <w:rFonts w:cstheme="minorHAnsi"/>
          <w:sz w:val="24"/>
          <w:szCs w:val="24"/>
          <w:lang w:eastAsia="en-GB"/>
        </w:rPr>
        <w:t xml:space="preserve">(ii) </w:t>
      </w:r>
      <w:r w:rsidRPr="00EE35D7">
        <w:rPr>
          <w:rFonts w:cstheme="minorHAnsi"/>
          <w:sz w:val="24"/>
          <w:szCs w:val="24"/>
          <w:lang w:eastAsia="en-GB"/>
        </w:rPr>
        <w:t>tactical operationalization of projects, the focus in Pinto and Prescott (1990) was to examine planning and tactical project CSFs variations. Similar variations were also found. Furthermore, they found that the relative importance of CSFs was determined by the use of either efficiency or value measures.</w:t>
      </w:r>
      <w:r w:rsidR="00F42435" w:rsidRPr="00EE35D7">
        <w:rPr>
          <w:rFonts w:cstheme="minorHAnsi"/>
          <w:sz w:val="24"/>
          <w:szCs w:val="24"/>
          <w:lang w:eastAsia="en-GB"/>
        </w:rPr>
        <w:t xml:space="preserve"> </w:t>
      </w:r>
    </w:p>
    <w:p w14:paraId="5A5A2663" w14:textId="7D53A4DB" w:rsidR="00113BF6" w:rsidRPr="00EE35D7" w:rsidRDefault="00F42435" w:rsidP="00477E06">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All the Pinto papers </w:t>
      </w:r>
      <w:r w:rsidRPr="00EE35D7">
        <w:rPr>
          <w:rFonts w:cstheme="minorHAnsi"/>
          <w:sz w:val="24"/>
          <w:szCs w:val="24"/>
        </w:rPr>
        <w:t xml:space="preserve">employed the </w:t>
      </w:r>
      <w:r w:rsidRPr="00EE35D7">
        <w:rPr>
          <w:rFonts w:cstheme="minorHAnsi"/>
          <w:sz w:val="24"/>
          <w:szCs w:val="24"/>
          <w:lang w:eastAsia="en-GB"/>
        </w:rPr>
        <w:t>four phase</w:t>
      </w:r>
      <w:r w:rsidR="00477E06" w:rsidRPr="00EE35D7">
        <w:rPr>
          <w:rFonts w:cstheme="minorHAnsi"/>
          <w:sz w:val="24"/>
          <w:szCs w:val="24"/>
          <w:lang w:eastAsia="en-GB"/>
        </w:rPr>
        <w:t>d</w:t>
      </w:r>
      <w:r w:rsidRPr="00EE35D7">
        <w:rPr>
          <w:rFonts w:cstheme="minorHAnsi"/>
          <w:sz w:val="24"/>
          <w:szCs w:val="24"/>
          <w:lang w:eastAsia="en-GB"/>
        </w:rPr>
        <w:t>/stage</w:t>
      </w:r>
      <w:r w:rsidR="00477E06" w:rsidRPr="00EE35D7">
        <w:rPr>
          <w:rFonts w:cstheme="minorHAnsi"/>
          <w:sz w:val="24"/>
          <w:szCs w:val="24"/>
          <w:lang w:eastAsia="en-GB"/>
        </w:rPr>
        <w:t>d project</w:t>
      </w:r>
      <w:r w:rsidRPr="00EE35D7">
        <w:rPr>
          <w:rFonts w:cstheme="minorHAnsi"/>
          <w:sz w:val="24"/>
          <w:szCs w:val="24"/>
          <w:lang w:eastAsia="en-GB"/>
        </w:rPr>
        <w:t xml:space="preserve"> lifecycle</w:t>
      </w:r>
      <w:r w:rsidR="00477E06" w:rsidRPr="00EE35D7">
        <w:rPr>
          <w:rFonts w:cstheme="minorHAnsi"/>
          <w:sz w:val="24"/>
          <w:szCs w:val="24"/>
          <w:lang w:eastAsia="en-GB"/>
        </w:rPr>
        <w:t xml:space="preserve"> (i.e., </w:t>
      </w:r>
      <w:r w:rsidRPr="00EE35D7">
        <w:rPr>
          <w:rFonts w:cstheme="minorHAnsi"/>
          <w:i/>
          <w:sz w:val="24"/>
          <w:szCs w:val="24"/>
          <w:lang w:eastAsia="en-GB"/>
        </w:rPr>
        <w:t xml:space="preserve">‘Initiation/conceptualization’, </w:t>
      </w:r>
      <w:r w:rsidRPr="00EE35D7">
        <w:rPr>
          <w:rFonts w:cstheme="minorHAnsi"/>
          <w:sz w:val="24"/>
          <w:szCs w:val="24"/>
          <w:lang w:eastAsia="en-GB"/>
        </w:rPr>
        <w:t>‘</w:t>
      </w:r>
      <w:r w:rsidRPr="00EE35D7">
        <w:rPr>
          <w:rFonts w:cstheme="minorHAnsi"/>
          <w:i/>
          <w:sz w:val="24"/>
          <w:szCs w:val="24"/>
          <w:lang w:eastAsia="en-GB"/>
        </w:rPr>
        <w:t>Planning’</w:t>
      </w:r>
      <w:r w:rsidRPr="00EE35D7">
        <w:rPr>
          <w:rFonts w:cstheme="minorHAnsi"/>
          <w:sz w:val="24"/>
          <w:szCs w:val="24"/>
          <w:lang w:eastAsia="en-GB"/>
        </w:rPr>
        <w:t>, ‘</w:t>
      </w:r>
      <w:r w:rsidRPr="00EE35D7">
        <w:rPr>
          <w:rFonts w:cstheme="minorHAnsi"/>
          <w:i/>
          <w:sz w:val="24"/>
          <w:szCs w:val="24"/>
          <w:lang w:eastAsia="en-GB"/>
        </w:rPr>
        <w:t>Execution’</w:t>
      </w:r>
      <w:r w:rsidRPr="00EE35D7">
        <w:rPr>
          <w:rFonts w:cstheme="minorHAnsi"/>
          <w:sz w:val="24"/>
          <w:szCs w:val="24"/>
          <w:lang w:eastAsia="en-GB"/>
        </w:rPr>
        <w:t xml:space="preserve"> and ‘</w:t>
      </w:r>
      <w:r w:rsidRPr="00EE35D7">
        <w:rPr>
          <w:rFonts w:cstheme="minorHAnsi"/>
          <w:i/>
          <w:sz w:val="24"/>
          <w:szCs w:val="24"/>
          <w:lang w:eastAsia="en-GB"/>
        </w:rPr>
        <w:t>Benefits realization’</w:t>
      </w:r>
      <w:r w:rsidR="00477E06" w:rsidRPr="00EE35D7">
        <w:rPr>
          <w:rFonts w:cstheme="minorHAnsi"/>
          <w:sz w:val="24"/>
          <w:szCs w:val="24"/>
        </w:rPr>
        <w:t xml:space="preserve">). </w:t>
      </w:r>
      <w:r w:rsidR="00477E06" w:rsidRPr="00EE35D7">
        <w:rPr>
          <w:rFonts w:cstheme="minorHAnsi"/>
          <w:sz w:val="24"/>
          <w:szCs w:val="24"/>
          <w:lang w:eastAsia="en-GB"/>
        </w:rPr>
        <w:t>T</w:t>
      </w:r>
      <w:r w:rsidR="005C723B" w:rsidRPr="00EE35D7">
        <w:rPr>
          <w:rFonts w:cstheme="minorHAnsi"/>
          <w:sz w:val="24"/>
          <w:szCs w:val="24"/>
          <w:lang w:eastAsia="en-GB"/>
        </w:rPr>
        <w:t xml:space="preserve">here are </w:t>
      </w:r>
      <w:r w:rsidR="008121DD" w:rsidRPr="00EE35D7">
        <w:rPr>
          <w:rFonts w:cstheme="minorHAnsi"/>
          <w:sz w:val="24"/>
          <w:szCs w:val="24"/>
          <w:lang w:eastAsia="en-GB"/>
        </w:rPr>
        <w:t xml:space="preserve">four </w:t>
      </w:r>
      <w:r w:rsidR="005C723B" w:rsidRPr="00EE35D7">
        <w:rPr>
          <w:rFonts w:cstheme="minorHAnsi"/>
          <w:sz w:val="24"/>
          <w:szCs w:val="24"/>
          <w:lang w:eastAsia="en-GB"/>
        </w:rPr>
        <w:t xml:space="preserve">additional studies of relevance </w:t>
      </w:r>
      <w:r w:rsidR="00AD3507" w:rsidRPr="00EE35D7">
        <w:rPr>
          <w:rFonts w:cstheme="minorHAnsi"/>
          <w:sz w:val="24"/>
          <w:szCs w:val="24"/>
          <w:lang w:eastAsia="en-GB"/>
        </w:rPr>
        <w:t xml:space="preserve">that contribute </w:t>
      </w:r>
      <w:r w:rsidR="005C723B" w:rsidRPr="00EE35D7">
        <w:rPr>
          <w:rFonts w:cstheme="minorHAnsi"/>
          <w:sz w:val="24"/>
          <w:szCs w:val="24"/>
          <w:lang w:eastAsia="en-GB"/>
        </w:rPr>
        <w:t>to our understanding of CSF</w:t>
      </w:r>
      <w:r w:rsidR="00AD3507" w:rsidRPr="00EE35D7">
        <w:rPr>
          <w:rFonts w:cstheme="minorHAnsi"/>
          <w:sz w:val="24"/>
          <w:szCs w:val="24"/>
          <w:lang w:eastAsia="en-GB"/>
        </w:rPr>
        <w:t xml:space="preserve"> variation</w:t>
      </w:r>
      <w:r w:rsidR="005C723B" w:rsidRPr="00EE35D7">
        <w:rPr>
          <w:rFonts w:cstheme="minorHAnsi"/>
          <w:sz w:val="24"/>
          <w:szCs w:val="24"/>
          <w:lang w:eastAsia="en-GB"/>
        </w:rPr>
        <w:t xml:space="preserve">s across the project lifecycle. </w:t>
      </w:r>
    </w:p>
    <w:p w14:paraId="34B3A4BB" w14:textId="25304F1F" w:rsidR="005C723B" w:rsidRPr="00EE35D7" w:rsidRDefault="005C723B" w:rsidP="005C723B">
      <w:pPr>
        <w:spacing w:after="0" w:line="360" w:lineRule="auto"/>
        <w:ind w:firstLine="720"/>
        <w:jc w:val="both"/>
        <w:rPr>
          <w:rFonts w:cstheme="minorHAnsi"/>
          <w:i/>
          <w:sz w:val="24"/>
          <w:szCs w:val="24"/>
          <w:lang w:eastAsia="en-GB"/>
        </w:rPr>
      </w:pPr>
      <w:r w:rsidRPr="00EE35D7">
        <w:rPr>
          <w:rFonts w:cstheme="minorHAnsi"/>
          <w:sz w:val="24"/>
          <w:szCs w:val="24"/>
          <w:lang w:eastAsia="en-GB"/>
        </w:rPr>
        <w:t xml:space="preserve">The first is Patanakul et al. (2010). </w:t>
      </w:r>
      <w:r w:rsidR="004673E4" w:rsidRPr="00EE35D7">
        <w:rPr>
          <w:rFonts w:cstheme="minorHAnsi"/>
          <w:sz w:val="24"/>
          <w:szCs w:val="24"/>
          <w:lang w:eastAsia="en-GB"/>
        </w:rPr>
        <w:t>This</w:t>
      </w:r>
      <w:r w:rsidRPr="00EE35D7">
        <w:rPr>
          <w:rFonts w:cstheme="minorHAnsi"/>
          <w:sz w:val="24"/>
          <w:szCs w:val="24"/>
          <w:lang w:eastAsia="en-GB"/>
        </w:rPr>
        <w:t xml:space="preserve"> study focused on the practice among project management practitioners in using specific project management tools and techniques across all phases of the project lifecycle. Drawing upon the Pinto studies</w:t>
      </w:r>
      <w:r w:rsidR="00477E06" w:rsidRPr="00EE35D7">
        <w:rPr>
          <w:rFonts w:cstheme="minorHAnsi"/>
          <w:sz w:val="24"/>
          <w:szCs w:val="24"/>
          <w:lang w:eastAsia="en-GB"/>
        </w:rPr>
        <w:t xml:space="preserve"> (also employing the same four phased/staged project lifecycle)</w:t>
      </w:r>
      <w:r w:rsidRPr="00EE35D7">
        <w:rPr>
          <w:rFonts w:cstheme="minorHAnsi"/>
          <w:sz w:val="24"/>
          <w:szCs w:val="24"/>
          <w:lang w:eastAsia="en-GB"/>
        </w:rPr>
        <w:t xml:space="preserve">, </w:t>
      </w:r>
      <w:r w:rsidR="004673E4" w:rsidRPr="00EE35D7">
        <w:rPr>
          <w:rFonts w:cstheme="minorHAnsi"/>
          <w:sz w:val="24"/>
          <w:szCs w:val="24"/>
          <w:lang w:eastAsia="en-GB"/>
        </w:rPr>
        <w:t>a</w:t>
      </w:r>
      <w:r w:rsidRPr="00EE35D7">
        <w:rPr>
          <w:rFonts w:cstheme="minorHAnsi"/>
          <w:sz w:val="24"/>
          <w:szCs w:val="24"/>
          <w:lang w:eastAsia="en-GB"/>
        </w:rPr>
        <w:t xml:space="preserve">mong the many findings from </w:t>
      </w:r>
      <w:r w:rsidR="00477E06" w:rsidRPr="00EE35D7">
        <w:rPr>
          <w:rFonts w:cstheme="minorHAnsi"/>
          <w:sz w:val="24"/>
          <w:szCs w:val="24"/>
          <w:lang w:eastAsia="en-GB"/>
        </w:rPr>
        <w:t xml:space="preserve">Patanakul et al. (2010) </w:t>
      </w:r>
      <w:r w:rsidRPr="00EE35D7">
        <w:rPr>
          <w:rFonts w:cstheme="minorHAnsi"/>
          <w:sz w:val="24"/>
          <w:szCs w:val="24"/>
          <w:lang w:eastAsia="en-GB"/>
        </w:rPr>
        <w:t>were that effective use of project deliverables and CSFs will imply the use of different project management tools and techniques across different phases of the project lifecycle. For example, they found the use of analogous communication plans and estimates, but not checklists as important during the ‘</w:t>
      </w:r>
      <w:r w:rsidRPr="00EE35D7">
        <w:rPr>
          <w:rFonts w:cstheme="minorHAnsi"/>
          <w:i/>
          <w:sz w:val="24"/>
          <w:szCs w:val="24"/>
          <w:lang w:eastAsia="en-GB"/>
        </w:rPr>
        <w:t>Initiation/conceptualization’</w:t>
      </w:r>
      <w:r w:rsidRPr="00EE35D7">
        <w:rPr>
          <w:rFonts w:cstheme="minorHAnsi"/>
          <w:sz w:val="24"/>
          <w:szCs w:val="24"/>
          <w:lang w:eastAsia="en-GB"/>
        </w:rPr>
        <w:t xml:space="preserve"> phase. Similarly, they found the use of bar charts as detrimental as likely to result in poor monitoring and control in later project phases such as ‘</w:t>
      </w:r>
      <w:r w:rsidRPr="00EE35D7">
        <w:rPr>
          <w:rFonts w:cstheme="minorHAnsi"/>
          <w:i/>
          <w:sz w:val="24"/>
          <w:szCs w:val="24"/>
          <w:lang w:eastAsia="en-GB"/>
        </w:rPr>
        <w:t>Planning’</w:t>
      </w:r>
      <w:r w:rsidRPr="00EE35D7">
        <w:rPr>
          <w:rFonts w:cstheme="minorHAnsi"/>
          <w:sz w:val="24"/>
          <w:szCs w:val="24"/>
          <w:lang w:eastAsia="en-GB"/>
        </w:rPr>
        <w:t xml:space="preserve"> and ‘</w:t>
      </w:r>
      <w:r w:rsidRPr="00EE35D7">
        <w:rPr>
          <w:rFonts w:cstheme="minorHAnsi"/>
          <w:i/>
          <w:sz w:val="24"/>
          <w:szCs w:val="24"/>
          <w:lang w:eastAsia="en-GB"/>
        </w:rPr>
        <w:t xml:space="preserve">Execution’. </w:t>
      </w:r>
    </w:p>
    <w:p w14:paraId="1B61AE07" w14:textId="7BB9BE19" w:rsidR="008424DA" w:rsidRPr="00EE35D7" w:rsidRDefault="005C723B" w:rsidP="00477E06">
      <w:pPr>
        <w:spacing w:after="0" w:line="360" w:lineRule="auto"/>
        <w:ind w:firstLine="720"/>
        <w:jc w:val="both"/>
        <w:rPr>
          <w:rFonts w:cstheme="minorHAnsi"/>
          <w:sz w:val="24"/>
          <w:szCs w:val="24"/>
          <w:lang w:eastAsia="en-GB"/>
        </w:rPr>
      </w:pPr>
      <w:bookmarkStart w:id="7" w:name="_Hlk142938960"/>
      <w:bookmarkStart w:id="8" w:name="_Hlk142938660"/>
      <w:r w:rsidRPr="00EE35D7">
        <w:rPr>
          <w:rFonts w:cstheme="minorHAnsi"/>
          <w:sz w:val="24"/>
          <w:szCs w:val="24"/>
          <w:lang w:eastAsia="en-GB"/>
        </w:rPr>
        <w:t>The second is Liu et al. (2015</w:t>
      </w:r>
      <w:r w:rsidR="00B73C94" w:rsidRPr="00EE35D7">
        <w:rPr>
          <w:rFonts w:cstheme="minorHAnsi"/>
          <w:sz w:val="24"/>
          <w:szCs w:val="24"/>
          <w:lang w:eastAsia="en-GB"/>
        </w:rPr>
        <w:t>a</w:t>
      </w:r>
      <w:r w:rsidRPr="00EE35D7">
        <w:rPr>
          <w:rFonts w:cstheme="minorHAnsi"/>
          <w:sz w:val="24"/>
          <w:szCs w:val="24"/>
          <w:lang w:eastAsia="en-GB"/>
        </w:rPr>
        <w:t xml:space="preserve">). </w:t>
      </w:r>
      <w:bookmarkEnd w:id="7"/>
      <w:r w:rsidRPr="00EE35D7">
        <w:rPr>
          <w:rFonts w:cstheme="minorHAnsi"/>
          <w:sz w:val="24"/>
          <w:szCs w:val="24"/>
          <w:lang w:eastAsia="en-GB"/>
        </w:rPr>
        <w:t>This study is relevant because it explicitly acknowledged the non-static nature of CSFs within the lifecycle</w:t>
      </w:r>
      <w:r w:rsidR="00113BF6" w:rsidRPr="00EE35D7">
        <w:rPr>
          <w:rFonts w:cstheme="minorHAnsi"/>
          <w:sz w:val="24"/>
          <w:szCs w:val="24"/>
          <w:lang w:eastAsia="en-GB"/>
        </w:rPr>
        <w:t xml:space="preserve"> of PPP projects</w:t>
      </w:r>
      <w:r w:rsidRPr="00EE35D7">
        <w:rPr>
          <w:rFonts w:cstheme="minorHAnsi"/>
          <w:sz w:val="24"/>
          <w:szCs w:val="24"/>
          <w:lang w:eastAsia="en-GB"/>
        </w:rPr>
        <w:t xml:space="preserve">. However, </w:t>
      </w:r>
      <w:r w:rsidR="00113BF6" w:rsidRPr="00EE35D7">
        <w:rPr>
          <w:rFonts w:cstheme="minorHAnsi"/>
          <w:sz w:val="24"/>
          <w:szCs w:val="24"/>
          <w:lang w:eastAsia="en-GB"/>
        </w:rPr>
        <w:t xml:space="preserve">their study </w:t>
      </w:r>
      <w:r w:rsidRPr="00EE35D7">
        <w:rPr>
          <w:rFonts w:cstheme="minorHAnsi"/>
          <w:sz w:val="24"/>
          <w:szCs w:val="24"/>
          <w:lang w:eastAsia="en-GB"/>
        </w:rPr>
        <w:t>differs from the Pinto studies and to an extent, Patanakul et al. (2010)</w:t>
      </w:r>
      <w:r w:rsidR="00477E06" w:rsidRPr="00EE35D7">
        <w:rPr>
          <w:rFonts w:cstheme="minorHAnsi"/>
          <w:sz w:val="24"/>
          <w:szCs w:val="24"/>
          <w:lang w:eastAsia="en-GB"/>
        </w:rPr>
        <w:t xml:space="preserve"> in that their study was framed against a </w:t>
      </w:r>
      <w:r w:rsidR="00984389" w:rsidRPr="00EE35D7">
        <w:rPr>
          <w:rFonts w:cstheme="minorHAnsi"/>
          <w:sz w:val="24"/>
          <w:szCs w:val="24"/>
          <w:lang w:eastAsia="en-GB"/>
        </w:rPr>
        <w:t xml:space="preserve">bespoke </w:t>
      </w:r>
      <w:r w:rsidR="00477E06" w:rsidRPr="00EE35D7">
        <w:rPr>
          <w:rFonts w:cstheme="minorHAnsi"/>
          <w:sz w:val="24"/>
          <w:szCs w:val="24"/>
          <w:lang w:eastAsia="en-GB"/>
        </w:rPr>
        <w:t xml:space="preserve">three phased </w:t>
      </w:r>
      <w:r w:rsidR="00984389" w:rsidRPr="00EE35D7">
        <w:rPr>
          <w:rFonts w:cstheme="minorHAnsi"/>
          <w:sz w:val="24"/>
          <w:szCs w:val="24"/>
          <w:lang w:eastAsia="en-GB"/>
        </w:rPr>
        <w:t xml:space="preserve">PPP project </w:t>
      </w:r>
      <w:r w:rsidR="00477E06" w:rsidRPr="00EE35D7">
        <w:rPr>
          <w:rFonts w:cstheme="minorHAnsi"/>
          <w:sz w:val="24"/>
          <w:szCs w:val="24"/>
          <w:lang w:eastAsia="en-GB"/>
        </w:rPr>
        <w:t>lifecycle consisting of (i) ‘</w:t>
      </w:r>
      <w:r w:rsidR="00477E06" w:rsidRPr="00EE35D7">
        <w:rPr>
          <w:rFonts w:cstheme="minorHAnsi"/>
          <w:i/>
          <w:iCs/>
          <w:sz w:val="24"/>
          <w:szCs w:val="24"/>
          <w:lang w:eastAsia="en-GB"/>
        </w:rPr>
        <w:t>Initiation and planning’</w:t>
      </w:r>
      <w:r w:rsidR="00477E06" w:rsidRPr="00EE35D7">
        <w:rPr>
          <w:rFonts w:cstheme="minorHAnsi"/>
          <w:sz w:val="24"/>
          <w:szCs w:val="24"/>
          <w:lang w:eastAsia="en-GB"/>
        </w:rPr>
        <w:t xml:space="preserve"> (covering a range of project tasks flowing from investment appraisal to draft contract preparation), (ii) ‘</w:t>
      </w:r>
      <w:r w:rsidR="00477E06" w:rsidRPr="00EE35D7">
        <w:rPr>
          <w:rFonts w:cstheme="minorHAnsi"/>
          <w:i/>
          <w:iCs/>
          <w:sz w:val="24"/>
          <w:szCs w:val="24"/>
          <w:lang w:eastAsia="en-GB"/>
        </w:rPr>
        <w:t>Procurement’</w:t>
      </w:r>
      <w:r w:rsidR="00477E06" w:rsidRPr="00EE35D7">
        <w:rPr>
          <w:rFonts w:cstheme="minorHAnsi"/>
          <w:sz w:val="24"/>
          <w:szCs w:val="24"/>
          <w:lang w:eastAsia="en-GB"/>
        </w:rPr>
        <w:t xml:space="preserve"> (covering contract bidding and financial closure) and (iii) ‘</w:t>
      </w:r>
      <w:r w:rsidR="00477E06" w:rsidRPr="00EE35D7">
        <w:rPr>
          <w:rFonts w:cstheme="minorHAnsi"/>
          <w:i/>
          <w:iCs/>
          <w:sz w:val="24"/>
          <w:szCs w:val="24"/>
          <w:lang w:eastAsia="en-GB"/>
        </w:rPr>
        <w:t>Partnership’</w:t>
      </w:r>
      <w:r w:rsidR="00477E06" w:rsidRPr="00EE35D7">
        <w:rPr>
          <w:rFonts w:cstheme="minorHAnsi"/>
          <w:sz w:val="24"/>
          <w:szCs w:val="24"/>
          <w:lang w:eastAsia="en-GB"/>
        </w:rPr>
        <w:t xml:space="preserve"> (</w:t>
      </w:r>
      <w:r w:rsidR="008424DA" w:rsidRPr="00EE35D7">
        <w:rPr>
          <w:rFonts w:cstheme="minorHAnsi"/>
          <w:sz w:val="24"/>
          <w:szCs w:val="24"/>
          <w:lang w:eastAsia="en-GB"/>
        </w:rPr>
        <w:t xml:space="preserve">covering </w:t>
      </w:r>
      <w:r w:rsidR="00477E06" w:rsidRPr="00EE35D7">
        <w:rPr>
          <w:rFonts w:cstheme="minorHAnsi"/>
          <w:sz w:val="24"/>
          <w:szCs w:val="24"/>
          <w:lang w:eastAsia="en-GB"/>
        </w:rPr>
        <w:t xml:space="preserve">building/construction, operation, and asset maintenance). </w:t>
      </w:r>
      <w:r w:rsidRPr="00EE35D7">
        <w:rPr>
          <w:rFonts w:cstheme="minorHAnsi"/>
          <w:sz w:val="24"/>
          <w:szCs w:val="24"/>
          <w:lang w:eastAsia="en-GB"/>
        </w:rPr>
        <w:t xml:space="preserve">Liu et al. </w:t>
      </w:r>
      <w:r w:rsidR="00471F6D" w:rsidRPr="00EE35D7">
        <w:rPr>
          <w:rFonts w:cstheme="minorHAnsi"/>
          <w:sz w:val="24"/>
          <w:szCs w:val="24"/>
          <w:lang w:eastAsia="en-GB"/>
        </w:rPr>
        <w:t>(</w:t>
      </w:r>
      <w:r w:rsidRPr="00EE35D7">
        <w:rPr>
          <w:rFonts w:cstheme="minorHAnsi"/>
          <w:sz w:val="24"/>
          <w:szCs w:val="24"/>
          <w:lang w:eastAsia="en-GB"/>
        </w:rPr>
        <w:t>2015</w:t>
      </w:r>
      <w:r w:rsidR="00B73C94" w:rsidRPr="00EE35D7">
        <w:rPr>
          <w:rFonts w:cstheme="minorHAnsi"/>
          <w:sz w:val="24"/>
          <w:szCs w:val="24"/>
          <w:lang w:eastAsia="en-GB"/>
        </w:rPr>
        <w:t>a</w:t>
      </w:r>
      <w:r w:rsidRPr="00EE35D7">
        <w:rPr>
          <w:rFonts w:cstheme="minorHAnsi"/>
          <w:sz w:val="24"/>
          <w:szCs w:val="24"/>
          <w:lang w:eastAsia="en-GB"/>
        </w:rPr>
        <w:t>) observed that success relates to (i) the outcome of the project itself (</w:t>
      </w:r>
      <w:r w:rsidR="00113BF6" w:rsidRPr="00EE35D7">
        <w:rPr>
          <w:rFonts w:cstheme="minorHAnsi"/>
          <w:sz w:val="24"/>
          <w:szCs w:val="24"/>
          <w:lang w:eastAsia="en-GB"/>
        </w:rPr>
        <w:t>i.e.,</w:t>
      </w:r>
      <w:r w:rsidRPr="00EE35D7">
        <w:rPr>
          <w:rFonts w:cstheme="minorHAnsi"/>
          <w:sz w:val="24"/>
          <w:szCs w:val="24"/>
          <w:lang w:eastAsia="en-GB"/>
        </w:rPr>
        <w:t xml:space="preserve"> the product</w:t>
      </w:r>
      <w:r w:rsidR="00F21EEC" w:rsidRPr="00EE35D7">
        <w:rPr>
          <w:rFonts w:cstheme="minorHAnsi"/>
          <w:sz w:val="24"/>
          <w:szCs w:val="24"/>
          <w:lang w:eastAsia="en-GB"/>
        </w:rPr>
        <w:t xml:space="preserve"> or project success</w:t>
      </w:r>
      <w:r w:rsidRPr="00EE35D7">
        <w:rPr>
          <w:rFonts w:cstheme="minorHAnsi"/>
          <w:sz w:val="24"/>
          <w:szCs w:val="24"/>
          <w:lang w:eastAsia="en-GB"/>
        </w:rPr>
        <w:t>) and (ii) the success of the delivery process</w:t>
      </w:r>
      <w:r w:rsidR="00045E9F" w:rsidRPr="00EE35D7">
        <w:rPr>
          <w:rFonts w:cstheme="minorHAnsi"/>
          <w:sz w:val="24"/>
          <w:szCs w:val="24"/>
          <w:lang w:eastAsia="en-GB"/>
        </w:rPr>
        <w:t xml:space="preserve"> (i.e., </w:t>
      </w:r>
      <w:r w:rsidRPr="00EE35D7">
        <w:rPr>
          <w:rFonts w:cstheme="minorHAnsi"/>
          <w:sz w:val="24"/>
          <w:szCs w:val="24"/>
          <w:lang w:eastAsia="en-GB"/>
        </w:rPr>
        <w:t>the success of project management</w:t>
      </w:r>
      <w:r w:rsidR="00045E9F" w:rsidRPr="00EE35D7">
        <w:rPr>
          <w:rFonts w:cstheme="minorHAnsi"/>
          <w:sz w:val="24"/>
          <w:szCs w:val="24"/>
          <w:lang w:eastAsia="en-GB"/>
        </w:rPr>
        <w:t>)</w:t>
      </w:r>
      <w:r w:rsidRPr="00EE35D7">
        <w:rPr>
          <w:rFonts w:cstheme="minorHAnsi"/>
          <w:sz w:val="24"/>
          <w:szCs w:val="24"/>
          <w:lang w:eastAsia="en-GB"/>
        </w:rPr>
        <w:t xml:space="preserve">. </w:t>
      </w:r>
    </w:p>
    <w:bookmarkEnd w:id="8"/>
    <w:p w14:paraId="12E02D0B" w14:textId="2AB5CF4B" w:rsidR="008424DA" w:rsidRPr="00EE35D7" w:rsidRDefault="008121DD" w:rsidP="008424DA">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The third study is Liu et al. (2018). </w:t>
      </w:r>
      <w:r w:rsidR="00084C26" w:rsidRPr="00EE35D7">
        <w:rPr>
          <w:rFonts w:cstheme="minorHAnsi"/>
          <w:sz w:val="24"/>
          <w:szCs w:val="24"/>
          <w:lang w:eastAsia="en-GB"/>
        </w:rPr>
        <w:t xml:space="preserve">While this study did not focus on CSFs, it examined how effective and efficient performance management systems are able to enhance the ability </w:t>
      </w:r>
      <w:r w:rsidR="00084C26" w:rsidRPr="00EE35D7">
        <w:rPr>
          <w:rFonts w:cstheme="minorHAnsi"/>
          <w:sz w:val="24"/>
          <w:szCs w:val="24"/>
          <w:lang w:eastAsia="en-GB"/>
        </w:rPr>
        <w:lastRenderedPageBreak/>
        <w:t xml:space="preserve">of PPP projects to achieve their strategic objectives. Most importantly, it acknowledged the need for a lifecycle perspective for </w:t>
      </w:r>
      <w:r w:rsidRPr="00EE35D7">
        <w:rPr>
          <w:rFonts w:cstheme="minorHAnsi"/>
          <w:sz w:val="24"/>
          <w:szCs w:val="24"/>
          <w:lang w:eastAsia="en-GB"/>
        </w:rPr>
        <w:t xml:space="preserve">evaluating </w:t>
      </w:r>
      <w:r w:rsidR="00084C26" w:rsidRPr="00EE35D7">
        <w:rPr>
          <w:rFonts w:cstheme="minorHAnsi"/>
          <w:sz w:val="24"/>
          <w:szCs w:val="24"/>
          <w:lang w:eastAsia="en-GB"/>
        </w:rPr>
        <w:t xml:space="preserve">PPP project </w:t>
      </w:r>
      <w:r w:rsidRPr="00EE35D7">
        <w:rPr>
          <w:rFonts w:cstheme="minorHAnsi"/>
          <w:sz w:val="24"/>
          <w:szCs w:val="24"/>
          <w:lang w:eastAsia="en-GB"/>
        </w:rPr>
        <w:t>performance</w:t>
      </w:r>
      <w:r w:rsidR="00084C26" w:rsidRPr="00EE35D7">
        <w:rPr>
          <w:rFonts w:cstheme="minorHAnsi"/>
          <w:sz w:val="24"/>
          <w:szCs w:val="24"/>
          <w:lang w:eastAsia="en-GB"/>
        </w:rPr>
        <w:t xml:space="preserve">. </w:t>
      </w:r>
    </w:p>
    <w:p w14:paraId="4CBA0E41" w14:textId="33B2D4E9" w:rsidR="00D72A45" w:rsidRPr="00EE35D7" w:rsidRDefault="005C723B" w:rsidP="00D72A45">
      <w:pPr>
        <w:spacing w:after="0" w:line="360" w:lineRule="auto"/>
        <w:ind w:firstLine="720"/>
        <w:jc w:val="both"/>
        <w:rPr>
          <w:rFonts w:cstheme="minorHAnsi"/>
          <w:sz w:val="24"/>
          <w:szCs w:val="24"/>
          <w:lang w:eastAsia="en-GB"/>
        </w:rPr>
      </w:pPr>
      <w:bookmarkStart w:id="9" w:name="_Hlk142938988"/>
      <w:bookmarkStart w:id="10" w:name="_Hlk142938639"/>
      <w:r w:rsidRPr="00EE35D7">
        <w:rPr>
          <w:rFonts w:cstheme="minorHAnsi"/>
          <w:sz w:val="24"/>
          <w:szCs w:val="24"/>
          <w:lang w:eastAsia="en-GB"/>
        </w:rPr>
        <w:t xml:space="preserve">The </w:t>
      </w:r>
      <w:r w:rsidR="008121DD" w:rsidRPr="00EE35D7">
        <w:rPr>
          <w:rFonts w:cstheme="minorHAnsi"/>
          <w:sz w:val="24"/>
          <w:szCs w:val="24"/>
          <w:lang w:eastAsia="en-GB"/>
        </w:rPr>
        <w:t>fourth</w:t>
      </w:r>
      <w:r w:rsidRPr="00EE35D7">
        <w:rPr>
          <w:rFonts w:cstheme="minorHAnsi"/>
          <w:sz w:val="24"/>
          <w:szCs w:val="24"/>
          <w:lang w:eastAsia="en-GB"/>
        </w:rPr>
        <w:t xml:space="preserve"> study is Bao et al. (2018). </w:t>
      </w:r>
      <w:bookmarkEnd w:id="9"/>
      <w:r w:rsidRPr="00EE35D7">
        <w:rPr>
          <w:rFonts w:cstheme="minorHAnsi"/>
          <w:sz w:val="24"/>
          <w:szCs w:val="24"/>
          <w:lang w:eastAsia="en-GB"/>
        </w:rPr>
        <w:t xml:space="preserve">While they did not examine CSFs, their study is relevant to us as it sought to undertake a review of academic literature on PPP published from 1996 to 2016, from the perspective of the project lifecycle. </w:t>
      </w:r>
      <w:r w:rsidR="007C5D7C" w:rsidRPr="00EE35D7">
        <w:rPr>
          <w:rFonts w:cstheme="minorHAnsi"/>
          <w:sz w:val="24"/>
          <w:szCs w:val="24"/>
          <w:lang w:eastAsia="en-GB"/>
        </w:rPr>
        <w:t>In the process of identifying research trends from the project lifecycle perspective, they identify a range of challenges (which we can construe as CSFs) specific/dominant to individual phases of the PPP lifecycle. As in Liu et al. (2015a), the study by Bao et al. (2018) does not employ the four phased/staged project lifecycle employed in the Pinto papers. Instead, it adopts a six phased PPP project lifecycle consisting of ‘</w:t>
      </w:r>
      <w:r w:rsidR="007C5D7C" w:rsidRPr="00EE35D7">
        <w:rPr>
          <w:rFonts w:cstheme="minorHAnsi"/>
          <w:i/>
          <w:iCs/>
          <w:sz w:val="24"/>
          <w:szCs w:val="24"/>
          <w:lang w:eastAsia="en-GB"/>
        </w:rPr>
        <w:t>Project identification’</w:t>
      </w:r>
      <w:r w:rsidR="007C5D7C" w:rsidRPr="00EE35D7">
        <w:rPr>
          <w:rFonts w:cstheme="minorHAnsi"/>
          <w:sz w:val="24"/>
          <w:szCs w:val="24"/>
          <w:lang w:eastAsia="en-GB"/>
        </w:rPr>
        <w:t>, ‘</w:t>
      </w:r>
      <w:r w:rsidR="007C5D7C" w:rsidRPr="00EE35D7">
        <w:rPr>
          <w:rFonts w:cstheme="minorHAnsi"/>
          <w:i/>
          <w:iCs/>
          <w:sz w:val="24"/>
          <w:szCs w:val="24"/>
          <w:lang w:eastAsia="en-GB"/>
        </w:rPr>
        <w:t>Project preparation’</w:t>
      </w:r>
      <w:r w:rsidR="007C5D7C" w:rsidRPr="00EE35D7">
        <w:rPr>
          <w:rFonts w:cstheme="minorHAnsi"/>
          <w:sz w:val="24"/>
          <w:szCs w:val="24"/>
          <w:lang w:eastAsia="en-GB"/>
        </w:rPr>
        <w:t>, ‘</w:t>
      </w:r>
      <w:r w:rsidR="007C5D7C" w:rsidRPr="00EE35D7">
        <w:rPr>
          <w:rFonts w:cstheme="minorHAnsi"/>
          <w:i/>
          <w:iCs/>
          <w:sz w:val="24"/>
          <w:szCs w:val="24"/>
          <w:lang w:eastAsia="en-GB"/>
        </w:rPr>
        <w:t>Competition’</w:t>
      </w:r>
      <w:r w:rsidR="007C5D7C" w:rsidRPr="00EE35D7">
        <w:rPr>
          <w:rFonts w:cstheme="minorHAnsi"/>
          <w:sz w:val="24"/>
          <w:szCs w:val="24"/>
          <w:lang w:eastAsia="en-GB"/>
        </w:rPr>
        <w:t>, ‘</w:t>
      </w:r>
      <w:r w:rsidR="007C5D7C" w:rsidRPr="00EE35D7">
        <w:rPr>
          <w:rFonts w:cstheme="minorHAnsi"/>
          <w:i/>
          <w:iCs/>
          <w:sz w:val="24"/>
          <w:szCs w:val="24"/>
          <w:lang w:eastAsia="en-GB"/>
        </w:rPr>
        <w:t>Preferred bidder phase’</w:t>
      </w:r>
      <w:r w:rsidR="007C5D7C" w:rsidRPr="00EE35D7">
        <w:rPr>
          <w:rFonts w:cstheme="minorHAnsi"/>
          <w:sz w:val="24"/>
          <w:szCs w:val="24"/>
          <w:lang w:eastAsia="en-GB"/>
        </w:rPr>
        <w:t>, ‘</w:t>
      </w:r>
      <w:r w:rsidR="007C5D7C" w:rsidRPr="00EE35D7">
        <w:rPr>
          <w:rFonts w:cstheme="minorHAnsi"/>
          <w:i/>
          <w:iCs/>
          <w:sz w:val="24"/>
          <w:szCs w:val="24"/>
          <w:lang w:eastAsia="en-GB"/>
        </w:rPr>
        <w:t>Contract signing’</w:t>
      </w:r>
      <w:r w:rsidR="007C5D7C" w:rsidRPr="00EE35D7">
        <w:rPr>
          <w:rFonts w:cstheme="minorHAnsi"/>
          <w:sz w:val="24"/>
          <w:szCs w:val="24"/>
          <w:lang w:eastAsia="en-GB"/>
        </w:rPr>
        <w:t>, ‘</w:t>
      </w:r>
      <w:r w:rsidR="007C5D7C" w:rsidRPr="00EE35D7">
        <w:rPr>
          <w:rFonts w:cstheme="minorHAnsi"/>
          <w:i/>
          <w:iCs/>
          <w:sz w:val="24"/>
          <w:szCs w:val="24"/>
          <w:lang w:eastAsia="en-GB"/>
        </w:rPr>
        <w:t>Design’</w:t>
      </w:r>
      <w:r w:rsidR="007C5D7C" w:rsidRPr="00EE35D7">
        <w:rPr>
          <w:rFonts w:cstheme="minorHAnsi"/>
          <w:sz w:val="24"/>
          <w:szCs w:val="24"/>
          <w:lang w:eastAsia="en-GB"/>
        </w:rPr>
        <w:t>, ‘</w:t>
      </w:r>
      <w:r w:rsidR="007C5D7C" w:rsidRPr="00EE35D7">
        <w:rPr>
          <w:rFonts w:cstheme="minorHAnsi"/>
          <w:i/>
          <w:iCs/>
          <w:sz w:val="24"/>
          <w:szCs w:val="24"/>
          <w:lang w:eastAsia="en-GB"/>
        </w:rPr>
        <w:t>Construction’</w:t>
      </w:r>
      <w:r w:rsidR="007C5D7C" w:rsidRPr="00EE35D7">
        <w:rPr>
          <w:rFonts w:cstheme="minorHAnsi"/>
          <w:sz w:val="24"/>
          <w:szCs w:val="24"/>
          <w:lang w:eastAsia="en-GB"/>
        </w:rPr>
        <w:t>, ‘</w:t>
      </w:r>
      <w:r w:rsidR="007C5D7C" w:rsidRPr="00EE35D7">
        <w:rPr>
          <w:rFonts w:cstheme="minorHAnsi"/>
          <w:i/>
          <w:iCs/>
          <w:sz w:val="24"/>
          <w:szCs w:val="24"/>
          <w:lang w:eastAsia="en-GB"/>
        </w:rPr>
        <w:t>Operation’</w:t>
      </w:r>
      <w:r w:rsidR="007C5D7C" w:rsidRPr="00EE35D7">
        <w:rPr>
          <w:rFonts w:cstheme="minorHAnsi"/>
          <w:sz w:val="24"/>
          <w:szCs w:val="24"/>
          <w:lang w:eastAsia="en-GB"/>
        </w:rPr>
        <w:t>, and ‘</w:t>
      </w:r>
      <w:r w:rsidR="007C5D7C" w:rsidRPr="00EE35D7">
        <w:rPr>
          <w:rFonts w:cstheme="minorHAnsi"/>
          <w:i/>
          <w:iCs/>
          <w:sz w:val="24"/>
          <w:szCs w:val="24"/>
          <w:lang w:eastAsia="en-GB"/>
        </w:rPr>
        <w:t>Transfer’</w:t>
      </w:r>
      <w:r w:rsidR="007C5D7C" w:rsidRPr="00EE35D7">
        <w:rPr>
          <w:rFonts w:cstheme="minorHAnsi"/>
          <w:sz w:val="24"/>
          <w:szCs w:val="24"/>
          <w:lang w:eastAsia="en-GB"/>
        </w:rPr>
        <w:t>.</w:t>
      </w:r>
    </w:p>
    <w:p w14:paraId="6CEEC85D" w14:textId="3A32DE99" w:rsidR="008833C3" w:rsidRPr="00EE35D7" w:rsidRDefault="005C723B" w:rsidP="008833C3">
      <w:pPr>
        <w:spacing w:after="0" w:line="360" w:lineRule="auto"/>
        <w:ind w:firstLine="720"/>
        <w:jc w:val="both"/>
        <w:rPr>
          <w:rFonts w:cstheme="minorHAnsi"/>
          <w:sz w:val="24"/>
          <w:szCs w:val="24"/>
          <w:lang w:eastAsia="en-GB"/>
        </w:rPr>
      </w:pPr>
      <w:bookmarkStart w:id="11" w:name="_Hlk142938608"/>
      <w:bookmarkEnd w:id="10"/>
      <w:r w:rsidRPr="00EE35D7">
        <w:rPr>
          <w:rFonts w:cstheme="minorHAnsi"/>
          <w:sz w:val="24"/>
          <w:szCs w:val="24"/>
          <w:lang w:eastAsia="en-GB"/>
        </w:rPr>
        <w:t>As we had earlier highlighted</w:t>
      </w:r>
      <w:r w:rsidR="00FA148C" w:rsidRPr="00EE35D7">
        <w:rPr>
          <w:rFonts w:cstheme="minorHAnsi"/>
          <w:sz w:val="24"/>
          <w:szCs w:val="24"/>
          <w:lang w:eastAsia="en-GB"/>
        </w:rPr>
        <w:t xml:space="preserve">, </w:t>
      </w:r>
      <w:r w:rsidR="005D1EBB" w:rsidRPr="00EE35D7">
        <w:rPr>
          <w:rFonts w:cstheme="minorHAnsi"/>
          <w:sz w:val="24"/>
          <w:szCs w:val="24"/>
          <w:lang w:eastAsia="en-GB"/>
        </w:rPr>
        <w:t xml:space="preserve">there is </w:t>
      </w:r>
      <w:r w:rsidRPr="00EE35D7">
        <w:rPr>
          <w:rFonts w:cstheme="minorHAnsi"/>
          <w:sz w:val="24"/>
          <w:szCs w:val="24"/>
          <w:lang w:eastAsia="en-GB"/>
        </w:rPr>
        <w:t xml:space="preserve">wide </w:t>
      </w:r>
      <w:r w:rsidRPr="00EE35D7">
        <w:rPr>
          <w:rFonts w:cstheme="minorHAnsi"/>
          <w:sz w:val="24"/>
          <w:szCs w:val="24"/>
        </w:rPr>
        <w:t xml:space="preserve">acceptance in the literature that </w:t>
      </w:r>
      <w:r w:rsidR="00B85BEC" w:rsidRPr="00EE35D7">
        <w:rPr>
          <w:rFonts w:cstheme="minorHAnsi"/>
          <w:sz w:val="24"/>
          <w:szCs w:val="24"/>
        </w:rPr>
        <w:t xml:space="preserve">(i) </w:t>
      </w:r>
      <w:r w:rsidRPr="00EE35D7">
        <w:rPr>
          <w:rFonts w:cstheme="minorHAnsi"/>
          <w:sz w:val="24"/>
          <w:szCs w:val="24"/>
          <w:lang w:eastAsia="en-GB"/>
        </w:rPr>
        <w:t xml:space="preserve">lifecycle analysis is important to </w:t>
      </w:r>
      <w:r w:rsidR="00B85BEC" w:rsidRPr="00EE35D7">
        <w:rPr>
          <w:rFonts w:cstheme="minorHAnsi"/>
          <w:sz w:val="24"/>
          <w:szCs w:val="24"/>
          <w:lang w:eastAsia="en-GB"/>
        </w:rPr>
        <w:t xml:space="preserve">any understanding of </w:t>
      </w:r>
      <w:r w:rsidR="007107A5" w:rsidRPr="00EE35D7">
        <w:rPr>
          <w:rFonts w:cstheme="minorHAnsi"/>
          <w:sz w:val="24"/>
          <w:szCs w:val="24"/>
          <w:lang w:eastAsia="en-GB"/>
        </w:rPr>
        <w:t>project success</w:t>
      </w:r>
      <w:r w:rsidRPr="00EE35D7">
        <w:rPr>
          <w:rFonts w:cstheme="minorHAnsi"/>
          <w:sz w:val="24"/>
          <w:szCs w:val="24"/>
          <w:lang w:eastAsia="en-GB"/>
        </w:rPr>
        <w:t xml:space="preserve"> </w:t>
      </w:r>
      <w:r w:rsidR="00B85BEC" w:rsidRPr="00EE35D7">
        <w:rPr>
          <w:rFonts w:cstheme="minorHAnsi"/>
          <w:sz w:val="24"/>
          <w:szCs w:val="24"/>
          <w:lang w:eastAsia="en-GB"/>
        </w:rPr>
        <w:t xml:space="preserve">(ii) that </w:t>
      </w:r>
      <w:r w:rsidRPr="00EE35D7">
        <w:rPr>
          <w:rFonts w:cstheme="minorHAnsi"/>
          <w:sz w:val="24"/>
          <w:szCs w:val="24"/>
          <w:lang w:eastAsia="en-GB"/>
        </w:rPr>
        <w:t>CSFs are in fact, phase contingent</w:t>
      </w:r>
      <w:r w:rsidR="00A35702" w:rsidRPr="00EE35D7">
        <w:rPr>
          <w:rFonts w:cstheme="minorHAnsi"/>
          <w:sz w:val="24"/>
          <w:szCs w:val="24"/>
          <w:lang w:eastAsia="en-GB"/>
        </w:rPr>
        <w:t xml:space="preserve">. </w:t>
      </w:r>
      <w:bookmarkStart w:id="12" w:name="_Hlk142939034"/>
      <w:r w:rsidR="00A35702" w:rsidRPr="00EE35D7">
        <w:rPr>
          <w:rFonts w:cstheme="minorHAnsi"/>
          <w:sz w:val="24"/>
          <w:szCs w:val="24"/>
          <w:lang w:eastAsia="en-GB"/>
        </w:rPr>
        <w:t>However</w:t>
      </w:r>
      <w:r w:rsidRPr="00EE35D7">
        <w:rPr>
          <w:rFonts w:cstheme="minorHAnsi"/>
          <w:sz w:val="24"/>
          <w:szCs w:val="24"/>
          <w:lang w:eastAsia="en-GB"/>
        </w:rPr>
        <w:t xml:space="preserve">, </w:t>
      </w:r>
      <w:r w:rsidR="00E773E9" w:rsidRPr="00EE35D7">
        <w:rPr>
          <w:rFonts w:cstheme="minorHAnsi"/>
          <w:sz w:val="24"/>
          <w:szCs w:val="24"/>
          <w:lang w:eastAsia="en-GB"/>
        </w:rPr>
        <w:t>most</w:t>
      </w:r>
      <w:r w:rsidRPr="00EE35D7">
        <w:rPr>
          <w:rFonts w:cstheme="minorHAnsi"/>
          <w:sz w:val="24"/>
          <w:szCs w:val="24"/>
          <w:lang w:eastAsia="en-GB"/>
        </w:rPr>
        <w:t xml:space="preserve"> CSF studies (including those specific to PPP projects), appear to </w:t>
      </w:r>
      <w:r w:rsidR="00092987" w:rsidRPr="00EE35D7">
        <w:rPr>
          <w:rFonts w:cstheme="minorHAnsi"/>
          <w:sz w:val="24"/>
          <w:szCs w:val="24"/>
          <w:lang w:eastAsia="en-GB"/>
        </w:rPr>
        <w:t xml:space="preserve">focus on CSFs specific to individual PPP phases or </w:t>
      </w:r>
      <w:r w:rsidRPr="00EE35D7">
        <w:rPr>
          <w:rFonts w:cstheme="minorHAnsi"/>
          <w:sz w:val="24"/>
          <w:szCs w:val="24"/>
          <w:lang w:eastAsia="en-GB"/>
        </w:rPr>
        <w:t>espouse a static view of CSFs</w:t>
      </w:r>
      <w:r w:rsidR="00B41D31" w:rsidRPr="00EE35D7">
        <w:rPr>
          <w:rFonts w:cstheme="minorHAnsi"/>
          <w:sz w:val="24"/>
          <w:szCs w:val="24"/>
          <w:lang w:eastAsia="en-GB"/>
        </w:rPr>
        <w:t xml:space="preserve"> (see Ika and Pinto 2023 for CSF studies in general)</w:t>
      </w:r>
      <w:r w:rsidRPr="00EE35D7">
        <w:rPr>
          <w:rFonts w:cstheme="minorHAnsi"/>
          <w:sz w:val="24"/>
          <w:szCs w:val="24"/>
          <w:lang w:eastAsia="en-GB"/>
        </w:rPr>
        <w:t xml:space="preserve">. </w:t>
      </w:r>
      <w:bookmarkEnd w:id="12"/>
      <w:r w:rsidR="00092987" w:rsidRPr="00EE35D7">
        <w:rPr>
          <w:rFonts w:cstheme="minorHAnsi"/>
          <w:sz w:val="24"/>
          <w:szCs w:val="24"/>
          <w:lang w:eastAsia="en-GB"/>
        </w:rPr>
        <w:t>For example, studies focusing on CSFs relevant to specific PPP phases have included</w:t>
      </w:r>
      <w:r w:rsidR="005D1EBB" w:rsidRPr="00EE35D7">
        <w:rPr>
          <w:rFonts w:cstheme="minorHAnsi"/>
          <w:sz w:val="24"/>
          <w:szCs w:val="24"/>
          <w:lang w:eastAsia="en-GB"/>
        </w:rPr>
        <w:t xml:space="preserve"> Ahadzi and Bowles (2004), Robinson and Scott (2009), </w:t>
      </w:r>
      <w:r w:rsidR="00092987" w:rsidRPr="00EE35D7">
        <w:rPr>
          <w:rFonts w:cstheme="minorHAnsi"/>
          <w:sz w:val="24"/>
          <w:szCs w:val="24"/>
          <w:lang w:eastAsia="en-GB"/>
        </w:rPr>
        <w:t>Ng et al.</w:t>
      </w:r>
      <w:r w:rsidR="005D1EBB" w:rsidRPr="00EE35D7">
        <w:rPr>
          <w:rFonts w:cstheme="minorHAnsi"/>
          <w:sz w:val="24"/>
          <w:szCs w:val="24"/>
          <w:lang w:eastAsia="en-GB"/>
        </w:rPr>
        <w:t xml:space="preserve"> (</w:t>
      </w:r>
      <w:r w:rsidR="00092987" w:rsidRPr="00EE35D7">
        <w:rPr>
          <w:rFonts w:cstheme="minorHAnsi"/>
          <w:sz w:val="24"/>
          <w:szCs w:val="24"/>
          <w:lang w:eastAsia="en-GB"/>
        </w:rPr>
        <w:t>2012</w:t>
      </w:r>
      <w:r w:rsidR="005D1EBB" w:rsidRPr="00EE35D7">
        <w:rPr>
          <w:rFonts w:cstheme="minorHAnsi"/>
          <w:sz w:val="24"/>
          <w:szCs w:val="24"/>
          <w:lang w:eastAsia="en-GB"/>
        </w:rPr>
        <w:t xml:space="preserve">), </w:t>
      </w:r>
      <w:r w:rsidR="00092987" w:rsidRPr="00EE35D7">
        <w:rPr>
          <w:rFonts w:cstheme="minorHAnsi"/>
          <w:sz w:val="24"/>
          <w:szCs w:val="24"/>
          <w:lang w:eastAsia="en-GB"/>
        </w:rPr>
        <w:t>Tang and Shen</w:t>
      </w:r>
      <w:r w:rsidR="005D1EBB" w:rsidRPr="00EE35D7">
        <w:rPr>
          <w:rFonts w:cstheme="minorHAnsi"/>
          <w:sz w:val="24"/>
          <w:szCs w:val="24"/>
          <w:lang w:eastAsia="en-GB"/>
        </w:rPr>
        <w:t xml:space="preserve"> (</w:t>
      </w:r>
      <w:r w:rsidR="00092987" w:rsidRPr="00EE35D7">
        <w:rPr>
          <w:rFonts w:cstheme="minorHAnsi"/>
          <w:sz w:val="24"/>
          <w:szCs w:val="24"/>
          <w:lang w:eastAsia="en-GB"/>
        </w:rPr>
        <w:t>2013</w:t>
      </w:r>
      <w:r w:rsidR="005D1EBB" w:rsidRPr="00EE35D7">
        <w:rPr>
          <w:rFonts w:cstheme="minorHAnsi"/>
          <w:sz w:val="24"/>
          <w:szCs w:val="24"/>
          <w:lang w:eastAsia="en-GB"/>
        </w:rPr>
        <w:t xml:space="preserve">) and more recently, </w:t>
      </w:r>
      <w:r w:rsidR="00092987" w:rsidRPr="00EE35D7">
        <w:rPr>
          <w:rFonts w:cstheme="minorHAnsi"/>
          <w:sz w:val="24"/>
          <w:szCs w:val="24"/>
          <w:lang w:eastAsia="en-GB"/>
        </w:rPr>
        <w:t>Liu</w:t>
      </w:r>
      <w:r w:rsidR="005D1EBB" w:rsidRPr="00EE35D7">
        <w:rPr>
          <w:rFonts w:cstheme="minorHAnsi"/>
          <w:sz w:val="24"/>
          <w:szCs w:val="24"/>
          <w:lang w:eastAsia="en-GB"/>
        </w:rPr>
        <w:t xml:space="preserve"> et al. (2016)</w:t>
      </w:r>
      <w:r w:rsidR="007935C5" w:rsidRPr="00EE35D7">
        <w:rPr>
          <w:rFonts w:cstheme="minorHAnsi"/>
          <w:sz w:val="24"/>
          <w:szCs w:val="24"/>
          <w:lang w:eastAsia="en-GB"/>
        </w:rPr>
        <w:t xml:space="preserve"> and Simon et al. (2020)</w:t>
      </w:r>
      <w:r w:rsidR="005D1EBB" w:rsidRPr="00EE35D7">
        <w:rPr>
          <w:rFonts w:cstheme="minorHAnsi"/>
          <w:sz w:val="24"/>
          <w:szCs w:val="24"/>
          <w:lang w:eastAsia="en-GB"/>
        </w:rPr>
        <w:t xml:space="preserve">. Conversely, </w:t>
      </w:r>
      <w:r w:rsidR="00A35702" w:rsidRPr="00EE35D7">
        <w:rPr>
          <w:rFonts w:cstheme="minorHAnsi"/>
          <w:sz w:val="24"/>
          <w:szCs w:val="24"/>
          <w:lang w:eastAsia="en-GB"/>
        </w:rPr>
        <w:t xml:space="preserve">there has been a proliferation of studies espousing a static perspective of CSFs in PPP. Examples of these studies include </w:t>
      </w:r>
      <w:r w:rsidR="00833E8C" w:rsidRPr="00EE35D7">
        <w:rPr>
          <w:rFonts w:cstheme="minorHAnsi"/>
          <w:sz w:val="24"/>
          <w:szCs w:val="24"/>
          <w:lang w:eastAsia="en-GB"/>
        </w:rPr>
        <w:t xml:space="preserve">earlier studies by </w:t>
      </w:r>
      <w:r w:rsidR="00D92548" w:rsidRPr="00EE35D7">
        <w:rPr>
          <w:rFonts w:cstheme="minorHAnsi"/>
          <w:sz w:val="24"/>
          <w:szCs w:val="24"/>
          <w:lang w:eastAsia="en-GB"/>
        </w:rPr>
        <w:t>Chou and Pramudawardhani</w:t>
      </w:r>
      <w:r w:rsidR="00833E8C" w:rsidRPr="00EE35D7">
        <w:rPr>
          <w:rFonts w:cstheme="minorHAnsi"/>
          <w:sz w:val="24"/>
          <w:szCs w:val="24"/>
          <w:lang w:eastAsia="en-GB"/>
        </w:rPr>
        <w:t xml:space="preserve"> (2015), </w:t>
      </w:r>
      <w:r w:rsidR="00D92548" w:rsidRPr="00EE35D7">
        <w:rPr>
          <w:rFonts w:cstheme="minorHAnsi"/>
          <w:sz w:val="24"/>
          <w:szCs w:val="24"/>
          <w:lang w:eastAsia="en-GB"/>
        </w:rPr>
        <w:t>Ameyaw</w:t>
      </w:r>
      <w:r w:rsidR="00833E8C" w:rsidRPr="00EE35D7">
        <w:rPr>
          <w:rFonts w:cstheme="minorHAnsi"/>
          <w:sz w:val="24"/>
          <w:szCs w:val="24"/>
          <w:lang w:eastAsia="en-GB"/>
        </w:rPr>
        <w:t xml:space="preserve"> et al. (2017), </w:t>
      </w:r>
      <w:r w:rsidR="00D92548" w:rsidRPr="00EE35D7">
        <w:rPr>
          <w:rFonts w:cstheme="minorHAnsi"/>
          <w:sz w:val="24"/>
          <w:szCs w:val="24"/>
          <w:lang w:eastAsia="en-GB"/>
        </w:rPr>
        <w:t>Osei-Kyei and Chan</w:t>
      </w:r>
      <w:r w:rsidR="00754C1A" w:rsidRPr="00EE35D7">
        <w:rPr>
          <w:rFonts w:cstheme="minorHAnsi"/>
          <w:sz w:val="24"/>
          <w:szCs w:val="24"/>
          <w:lang w:eastAsia="en-GB"/>
        </w:rPr>
        <w:t xml:space="preserve"> (2017a, 2017b), </w:t>
      </w:r>
      <w:r w:rsidR="00D92548" w:rsidRPr="00EE35D7">
        <w:rPr>
          <w:rFonts w:cstheme="minorHAnsi"/>
          <w:sz w:val="24"/>
          <w:szCs w:val="24"/>
          <w:lang w:eastAsia="en-GB"/>
        </w:rPr>
        <w:t>Kavishe and Chileshe</w:t>
      </w:r>
      <w:r w:rsidR="00754C1A" w:rsidRPr="00EE35D7">
        <w:rPr>
          <w:rFonts w:cstheme="minorHAnsi"/>
          <w:sz w:val="24"/>
          <w:szCs w:val="24"/>
          <w:lang w:eastAsia="en-GB"/>
        </w:rPr>
        <w:t xml:space="preserve"> (2019), </w:t>
      </w:r>
      <w:r w:rsidR="00D92548" w:rsidRPr="00EE35D7">
        <w:rPr>
          <w:rFonts w:cstheme="minorHAnsi"/>
          <w:sz w:val="24"/>
          <w:szCs w:val="24"/>
          <w:lang w:eastAsia="en-GB"/>
        </w:rPr>
        <w:t>Muhammad and Johar</w:t>
      </w:r>
      <w:r w:rsidR="00754C1A" w:rsidRPr="00EE35D7">
        <w:rPr>
          <w:rFonts w:cstheme="minorHAnsi"/>
          <w:sz w:val="24"/>
          <w:szCs w:val="24"/>
          <w:lang w:eastAsia="en-GB"/>
        </w:rPr>
        <w:t xml:space="preserve"> (2019), </w:t>
      </w:r>
      <w:r w:rsidR="00D92548" w:rsidRPr="00EE35D7">
        <w:rPr>
          <w:rFonts w:cstheme="minorHAnsi"/>
          <w:sz w:val="24"/>
          <w:szCs w:val="24"/>
          <w:lang w:eastAsia="en-GB"/>
        </w:rPr>
        <w:t>Sehgal and Dubey</w:t>
      </w:r>
      <w:r w:rsidR="00754C1A" w:rsidRPr="00EE35D7">
        <w:rPr>
          <w:rFonts w:cstheme="minorHAnsi"/>
          <w:sz w:val="24"/>
          <w:szCs w:val="24"/>
          <w:lang w:eastAsia="en-GB"/>
        </w:rPr>
        <w:t xml:space="preserve"> (2019).</w:t>
      </w:r>
      <w:r w:rsidR="008D2EE8" w:rsidRPr="00EE35D7">
        <w:rPr>
          <w:rFonts w:cstheme="minorHAnsi"/>
          <w:sz w:val="24"/>
          <w:szCs w:val="24"/>
          <w:lang w:eastAsia="en-GB"/>
        </w:rPr>
        <w:t xml:space="preserve"> More recent studies include </w:t>
      </w:r>
      <w:r w:rsidR="00D92548" w:rsidRPr="00EE35D7">
        <w:rPr>
          <w:rFonts w:cstheme="minorHAnsi"/>
          <w:sz w:val="24"/>
          <w:szCs w:val="24"/>
          <w:lang w:eastAsia="en-GB"/>
        </w:rPr>
        <w:t>Ngullie</w:t>
      </w:r>
      <w:r w:rsidR="008D2EE8" w:rsidRPr="00EE35D7">
        <w:rPr>
          <w:rFonts w:cstheme="minorHAnsi"/>
          <w:sz w:val="24"/>
          <w:szCs w:val="24"/>
          <w:lang w:eastAsia="en-GB"/>
        </w:rPr>
        <w:t xml:space="preserve"> et al. (2021), </w:t>
      </w:r>
      <w:r w:rsidR="00D92548" w:rsidRPr="00EE35D7">
        <w:rPr>
          <w:rFonts w:cstheme="minorHAnsi"/>
          <w:sz w:val="24"/>
          <w:szCs w:val="24"/>
          <w:lang w:eastAsia="en-GB"/>
        </w:rPr>
        <w:t>Chileshe</w:t>
      </w:r>
      <w:r w:rsidR="008D2EE8" w:rsidRPr="00EE35D7">
        <w:rPr>
          <w:rFonts w:cstheme="minorHAnsi"/>
          <w:sz w:val="24"/>
          <w:szCs w:val="24"/>
          <w:lang w:eastAsia="en-GB"/>
        </w:rPr>
        <w:t xml:space="preserve"> et al. (2022), </w:t>
      </w:r>
      <w:r w:rsidR="00D92548" w:rsidRPr="00EE35D7">
        <w:rPr>
          <w:rFonts w:cstheme="minorHAnsi"/>
          <w:sz w:val="24"/>
          <w:szCs w:val="24"/>
          <w:lang w:eastAsia="en-GB"/>
        </w:rPr>
        <w:t>Debela</w:t>
      </w:r>
      <w:r w:rsidR="008D2EE8" w:rsidRPr="00EE35D7">
        <w:rPr>
          <w:rFonts w:cstheme="minorHAnsi"/>
          <w:sz w:val="24"/>
          <w:szCs w:val="24"/>
          <w:lang w:eastAsia="en-GB"/>
        </w:rPr>
        <w:t xml:space="preserve"> (2022)</w:t>
      </w:r>
      <w:r w:rsidR="001F444D" w:rsidRPr="00EE35D7">
        <w:rPr>
          <w:rFonts w:cstheme="minorHAnsi"/>
          <w:sz w:val="24"/>
          <w:szCs w:val="24"/>
          <w:lang w:eastAsia="en-GB"/>
        </w:rPr>
        <w:t xml:space="preserve"> and</w:t>
      </w:r>
      <w:r w:rsidR="008D2EE8" w:rsidRPr="00EE35D7">
        <w:rPr>
          <w:rFonts w:cstheme="minorHAnsi"/>
          <w:sz w:val="24"/>
          <w:szCs w:val="24"/>
          <w:lang w:eastAsia="en-GB"/>
        </w:rPr>
        <w:t xml:space="preserve"> </w:t>
      </w:r>
      <w:r w:rsidR="00D92548" w:rsidRPr="00EE35D7">
        <w:rPr>
          <w:rFonts w:cstheme="minorHAnsi"/>
          <w:sz w:val="24"/>
          <w:szCs w:val="24"/>
          <w:lang w:eastAsia="en-GB"/>
        </w:rPr>
        <w:t>Hai</w:t>
      </w:r>
      <w:r w:rsidR="008D2EE8" w:rsidRPr="00EE35D7">
        <w:rPr>
          <w:rFonts w:cstheme="minorHAnsi"/>
          <w:sz w:val="24"/>
          <w:szCs w:val="24"/>
          <w:lang w:eastAsia="en-GB"/>
        </w:rPr>
        <w:t xml:space="preserve"> et al. (2022). </w:t>
      </w:r>
      <w:r w:rsidR="000B6A1C" w:rsidRPr="00EE35D7">
        <w:rPr>
          <w:rFonts w:cstheme="minorHAnsi"/>
          <w:sz w:val="24"/>
          <w:szCs w:val="24"/>
          <w:lang w:eastAsia="en-GB"/>
        </w:rPr>
        <w:t xml:space="preserve">In some instances, these studies have sought to undertake country-focused comparisons of CSFs for PPPs. Considering methodological and data diversity, the reliability of these </w:t>
      </w:r>
      <w:r w:rsidR="00414D86" w:rsidRPr="00EE35D7">
        <w:rPr>
          <w:rFonts w:cstheme="minorHAnsi"/>
          <w:sz w:val="24"/>
          <w:szCs w:val="24"/>
          <w:lang w:eastAsia="en-GB"/>
        </w:rPr>
        <w:t>comparisons</w:t>
      </w:r>
      <w:r w:rsidR="000B6A1C" w:rsidRPr="00EE35D7">
        <w:rPr>
          <w:rFonts w:cstheme="minorHAnsi"/>
          <w:sz w:val="24"/>
          <w:szCs w:val="24"/>
          <w:lang w:eastAsia="en-GB"/>
        </w:rPr>
        <w:t xml:space="preserve"> remains questionable (</w:t>
      </w:r>
      <w:r w:rsidR="00F034D8" w:rsidRPr="00EE35D7">
        <w:rPr>
          <w:rFonts w:cstheme="minorHAnsi"/>
          <w:sz w:val="24"/>
          <w:szCs w:val="24"/>
          <w:lang w:eastAsia="en-GB"/>
        </w:rPr>
        <w:t xml:space="preserve">see </w:t>
      </w:r>
      <w:r w:rsidR="000B6A1C" w:rsidRPr="00EE35D7">
        <w:rPr>
          <w:rFonts w:cstheme="minorHAnsi"/>
          <w:sz w:val="24"/>
          <w:szCs w:val="24"/>
          <w:lang w:eastAsia="en-GB"/>
        </w:rPr>
        <w:t>Chou and Pramudawardhani, 2015</w:t>
      </w:r>
      <w:r w:rsidR="00F034D8" w:rsidRPr="00EE35D7">
        <w:rPr>
          <w:rFonts w:cstheme="minorHAnsi"/>
          <w:sz w:val="24"/>
          <w:szCs w:val="24"/>
          <w:lang w:eastAsia="en-GB"/>
        </w:rPr>
        <w:t>; Osei-Kyei and Chan, 2017a</w:t>
      </w:r>
      <w:r w:rsidR="000B6A1C" w:rsidRPr="00EE35D7">
        <w:rPr>
          <w:rFonts w:cstheme="minorHAnsi"/>
          <w:sz w:val="24"/>
          <w:szCs w:val="24"/>
          <w:lang w:eastAsia="en-GB"/>
        </w:rPr>
        <w:t xml:space="preserve">). </w:t>
      </w:r>
      <w:r w:rsidR="008D2EE8" w:rsidRPr="00EE35D7">
        <w:rPr>
          <w:rFonts w:cstheme="minorHAnsi"/>
          <w:sz w:val="24"/>
          <w:szCs w:val="24"/>
          <w:lang w:eastAsia="en-GB"/>
        </w:rPr>
        <w:t xml:space="preserve">In addition to these studies, there </w:t>
      </w:r>
      <w:r w:rsidR="0088186C" w:rsidRPr="00EE35D7">
        <w:rPr>
          <w:rFonts w:cstheme="minorHAnsi"/>
          <w:sz w:val="24"/>
          <w:szCs w:val="24"/>
          <w:lang w:eastAsia="en-GB"/>
        </w:rPr>
        <w:t xml:space="preserve">has </w:t>
      </w:r>
      <w:r w:rsidR="008D2EE8" w:rsidRPr="00EE35D7">
        <w:rPr>
          <w:rFonts w:cstheme="minorHAnsi"/>
          <w:sz w:val="24"/>
          <w:szCs w:val="24"/>
          <w:lang w:eastAsia="en-GB"/>
        </w:rPr>
        <w:t xml:space="preserve">also </w:t>
      </w:r>
      <w:r w:rsidR="0088186C" w:rsidRPr="00EE35D7">
        <w:rPr>
          <w:rFonts w:cstheme="minorHAnsi"/>
          <w:sz w:val="24"/>
          <w:szCs w:val="24"/>
          <w:lang w:eastAsia="en-GB"/>
        </w:rPr>
        <w:t xml:space="preserve">been a proliferation of review studies espousing a static perspective of CSFs in PPP. Examples of these studies include </w:t>
      </w:r>
      <w:r w:rsidRPr="00EE35D7">
        <w:rPr>
          <w:rFonts w:cstheme="minorHAnsi"/>
          <w:sz w:val="24"/>
          <w:szCs w:val="24"/>
          <w:lang w:eastAsia="en-GB"/>
        </w:rPr>
        <w:t>Osei-Kyei and Chan (2015) wh</w:t>
      </w:r>
      <w:r w:rsidR="00A35702" w:rsidRPr="00EE35D7">
        <w:rPr>
          <w:rFonts w:cstheme="minorHAnsi"/>
          <w:sz w:val="24"/>
          <w:szCs w:val="24"/>
          <w:lang w:eastAsia="en-GB"/>
        </w:rPr>
        <w:t>o</w:t>
      </w:r>
      <w:r w:rsidRPr="00EE35D7">
        <w:rPr>
          <w:rFonts w:cstheme="minorHAnsi"/>
          <w:sz w:val="24"/>
          <w:szCs w:val="24"/>
          <w:lang w:eastAsia="en-GB"/>
        </w:rPr>
        <w:t xml:space="preserve"> reviewed PPP literature on CSFs published between 1990 and 2013, </w:t>
      </w:r>
      <w:r w:rsidR="00304041" w:rsidRPr="00EE35D7">
        <w:rPr>
          <w:rFonts w:cstheme="minorHAnsi"/>
          <w:sz w:val="24"/>
          <w:szCs w:val="24"/>
          <w:lang w:eastAsia="en-GB"/>
        </w:rPr>
        <w:t xml:space="preserve">Simon et al. (2020) who undertook a review of CSFs (specific to the tendering process) in PPP literature published between 2003 </w:t>
      </w:r>
      <w:r w:rsidR="00E773E9" w:rsidRPr="00EE35D7">
        <w:rPr>
          <w:rFonts w:cstheme="minorHAnsi"/>
          <w:sz w:val="24"/>
          <w:szCs w:val="24"/>
          <w:lang w:eastAsia="en-GB"/>
        </w:rPr>
        <w:t>and</w:t>
      </w:r>
      <w:r w:rsidR="00304041" w:rsidRPr="00EE35D7">
        <w:rPr>
          <w:rFonts w:cstheme="minorHAnsi"/>
          <w:sz w:val="24"/>
          <w:szCs w:val="24"/>
          <w:lang w:eastAsia="en-GB"/>
        </w:rPr>
        <w:t xml:space="preserve"> 2019, </w:t>
      </w:r>
      <w:r w:rsidRPr="00EE35D7">
        <w:rPr>
          <w:rFonts w:cstheme="minorHAnsi"/>
          <w:sz w:val="24"/>
          <w:szCs w:val="24"/>
          <w:lang w:eastAsia="en-GB"/>
        </w:rPr>
        <w:t>Zhang et al. (2020) wh</w:t>
      </w:r>
      <w:r w:rsidR="00A35702" w:rsidRPr="00EE35D7">
        <w:rPr>
          <w:rFonts w:cstheme="minorHAnsi"/>
          <w:sz w:val="24"/>
          <w:szCs w:val="24"/>
          <w:lang w:eastAsia="en-GB"/>
        </w:rPr>
        <w:t>o</w:t>
      </w:r>
      <w:r w:rsidRPr="00EE35D7">
        <w:rPr>
          <w:rFonts w:cstheme="minorHAnsi"/>
          <w:sz w:val="24"/>
          <w:szCs w:val="24"/>
          <w:lang w:eastAsia="en-GB"/>
        </w:rPr>
        <w:t xml:space="preserve"> reviewed PPP literature on CSFs published </w:t>
      </w:r>
      <w:r w:rsidRPr="00EE35D7">
        <w:rPr>
          <w:rFonts w:cstheme="minorHAnsi"/>
          <w:sz w:val="24"/>
          <w:szCs w:val="24"/>
          <w:lang w:eastAsia="en-GB"/>
        </w:rPr>
        <w:lastRenderedPageBreak/>
        <w:t>between 2009 and 2019 and Almeile et al. (2023a, 2023b) wh</w:t>
      </w:r>
      <w:r w:rsidR="00A35702" w:rsidRPr="00EE35D7">
        <w:rPr>
          <w:rFonts w:cstheme="minorHAnsi"/>
          <w:sz w:val="24"/>
          <w:szCs w:val="24"/>
          <w:lang w:eastAsia="en-GB"/>
        </w:rPr>
        <w:t>o</w:t>
      </w:r>
      <w:r w:rsidRPr="00EE35D7">
        <w:rPr>
          <w:rFonts w:cstheme="minorHAnsi"/>
          <w:sz w:val="24"/>
          <w:szCs w:val="24"/>
          <w:lang w:eastAsia="en-GB"/>
        </w:rPr>
        <w:t xml:space="preserve"> reviewed PPP literature on CSFs published between 1997 and 2021. </w:t>
      </w:r>
    </w:p>
    <w:bookmarkEnd w:id="11"/>
    <w:p w14:paraId="5EF396E7" w14:textId="77777777" w:rsidR="008833C3" w:rsidRPr="00EE35D7" w:rsidRDefault="008833C3" w:rsidP="008833C3">
      <w:pPr>
        <w:spacing w:after="0" w:line="360" w:lineRule="auto"/>
        <w:jc w:val="both"/>
        <w:rPr>
          <w:rFonts w:cstheme="minorHAnsi"/>
          <w:sz w:val="24"/>
          <w:szCs w:val="24"/>
          <w:lang w:eastAsia="en-GB"/>
        </w:rPr>
      </w:pPr>
    </w:p>
    <w:p w14:paraId="1FBED2F3" w14:textId="22771323" w:rsidR="005C723B" w:rsidRPr="00EE35D7" w:rsidRDefault="00292167" w:rsidP="007C5D7C">
      <w:pPr>
        <w:spacing w:after="0" w:line="360" w:lineRule="auto"/>
        <w:jc w:val="both"/>
        <w:rPr>
          <w:rFonts w:cstheme="minorHAnsi"/>
          <w:b/>
          <w:bCs/>
          <w:sz w:val="24"/>
        </w:rPr>
      </w:pPr>
      <w:r>
        <w:rPr>
          <w:rFonts w:cstheme="minorHAnsi"/>
          <w:b/>
          <w:bCs/>
          <w:sz w:val="24"/>
        </w:rPr>
        <w:t>5</w:t>
      </w:r>
      <w:r w:rsidR="005C723B" w:rsidRPr="00EE35D7">
        <w:rPr>
          <w:rFonts w:cstheme="minorHAnsi"/>
          <w:b/>
          <w:bCs/>
          <w:sz w:val="24"/>
        </w:rPr>
        <w:t>.0 The study</w:t>
      </w:r>
    </w:p>
    <w:p w14:paraId="76AF759D" w14:textId="62590A7E" w:rsidR="005C723B" w:rsidRPr="00EE35D7" w:rsidRDefault="00292167" w:rsidP="005C723B">
      <w:pPr>
        <w:spacing w:after="0" w:line="360" w:lineRule="auto"/>
        <w:jc w:val="both"/>
        <w:rPr>
          <w:rFonts w:cstheme="minorHAnsi"/>
          <w:i/>
          <w:sz w:val="24"/>
          <w:szCs w:val="24"/>
          <w:lang w:eastAsia="en-GB"/>
        </w:rPr>
      </w:pPr>
      <w:r>
        <w:rPr>
          <w:rFonts w:cstheme="minorHAnsi"/>
          <w:i/>
          <w:sz w:val="24"/>
          <w:szCs w:val="24"/>
          <w:lang w:eastAsia="en-GB"/>
        </w:rPr>
        <w:t>5</w:t>
      </w:r>
      <w:r w:rsidR="005C723B" w:rsidRPr="00EE35D7">
        <w:rPr>
          <w:rFonts w:cstheme="minorHAnsi"/>
          <w:i/>
          <w:sz w:val="24"/>
          <w:szCs w:val="24"/>
          <w:lang w:eastAsia="en-GB"/>
        </w:rPr>
        <w:t>.1 The study approach</w:t>
      </w:r>
    </w:p>
    <w:p w14:paraId="22E4DFC1" w14:textId="520C4DAA" w:rsidR="005C723B" w:rsidRPr="00EE35D7" w:rsidRDefault="005C723B" w:rsidP="00EE7458">
      <w:pPr>
        <w:spacing w:after="0" w:line="360" w:lineRule="auto"/>
        <w:jc w:val="both"/>
        <w:rPr>
          <w:rFonts w:cstheme="minorHAnsi"/>
          <w:sz w:val="24"/>
          <w:szCs w:val="24"/>
          <w:lang w:eastAsia="en-GB"/>
        </w:rPr>
      </w:pPr>
      <w:r w:rsidRPr="00EE35D7">
        <w:rPr>
          <w:rFonts w:cstheme="minorHAnsi"/>
          <w:sz w:val="24"/>
          <w:szCs w:val="24"/>
          <w:lang w:eastAsia="en-GB"/>
        </w:rPr>
        <w:t xml:space="preserve">To identify the key CSFs that affect PPP in projects and then </w:t>
      </w:r>
      <w:r w:rsidR="00CF6E61" w:rsidRPr="00EE35D7">
        <w:rPr>
          <w:rFonts w:cstheme="minorHAnsi"/>
          <w:sz w:val="24"/>
          <w:szCs w:val="24"/>
          <w:lang w:eastAsia="en-GB"/>
        </w:rPr>
        <w:t xml:space="preserve">examine their variation over the project lifecycle, </w:t>
      </w:r>
      <w:r w:rsidRPr="00EE35D7">
        <w:rPr>
          <w:rFonts w:cstheme="minorHAnsi"/>
          <w:sz w:val="24"/>
          <w:szCs w:val="24"/>
          <w:lang w:eastAsia="en-GB"/>
        </w:rPr>
        <w:t xml:space="preserve">we </w:t>
      </w:r>
      <w:r w:rsidR="00CF6E61" w:rsidRPr="00EE35D7">
        <w:rPr>
          <w:rFonts w:cstheme="minorHAnsi"/>
          <w:sz w:val="24"/>
          <w:szCs w:val="24"/>
          <w:lang w:eastAsia="en-GB"/>
        </w:rPr>
        <w:t xml:space="preserve">set out to </w:t>
      </w:r>
      <w:r w:rsidRPr="00EE35D7">
        <w:rPr>
          <w:rFonts w:cstheme="minorHAnsi"/>
          <w:sz w:val="24"/>
          <w:szCs w:val="24"/>
          <w:lang w:eastAsia="en-GB"/>
        </w:rPr>
        <w:t>undertake a two staged study</w:t>
      </w:r>
      <w:r w:rsidR="00C12F53">
        <w:rPr>
          <w:rFonts w:cstheme="minorHAnsi"/>
          <w:sz w:val="24"/>
          <w:szCs w:val="24"/>
          <w:lang w:eastAsia="en-GB"/>
        </w:rPr>
        <w:t xml:space="preserve"> as similarly </w:t>
      </w:r>
      <w:r w:rsidR="00C12F53" w:rsidRPr="00C12F53">
        <w:rPr>
          <w:rFonts w:cstheme="minorHAnsi"/>
          <w:sz w:val="24"/>
          <w:szCs w:val="24"/>
          <w:lang w:eastAsia="en-GB"/>
        </w:rPr>
        <w:t>reported in Luthra et al. (2015a, 2015b, 2018)</w:t>
      </w:r>
      <w:r w:rsidR="00C12F53">
        <w:rPr>
          <w:rFonts w:cstheme="minorHAnsi"/>
          <w:sz w:val="24"/>
          <w:szCs w:val="24"/>
          <w:lang w:eastAsia="en-GB"/>
        </w:rPr>
        <w:t xml:space="preserve"> </w:t>
      </w:r>
      <w:r w:rsidR="00C12F53" w:rsidRPr="00C12F53">
        <w:rPr>
          <w:rFonts w:cstheme="minorHAnsi"/>
          <w:sz w:val="24"/>
          <w:szCs w:val="24"/>
          <w:lang w:eastAsia="en-GB"/>
        </w:rPr>
        <w:t>and Al-Mazrouie et al. (2021)</w:t>
      </w:r>
      <w:r w:rsidRPr="00EE35D7">
        <w:rPr>
          <w:rFonts w:cstheme="minorHAnsi"/>
          <w:sz w:val="24"/>
          <w:szCs w:val="24"/>
          <w:lang w:eastAsia="en-GB"/>
        </w:rPr>
        <w:t xml:space="preserve">. This consisted of: </w:t>
      </w:r>
      <w:r w:rsidRPr="00EE35D7">
        <w:rPr>
          <w:rFonts w:cstheme="minorHAnsi"/>
          <w:i/>
          <w:sz w:val="24"/>
          <w:szCs w:val="24"/>
          <w:lang w:eastAsia="en-GB"/>
        </w:rPr>
        <w:t>First</w:t>
      </w:r>
      <w:r w:rsidRPr="00EE35D7">
        <w:rPr>
          <w:rFonts w:cstheme="minorHAnsi"/>
          <w:sz w:val="24"/>
          <w:szCs w:val="24"/>
          <w:lang w:eastAsia="en-GB"/>
        </w:rPr>
        <w:t xml:space="preserve">, a three-step </w:t>
      </w:r>
      <w:r w:rsidR="00514663">
        <w:rPr>
          <w:rFonts w:cstheme="minorHAnsi"/>
          <w:sz w:val="24"/>
          <w:szCs w:val="24"/>
          <w:lang w:eastAsia="en-GB"/>
        </w:rPr>
        <w:t xml:space="preserve">search of the </w:t>
      </w:r>
      <w:r w:rsidRPr="00EE35D7">
        <w:rPr>
          <w:rFonts w:cstheme="minorHAnsi"/>
          <w:sz w:val="24"/>
          <w:szCs w:val="24"/>
          <w:lang w:eastAsia="en-GB"/>
        </w:rPr>
        <w:t xml:space="preserve">academic literature on PPP success factors </w:t>
      </w:r>
      <w:r w:rsidR="00514663">
        <w:rPr>
          <w:rFonts w:cstheme="minorHAnsi"/>
          <w:sz w:val="24"/>
          <w:szCs w:val="24"/>
          <w:lang w:eastAsia="en-GB"/>
        </w:rPr>
        <w:t xml:space="preserve">was undertaken </w:t>
      </w:r>
      <w:r w:rsidRPr="00EE35D7">
        <w:rPr>
          <w:rFonts w:cstheme="minorHAnsi"/>
          <w:sz w:val="24"/>
          <w:szCs w:val="24"/>
          <w:lang w:eastAsia="en-GB"/>
        </w:rPr>
        <w:t xml:space="preserve">to identify the specific CSFs (consisting of comprehensive search, visual </w:t>
      </w:r>
      <w:r w:rsidR="00026FD7" w:rsidRPr="00EE35D7">
        <w:rPr>
          <w:rFonts w:cstheme="minorHAnsi"/>
          <w:sz w:val="24"/>
          <w:szCs w:val="24"/>
          <w:lang w:eastAsia="en-GB"/>
        </w:rPr>
        <w:t>examination,</w:t>
      </w:r>
      <w:r w:rsidRPr="00EE35D7">
        <w:rPr>
          <w:rFonts w:cstheme="minorHAnsi"/>
          <w:sz w:val="24"/>
          <w:szCs w:val="24"/>
          <w:lang w:eastAsia="en-GB"/>
        </w:rPr>
        <w:t xml:space="preserve"> and review). </w:t>
      </w:r>
      <w:r w:rsidRPr="00EE35D7">
        <w:rPr>
          <w:rFonts w:cstheme="minorHAnsi"/>
          <w:i/>
          <w:sz w:val="24"/>
          <w:szCs w:val="24"/>
          <w:lang w:eastAsia="en-GB"/>
        </w:rPr>
        <w:t>Second</w:t>
      </w:r>
      <w:r w:rsidRPr="00EE35D7">
        <w:rPr>
          <w:rFonts w:cstheme="minorHAnsi"/>
          <w:sz w:val="24"/>
          <w:szCs w:val="24"/>
          <w:lang w:eastAsia="en-GB"/>
        </w:rPr>
        <w:t>, we undertook a two-step Delphi study focused on classifying the CSFs into groups and then mapping the CSFs to the project lifecycle.</w:t>
      </w:r>
      <w:r w:rsidR="00AC7FE7">
        <w:rPr>
          <w:rFonts w:cstheme="minorHAnsi"/>
          <w:sz w:val="24"/>
          <w:szCs w:val="24"/>
          <w:lang w:eastAsia="en-GB"/>
        </w:rPr>
        <w:t xml:space="preserve"> </w:t>
      </w:r>
      <w:r w:rsidRPr="00EE35D7">
        <w:rPr>
          <w:rFonts w:cstheme="minorHAnsi"/>
          <w:sz w:val="24"/>
          <w:szCs w:val="24"/>
          <w:lang w:eastAsia="en-GB"/>
        </w:rPr>
        <w:t xml:space="preserve">We show in Figure 1 a diagrammatical representation of the approach adopted in the study. </w:t>
      </w:r>
    </w:p>
    <w:p w14:paraId="13C1285E" w14:textId="644728C5" w:rsidR="00D17B29" w:rsidRPr="00EE35D7" w:rsidRDefault="00D17B29" w:rsidP="00D17B29">
      <w:pPr>
        <w:spacing w:after="0" w:line="360" w:lineRule="auto"/>
        <w:jc w:val="both"/>
        <w:rPr>
          <w:rFonts w:cstheme="minorHAnsi"/>
          <w:sz w:val="24"/>
          <w:szCs w:val="24"/>
          <w:lang w:eastAsia="en-GB"/>
        </w:rPr>
      </w:pPr>
    </w:p>
    <w:p w14:paraId="0055B8A5" w14:textId="2F113C31" w:rsidR="004C7913" w:rsidRDefault="00D17B29" w:rsidP="00D17B29">
      <w:pPr>
        <w:spacing w:after="0" w:line="360" w:lineRule="auto"/>
        <w:jc w:val="both"/>
        <w:rPr>
          <w:rFonts w:cstheme="minorHAnsi"/>
          <w:noProof/>
        </w:rPr>
      </w:pPr>
      <w:r w:rsidRPr="00EE35D7">
        <w:rPr>
          <w:rFonts w:cstheme="minorHAnsi"/>
          <w:sz w:val="24"/>
          <w:szCs w:val="24"/>
          <w:lang w:eastAsia="en-GB"/>
        </w:rPr>
        <w:t>Figure 1: The research approach</w:t>
      </w:r>
    </w:p>
    <w:p w14:paraId="56BBD191" w14:textId="456C4783" w:rsidR="004C7913" w:rsidRDefault="004C7913" w:rsidP="00D17B29">
      <w:pPr>
        <w:spacing w:after="0" w:line="360" w:lineRule="auto"/>
        <w:jc w:val="both"/>
        <w:rPr>
          <w:rFonts w:cstheme="minorHAnsi"/>
          <w:noProof/>
        </w:rPr>
      </w:pPr>
      <w:r w:rsidRPr="004C7913">
        <w:rPr>
          <w:noProof/>
        </w:rPr>
        <w:drawing>
          <wp:inline distT="0" distB="0" distL="0" distR="0" wp14:anchorId="03784B96" wp14:editId="3277AB27">
            <wp:extent cx="5732145" cy="27666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2766695"/>
                    </a:xfrm>
                    <a:prstGeom prst="rect">
                      <a:avLst/>
                    </a:prstGeom>
                    <a:noFill/>
                    <a:ln>
                      <a:noFill/>
                    </a:ln>
                  </pic:spPr>
                </pic:pic>
              </a:graphicData>
            </a:graphic>
          </wp:inline>
        </w:drawing>
      </w:r>
    </w:p>
    <w:p w14:paraId="4A1BFA3F" w14:textId="2E5C1CBA" w:rsidR="004C7913" w:rsidRDefault="004C7913" w:rsidP="00D17B29">
      <w:pPr>
        <w:spacing w:after="0" w:line="360" w:lineRule="auto"/>
        <w:jc w:val="both"/>
        <w:rPr>
          <w:rFonts w:cstheme="minorHAnsi"/>
          <w:noProof/>
        </w:rPr>
      </w:pPr>
    </w:p>
    <w:p w14:paraId="1935ADB5" w14:textId="12B84E6E" w:rsidR="005C723B" w:rsidRPr="00EE35D7" w:rsidRDefault="00292167" w:rsidP="005C723B">
      <w:pPr>
        <w:spacing w:after="0" w:line="360" w:lineRule="auto"/>
        <w:jc w:val="both"/>
        <w:rPr>
          <w:rFonts w:cstheme="minorHAnsi"/>
          <w:i/>
          <w:sz w:val="24"/>
          <w:szCs w:val="24"/>
          <w:lang w:eastAsia="en-GB"/>
        </w:rPr>
      </w:pPr>
      <w:r>
        <w:rPr>
          <w:rFonts w:cstheme="minorHAnsi"/>
          <w:i/>
          <w:sz w:val="24"/>
          <w:szCs w:val="24"/>
          <w:lang w:eastAsia="en-GB"/>
        </w:rPr>
        <w:t>5</w:t>
      </w:r>
      <w:r w:rsidR="005C723B" w:rsidRPr="00EE35D7">
        <w:rPr>
          <w:rFonts w:cstheme="minorHAnsi"/>
          <w:i/>
          <w:sz w:val="24"/>
          <w:szCs w:val="24"/>
          <w:lang w:eastAsia="en-GB"/>
        </w:rPr>
        <w:t xml:space="preserve">.2 </w:t>
      </w:r>
      <w:r w:rsidR="00514663">
        <w:rPr>
          <w:rFonts w:cstheme="minorHAnsi"/>
          <w:i/>
          <w:sz w:val="24"/>
          <w:szCs w:val="24"/>
          <w:lang w:eastAsia="en-GB"/>
        </w:rPr>
        <w:t>Search and identification of factors</w:t>
      </w:r>
      <w:r w:rsidR="005C723B" w:rsidRPr="00EE35D7">
        <w:rPr>
          <w:rFonts w:cstheme="minorHAnsi"/>
          <w:i/>
          <w:sz w:val="24"/>
          <w:szCs w:val="24"/>
          <w:lang w:eastAsia="en-GB"/>
        </w:rPr>
        <w:t xml:space="preserve"> </w:t>
      </w:r>
    </w:p>
    <w:p w14:paraId="2F19829E" w14:textId="5A98AEF4" w:rsidR="00731E24" w:rsidRPr="00EE35D7" w:rsidRDefault="00B17E80" w:rsidP="00514663">
      <w:pPr>
        <w:spacing w:after="0" w:line="360" w:lineRule="auto"/>
        <w:jc w:val="both"/>
        <w:rPr>
          <w:rFonts w:cstheme="minorHAnsi"/>
          <w:i/>
          <w:sz w:val="24"/>
          <w:szCs w:val="24"/>
          <w:lang w:eastAsia="en-GB"/>
        </w:rPr>
      </w:pPr>
      <w:r w:rsidRPr="00EE35D7">
        <w:rPr>
          <w:rFonts w:cstheme="minorHAnsi"/>
          <w:sz w:val="24"/>
          <w:szCs w:val="24"/>
          <w:lang w:eastAsia="en-GB"/>
        </w:rPr>
        <w:t xml:space="preserve">To ensure that we obtained a true reflection of PPP specific </w:t>
      </w:r>
      <w:r w:rsidRPr="00EE35D7">
        <w:rPr>
          <w:rFonts w:eastAsia="Times New Roman" w:cstheme="minorHAnsi"/>
          <w:kern w:val="32"/>
          <w:sz w:val="24"/>
          <w:szCs w:val="24"/>
          <w:lang w:val="en-GB" w:eastAsia="en-GB"/>
        </w:rPr>
        <w:t xml:space="preserve">CSFs cited in research papers, </w:t>
      </w:r>
      <w:r w:rsidRPr="00EE35D7">
        <w:rPr>
          <w:rFonts w:cstheme="minorHAnsi"/>
          <w:sz w:val="24"/>
          <w:szCs w:val="24"/>
          <w:lang w:eastAsia="en-GB"/>
        </w:rPr>
        <w:t xml:space="preserve">a review of CSFs for PPP in project management literature between 1997 (date of publication of the earliest journal article) to 2021 (date of completion of review) was undertaken. </w:t>
      </w:r>
      <w:r w:rsidR="006322F5">
        <w:rPr>
          <w:rFonts w:cstheme="minorHAnsi"/>
          <w:sz w:val="24"/>
          <w:szCs w:val="24"/>
          <w:lang w:eastAsia="en-GB"/>
        </w:rPr>
        <w:t xml:space="preserve">To ensure </w:t>
      </w:r>
      <w:r w:rsidR="006322F5" w:rsidRPr="006322F5">
        <w:rPr>
          <w:rFonts w:cstheme="minorHAnsi"/>
          <w:sz w:val="24"/>
          <w:szCs w:val="24"/>
          <w:lang w:eastAsia="en-GB"/>
        </w:rPr>
        <w:t>theoretical grounding</w:t>
      </w:r>
      <w:r w:rsidR="006322F5">
        <w:rPr>
          <w:rFonts w:cstheme="minorHAnsi"/>
          <w:sz w:val="24"/>
          <w:szCs w:val="24"/>
          <w:lang w:eastAsia="en-GB"/>
        </w:rPr>
        <w:t xml:space="preserve">, </w:t>
      </w:r>
      <w:r w:rsidR="00381660">
        <w:rPr>
          <w:rFonts w:cstheme="minorHAnsi"/>
          <w:sz w:val="24"/>
          <w:szCs w:val="24"/>
          <w:lang w:eastAsia="en-GB"/>
        </w:rPr>
        <w:t>we sought to identify relevant factors from the literature</w:t>
      </w:r>
      <w:r w:rsidR="00475B3B">
        <w:rPr>
          <w:rFonts w:cstheme="minorHAnsi"/>
          <w:sz w:val="24"/>
          <w:szCs w:val="24"/>
          <w:lang w:eastAsia="en-GB"/>
        </w:rPr>
        <w:t xml:space="preserve"> by </w:t>
      </w:r>
      <w:r w:rsidR="00475B3B">
        <w:rPr>
          <w:rFonts w:cstheme="minorHAnsi"/>
          <w:sz w:val="24"/>
          <w:szCs w:val="24"/>
          <w:lang w:eastAsia="en-GB"/>
        </w:rPr>
        <w:lastRenderedPageBreak/>
        <w:t xml:space="preserve">conducting a </w:t>
      </w:r>
      <w:r w:rsidR="00475B3B" w:rsidRPr="00475B3B">
        <w:rPr>
          <w:rFonts w:cstheme="minorHAnsi"/>
          <w:i/>
          <w:iCs/>
          <w:sz w:val="24"/>
          <w:szCs w:val="24"/>
          <w:lang w:eastAsia="en-GB"/>
        </w:rPr>
        <w:t>‘Rapid review’</w:t>
      </w:r>
      <w:r w:rsidR="00475B3B">
        <w:rPr>
          <w:rFonts w:cstheme="minorHAnsi"/>
          <w:sz w:val="24"/>
          <w:szCs w:val="24"/>
          <w:lang w:eastAsia="en-GB"/>
        </w:rPr>
        <w:t xml:space="preserve"> search of the literature (see Grant et al. 2009)</w:t>
      </w:r>
      <w:r w:rsidR="00381660">
        <w:rPr>
          <w:rFonts w:cstheme="minorHAnsi"/>
          <w:sz w:val="24"/>
          <w:szCs w:val="24"/>
          <w:lang w:eastAsia="en-GB"/>
        </w:rPr>
        <w:t>. W</w:t>
      </w:r>
      <w:r w:rsidR="0017179D" w:rsidRPr="00EE35D7">
        <w:rPr>
          <w:rFonts w:cstheme="minorHAnsi"/>
          <w:sz w:val="24"/>
          <w:szCs w:val="24"/>
          <w:lang w:eastAsia="en-GB"/>
        </w:rPr>
        <w:t xml:space="preserve">e commenced our </w:t>
      </w:r>
      <w:r w:rsidR="00381660">
        <w:rPr>
          <w:rFonts w:cstheme="minorHAnsi"/>
          <w:sz w:val="24"/>
          <w:szCs w:val="24"/>
          <w:lang w:eastAsia="en-GB"/>
        </w:rPr>
        <w:t xml:space="preserve">factor </w:t>
      </w:r>
      <w:r w:rsidR="00514663">
        <w:rPr>
          <w:rFonts w:cstheme="minorHAnsi"/>
          <w:sz w:val="24"/>
          <w:szCs w:val="24"/>
          <w:lang w:eastAsia="en-GB"/>
        </w:rPr>
        <w:t>s</w:t>
      </w:r>
      <w:r w:rsidR="00514663" w:rsidRPr="00514663">
        <w:rPr>
          <w:rFonts w:cstheme="minorHAnsi"/>
          <w:sz w:val="24"/>
          <w:szCs w:val="24"/>
          <w:lang w:eastAsia="en-GB"/>
        </w:rPr>
        <w:t>earch and identificatio</w:t>
      </w:r>
      <w:r w:rsidR="00475B3B">
        <w:rPr>
          <w:rFonts w:cstheme="minorHAnsi"/>
          <w:sz w:val="24"/>
          <w:szCs w:val="24"/>
          <w:lang w:eastAsia="en-GB"/>
        </w:rPr>
        <w:t>n</w:t>
      </w:r>
      <w:r w:rsidR="00514663" w:rsidRPr="00514663">
        <w:rPr>
          <w:rFonts w:cstheme="minorHAnsi"/>
          <w:sz w:val="24"/>
          <w:szCs w:val="24"/>
          <w:lang w:eastAsia="en-GB"/>
        </w:rPr>
        <w:t xml:space="preserve"> </w:t>
      </w:r>
      <w:r w:rsidR="009F6417" w:rsidRPr="00EE35D7">
        <w:rPr>
          <w:rFonts w:cstheme="minorHAnsi"/>
          <w:sz w:val="24"/>
          <w:szCs w:val="24"/>
          <w:lang w:eastAsia="en-GB"/>
        </w:rPr>
        <w:t>against ‘</w:t>
      </w:r>
      <w:r w:rsidR="006643CD" w:rsidRPr="00EE35D7">
        <w:rPr>
          <w:rFonts w:cstheme="minorHAnsi"/>
          <w:i/>
          <w:iCs/>
          <w:sz w:val="24"/>
          <w:szCs w:val="24"/>
          <w:lang w:eastAsia="en-GB"/>
        </w:rPr>
        <w:t>T</w:t>
      </w:r>
      <w:r w:rsidR="005C723B" w:rsidRPr="00EE35D7">
        <w:rPr>
          <w:rFonts w:cstheme="minorHAnsi"/>
          <w:i/>
          <w:iCs/>
          <w:sz w:val="24"/>
          <w:szCs w:val="24"/>
          <w:lang w:eastAsia="en-GB"/>
        </w:rPr>
        <w:t>itle</w:t>
      </w:r>
      <w:r w:rsidR="009F6417" w:rsidRPr="00EE35D7">
        <w:rPr>
          <w:rFonts w:cstheme="minorHAnsi"/>
          <w:i/>
          <w:iCs/>
          <w:sz w:val="24"/>
          <w:szCs w:val="24"/>
          <w:lang w:eastAsia="en-GB"/>
        </w:rPr>
        <w:t>’</w:t>
      </w:r>
      <w:r w:rsidR="005C723B" w:rsidRPr="00EE35D7">
        <w:rPr>
          <w:rFonts w:cstheme="minorHAnsi"/>
          <w:sz w:val="24"/>
          <w:szCs w:val="24"/>
          <w:lang w:eastAsia="en-GB"/>
        </w:rPr>
        <w:t xml:space="preserve">, </w:t>
      </w:r>
      <w:r w:rsidR="009F6417" w:rsidRPr="00EE35D7">
        <w:rPr>
          <w:rFonts w:cstheme="minorHAnsi"/>
          <w:sz w:val="24"/>
          <w:szCs w:val="24"/>
          <w:lang w:eastAsia="en-GB"/>
        </w:rPr>
        <w:t>‘</w:t>
      </w:r>
      <w:r w:rsidR="006643CD" w:rsidRPr="00EE35D7">
        <w:rPr>
          <w:rFonts w:cstheme="minorHAnsi"/>
          <w:i/>
          <w:iCs/>
          <w:sz w:val="24"/>
          <w:szCs w:val="24"/>
          <w:lang w:eastAsia="en-GB"/>
        </w:rPr>
        <w:t>A</w:t>
      </w:r>
      <w:r w:rsidR="005C723B" w:rsidRPr="00EE35D7">
        <w:rPr>
          <w:rFonts w:cstheme="minorHAnsi"/>
          <w:i/>
          <w:iCs/>
          <w:sz w:val="24"/>
          <w:szCs w:val="24"/>
          <w:lang w:eastAsia="en-GB"/>
        </w:rPr>
        <w:t>bstract</w:t>
      </w:r>
      <w:r w:rsidR="009F6417" w:rsidRPr="00EE35D7">
        <w:rPr>
          <w:rFonts w:cstheme="minorHAnsi"/>
          <w:i/>
          <w:iCs/>
          <w:sz w:val="24"/>
          <w:szCs w:val="24"/>
          <w:lang w:eastAsia="en-GB"/>
        </w:rPr>
        <w:t>’</w:t>
      </w:r>
      <w:r w:rsidR="005C723B" w:rsidRPr="00EE35D7">
        <w:rPr>
          <w:rFonts w:cstheme="minorHAnsi"/>
          <w:sz w:val="24"/>
          <w:szCs w:val="24"/>
          <w:lang w:eastAsia="en-GB"/>
        </w:rPr>
        <w:t xml:space="preserve"> and </w:t>
      </w:r>
      <w:r w:rsidR="009F6417" w:rsidRPr="00EE35D7">
        <w:rPr>
          <w:rFonts w:cstheme="minorHAnsi"/>
          <w:sz w:val="24"/>
          <w:szCs w:val="24"/>
          <w:lang w:eastAsia="en-GB"/>
        </w:rPr>
        <w:t>‘</w:t>
      </w:r>
      <w:r w:rsidR="006643CD" w:rsidRPr="00EE35D7">
        <w:rPr>
          <w:rFonts w:cstheme="minorHAnsi"/>
          <w:i/>
          <w:iCs/>
          <w:sz w:val="24"/>
          <w:szCs w:val="24"/>
          <w:lang w:eastAsia="en-GB"/>
        </w:rPr>
        <w:t>K</w:t>
      </w:r>
      <w:r w:rsidR="005C723B" w:rsidRPr="00EE35D7">
        <w:rPr>
          <w:rFonts w:cstheme="minorHAnsi"/>
          <w:i/>
          <w:iCs/>
          <w:sz w:val="24"/>
          <w:szCs w:val="24"/>
          <w:lang w:eastAsia="en-GB"/>
        </w:rPr>
        <w:t>eywords</w:t>
      </w:r>
      <w:r w:rsidR="009F6417" w:rsidRPr="00EE35D7">
        <w:rPr>
          <w:rFonts w:cstheme="minorHAnsi"/>
          <w:i/>
          <w:iCs/>
          <w:sz w:val="24"/>
          <w:szCs w:val="24"/>
          <w:lang w:eastAsia="en-GB"/>
        </w:rPr>
        <w:t>’</w:t>
      </w:r>
      <w:r w:rsidR="005C723B" w:rsidRPr="00EE35D7">
        <w:rPr>
          <w:rFonts w:cstheme="minorHAnsi"/>
          <w:sz w:val="24"/>
          <w:szCs w:val="24"/>
          <w:lang w:eastAsia="en-GB"/>
        </w:rPr>
        <w:t xml:space="preserve"> in the SCOPUS database engine. The SCOPUS database was used to </w:t>
      </w:r>
      <w:r w:rsidR="00514663">
        <w:rPr>
          <w:rFonts w:cstheme="minorHAnsi"/>
          <w:sz w:val="24"/>
          <w:szCs w:val="24"/>
          <w:lang w:eastAsia="en-GB"/>
        </w:rPr>
        <w:t>search the</w:t>
      </w:r>
      <w:r w:rsidR="00514663" w:rsidRPr="00EE35D7">
        <w:rPr>
          <w:rFonts w:cstheme="minorHAnsi"/>
          <w:sz w:val="24"/>
          <w:szCs w:val="24"/>
          <w:lang w:eastAsia="en-GB"/>
        </w:rPr>
        <w:t xml:space="preserve"> </w:t>
      </w:r>
      <w:r w:rsidR="005C723B" w:rsidRPr="00EE35D7">
        <w:rPr>
          <w:rFonts w:cstheme="minorHAnsi"/>
          <w:sz w:val="24"/>
          <w:szCs w:val="24"/>
          <w:lang w:eastAsia="en-GB"/>
        </w:rPr>
        <w:t xml:space="preserve">literature such as scientific journals, </w:t>
      </w:r>
      <w:r w:rsidR="0017179D" w:rsidRPr="00EE35D7">
        <w:rPr>
          <w:rFonts w:cstheme="minorHAnsi"/>
          <w:sz w:val="24"/>
          <w:szCs w:val="24"/>
          <w:lang w:eastAsia="en-GB"/>
        </w:rPr>
        <w:t>books,</w:t>
      </w:r>
      <w:r w:rsidR="005C723B" w:rsidRPr="00EE35D7">
        <w:rPr>
          <w:rFonts w:cstheme="minorHAnsi"/>
          <w:sz w:val="24"/>
          <w:szCs w:val="24"/>
          <w:lang w:eastAsia="en-GB"/>
        </w:rPr>
        <w:t xml:space="preserve"> and conference proceedings because it is one of the largest abstract and citation database engines (Osei-Kyei and Chan 2015). Furthermore, SCOPUS is considered to perform better with respect to its accuracy and coverage compared to other databases engines such as Web of Science Core Collection, PubMed, and Google Scholar (Osei-Kyei and Chan 2015). To limit the search, we employed the following keywords in the search filter: (i) ‘</w:t>
      </w:r>
      <w:r w:rsidR="005C723B" w:rsidRPr="00EE35D7">
        <w:rPr>
          <w:rFonts w:cstheme="minorHAnsi"/>
          <w:i/>
          <w:sz w:val="24"/>
          <w:szCs w:val="24"/>
          <w:lang w:eastAsia="en-GB"/>
        </w:rPr>
        <w:t>Project management’</w:t>
      </w:r>
      <w:r w:rsidR="005C723B" w:rsidRPr="00EE35D7">
        <w:rPr>
          <w:rFonts w:cstheme="minorHAnsi"/>
          <w:sz w:val="24"/>
          <w:szCs w:val="24"/>
          <w:lang w:eastAsia="en-GB"/>
        </w:rPr>
        <w:t xml:space="preserve">, </w:t>
      </w:r>
      <w:r w:rsidR="008E6361" w:rsidRPr="00EE35D7">
        <w:rPr>
          <w:rFonts w:cstheme="minorHAnsi"/>
          <w:sz w:val="24"/>
          <w:szCs w:val="24"/>
          <w:lang w:eastAsia="en-GB"/>
        </w:rPr>
        <w:t>(ii) ‘</w:t>
      </w:r>
      <w:r w:rsidR="008E6361" w:rsidRPr="00EE35D7">
        <w:rPr>
          <w:rFonts w:cstheme="minorHAnsi"/>
          <w:i/>
          <w:sz w:val="24"/>
          <w:szCs w:val="24"/>
          <w:lang w:eastAsia="en-GB"/>
        </w:rPr>
        <w:t>Construction’</w:t>
      </w:r>
      <w:r w:rsidR="008E6361" w:rsidRPr="00EE35D7">
        <w:rPr>
          <w:rFonts w:cstheme="minorHAnsi"/>
          <w:sz w:val="24"/>
          <w:szCs w:val="24"/>
          <w:lang w:eastAsia="en-GB"/>
        </w:rPr>
        <w:t xml:space="preserve"> and (iii) ‘</w:t>
      </w:r>
      <w:r w:rsidR="008E6361" w:rsidRPr="00EE35D7">
        <w:rPr>
          <w:rFonts w:cstheme="minorHAnsi"/>
          <w:i/>
          <w:sz w:val="24"/>
          <w:szCs w:val="24"/>
          <w:lang w:eastAsia="en-GB"/>
        </w:rPr>
        <w:t>Infrastructure’.</w:t>
      </w:r>
      <w:r w:rsidR="00731E24" w:rsidRPr="00EE35D7">
        <w:rPr>
          <w:rFonts w:cstheme="minorHAnsi"/>
          <w:i/>
          <w:sz w:val="24"/>
          <w:szCs w:val="24"/>
          <w:lang w:eastAsia="en-GB"/>
        </w:rPr>
        <w:t xml:space="preserve"> </w:t>
      </w:r>
      <w:r w:rsidR="00731E24" w:rsidRPr="00EE35D7">
        <w:rPr>
          <w:rFonts w:cstheme="minorHAnsi"/>
          <w:sz w:val="24"/>
          <w:szCs w:val="24"/>
          <w:lang w:eastAsia="en-GB"/>
        </w:rPr>
        <w:t>We also included as our search (as inclusion criteria), (i) ‘</w:t>
      </w:r>
      <w:r w:rsidR="00731E24" w:rsidRPr="00EE35D7">
        <w:rPr>
          <w:rFonts w:cstheme="minorHAnsi"/>
          <w:i/>
          <w:sz w:val="24"/>
          <w:szCs w:val="24"/>
          <w:lang w:eastAsia="en-GB"/>
        </w:rPr>
        <w:t>Articles’</w:t>
      </w:r>
      <w:r w:rsidR="00731E24" w:rsidRPr="00EE35D7">
        <w:rPr>
          <w:rFonts w:cstheme="minorHAnsi"/>
          <w:sz w:val="24"/>
          <w:szCs w:val="24"/>
          <w:lang w:eastAsia="en-GB"/>
        </w:rPr>
        <w:t>, (ii) ‘</w:t>
      </w:r>
      <w:r w:rsidR="00731E24" w:rsidRPr="00EE35D7">
        <w:rPr>
          <w:rFonts w:cstheme="minorHAnsi"/>
          <w:i/>
          <w:sz w:val="24"/>
          <w:szCs w:val="24"/>
          <w:lang w:eastAsia="en-GB"/>
        </w:rPr>
        <w:t>Journals’</w:t>
      </w:r>
      <w:r w:rsidR="00731E24" w:rsidRPr="00EE35D7">
        <w:rPr>
          <w:rFonts w:cstheme="minorHAnsi"/>
          <w:sz w:val="24"/>
          <w:szCs w:val="24"/>
          <w:lang w:eastAsia="en-GB"/>
        </w:rPr>
        <w:t>, and (iii) ‘</w:t>
      </w:r>
      <w:r w:rsidR="00731E24" w:rsidRPr="00EE35D7">
        <w:rPr>
          <w:rFonts w:cstheme="minorHAnsi"/>
          <w:i/>
          <w:sz w:val="24"/>
          <w:szCs w:val="24"/>
          <w:lang w:eastAsia="en-GB"/>
        </w:rPr>
        <w:t>English language</w:t>
      </w:r>
      <w:r w:rsidR="00731E24" w:rsidRPr="00EE35D7">
        <w:rPr>
          <w:rFonts w:cstheme="minorHAnsi"/>
          <w:sz w:val="24"/>
          <w:szCs w:val="24"/>
          <w:lang w:eastAsia="en-GB"/>
        </w:rPr>
        <w:t xml:space="preserve">’. </w:t>
      </w:r>
      <w:r w:rsidR="006557B4" w:rsidRPr="00EE35D7">
        <w:rPr>
          <w:rFonts w:cstheme="minorHAnsi"/>
          <w:sz w:val="24"/>
          <w:szCs w:val="24"/>
          <w:lang w:eastAsia="en-GB"/>
        </w:rPr>
        <w:t xml:space="preserve">In doing so, restricting our search to construction/infrastructure articles. This is reflective of the reality that while PPPs have been used to procure projects in a variety of other industry sectors, its use was primarily construed for use in infrastructure/construction projects (see House of Commons 2015). Furthermore, its present use has been dominated by public infrastructure/construction (see National Audit Office 2018; HM Treasury and Infrastructure and Projects Authority 2019a, 2019b). Our search resulted in 312 articles being obtained. </w:t>
      </w:r>
      <w:r w:rsidR="00731E24" w:rsidRPr="00EE35D7">
        <w:rPr>
          <w:rFonts w:cstheme="minorHAnsi"/>
          <w:sz w:val="24"/>
          <w:szCs w:val="24"/>
          <w:lang w:eastAsia="en-GB"/>
        </w:rPr>
        <w:t xml:space="preserve">Our search resulted in 312 articles being obtained. </w:t>
      </w:r>
    </w:p>
    <w:p w14:paraId="75A3228D" w14:textId="24D6BD29" w:rsidR="006557B4" w:rsidRPr="00EE35D7" w:rsidRDefault="0017179D"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We then </w:t>
      </w:r>
      <w:r w:rsidR="005C723B" w:rsidRPr="00EE35D7">
        <w:rPr>
          <w:rFonts w:cstheme="minorHAnsi"/>
          <w:sz w:val="24"/>
          <w:szCs w:val="24"/>
          <w:lang w:eastAsia="en-GB"/>
        </w:rPr>
        <w:t>sought to identify and exclude articles deemed irrelevant to our study</w:t>
      </w:r>
      <w:r w:rsidR="00731E24" w:rsidRPr="00EE35D7">
        <w:rPr>
          <w:rFonts w:cstheme="minorHAnsi"/>
          <w:sz w:val="24"/>
          <w:szCs w:val="24"/>
          <w:lang w:eastAsia="en-GB"/>
        </w:rPr>
        <w:t xml:space="preserve"> by examining each of the identified</w:t>
      </w:r>
      <w:r w:rsidR="006557B4" w:rsidRPr="00EE35D7">
        <w:rPr>
          <w:rFonts w:cstheme="minorHAnsi"/>
          <w:sz w:val="24"/>
          <w:szCs w:val="24"/>
          <w:lang w:eastAsia="en-GB"/>
        </w:rPr>
        <w:t xml:space="preserve"> articles</w:t>
      </w:r>
      <w:r w:rsidR="005C723B" w:rsidRPr="00EE35D7">
        <w:rPr>
          <w:rFonts w:cstheme="minorHAnsi"/>
          <w:sz w:val="24"/>
          <w:szCs w:val="24"/>
          <w:lang w:eastAsia="en-GB"/>
        </w:rPr>
        <w:t xml:space="preserve">. </w:t>
      </w:r>
      <w:r w:rsidR="006557B4" w:rsidRPr="00EE35D7">
        <w:rPr>
          <w:rFonts w:cstheme="minorHAnsi"/>
          <w:sz w:val="24"/>
          <w:szCs w:val="24"/>
          <w:lang w:eastAsia="en-GB"/>
        </w:rPr>
        <w:t xml:space="preserve">We did not </w:t>
      </w:r>
      <w:r w:rsidR="00E8236F" w:rsidRPr="00EE35D7">
        <w:rPr>
          <w:rFonts w:cstheme="minorHAnsi"/>
          <w:sz w:val="24"/>
          <w:szCs w:val="24"/>
          <w:lang w:eastAsia="en-GB"/>
        </w:rPr>
        <w:t>employ ‘</w:t>
      </w:r>
      <w:r w:rsidR="006557B4" w:rsidRPr="00EE35D7">
        <w:rPr>
          <w:rFonts w:cstheme="minorHAnsi"/>
          <w:i/>
          <w:iCs/>
          <w:sz w:val="24"/>
          <w:szCs w:val="24"/>
          <w:lang w:eastAsia="en-GB"/>
        </w:rPr>
        <w:t>PPP</w:t>
      </w:r>
      <w:r w:rsidR="00E8236F" w:rsidRPr="00EE35D7">
        <w:rPr>
          <w:rFonts w:cstheme="minorHAnsi"/>
          <w:i/>
          <w:iCs/>
          <w:sz w:val="24"/>
          <w:szCs w:val="24"/>
          <w:lang w:eastAsia="en-GB"/>
        </w:rPr>
        <w:t>’</w:t>
      </w:r>
      <w:r w:rsidR="006557B4" w:rsidRPr="00EE35D7">
        <w:rPr>
          <w:rFonts w:cstheme="minorHAnsi"/>
          <w:sz w:val="24"/>
          <w:szCs w:val="24"/>
          <w:lang w:eastAsia="en-GB"/>
        </w:rPr>
        <w:t xml:space="preserve"> in the search because of our recognition that the term is associated with a diversity of meanings (Bovaird, 2004; Yescombe, 2007; Delmon, 2010; Gambo and Gomes, 2014; Delmon, 2015). In fact, this diversity in terminology exists not only across countries, but also in some instances, exists within a single country. An example, being in the United Kingdom where the Private Finance Initiative (PFI) refers to new government-paid PPPs while on the other hand, existing government-paid PPPs are referred to as ‘Franchises’. The literature does not cite any specific, consistent, or standard naming nomenclature for PPP and across different countries and in effect, different studies, PPP has been used to describe different types of contract/contractual arrangements</w:t>
      </w:r>
      <w:r w:rsidR="00B56E91" w:rsidRPr="00EE35D7">
        <w:rPr>
          <w:rFonts w:cstheme="minorHAnsi"/>
          <w:sz w:val="24"/>
          <w:szCs w:val="24"/>
          <w:lang w:eastAsia="en-GB"/>
        </w:rPr>
        <w:t>. Earlier, we had highlighted these to include ‘</w:t>
      </w:r>
      <w:r w:rsidR="006557B4" w:rsidRPr="00EE35D7">
        <w:rPr>
          <w:rFonts w:cstheme="minorHAnsi"/>
          <w:sz w:val="24"/>
          <w:szCs w:val="24"/>
          <w:lang w:eastAsia="en-GB"/>
        </w:rPr>
        <w:t>BOO</w:t>
      </w:r>
      <w:r w:rsidR="00B56E91" w:rsidRPr="00EE35D7">
        <w:rPr>
          <w:rFonts w:cstheme="minorHAnsi"/>
          <w:sz w:val="24"/>
          <w:szCs w:val="24"/>
          <w:lang w:eastAsia="en-GB"/>
        </w:rPr>
        <w:t>’, ‘</w:t>
      </w:r>
      <w:r w:rsidR="006557B4" w:rsidRPr="00EE35D7">
        <w:rPr>
          <w:rFonts w:cstheme="minorHAnsi"/>
          <w:sz w:val="24"/>
          <w:szCs w:val="24"/>
          <w:lang w:eastAsia="en-GB"/>
        </w:rPr>
        <w:t>BOT</w:t>
      </w:r>
      <w:r w:rsidR="00B56E91" w:rsidRPr="00EE35D7">
        <w:rPr>
          <w:rFonts w:cstheme="minorHAnsi"/>
          <w:sz w:val="24"/>
          <w:szCs w:val="24"/>
          <w:lang w:eastAsia="en-GB"/>
        </w:rPr>
        <w:t>’, ‘</w:t>
      </w:r>
      <w:r w:rsidR="006557B4" w:rsidRPr="00EE35D7">
        <w:rPr>
          <w:rFonts w:cstheme="minorHAnsi"/>
          <w:sz w:val="24"/>
          <w:szCs w:val="24"/>
          <w:lang w:eastAsia="en-GB"/>
        </w:rPr>
        <w:t>BOOT</w:t>
      </w:r>
      <w:r w:rsidR="00B56E91" w:rsidRPr="00EE35D7">
        <w:rPr>
          <w:rFonts w:cstheme="minorHAnsi"/>
          <w:sz w:val="24"/>
          <w:szCs w:val="24"/>
          <w:lang w:eastAsia="en-GB"/>
        </w:rPr>
        <w:t>’, ‘</w:t>
      </w:r>
      <w:r w:rsidR="006557B4" w:rsidRPr="00EE35D7">
        <w:rPr>
          <w:rFonts w:cstheme="minorHAnsi"/>
          <w:sz w:val="24"/>
          <w:szCs w:val="24"/>
          <w:lang w:eastAsia="en-GB"/>
        </w:rPr>
        <w:t>BT</w:t>
      </w:r>
      <w:r w:rsidR="00B56E91" w:rsidRPr="00EE35D7">
        <w:rPr>
          <w:rFonts w:cstheme="minorHAnsi"/>
          <w:sz w:val="24"/>
          <w:szCs w:val="24"/>
          <w:lang w:eastAsia="en-GB"/>
        </w:rPr>
        <w:t>’, ‘</w:t>
      </w:r>
      <w:r w:rsidR="006557B4" w:rsidRPr="00EE35D7">
        <w:rPr>
          <w:rFonts w:cstheme="minorHAnsi"/>
          <w:sz w:val="24"/>
          <w:szCs w:val="24"/>
          <w:lang w:eastAsia="en-GB"/>
        </w:rPr>
        <w:t>BLT</w:t>
      </w:r>
      <w:r w:rsidR="008151D9" w:rsidRPr="00EE35D7">
        <w:rPr>
          <w:rFonts w:cstheme="minorHAnsi"/>
          <w:sz w:val="24"/>
          <w:szCs w:val="24"/>
          <w:lang w:eastAsia="en-GB"/>
        </w:rPr>
        <w:t>/BTL</w:t>
      </w:r>
      <w:r w:rsidR="00B56E91" w:rsidRPr="00EE35D7">
        <w:rPr>
          <w:rFonts w:cstheme="minorHAnsi"/>
          <w:sz w:val="24"/>
          <w:szCs w:val="24"/>
          <w:lang w:eastAsia="en-GB"/>
        </w:rPr>
        <w:t>’, ‘</w:t>
      </w:r>
      <w:r w:rsidR="006557B4" w:rsidRPr="00EE35D7">
        <w:rPr>
          <w:rFonts w:cstheme="minorHAnsi"/>
          <w:sz w:val="24"/>
          <w:szCs w:val="24"/>
          <w:lang w:eastAsia="en-GB"/>
        </w:rPr>
        <w:t>Concessions</w:t>
      </w:r>
      <w:r w:rsidR="00B56E91" w:rsidRPr="00EE35D7">
        <w:rPr>
          <w:rFonts w:cstheme="minorHAnsi"/>
          <w:sz w:val="24"/>
          <w:szCs w:val="24"/>
          <w:lang w:eastAsia="en-GB"/>
        </w:rPr>
        <w:t>’</w:t>
      </w:r>
      <w:r w:rsidR="006557B4" w:rsidRPr="00EE35D7">
        <w:rPr>
          <w:rFonts w:cstheme="minorHAnsi"/>
          <w:sz w:val="24"/>
          <w:szCs w:val="24"/>
          <w:lang w:eastAsia="en-GB"/>
        </w:rPr>
        <w:t xml:space="preserve"> and </w:t>
      </w:r>
      <w:r w:rsidR="00B56E91" w:rsidRPr="00EE35D7">
        <w:rPr>
          <w:rFonts w:cstheme="minorHAnsi"/>
          <w:sz w:val="24"/>
          <w:szCs w:val="24"/>
          <w:lang w:eastAsia="en-GB"/>
        </w:rPr>
        <w:t>‘</w:t>
      </w:r>
      <w:r w:rsidR="006557B4" w:rsidRPr="00EE35D7">
        <w:rPr>
          <w:rFonts w:cstheme="minorHAnsi"/>
          <w:sz w:val="24"/>
          <w:szCs w:val="24"/>
          <w:lang w:eastAsia="en-GB"/>
        </w:rPr>
        <w:t>DBFOM</w:t>
      </w:r>
      <w:r w:rsidR="00B56E91" w:rsidRPr="00EE35D7">
        <w:rPr>
          <w:rFonts w:cstheme="minorHAnsi"/>
          <w:sz w:val="24"/>
          <w:szCs w:val="24"/>
          <w:lang w:eastAsia="en-GB"/>
        </w:rPr>
        <w:t>’ project/contract types</w:t>
      </w:r>
      <w:r w:rsidR="006557B4" w:rsidRPr="00EE35D7">
        <w:rPr>
          <w:rFonts w:cstheme="minorHAnsi"/>
          <w:sz w:val="24"/>
          <w:szCs w:val="24"/>
          <w:lang w:eastAsia="en-GB"/>
        </w:rPr>
        <w:t xml:space="preserve">. </w:t>
      </w:r>
    </w:p>
    <w:p w14:paraId="533B4039" w14:textId="61622B43" w:rsidR="005C723B" w:rsidRPr="00EE35D7" w:rsidRDefault="0017179D"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As </w:t>
      </w:r>
      <w:r w:rsidR="005C723B" w:rsidRPr="00EE35D7">
        <w:rPr>
          <w:rFonts w:cstheme="minorHAnsi"/>
          <w:sz w:val="24"/>
          <w:szCs w:val="24"/>
          <w:lang w:eastAsia="en-GB"/>
        </w:rPr>
        <w:t xml:space="preserve">the objective of our study was to gain an understanding of the critical factors (CSFs) that contribute to the success of PPP in construction projects, we eliminated all articles that did not explicitly address CSFs of PPP in construction projects. Mindful also of earlier work by </w:t>
      </w:r>
      <w:r w:rsidR="005C723B" w:rsidRPr="00EE35D7">
        <w:rPr>
          <w:rFonts w:cstheme="minorHAnsi"/>
          <w:sz w:val="24"/>
          <w:szCs w:val="24"/>
          <w:lang w:eastAsia="en-GB"/>
        </w:rPr>
        <w:lastRenderedPageBreak/>
        <w:t>Chipulu et al. (2019) which asserts a major conceptual difference between ‘</w:t>
      </w:r>
      <w:r w:rsidR="005C723B" w:rsidRPr="00EE35D7">
        <w:rPr>
          <w:rFonts w:cstheme="minorHAnsi"/>
          <w:i/>
          <w:sz w:val="24"/>
          <w:szCs w:val="24"/>
          <w:lang w:eastAsia="en-GB"/>
        </w:rPr>
        <w:t>Project success’</w:t>
      </w:r>
      <w:r w:rsidR="005C723B" w:rsidRPr="00EE35D7">
        <w:rPr>
          <w:rFonts w:cstheme="minorHAnsi"/>
          <w:sz w:val="24"/>
          <w:szCs w:val="24"/>
          <w:lang w:eastAsia="en-GB"/>
        </w:rPr>
        <w:t xml:space="preserve"> and ‘</w:t>
      </w:r>
      <w:r w:rsidR="005C723B" w:rsidRPr="00EE35D7">
        <w:rPr>
          <w:rFonts w:cstheme="minorHAnsi"/>
          <w:i/>
          <w:sz w:val="24"/>
          <w:szCs w:val="24"/>
          <w:lang w:eastAsia="en-GB"/>
        </w:rPr>
        <w:t>Project failure’</w:t>
      </w:r>
      <w:r w:rsidR="005C723B" w:rsidRPr="00EE35D7">
        <w:rPr>
          <w:rFonts w:cstheme="minorHAnsi"/>
          <w:sz w:val="24"/>
          <w:szCs w:val="24"/>
          <w:lang w:eastAsia="en-GB"/>
        </w:rPr>
        <w:t xml:space="preserve">, we also excluded all articles that explicitly addressed Critical failure factors (CFFs) of PPP in construction projects. Following this process of exclusion, we identified 17 articles with Table </w:t>
      </w:r>
      <w:r w:rsidR="009A28E3" w:rsidRPr="00EE35D7">
        <w:rPr>
          <w:rFonts w:cstheme="minorHAnsi"/>
          <w:sz w:val="24"/>
          <w:szCs w:val="24"/>
          <w:lang w:eastAsia="en-GB"/>
        </w:rPr>
        <w:t>2</w:t>
      </w:r>
      <w:r w:rsidR="00040C44" w:rsidRPr="00EE35D7">
        <w:rPr>
          <w:rFonts w:cstheme="minorHAnsi"/>
          <w:sz w:val="24"/>
          <w:szCs w:val="24"/>
          <w:lang w:eastAsia="en-GB"/>
        </w:rPr>
        <w:t xml:space="preserve"> </w:t>
      </w:r>
      <w:r w:rsidR="005C723B" w:rsidRPr="00EE35D7">
        <w:rPr>
          <w:rFonts w:cstheme="minorHAnsi"/>
          <w:sz w:val="24"/>
          <w:szCs w:val="24"/>
          <w:lang w:eastAsia="en-GB"/>
        </w:rPr>
        <w:t xml:space="preserve">showing a breakdown by authorship, title, </w:t>
      </w:r>
      <w:r w:rsidRPr="00EE35D7">
        <w:rPr>
          <w:rFonts w:cstheme="minorHAnsi"/>
          <w:sz w:val="24"/>
          <w:szCs w:val="24"/>
          <w:lang w:eastAsia="en-GB"/>
        </w:rPr>
        <w:t>outlet,</w:t>
      </w:r>
      <w:r w:rsidR="005C723B" w:rsidRPr="00EE35D7">
        <w:rPr>
          <w:rFonts w:cstheme="minorHAnsi"/>
          <w:sz w:val="24"/>
          <w:szCs w:val="24"/>
          <w:lang w:eastAsia="en-GB"/>
        </w:rPr>
        <w:t xml:space="preserve"> and year of publication. In Table </w:t>
      </w:r>
      <w:r w:rsidR="009A28E3" w:rsidRPr="00EE35D7">
        <w:rPr>
          <w:rFonts w:cstheme="minorHAnsi"/>
          <w:sz w:val="24"/>
          <w:szCs w:val="24"/>
          <w:lang w:eastAsia="en-GB"/>
        </w:rPr>
        <w:t>3</w:t>
      </w:r>
      <w:r w:rsidR="005C723B" w:rsidRPr="00EE35D7">
        <w:rPr>
          <w:rFonts w:cstheme="minorHAnsi"/>
          <w:sz w:val="24"/>
          <w:szCs w:val="24"/>
          <w:lang w:eastAsia="en-GB"/>
        </w:rPr>
        <w:t xml:space="preserve">, we show a breakdown of the articles by source country and researchers etc. </w:t>
      </w:r>
      <w:r w:rsidR="002602C7" w:rsidRPr="00EE35D7">
        <w:rPr>
          <w:rFonts w:cstheme="minorHAnsi"/>
          <w:sz w:val="24"/>
          <w:szCs w:val="24"/>
          <w:lang w:eastAsia="en-GB"/>
        </w:rPr>
        <w:t>This shows the global application of the identified CSFs.</w:t>
      </w:r>
    </w:p>
    <w:p w14:paraId="231B9B42" w14:textId="1B7FBE87" w:rsidR="005C723B" w:rsidRPr="00EE35D7" w:rsidRDefault="005C723B" w:rsidP="005C723B">
      <w:pPr>
        <w:spacing w:after="0" w:line="360" w:lineRule="auto"/>
        <w:jc w:val="both"/>
        <w:rPr>
          <w:rFonts w:cstheme="minorHAnsi"/>
          <w:sz w:val="24"/>
          <w:szCs w:val="24"/>
          <w:lang w:eastAsia="en-GB"/>
        </w:rPr>
      </w:pPr>
      <w:bookmarkStart w:id="13" w:name="_Hlk140145783"/>
    </w:p>
    <w:p w14:paraId="751FF091" w14:textId="315C2DFF" w:rsidR="005C723B" w:rsidRPr="00EE35D7" w:rsidRDefault="005C723B" w:rsidP="005C723B">
      <w:pPr>
        <w:spacing w:after="0" w:line="360" w:lineRule="auto"/>
        <w:jc w:val="both"/>
        <w:rPr>
          <w:rFonts w:cstheme="minorHAnsi"/>
          <w:sz w:val="24"/>
          <w:szCs w:val="24"/>
          <w:lang w:eastAsia="en-GB"/>
        </w:rPr>
      </w:pPr>
      <w:r w:rsidRPr="00EE35D7">
        <w:rPr>
          <w:rFonts w:cstheme="minorHAnsi"/>
          <w:sz w:val="24"/>
          <w:szCs w:val="24"/>
          <w:lang w:eastAsia="en-GB"/>
        </w:rPr>
        <w:t xml:space="preserve">Table </w:t>
      </w:r>
      <w:r w:rsidR="009A28E3" w:rsidRPr="00EE35D7">
        <w:rPr>
          <w:rFonts w:cstheme="minorHAnsi"/>
          <w:sz w:val="24"/>
          <w:szCs w:val="24"/>
          <w:lang w:eastAsia="en-GB"/>
        </w:rPr>
        <w:t>2</w:t>
      </w:r>
      <w:r w:rsidRPr="00EE35D7">
        <w:rPr>
          <w:rFonts w:cstheme="minorHAnsi"/>
          <w:sz w:val="24"/>
          <w:szCs w:val="24"/>
          <w:lang w:eastAsia="en-GB"/>
        </w:rPr>
        <w:t xml:space="preserve">: The 17 identified articles (by authorship, title, </w:t>
      </w:r>
      <w:r w:rsidR="0017179D" w:rsidRPr="00EE35D7">
        <w:rPr>
          <w:rFonts w:cstheme="minorHAnsi"/>
          <w:sz w:val="24"/>
          <w:szCs w:val="24"/>
          <w:lang w:eastAsia="en-GB"/>
        </w:rPr>
        <w:t>outlet,</w:t>
      </w:r>
      <w:r w:rsidRPr="00EE35D7">
        <w:rPr>
          <w:rFonts w:cstheme="minorHAnsi"/>
          <w:sz w:val="24"/>
          <w:szCs w:val="24"/>
          <w:lang w:eastAsia="en-GB"/>
        </w:rPr>
        <w:t xml:space="preserve"> and year of publication)</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600"/>
        <w:gridCol w:w="2160"/>
        <w:gridCol w:w="1170"/>
      </w:tblGrid>
      <w:tr w:rsidR="00EE35D7" w:rsidRPr="00EE35D7" w14:paraId="710C6E7E" w14:textId="77777777" w:rsidTr="00DB669B">
        <w:trPr>
          <w:trHeight w:val="900"/>
        </w:trPr>
        <w:tc>
          <w:tcPr>
            <w:tcW w:w="1890" w:type="dxa"/>
            <w:shd w:val="clear" w:color="auto" w:fill="auto"/>
            <w:vAlign w:val="center"/>
            <w:hideMark/>
          </w:tcPr>
          <w:p w14:paraId="655CD05A"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Author/s</w:t>
            </w:r>
          </w:p>
        </w:tc>
        <w:tc>
          <w:tcPr>
            <w:tcW w:w="3600" w:type="dxa"/>
            <w:shd w:val="clear" w:color="auto" w:fill="auto"/>
            <w:vAlign w:val="center"/>
          </w:tcPr>
          <w:p w14:paraId="34B1F944"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Title</w:t>
            </w:r>
          </w:p>
        </w:tc>
        <w:tc>
          <w:tcPr>
            <w:tcW w:w="2160" w:type="dxa"/>
            <w:shd w:val="clear" w:color="auto" w:fill="auto"/>
            <w:vAlign w:val="center"/>
            <w:hideMark/>
          </w:tcPr>
          <w:p w14:paraId="2AB4871D"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Outlet</w:t>
            </w:r>
          </w:p>
        </w:tc>
        <w:tc>
          <w:tcPr>
            <w:tcW w:w="1170" w:type="dxa"/>
          </w:tcPr>
          <w:p w14:paraId="6AB01C1B" w14:textId="77777777" w:rsidR="005C723B" w:rsidRPr="00EE35D7" w:rsidRDefault="005C723B" w:rsidP="00DB669B">
            <w:pPr>
              <w:spacing w:after="0" w:line="240" w:lineRule="auto"/>
              <w:jc w:val="center"/>
              <w:rPr>
                <w:rFonts w:cstheme="minorHAnsi"/>
                <w:b/>
                <w:bCs/>
                <w:sz w:val="20"/>
                <w:szCs w:val="20"/>
                <w:lang w:eastAsia="en-GB"/>
              </w:rPr>
            </w:pPr>
          </w:p>
          <w:p w14:paraId="013316F9"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Year of publication</w:t>
            </w:r>
          </w:p>
        </w:tc>
      </w:tr>
      <w:tr w:rsidR="00EE35D7" w:rsidRPr="00EE35D7" w14:paraId="66F85D66" w14:textId="77777777" w:rsidTr="00DB669B">
        <w:trPr>
          <w:trHeight w:val="70"/>
        </w:trPr>
        <w:tc>
          <w:tcPr>
            <w:tcW w:w="1890" w:type="dxa"/>
            <w:shd w:val="clear" w:color="auto" w:fill="auto"/>
            <w:noWrap/>
            <w:vAlign w:val="center"/>
          </w:tcPr>
          <w:p w14:paraId="79565472"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Askar and Gab-Allah</w:t>
            </w:r>
          </w:p>
        </w:tc>
        <w:tc>
          <w:tcPr>
            <w:tcW w:w="3600" w:type="dxa"/>
            <w:shd w:val="clear" w:color="auto" w:fill="auto"/>
            <w:noWrap/>
            <w:vAlign w:val="center"/>
          </w:tcPr>
          <w:p w14:paraId="7FF28DBD"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Problems facing parties involved in Build, Operate, and transport projects in Egypt</w:t>
            </w:r>
          </w:p>
        </w:tc>
        <w:tc>
          <w:tcPr>
            <w:tcW w:w="2160" w:type="dxa"/>
            <w:shd w:val="clear" w:color="auto" w:fill="auto"/>
            <w:noWrap/>
            <w:vAlign w:val="center"/>
          </w:tcPr>
          <w:p w14:paraId="173478AF"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ASCE Journal of Management in Engineering</w:t>
            </w:r>
          </w:p>
        </w:tc>
        <w:tc>
          <w:tcPr>
            <w:tcW w:w="1170" w:type="dxa"/>
            <w:vAlign w:val="center"/>
          </w:tcPr>
          <w:p w14:paraId="53069023"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2002</w:t>
            </w:r>
          </w:p>
        </w:tc>
      </w:tr>
      <w:tr w:rsidR="00EE35D7" w:rsidRPr="00EE35D7" w14:paraId="4F943D3D" w14:textId="77777777" w:rsidTr="00DB669B">
        <w:trPr>
          <w:trHeight w:val="70"/>
        </w:trPr>
        <w:tc>
          <w:tcPr>
            <w:tcW w:w="1890" w:type="dxa"/>
            <w:shd w:val="clear" w:color="auto" w:fill="auto"/>
            <w:noWrap/>
            <w:vAlign w:val="center"/>
          </w:tcPr>
          <w:p w14:paraId="1C95D4E7" w14:textId="2D495D14"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Dixon</w:t>
            </w:r>
            <w:r w:rsidR="00650196" w:rsidRPr="00EE35D7">
              <w:rPr>
                <w:rFonts w:cstheme="minorHAnsi"/>
                <w:bCs/>
                <w:sz w:val="20"/>
                <w:szCs w:val="20"/>
                <w:lang w:eastAsia="en-GB"/>
              </w:rPr>
              <w:t xml:space="preserve"> et al. </w:t>
            </w:r>
          </w:p>
        </w:tc>
        <w:tc>
          <w:tcPr>
            <w:tcW w:w="3600" w:type="dxa"/>
            <w:shd w:val="clear" w:color="auto" w:fill="auto"/>
            <w:noWrap/>
            <w:vAlign w:val="center"/>
          </w:tcPr>
          <w:p w14:paraId="3B155ADD" w14:textId="333CBCE0"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 xml:space="preserve">Lessons from the private finance initiative in the UK: Benefits, </w:t>
            </w:r>
            <w:r w:rsidR="0017179D" w:rsidRPr="00EE35D7">
              <w:rPr>
                <w:rFonts w:cstheme="minorHAnsi"/>
                <w:sz w:val="20"/>
                <w:szCs w:val="20"/>
                <w:lang w:eastAsia="en-GB"/>
              </w:rPr>
              <w:t>problems,</w:t>
            </w:r>
            <w:r w:rsidRPr="00EE35D7">
              <w:rPr>
                <w:rFonts w:cstheme="minorHAnsi"/>
                <w:sz w:val="20"/>
                <w:szCs w:val="20"/>
                <w:lang w:eastAsia="en-GB"/>
              </w:rPr>
              <w:t xml:space="preserve"> and critical success factors</w:t>
            </w:r>
          </w:p>
        </w:tc>
        <w:tc>
          <w:tcPr>
            <w:tcW w:w="2160" w:type="dxa"/>
            <w:shd w:val="clear" w:color="auto" w:fill="auto"/>
            <w:noWrap/>
            <w:vAlign w:val="center"/>
          </w:tcPr>
          <w:p w14:paraId="3D4BABEC"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Journal of Property Investment and Finance</w:t>
            </w:r>
          </w:p>
        </w:tc>
        <w:tc>
          <w:tcPr>
            <w:tcW w:w="1170" w:type="dxa"/>
            <w:vAlign w:val="center"/>
          </w:tcPr>
          <w:p w14:paraId="1B0F5C32"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2005</w:t>
            </w:r>
          </w:p>
        </w:tc>
      </w:tr>
      <w:tr w:rsidR="00EE35D7" w:rsidRPr="00EE35D7" w14:paraId="2F814718" w14:textId="77777777" w:rsidTr="00DB669B">
        <w:trPr>
          <w:trHeight w:val="70"/>
        </w:trPr>
        <w:tc>
          <w:tcPr>
            <w:tcW w:w="1890" w:type="dxa"/>
            <w:shd w:val="clear" w:color="auto" w:fill="auto"/>
            <w:noWrap/>
            <w:vAlign w:val="center"/>
          </w:tcPr>
          <w:p w14:paraId="2D181318"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Li, Akintoye, Edwards and Hardcastle</w:t>
            </w:r>
          </w:p>
        </w:tc>
        <w:tc>
          <w:tcPr>
            <w:tcW w:w="3600" w:type="dxa"/>
            <w:shd w:val="clear" w:color="auto" w:fill="auto"/>
            <w:noWrap/>
            <w:vAlign w:val="center"/>
          </w:tcPr>
          <w:p w14:paraId="0FA143AF"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Critical success factors for PPP/PFI projects in the UK construction industry</w:t>
            </w:r>
          </w:p>
        </w:tc>
        <w:tc>
          <w:tcPr>
            <w:tcW w:w="2160" w:type="dxa"/>
            <w:shd w:val="clear" w:color="auto" w:fill="auto"/>
            <w:noWrap/>
            <w:vAlign w:val="center"/>
          </w:tcPr>
          <w:p w14:paraId="38AE3A63"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Construction Management and Economics</w:t>
            </w:r>
          </w:p>
        </w:tc>
        <w:tc>
          <w:tcPr>
            <w:tcW w:w="1170" w:type="dxa"/>
            <w:vAlign w:val="center"/>
          </w:tcPr>
          <w:p w14:paraId="0F02A915"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2005</w:t>
            </w:r>
          </w:p>
        </w:tc>
      </w:tr>
      <w:tr w:rsidR="00EE35D7" w:rsidRPr="00EE35D7" w14:paraId="1A69E332" w14:textId="77777777" w:rsidTr="00DB669B">
        <w:trPr>
          <w:trHeight w:val="70"/>
        </w:trPr>
        <w:tc>
          <w:tcPr>
            <w:tcW w:w="1890" w:type="dxa"/>
            <w:shd w:val="clear" w:color="auto" w:fill="auto"/>
            <w:noWrap/>
            <w:vAlign w:val="center"/>
          </w:tcPr>
          <w:p w14:paraId="20014DB3"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Jefferies</w:t>
            </w:r>
          </w:p>
        </w:tc>
        <w:tc>
          <w:tcPr>
            <w:tcW w:w="3600" w:type="dxa"/>
            <w:shd w:val="clear" w:color="auto" w:fill="auto"/>
            <w:noWrap/>
            <w:vAlign w:val="center"/>
          </w:tcPr>
          <w:p w14:paraId="6D0E91C8"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Critical success factors of public private sector partnerships: A case study of the Sydney SuperDome</w:t>
            </w:r>
          </w:p>
        </w:tc>
        <w:tc>
          <w:tcPr>
            <w:tcW w:w="2160" w:type="dxa"/>
            <w:shd w:val="clear" w:color="auto" w:fill="auto"/>
            <w:noWrap/>
            <w:vAlign w:val="center"/>
          </w:tcPr>
          <w:p w14:paraId="62FBA9FA"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Engineering, Construction and Architectural Management</w:t>
            </w:r>
          </w:p>
        </w:tc>
        <w:tc>
          <w:tcPr>
            <w:tcW w:w="1170" w:type="dxa"/>
            <w:vAlign w:val="center"/>
          </w:tcPr>
          <w:p w14:paraId="6BB4D3A1"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2006</w:t>
            </w:r>
          </w:p>
        </w:tc>
      </w:tr>
      <w:tr w:rsidR="00EE35D7" w:rsidRPr="00EE35D7" w14:paraId="42D10E37" w14:textId="77777777" w:rsidTr="00DB669B">
        <w:trPr>
          <w:trHeight w:val="70"/>
        </w:trPr>
        <w:tc>
          <w:tcPr>
            <w:tcW w:w="1890" w:type="dxa"/>
            <w:shd w:val="clear" w:color="auto" w:fill="auto"/>
            <w:noWrap/>
            <w:vAlign w:val="center"/>
          </w:tcPr>
          <w:p w14:paraId="74F167FA" w14:textId="1EAA590A"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Chan</w:t>
            </w:r>
            <w:r w:rsidR="00650196" w:rsidRPr="00EE35D7">
              <w:rPr>
                <w:rFonts w:cstheme="minorHAnsi"/>
                <w:bCs/>
                <w:sz w:val="20"/>
                <w:szCs w:val="20"/>
                <w:lang w:eastAsia="en-GB"/>
              </w:rPr>
              <w:t xml:space="preserve"> et al. </w:t>
            </w:r>
          </w:p>
        </w:tc>
        <w:tc>
          <w:tcPr>
            <w:tcW w:w="3600" w:type="dxa"/>
            <w:shd w:val="clear" w:color="auto" w:fill="auto"/>
            <w:noWrap/>
            <w:vAlign w:val="center"/>
          </w:tcPr>
          <w:p w14:paraId="6C2EE0BF"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Critical success factors for PPPs in infrastructure developments: Chinese perspective</w:t>
            </w:r>
          </w:p>
        </w:tc>
        <w:tc>
          <w:tcPr>
            <w:tcW w:w="2160" w:type="dxa"/>
            <w:shd w:val="clear" w:color="auto" w:fill="auto"/>
            <w:noWrap/>
            <w:vAlign w:val="center"/>
          </w:tcPr>
          <w:p w14:paraId="5D70F433"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ASCE Journal of Construction Engineering and Management</w:t>
            </w:r>
          </w:p>
        </w:tc>
        <w:tc>
          <w:tcPr>
            <w:tcW w:w="1170" w:type="dxa"/>
            <w:vAlign w:val="center"/>
          </w:tcPr>
          <w:p w14:paraId="51552942"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2010</w:t>
            </w:r>
          </w:p>
        </w:tc>
      </w:tr>
      <w:tr w:rsidR="00EE35D7" w:rsidRPr="00EE35D7" w14:paraId="6DDBC776" w14:textId="77777777" w:rsidTr="00DB669B">
        <w:trPr>
          <w:trHeight w:val="70"/>
        </w:trPr>
        <w:tc>
          <w:tcPr>
            <w:tcW w:w="1890" w:type="dxa"/>
            <w:shd w:val="clear" w:color="auto" w:fill="auto"/>
            <w:noWrap/>
            <w:vAlign w:val="center"/>
          </w:tcPr>
          <w:p w14:paraId="277BFC9F" w14:textId="4BCEDA49"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Dulaimi</w:t>
            </w:r>
            <w:r w:rsidR="00650196" w:rsidRPr="00EE35D7">
              <w:rPr>
                <w:rFonts w:cstheme="minorHAnsi"/>
                <w:bCs/>
                <w:sz w:val="20"/>
                <w:szCs w:val="20"/>
                <w:lang w:eastAsia="en-GB"/>
              </w:rPr>
              <w:t xml:space="preserve"> et al. </w:t>
            </w:r>
          </w:p>
        </w:tc>
        <w:tc>
          <w:tcPr>
            <w:tcW w:w="3600" w:type="dxa"/>
            <w:shd w:val="clear" w:color="auto" w:fill="auto"/>
            <w:noWrap/>
            <w:vAlign w:val="center"/>
          </w:tcPr>
          <w:p w14:paraId="5A972A17"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The execution of public-private partnership projects in the UAE</w:t>
            </w:r>
          </w:p>
        </w:tc>
        <w:tc>
          <w:tcPr>
            <w:tcW w:w="2160" w:type="dxa"/>
            <w:shd w:val="clear" w:color="auto" w:fill="auto"/>
            <w:noWrap/>
            <w:vAlign w:val="center"/>
          </w:tcPr>
          <w:p w14:paraId="74369562"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Construction Management and Economics</w:t>
            </w:r>
          </w:p>
        </w:tc>
        <w:tc>
          <w:tcPr>
            <w:tcW w:w="1170" w:type="dxa"/>
            <w:vAlign w:val="center"/>
          </w:tcPr>
          <w:p w14:paraId="6D0DD96B"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2010</w:t>
            </w:r>
          </w:p>
        </w:tc>
      </w:tr>
      <w:tr w:rsidR="00EE35D7" w:rsidRPr="00EE35D7" w14:paraId="012AA471" w14:textId="77777777" w:rsidTr="00DB669B">
        <w:trPr>
          <w:trHeight w:val="70"/>
        </w:trPr>
        <w:tc>
          <w:tcPr>
            <w:tcW w:w="1890" w:type="dxa"/>
            <w:shd w:val="clear" w:color="auto" w:fill="auto"/>
            <w:noWrap/>
            <w:vAlign w:val="center"/>
          </w:tcPr>
          <w:p w14:paraId="022EE5DD" w14:textId="15E2F23D"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Ng</w:t>
            </w:r>
            <w:r w:rsidR="00650196" w:rsidRPr="00EE35D7">
              <w:rPr>
                <w:rFonts w:cstheme="minorHAnsi"/>
                <w:bCs/>
                <w:sz w:val="20"/>
                <w:szCs w:val="20"/>
                <w:lang w:eastAsia="en-GB"/>
              </w:rPr>
              <w:t xml:space="preserve"> et al. </w:t>
            </w:r>
          </w:p>
        </w:tc>
        <w:tc>
          <w:tcPr>
            <w:tcW w:w="3600" w:type="dxa"/>
            <w:shd w:val="clear" w:color="auto" w:fill="auto"/>
            <w:noWrap/>
            <w:vAlign w:val="center"/>
          </w:tcPr>
          <w:p w14:paraId="5C34FA98"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 structural equation model of feasibility evaluation and project success for public–private partnerships in Hong Kong</w:t>
            </w:r>
          </w:p>
        </w:tc>
        <w:tc>
          <w:tcPr>
            <w:tcW w:w="2160" w:type="dxa"/>
            <w:shd w:val="clear" w:color="auto" w:fill="auto"/>
            <w:noWrap/>
            <w:vAlign w:val="center"/>
          </w:tcPr>
          <w:p w14:paraId="777E729C"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IEEE Transactions on Engineering Management</w:t>
            </w:r>
          </w:p>
        </w:tc>
        <w:tc>
          <w:tcPr>
            <w:tcW w:w="1170" w:type="dxa"/>
            <w:vAlign w:val="center"/>
          </w:tcPr>
          <w:p w14:paraId="48FFAFE6"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2010</w:t>
            </w:r>
          </w:p>
        </w:tc>
      </w:tr>
      <w:tr w:rsidR="00EE35D7" w:rsidRPr="00EE35D7" w14:paraId="431BEF4D" w14:textId="77777777" w:rsidTr="00DB669B">
        <w:trPr>
          <w:trHeight w:val="70"/>
        </w:trPr>
        <w:tc>
          <w:tcPr>
            <w:tcW w:w="1890" w:type="dxa"/>
            <w:shd w:val="clear" w:color="auto" w:fill="auto"/>
            <w:noWrap/>
            <w:vAlign w:val="center"/>
          </w:tcPr>
          <w:p w14:paraId="29902DFC" w14:textId="635691F4"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Cheung</w:t>
            </w:r>
            <w:r w:rsidR="00650196" w:rsidRPr="00EE35D7">
              <w:rPr>
                <w:rFonts w:cstheme="minorHAnsi"/>
                <w:bCs/>
                <w:sz w:val="20"/>
                <w:szCs w:val="20"/>
                <w:lang w:eastAsia="en-GB"/>
              </w:rPr>
              <w:t xml:space="preserve"> et al. </w:t>
            </w:r>
          </w:p>
        </w:tc>
        <w:tc>
          <w:tcPr>
            <w:tcW w:w="3600" w:type="dxa"/>
            <w:shd w:val="clear" w:color="auto" w:fill="auto"/>
            <w:noWrap/>
            <w:vAlign w:val="center"/>
          </w:tcPr>
          <w:p w14:paraId="1B40D2DF"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 comparative study of critical success factors for public private partnerships (PPP) between Mainland China and the Hong Kong Special Administrative Region</w:t>
            </w:r>
          </w:p>
        </w:tc>
        <w:tc>
          <w:tcPr>
            <w:tcW w:w="2160" w:type="dxa"/>
            <w:shd w:val="clear" w:color="auto" w:fill="auto"/>
            <w:noWrap/>
            <w:vAlign w:val="center"/>
          </w:tcPr>
          <w:p w14:paraId="20E682F0"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Facilities</w:t>
            </w:r>
          </w:p>
        </w:tc>
        <w:tc>
          <w:tcPr>
            <w:tcW w:w="1170" w:type="dxa"/>
            <w:vAlign w:val="center"/>
          </w:tcPr>
          <w:p w14:paraId="463A076E"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2012</w:t>
            </w:r>
          </w:p>
        </w:tc>
      </w:tr>
      <w:tr w:rsidR="00EE35D7" w:rsidRPr="00EE35D7" w14:paraId="398F084A" w14:textId="77777777" w:rsidTr="00DB669B">
        <w:trPr>
          <w:trHeight w:val="70"/>
        </w:trPr>
        <w:tc>
          <w:tcPr>
            <w:tcW w:w="1890" w:type="dxa"/>
            <w:shd w:val="clear" w:color="auto" w:fill="auto"/>
            <w:noWrap/>
            <w:vAlign w:val="center"/>
          </w:tcPr>
          <w:p w14:paraId="0390859F"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Ismail</w:t>
            </w:r>
          </w:p>
        </w:tc>
        <w:tc>
          <w:tcPr>
            <w:tcW w:w="3600" w:type="dxa"/>
            <w:shd w:val="clear" w:color="auto" w:fill="auto"/>
            <w:noWrap/>
            <w:vAlign w:val="center"/>
          </w:tcPr>
          <w:p w14:paraId="5A62E101"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Critical success factors of public private partnership (PPP) implementation in Malaysia</w:t>
            </w:r>
          </w:p>
        </w:tc>
        <w:tc>
          <w:tcPr>
            <w:tcW w:w="2160" w:type="dxa"/>
            <w:shd w:val="clear" w:color="auto" w:fill="auto"/>
            <w:noWrap/>
            <w:vAlign w:val="center"/>
          </w:tcPr>
          <w:p w14:paraId="1E5EBEB4"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Asia-Pacific Journal of Business Administration</w:t>
            </w:r>
          </w:p>
        </w:tc>
        <w:tc>
          <w:tcPr>
            <w:tcW w:w="1170" w:type="dxa"/>
            <w:vAlign w:val="center"/>
          </w:tcPr>
          <w:p w14:paraId="33C6C2FA"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2013</w:t>
            </w:r>
          </w:p>
        </w:tc>
      </w:tr>
      <w:tr w:rsidR="00EE35D7" w:rsidRPr="00EE35D7" w14:paraId="0444D4A1" w14:textId="77777777" w:rsidTr="00DB669B">
        <w:trPr>
          <w:trHeight w:val="70"/>
        </w:trPr>
        <w:tc>
          <w:tcPr>
            <w:tcW w:w="1890" w:type="dxa"/>
            <w:shd w:val="clear" w:color="auto" w:fill="auto"/>
            <w:noWrap/>
            <w:vAlign w:val="center"/>
          </w:tcPr>
          <w:p w14:paraId="15A9D1AD"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Tang and Shen</w:t>
            </w:r>
          </w:p>
        </w:tc>
        <w:tc>
          <w:tcPr>
            <w:tcW w:w="3600" w:type="dxa"/>
            <w:shd w:val="clear" w:color="auto" w:fill="auto"/>
            <w:noWrap/>
            <w:vAlign w:val="center"/>
          </w:tcPr>
          <w:p w14:paraId="2EDD8588"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Factors affecting effectiveness and efficiency of analyzing stakeholders’ needs at the briefing stage of public private partnership projects</w:t>
            </w:r>
          </w:p>
        </w:tc>
        <w:tc>
          <w:tcPr>
            <w:tcW w:w="2160" w:type="dxa"/>
            <w:shd w:val="clear" w:color="auto" w:fill="auto"/>
            <w:noWrap/>
            <w:vAlign w:val="center"/>
          </w:tcPr>
          <w:p w14:paraId="03588847"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International Journal of Project Management</w:t>
            </w:r>
          </w:p>
        </w:tc>
        <w:tc>
          <w:tcPr>
            <w:tcW w:w="1170" w:type="dxa"/>
            <w:vAlign w:val="center"/>
          </w:tcPr>
          <w:p w14:paraId="7670C569"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2013</w:t>
            </w:r>
          </w:p>
        </w:tc>
      </w:tr>
      <w:tr w:rsidR="00EE35D7" w:rsidRPr="00EE35D7" w14:paraId="36903CAE" w14:textId="77777777" w:rsidTr="00DB669B">
        <w:trPr>
          <w:trHeight w:val="70"/>
        </w:trPr>
        <w:tc>
          <w:tcPr>
            <w:tcW w:w="1890" w:type="dxa"/>
            <w:shd w:val="clear" w:color="auto" w:fill="auto"/>
            <w:noWrap/>
            <w:vAlign w:val="center"/>
          </w:tcPr>
          <w:p w14:paraId="71999615"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Liu and Wilkinson</w:t>
            </w:r>
          </w:p>
        </w:tc>
        <w:tc>
          <w:tcPr>
            <w:tcW w:w="3600" w:type="dxa"/>
            <w:shd w:val="clear" w:color="auto" w:fill="auto"/>
            <w:noWrap/>
            <w:vAlign w:val="center"/>
          </w:tcPr>
          <w:p w14:paraId="2C1F9094"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Critical factors affecting the viability of using public-private partnerships for prison development</w:t>
            </w:r>
          </w:p>
        </w:tc>
        <w:tc>
          <w:tcPr>
            <w:tcW w:w="2160" w:type="dxa"/>
            <w:shd w:val="clear" w:color="auto" w:fill="auto"/>
            <w:noWrap/>
            <w:vAlign w:val="center"/>
          </w:tcPr>
          <w:p w14:paraId="51FA3570"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ASCE Journal of Management in Engineering</w:t>
            </w:r>
          </w:p>
        </w:tc>
        <w:tc>
          <w:tcPr>
            <w:tcW w:w="1170" w:type="dxa"/>
            <w:vAlign w:val="center"/>
          </w:tcPr>
          <w:p w14:paraId="06E0E1F5"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2015</w:t>
            </w:r>
          </w:p>
        </w:tc>
      </w:tr>
      <w:tr w:rsidR="00EE35D7" w:rsidRPr="00EE35D7" w14:paraId="10C470B2" w14:textId="77777777" w:rsidTr="00DB669B">
        <w:trPr>
          <w:trHeight w:val="70"/>
        </w:trPr>
        <w:tc>
          <w:tcPr>
            <w:tcW w:w="1890" w:type="dxa"/>
            <w:shd w:val="clear" w:color="auto" w:fill="auto"/>
            <w:noWrap/>
            <w:vAlign w:val="center"/>
          </w:tcPr>
          <w:p w14:paraId="1D542D2B"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lastRenderedPageBreak/>
              <w:t>Hsueh and Chang</w:t>
            </w:r>
          </w:p>
        </w:tc>
        <w:tc>
          <w:tcPr>
            <w:tcW w:w="3600" w:type="dxa"/>
            <w:shd w:val="clear" w:color="auto" w:fill="auto"/>
            <w:noWrap/>
            <w:vAlign w:val="center"/>
          </w:tcPr>
          <w:p w14:paraId="415590FB"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Critical success factors for PPP infrastructure: perspective from Taiwan</w:t>
            </w:r>
          </w:p>
        </w:tc>
        <w:tc>
          <w:tcPr>
            <w:tcW w:w="2160" w:type="dxa"/>
            <w:shd w:val="clear" w:color="auto" w:fill="auto"/>
            <w:noWrap/>
            <w:vAlign w:val="center"/>
          </w:tcPr>
          <w:p w14:paraId="0AA7B62B"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Journal of the Chinese Institute of Engineers</w:t>
            </w:r>
          </w:p>
        </w:tc>
        <w:tc>
          <w:tcPr>
            <w:tcW w:w="1170" w:type="dxa"/>
            <w:vAlign w:val="center"/>
          </w:tcPr>
          <w:p w14:paraId="5F043FF3"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2017</w:t>
            </w:r>
          </w:p>
        </w:tc>
      </w:tr>
      <w:tr w:rsidR="00EE35D7" w:rsidRPr="00EE35D7" w14:paraId="2277619C" w14:textId="77777777" w:rsidTr="00DB669B">
        <w:trPr>
          <w:trHeight w:val="70"/>
        </w:trPr>
        <w:tc>
          <w:tcPr>
            <w:tcW w:w="1890" w:type="dxa"/>
            <w:shd w:val="clear" w:color="auto" w:fill="auto"/>
            <w:noWrap/>
            <w:vAlign w:val="center"/>
          </w:tcPr>
          <w:p w14:paraId="0AD05119" w14:textId="7F203B59" w:rsidR="005C723B" w:rsidRPr="00EE35D7" w:rsidRDefault="005C723B" w:rsidP="00DB669B">
            <w:pPr>
              <w:spacing w:after="0" w:line="240" w:lineRule="auto"/>
              <w:rPr>
                <w:rFonts w:cstheme="minorHAnsi"/>
                <w:bCs/>
                <w:sz w:val="20"/>
                <w:szCs w:val="20"/>
                <w:lang w:eastAsia="en-GB"/>
              </w:rPr>
            </w:pPr>
            <w:bookmarkStart w:id="14" w:name="_Hlk140263759"/>
            <w:r w:rsidRPr="00EE35D7">
              <w:rPr>
                <w:rFonts w:cstheme="minorHAnsi"/>
                <w:bCs/>
                <w:sz w:val="20"/>
                <w:szCs w:val="20"/>
                <w:lang w:eastAsia="en-GB"/>
              </w:rPr>
              <w:t>Osei-Kyei and Chan, 2017</w:t>
            </w:r>
            <w:r w:rsidR="00573284" w:rsidRPr="00EE35D7">
              <w:rPr>
                <w:rFonts w:cstheme="minorHAnsi"/>
                <w:bCs/>
                <w:sz w:val="20"/>
                <w:szCs w:val="20"/>
                <w:lang w:eastAsia="en-GB"/>
              </w:rPr>
              <w:t>c</w:t>
            </w:r>
          </w:p>
        </w:tc>
        <w:tc>
          <w:tcPr>
            <w:tcW w:w="3600" w:type="dxa"/>
            <w:shd w:val="clear" w:color="auto" w:fill="auto"/>
            <w:noWrap/>
            <w:vAlign w:val="center"/>
          </w:tcPr>
          <w:p w14:paraId="74C3EA92" w14:textId="2370991E" w:rsidR="005C723B" w:rsidRPr="00EE35D7" w:rsidRDefault="00573284" w:rsidP="00DB669B">
            <w:pPr>
              <w:spacing w:after="0" w:line="240" w:lineRule="auto"/>
              <w:rPr>
                <w:rFonts w:cstheme="minorHAnsi"/>
                <w:sz w:val="20"/>
                <w:szCs w:val="20"/>
                <w:lang w:eastAsia="en-GB"/>
              </w:rPr>
            </w:pPr>
            <w:r w:rsidRPr="00EE35D7">
              <w:rPr>
                <w:rFonts w:cstheme="minorHAnsi"/>
                <w:sz w:val="20"/>
                <w:szCs w:val="20"/>
                <w:lang w:eastAsia="en-GB"/>
              </w:rPr>
              <w:t>Comparative analysis of the success criteria for public–private partnership projects in Ghana and Hong Kong</w:t>
            </w:r>
          </w:p>
        </w:tc>
        <w:tc>
          <w:tcPr>
            <w:tcW w:w="2160" w:type="dxa"/>
            <w:shd w:val="clear" w:color="auto" w:fill="auto"/>
            <w:noWrap/>
            <w:vAlign w:val="center"/>
          </w:tcPr>
          <w:p w14:paraId="1B0ACF9D"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Project Management Journal</w:t>
            </w:r>
          </w:p>
        </w:tc>
        <w:tc>
          <w:tcPr>
            <w:tcW w:w="1170" w:type="dxa"/>
            <w:vAlign w:val="center"/>
          </w:tcPr>
          <w:p w14:paraId="08CB7528"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2017</w:t>
            </w:r>
          </w:p>
        </w:tc>
      </w:tr>
      <w:tr w:rsidR="00EE35D7" w:rsidRPr="00EE35D7" w14:paraId="44C083F7" w14:textId="77777777" w:rsidTr="00DB669B">
        <w:trPr>
          <w:trHeight w:val="70"/>
        </w:trPr>
        <w:tc>
          <w:tcPr>
            <w:tcW w:w="1890" w:type="dxa"/>
            <w:shd w:val="clear" w:color="auto" w:fill="auto"/>
            <w:noWrap/>
            <w:vAlign w:val="center"/>
          </w:tcPr>
          <w:p w14:paraId="21327094" w14:textId="45D6BBB0"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Osei-Kyei and Chan, 2017</w:t>
            </w:r>
            <w:r w:rsidR="00573284" w:rsidRPr="00EE35D7">
              <w:rPr>
                <w:rFonts w:cstheme="minorHAnsi"/>
                <w:bCs/>
                <w:sz w:val="20"/>
                <w:szCs w:val="20"/>
                <w:lang w:eastAsia="en-GB"/>
              </w:rPr>
              <w:t>d</w:t>
            </w:r>
          </w:p>
        </w:tc>
        <w:tc>
          <w:tcPr>
            <w:tcW w:w="3600" w:type="dxa"/>
            <w:shd w:val="clear" w:color="auto" w:fill="auto"/>
            <w:noWrap/>
            <w:vAlign w:val="center"/>
          </w:tcPr>
          <w:p w14:paraId="2715ABD8" w14:textId="661A3C60" w:rsidR="005C723B" w:rsidRPr="00EE35D7" w:rsidRDefault="00573284" w:rsidP="00DB669B">
            <w:pPr>
              <w:spacing w:after="0" w:line="240" w:lineRule="auto"/>
              <w:rPr>
                <w:rFonts w:cstheme="minorHAnsi"/>
                <w:sz w:val="20"/>
                <w:szCs w:val="20"/>
                <w:lang w:eastAsia="en-GB"/>
              </w:rPr>
            </w:pPr>
            <w:r w:rsidRPr="00EE35D7">
              <w:rPr>
                <w:rFonts w:cstheme="minorHAnsi"/>
                <w:sz w:val="20"/>
                <w:szCs w:val="20"/>
                <w:lang w:eastAsia="en-GB"/>
              </w:rPr>
              <w:t>Developing a project success index for public–private partnership projects in developing countries.</w:t>
            </w:r>
          </w:p>
        </w:tc>
        <w:tc>
          <w:tcPr>
            <w:tcW w:w="2160" w:type="dxa"/>
            <w:shd w:val="clear" w:color="auto" w:fill="auto"/>
            <w:noWrap/>
            <w:vAlign w:val="center"/>
          </w:tcPr>
          <w:p w14:paraId="056E49AD"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ASCE Journal of Infrastructure Systems</w:t>
            </w:r>
          </w:p>
        </w:tc>
        <w:tc>
          <w:tcPr>
            <w:tcW w:w="1170" w:type="dxa"/>
            <w:vAlign w:val="center"/>
          </w:tcPr>
          <w:p w14:paraId="730D1AE8"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2017</w:t>
            </w:r>
          </w:p>
        </w:tc>
      </w:tr>
      <w:bookmarkEnd w:id="14"/>
      <w:tr w:rsidR="00EE35D7" w:rsidRPr="00EE35D7" w14:paraId="6E14EE1D" w14:textId="77777777" w:rsidTr="00DB669B">
        <w:trPr>
          <w:trHeight w:val="70"/>
        </w:trPr>
        <w:tc>
          <w:tcPr>
            <w:tcW w:w="1890" w:type="dxa"/>
            <w:shd w:val="clear" w:color="auto" w:fill="auto"/>
            <w:noWrap/>
            <w:vAlign w:val="center"/>
          </w:tcPr>
          <w:p w14:paraId="7766A350"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Ahmadabadi and Heravi</w:t>
            </w:r>
          </w:p>
        </w:tc>
        <w:tc>
          <w:tcPr>
            <w:tcW w:w="3600" w:type="dxa"/>
            <w:shd w:val="clear" w:color="auto" w:fill="auto"/>
            <w:noWrap/>
            <w:vAlign w:val="center"/>
          </w:tcPr>
          <w:p w14:paraId="379421E9"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The effect of critical success factors on project success in public-private partnership projects: a case study of highway projects in Iran</w:t>
            </w:r>
          </w:p>
        </w:tc>
        <w:tc>
          <w:tcPr>
            <w:tcW w:w="2160" w:type="dxa"/>
            <w:shd w:val="clear" w:color="auto" w:fill="auto"/>
            <w:noWrap/>
            <w:vAlign w:val="center"/>
          </w:tcPr>
          <w:p w14:paraId="48E5A636"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Transport Policy</w:t>
            </w:r>
          </w:p>
        </w:tc>
        <w:tc>
          <w:tcPr>
            <w:tcW w:w="1170" w:type="dxa"/>
            <w:vAlign w:val="center"/>
          </w:tcPr>
          <w:p w14:paraId="2D2632CB"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2019</w:t>
            </w:r>
          </w:p>
        </w:tc>
      </w:tr>
      <w:tr w:rsidR="00EE35D7" w:rsidRPr="00EE35D7" w14:paraId="4C094AB0" w14:textId="77777777" w:rsidTr="00DB669B">
        <w:trPr>
          <w:trHeight w:val="70"/>
        </w:trPr>
        <w:tc>
          <w:tcPr>
            <w:tcW w:w="1890" w:type="dxa"/>
            <w:shd w:val="clear" w:color="auto" w:fill="auto"/>
            <w:noWrap/>
            <w:vAlign w:val="center"/>
          </w:tcPr>
          <w:p w14:paraId="5A84D937" w14:textId="77777777"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Osei-Kyei and Chan</w:t>
            </w:r>
          </w:p>
        </w:tc>
        <w:tc>
          <w:tcPr>
            <w:tcW w:w="3600" w:type="dxa"/>
            <w:shd w:val="clear" w:color="auto" w:fill="auto"/>
            <w:noWrap/>
            <w:vAlign w:val="center"/>
          </w:tcPr>
          <w:p w14:paraId="358DEE9E"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Model for predicting the success of public–private partnership infrastructure projects in developing countries: a case of Ghana</w:t>
            </w:r>
          </w:p>
        </w:tc>
        <w:tc>
          <w:tcPr>
            <w:tcW w:w="2160" w:type="dxa"/>
            <w:shd w:val="clear" w:color="auto" w:fill="auto"/>
            <w:noWrap/>
            <w:vAlign w:val="center"/>
          </w:tcPr>
          <w:p w14:paraId="210802DC"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Architectural Engineering and Design Management</w:t>
            </w:r>
          </w:p>
        </w:tc>
        <w:tc>
          <w:tcPr>
            <w:tcW w:w="1170" w:type="dxa"/>
            <w:vAlign w:val="center"/>
          </w:tcPr>
          <w:p w14:paraId="4B627522"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2019</w:t>
            </w:r>
          </w:p>
        </w:tc>
      </w:tr>
      <w:tr w:rsidR="00EE35D7" w:rsidRPr="00EE35D7" w14:paraId="5D1F062C" w14:textId="77777777" w:rsidTr="00DB669B">
        <w:trPr>
          <w:trHeight w:val="70"/>
        </w:trPr>
        <w:tc>
          <w:tcPr>
            <w:tcW w:w="1890" w:type="dxa"/>
            <w:shd w:val="clear" w:color="auto" w:fill="auto"/>
            <w:noWrap/>
            <w:vAlign w:val="center"/>
          </w:tcPr>
          <w:p w14:paraId="45CF5500" w14:textId="7CD8A536" w:rsidR="005C723B" w:rsidRPr="00EE35D7" w:rsidRDefault="005C723B" w:rsidP="00DB669B">
            <w:pPr>
              <w:spacing w:after="0" w:line="240" w:lineRule="auto"/>
              <w:rPr>
                <w:rFonts w:cstheme="minorHAnsi"/>
                <w:bCs/>
                <w:sz w:val="20"/>
                <w:szCs w:val="20"/>
                <w:lang w:eastAsia="en-GB"/>
              </w:rPr>
            </w:pPr>
            <w:r w:rsidRPr="00EE35D7">
              <w:rPr>
                <w:rFonts w:cstheme="minorHAnsi"/>
                <w:bCs/>
                <w:sz w:val="20"/>
                <w:szCs w:val="20"/>
                <w:lang w:eastAsia="en-GB"/>
              </w:rPr>
              <w:t>Nguyen</w:t>
            </w:r>
            <w:r w:rsidR="00650196" w:rsidRPr="00EE35D7">
              <w:rPr>
                <w:rFonts w:cstheme="minorHAnsi"/>
                <w:bCs/>
                <w:sz w:val="20"/>
                <w:szCs w:val="20"/>
                <w:lang w:eastAsia="en-GB"/>
              </w:rPr>
              <w:t xml:space="preserve"> et al. </w:t>
            </w:r>
          </w:p>
        </w:tc>
        <w:tc>
          <w:tcPr>
            <w:tcW w:w="3600" w:type="dxa"/>
            <w:shd w:val="clear" w:color="auto" w:fill="auto"/>
            <w:noWrap/>
            <w:vAlign w:val="center"/>
          </w:tcPr>
          <w:p w14:paraId="3DFCB12C"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Success factors for public-private partnership infrastructure projects in Vietnam</w:t>
            </w:r>
          </w:p>
        </w:tc>
        <w:tc>
          <w:tcPr>
            <w:tcW w:w="2160" w:type="dxa"/>
            <w:shd w:val="clear" w:color="auto" w:fill="auto"/>
            <w:noWrap/>
            <w:vAlign w:val="center"/>
          </w:tcPr>
          <w:p w14:paraId="2225CC76"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International Journal on Advanced Science, Engineering and Information Technology</w:t>
            </w:r>
          </w:p>
        </w:tc>
        <w:tc>
          <w:tcPr>
            <w:tcW w:w="1170" w:type="dxa"/>
            <w:vAlign w:val="center"/>
          </w:tcPr>
          <w:p w14:paraId="1F219ECA" w14:textId="77777777" w:rsidR="005C723B" w:rsidRPr="00EE35D7" w:rsidRDefault="005C723B" w:rsidP="00DB669B">
            <w:pPr>
              <w:spacing w:after="0" w:line="240" w:lineRule="auto"/>
              <w:rPr>
                <w:rFonts w:cstheme="minorHAnsi"/>
                <w:sz w:val="20"/>
                <w:szCs w:val="20"/>
                <w:lang w:eastAsia="en-GB"/>
              </w:rPr>
            </w:pPr>
            <w:r w:rsidRPr="00EE35D7">
              <w:rPr>
                <w:rFonts w:cstheme="minorHAnsi"/>
                <w:bCs/>
                <w:sz w:val="20"/>
                <w:szCs w:val="20"/>
                <w:lang w:eastAsia="en-GB"/>
              </w:rPr>
              <w:t>2020</w:t>
            </w:r>
          </w:p>
        </w:tc>
      </w:tr>
    </w:tbl>
    <w:p w14:paraId="0228D2A1" w14:textId="31C50D48" w:rsidR="005C723B" w:rsidRPr="00EE35D7" w:rsidRDefault="005C723B" w:rsidP="005C723B">
      <w:pPr>
        <w:spacing w:after="0" w:line="360" w:lineRule="auto"/>
        <w:jc w:val="both"/>
        <w:rPr>
          <w:rFonts w:cstheme="minorHAnsi"/>
          <w:sz w:val="24"/>
          <w:szCs w:val="24"/>
          <w:lang w:eastAsia="en-GB"/>
        </w:rPr>
      </w:pPr>
    </w:p>
    <w:bookmarkEnd w:id="13"/>
    <w:p w14:paraId="73251B1D" w14:textId="0FAF82A2" w:rsidR="005C723B" w:rsidRPr="00EE35D7" w:rsidRDefault="005C723B" w:rsidP="005C723B">
      <w:pPr>
        <w:spacing w:after="0" w:line="360" w:lineRule="auto"/>
        <w:jc w:val="both"/>
        <w:rPr>
          <w:rFonts w:cstheme="minorHAnsi"/>
          <w:sz w:val="24"/>
          <w:szCs w:val="24"/>
          <w:lang w:eastAsia="en-GB"/>
        </w:rPr>
      </w:pPr>
      <w:r w:rsidRPr="00EE35D7">
        <w:rPr>
          <w:rFonts w:cstheme="minorHAnsi"/>
          <w:sz w:val="24"/>
          <w:szCs w:val="24"/>
          <w:lang w:eastAsia="en-GB"/>
        </w:rPr>
        <w:t xml:space="preserve">Table </w:t>
      </w:r>
      <w:r w:rsidR="009A28E3" w:rsidRPr="00EE35D7">
        <w:rPr>
          <w:rFonts w:cstheme="minorHAnsi"/>
          <w:sz w:val="24"/>
          <w:szCs w:val="24"/>
          <w:lang w:eastAsia="en-GB"/>
        </w:rPr>
        <w:t>3</w:t>
      </w:r>
      <w:r w:rsidRPr="00EE35D7">
        <w:rPr>
          <w:rFonts w:cstheme="minorHAnsi"/>
          <w:sz w:val="24"/>
          <w:szCs w:val="24"/>
          <w:lang w:eastAsia="en-GB"/>
        </w:rPr>
        <w:t>: The 17 identified articles (by source country and researchers etc)</w:t>
      </w:r>
    </w:p>
    <w:tbl>
      <w:tblPr>
        <w:tblW w:w="60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890"/>
        <w:gridCol w:w="2070"/>
      </w:tblGrid>
      <w:tr w:rsidR="00EE35D7" w:rsidRPr="00EE35D7" w14:paraId="401A683D" w14:textId="77777777" w:rsidTr="00DB669B">
        <w:trPr>
          <w:trHeight w:val="900"/>
        </w:trPr>
        <w:tc>
          <w:tcPr>
            <w:tcW w:w="2070" w:type="dxa"/>
            <w:shd w:val="clear" w:color="auto" w:fill="auto"/>
            <w:vAlign w:val="center"/>
            <w:hideMark/>
          </w:tcPr>
          <w:p w14:paraId="718E2351" w14:textId="77777777" w:rsidR="005C723B" w:rsidRPr="00EE35D7" w:rsidRDefault="005C723B" w:rsidP="00DB669B">
            <w:pPr>
              <w:spacing w:after="0" w:line="240" w:lineRule="auto"/>
              <w:jc w:val="center"/>
              <w:rPr>
                <w:rFonts w:cstheme="minorHAnsi"/>
                <w:b/>
                <w:bCs/>
                <w:lang w:eastAsia="en-GB"/>
              </w:rPr>
            </w:pPr>
            <w:r w:rsidRPr="00EE35D7">
              <w:rPr>
                <w:rFonts w:cstheme="minorHAnsi"/>
                <w:b/>
                <w:bCs/>
                <w:lang w:eastAsia="en-GB"/>
              </w:rPr>
              <w:t>Country</w:t>
            </w:r>
          </w:p>
        </w:tc>
        <w:tc>
          <w:tcPr>
            <w:tcW w:w="1890" w:type="dxa"/>
            <w:shd w:val="clear" w:color="auto" w:fill="auto"/>
            <w:vAlign w:val="center"/>
          </w:tcPr>
          <w:p w14:paraId="74EDCE0A" w14:textId="77777777" w:rsidR="005C723B" w:rsidRPr="00EE35D7" w:rsidRDefault="005C723B" w:rsidP="00DB669B">
            <w:pPr>
              <w:spacing w:after="0" w:line="240" w:lineRule="auto"/>
              <w:jc w:val="center"/>
              <w:rPr>
                <w:rFonts w:cstheme="minorHAnsi"/>
                <w:b/>
                <w:bCs/>
                <w:lang w:eastAsia="en-GB"/>
              </w:rPr>
            </w:pPr>
            <w:r w:rsidRPr="00EE35D7">
              <w:rPr>
                <w:rFonts w:cstheme="minorHAnsi"/>
                <w:b/>
                <w:bCs/>
                <w:lang w:eastAsia="en-GB"/>
              </w:rPr>
              <w:t>Number of articles</w:t>
            </w:r>
          </w:p>
        </w:tc>
        <w:tc>
          <w:tcPr>
            <w:tcW w:w="2070" w:type="dxa"/>
            <w:shd w:val="clear" w:color="auto" w:fill="auto"/>
            <w:vAlign w:val="center"/>
            <w:hideMark/>
          </w:tcPr>
          <w:p w14:paraId="620639F6" w14:textId="77777777" w:rsidR="005C723B" w:rsidRPr="00EE35D7" w:rsidRDefault="005C723B" w:rsidP="00DB669B">
            <w:pPr>
              <w:spacing w:after="0" w:line="240" w:lineRule="auto"/>
              <w:jc w:val="center"/>
              <w:rPr>
                <w:rFonts w:cstheme="minorHAnsi"/>
                <w:b/>
                <w:bCs/>
                <w:lang w:eastAsia="en-GB"/>
              </w:rPr>
            </w:pPr>
            <w:r w:rsidRPr="00EE35D7">
              <w:rPr>
                <w:rFonts w:cstheme="minorHAnsi"/>
                <w:b/>
                <w:bCs/>
                <w:lang w:eastAsia="en-GB"/>
              </w:rPr>
              <w:t>Number of researchers</w:t>
            </w:r>
          </w:p>
        </w:tc>
      </w:tr>
      <w:tr w:rsidR="00EE35D7" w:rsidRPr="00EE35D7" w14:paraId="10D754C1" w14:textId="77777777" w:rsidTr="00DB669B">
        <w:trPr>
          <w:trHeight w:val="70"/>
        </w:trPr>
        <w:tc>
          <w:tcPr>
            <w:tcW w:w="2070" w:type="dxa"/>
            <w:shd w:val="clear" w:color="auto" w:fill="auto"/>
            <w:noWrap/>
            <w:vAlign w:val="center"/>
            <w:hideMark/>
          </w:tcPr>
          <w:p w14:paraId="7487F070" w14:textId="77777777" w:rsidR="005C723B" w:rsidRPr="00EE35D7" w:rsidRDefault="005C723B" w:rsidP="00DB669B">
            <w:pPr>
              <w:spacing w:after="0" w:line="240" w:lineRule="auto"/>
              <w:rPr>
                <w:rFonts w:cstheme="minorHAnsi"/>
                <w:b/>
                <w:bCs/>
                <w:lang w:eastAsia="en-GB"/>
              </w:rPr>
            </w:pPr>
            <w:r w:rsidRPr="00EE35D7">
              <w:rPr>
                <w:rFonts w:cstheme="minorHAnsi"/>
              </w:rPr>
              <w:t>Australia</w:t>
            </w:r>
          </w:p>
        </w:tc>
        <w:tc>
          <w:tcPr>
            <w:tcW w:w="1890" w:type="dxa"/>
            <w:shd w:val="clear" w:color="auto" w:fill="auto"/>
            <w:noWrap/>
            <w:vAlign w:val="center"/>
          </w:tcPr>
          <w:p w14:paraId="1E1FF73E" w14:textId="77777777" w:rsidR="005C723B" w:rsidRPr="00EE35D7" w:rsidRDefault="005C723B" w:rsidP="00DB669B">
            <w:pPr>
              <w:spacing w:after="0" w:line="240" w:lineRule="auto"/>
              <w:jc w:val="center"/>
              <w:rPr>
                <w:rFonts w:cstheme="minorHAnsi"/>
                <w:lang w:eastAsia="en-GB"/>
              </w:rPr>
            </w:pPr>
            <w:r w:rsidRPr="00EE35D7">
              <w:rPr>
                <w:rFonts w:cstheme="minorHAnsi"/>
              </w:rPr>
              <w:t>3</w:t>
            </w:r>
          </w:p>
        </w:tc>
        <w:tc>
          <w:tcPr>
            <w:tcW w:w="2070" w:type="dxa"/>
            <w:shd w:val="clear" w:color="auto" w:fill="auto"/>
            <w:noWrap/>
            <w:vAlign w:val="center"/>
            <w:hideMark/>
          </w:tcPr>
          <w:p w14:paraId="4B5CD76B" w14:textId="77777777" w:rsidR="005C723B" w:rsidRPr="00EE35D7" w:rsidRDefault="005C723B" w:rsidP="00DB669B">
            <w:pPr>
              <w:spacing w:after="0" w:line="240" w:lineRule="auto"/>
              <w:jc w:val="center"/>
              <w:rPr>
                <w:rFonts w:cstheme="minorHAnsi"/>
                <w:lang w:eastAsia="en-GB"/>
              </w:rPr>
            </w:pPr>
            <w:r w:rsidRPr="00EE35D7">
              <w:rPr>
                <w:rFonts w:cstheme="minorHAnsi"/>
              </w:rPr>
              <w:t>7</w:t>
            </w:r>
          </w:p>
        </w:tc>
      </w:tr>
      <w:tr w:rsidR="00EE35D7" w:rsidRPr="00EE35D7" w14:paraId="3CD9922D" w14:textId="77777777" w:rsidTr="00DB669B">
        <w:trPr>
          <w:trHeight w:val="70"/>
        </w:trPr>
        <w:tc>
          <w:tcPr>
            <w:tcW w:w="2070" w:type="dxa"/>
            <w:shd w:val="clear" w:color="auto" w:fill="auto"/>
            <w:noWrap/>
            <w:vAlign w:val="center"/>
          </w:tcPr>
          <w:p w14:paraId="60E2BD7B" w14:textId="77777777" w:rsidR="005C723B" w:rsidRPr="00EE35D7" w:rsidRDefault="005C723B" w:rsidP="00DB669B">
            <w:pPr>
              <w:spacing w:after="0" w:line="240" w:lineRule="auto"/>
              <w:rPr>
                <w:rFonts w:cstheme="minorHAnsi"/>
                <w:b/>
                <w:bCs/>
                <w:lang w:eastAsia="en-GB"/>
              </w:rPr>
            </w:pPr>
            <w:r w:rsidRPr="00EE35D7">
              <w:rPr>
                <w:rFonts w:cstheme="minorHAnsi"/>
              </w:rPr>
              <w:t>China</w:t>
            </w:r>
          </w:p>
        </w:tc>
        <w:tc>
          <w:tcPr>
            <w:tcW w:w="1890" w:type="dxa"/>
            <w:shd w:val="clear" w:color="auto" w:fill="auto"/>
            <w:noWrap/>
            <w:vAlign w:val="center"/>
          </w:tcPr>
          <w:p w14:paraId="758C0AEC" w14:textId="77777777" w:rsidR="005C723B" w:rsidRPr="00EE35D7" w:rsidRDefault="005C723B" w:rsidP="00DB669B">
            <w:pPr>
              <w:spacing w:after="0" w:line="240" w:lineRule="auto"/>
              <w:jc w:val="center"/>
              <w:rPr>
                <w:rFonts w:cstheme="minorHAnsi"/>
                <w:lang w:eastAsia="en-GB"/>
              </w:rPr>
            </w:pPr>
            <w:r w:rsidRPr="00EE35D7">
              <w:rPr>
                <w:rFonts w:cstheme="minorHAnsi"/>
              </w:rPr>
              <w:t>7</w:t>
            </w:r>
          </w:p>
        </w:tc>
        <w:tc>
          <w:tcPr>
            <w:tcW w:w="2070" w:type="dxa"/>
            <w:shd w:val="clear" w:color="auto" w:fill="auto"/>
            <w:noWrap/>
            <w:vAlign w:val="center"/>
          </w:tcPr>
          <w:p w14:paraId="188BE783" w14:textId="77777777" w:rsidR="005C723B" w:rsidRPr="00EE35D7" w:rsidRDefault="005C723B" w:rsidP="00DB669B">
            <w:pPr>
              <w:spacing w:after="0" w:line="240" w:lineRule="auto"/>
              <w:jc w:val="center"/>
              <w:rPr>
                <w:rFonts w:cstheme="minorHAnsi"/>
                <w:lang w:eastAsia="en-GB"/>
              </w:rPr>
            </w:pPr>
            <w:r w:rsidRPr="00EE35D7">
              <w:rPr>
                <w:rFonts w:cstheme="minorHAnsi"/>
              </w:rPr>
              <w:t>11</w:t>
            </w:r>
          </w:p>
        </w:tc>
      </w:tr>
      <w:tr w:rsidR="00EE35D7" w:rsidRPr="00EE35D7" w14:paraId="10011102" w14:textId="77777777" w:rsidTr="00DB669B">
        <w:trPr>
          <w:trHeight w:val="70"/>
        </w:trPr>
        <w:tc>
          <w:tcPr>
            <w:tcW w:w="2070" w:type="dxa"/>
            <w:shd w:val="clear" w:color="auto" w:fill="auto"/>
            <w:noWrap/>
            <w:vAlign w:val="bottom"/>
          </w:tcPr>
          <w:p w14:paraId="2E1CB7D4" w14:textId="77777777" w:rsidR="005C723B" w:rsidRPr="00EE35D7" w:rsidRDefault="005C723B" w:rsidP="00DB669B">
            <w:pPr>
              <w:spacing w:after="0" w:line="240" w:lineRule="auto"/>
              <w:rPr>
                <w:rFonts w:cstheme="minorHAnsi"/>
                <w:b/>
                <w:bCs/>
                <w:lang w:eastAsia="en-GB"/>
              </w:rPr>
            </w:pPr>
            <w:r w:rsidRPr="00EE35D7">
              <w:rPr>
                <w:rFonts w:cstheme="minorHAnsi"/>
              </w:rPr>
              <w:t>Egypt</w:t>
            </w:r>
          </w:p>
        </w:tc>
        <w:tc>
          <w:tcPr>
            <w:tcW w:w="1890" w:type="dxa"/>
            <w:shd w:val="clear" w:color="auto" w:fill="auto"/>
            <w:noWrap/>
            <w:vAlign w:val="center"/>
          </w:tcPr>
          <w:p w14:paraId="1EC50314" w14:textId="77777777" w:rsidR="005C723B" w:rsidRPr="00EE35D7" w:rsidRDefault="005C723B" w:rsidP="00DB669B">
            <w:pPr>
              <w:spacing w:after="0" w:line="240" w:lineRule="auto"/>
              <w:jc w:val="center"/>
              <w:rPr>
                <w:rFonts w:cstheme="minorHAnsi"/>
                <w:lang w:eastAsia="en-GB"/>
              </w:rPr>
            </w:pPr>
            <w:r w:rsidRPr="00EE35D7">
              <w:rPr>
                <w:rFonts w:cstheme="minorHAnsi"/>
              </w:rPr>
              <w:t>2</w:t>
            </w:r>
          </w:p>
        </w:tc>
        <w:tc>
          <w:tcPr>
            <w:tcW w:w="2070" w:type="dxa"/>
            <w:shd w:val="clear" w:color="auto" w:fill="auto"/>
            <w:noWrap/>
            <w:vAlign w:val="center"/>
          </w:tcPr>
          <w:p w14:paraId="0713DF8D" w14:textId="77777777" w:rsidR="005C723B" w:rsidRPr="00EE35D7" w:rsidRDefault="005C723B" w:rsidP="00DB669B">
            <w:pPr>
              <w:spacing w:after="0" w:line="240" w:lineRule="auto"/>
              <w:jc w:val="center"/>
              <w:rPr>
                <w:rFonts w:cstheme="minorHAnsi"/>
                <w:lang w:eastAsia="en-GB"/>
              </w:rPr>
            </w:pPr>
            <w:r w:rsidRPr="00EE35D7">
              <w:rPr>
                <w:rFonts w:cstheme="minorHAnsi"/>
              </w:rPr>
              <w:t>4</w:t>
            </w:r>
          </w:p>
        </w:tc>
      </w:tr>
      <w:tr w:rsidR="00EE35D7" w:rsidRPr="00EE35D7" w14:paraId="194A6A3F" w14:textId="77777777" w:rsidTr="00DB669B">
        <w:trPr>
          <w:trHeight w:val="70"/>
        </w:trPr>
        <w:tc>
          <w:tcPr>
            <w:tcW w:w="2070" w:type="dxa"/>
            <w:shd w:val="clear" w:color="auto" w:fill="auto"/>
            <w:noWrap/>
            <w:vAlign w:val="bottom"/>
          </w:tcPr>
          <w:p w14:paraId="151B973D" w14:textId="77777777" w:rsidR="005C723B" w:rsidRPr="00EE35D7" w:rsidRDefault="005C723B" w:rsidP="00DB669B">
            <w:pPr>
              <w:spacing w:after="0" w:line="240" w:lineRule="auto"/>
              <w:rPr>
                <w:rFonts w:cstheme="minorHAnsi"/>
              </w:rPr>
            </w:pPr>
            <w:r w:rsidRPr="00EE35D7">
              <w:rPr>
                <w:rFonts w:cstheme="minorHAnsi"/>
              </w:rPr>
              <w:t>Japan</w:t>
            </w:r>
          </w:p>
        </w:tc>
        <w:tc>
          <w:tcPr>
            <w:tcW w:w="1890" w:type="dxa"/>
            <w:shd w:val="clear" w:color="auto" w:fill="auto"/>
            <w:noWrap/>
            <w:vAlign w:val="center"/>
          </w:tcPr>
          <w:p w14:paraId="5E85C751" w14:textId="77777777" w:rsidR="005C723B" w:rsidRPr="00EE35D7" w:rsidRDefault="005C723B" w:rsidP="00DB669B">
            <w:pPr>
              <w:spacing w:after="0" w:line="240" w:lineRule="auto"/>
              <w:jc w:val="center"/>
              <w:rPr>
                <w:rFonts w:cstheme="minorHAnsi"/>
              </w:rPr>
            </w:pPr>
            <w:r w:rsidRPr="00EE35D7">
              <w:rPr>
                <w:rFonts w:cstheme="minorHAnsi"/>
              </w:rPr>
              <w:t>1</w:t>
            </w:r>
          </w:p>
        </w:tc>
        <w:tc>
          <w:tcPr>
            <w:tcW w:w="2070" w:type="dxa"/>
            <w:shd w:val="clear" w:color="auto" w:fill="auto"/>
            <w:noWrap/>
            <w:vAlign w:val="center"/>
          </w:tcPr>
          <w:p w14:paraId="4D3C4531" w14:textId="77777777" w:rsidR="005C723B" w:rsidRPr="00EE35D7" w:rsidRDefault="005C723B" w:rsidP="00DB669B">
            <w:pPr>
              <w:spacing w:after="0" w:line="240" w:lineRule="auto"/>
              <w:jc w:val="center"/>
              <w:rPr>
                <w:rFonts w:cstheme="minorHAnsi"/>
              </w:rPr>
            </w:pPr>
            <w:r w:rsidRPr="00EE35D7">
              <w:rPr>
                <w:rFonts w:cstheme="minorHAnsi"/>
              </w:rPr>
              <w:t>1</w:t>
            </w:r>
          </w:p>
        </w:tc>
      </w:tr>
      <w:tr w:rsidR="00EE35D7" w:rsidRPr="00EE35D7" w14:paraId="0E63E6AF" w14:textId="77777777" w:rsidTr="00DB669B">
        <w:trPr>
          <w:trHeight w:val="70"/>
        </w:trPr>
        <w:tc>
          <w:tcPr>
            <w:tcW w:w="2070" w:type="dxa"/>
            <w:shd w:val="clear" w:color="auto" w:fill="auto"/>
            <w:noWrap/>
            <w:vAlign w:val="bottom"/>
            <w:hideMark/>
          </w:tcPr>
          <w:p w14:paraId="10F888C0" w14:textId="77777777" w:rsidR="005C723B" w:rsidRPr="00EE35D7" w:rsidRDefault="005C723B" w:rsidP="00DB669B">
            <w:pPr>
              <w:spacing w:after="0" w:line="240" w:lineRule="auto"/>
              <w:rPr>
                <w:rFonts w:cstheme="minorHAnsi"/>
                <w:b/>
                <w:bCs/>
                <w:lang w:eastAsia="en-GB"/>
              </w:rPr>
            </w:pPr>
            <w:r w:rsidRPr="00EE35D7">
              <w:rPr>
                <w:rFonts w:cstheme="minorHAnsi"/>
              </w:rPr>
              <w:t>Malaysia</w:t>
            </w:r>
          </w:p>
        </w:tc>
        <w:tc>
          <w:tcPr>
            <w:tcW w:w="1890" w:type="dxa"/>
            <w:shd w:val="clear" w:color="auto" w:fill="auto"/>
            <w:noWrap/>
            <w:vAlign w:val="center"/>
          </w:tcPr>
          <w:p w14:paraId="29A2EC9E" w14:textId="77777777" w:rsidR="005C723B" w:rsidRPr="00EE35D7" w:rsidRDefault="005C723B" w:rsidP="00DB669B">
            <w:pPr>
              <w:spacing w:after="0" w:line="240" w:lineRule="auto"/>
              <w:jc w:val="center"/>
              <w:rPr>
                <w:rFonts w:cstheme="minorHAnsi"/>
                <w:lang w:eastAsia="en-GB"/>
              </w:rPr>
            </w:pPr>
            <w:r w:rsidRPr="00EE35D7">
              <w:rPr>
                <w:rFonts w:cstheme="minorHAnsi"/>
              </w:rPr>
              <w:t>1</w:t>
            </w:r>
          </w:p>
        </w:tc>
        <w:tc>
          <w:tcPr>
            <w:tcW w:w="2070" w:type="dxa"/>
            <w:shd w:val="clear" w:color="auto" w:fill="auto"/>
            <w:noWrap/>
            <w:vAlign w:val="center"/>
            <w:hideMark/>
          </w:tcPr>
          <w:p w14:paraId="6A5C2C15" w14:textId="77777777" w:rsidR="005C723B" w:rsidRPr="00EE35D7" w:rsidRDefault="005C723B" w:rsidP="00DB669B">
            <w:pPr>
              <w:spacing w:after="0" w:line="240" w:lineRule="auto"/>
              <w:jc w:val="center"/>
              <w:rPr>
                <w:rFonts w:cstheme="minorHAnsi"/>
                <w:lang w:eastAsia="en-GB"/>
              </w:rPr>
            </w:pPr>
            <w:r w:rsidRPr="00EE35D7">
              <w:rPr>
                <w:rFonts w:cstheme="minorHAnsi"/>
              </w:rPr>
              <w:t>1</w:t>
            </w:r>
          </w:p>
        </w:tc>
      </w:tr>
      <w:tr w:rsidR="00EE35D7" w:rsidRPr="00EE35D7" w14:paraId="6187B1BA" w14:textId="77777777" w:rsidTr="00DB669B">
        <w:trPr>
          <w:trHeight w:val="70"/>
        </w:trPr>
        <w:tc>
          <w:tcPr>
            <w:tcW w:w="2070" w:type="dxa"/>
            <w:shd w:val="clear" w:color="auto" w:fill="auto"/>
            <w:noWrap/>
            <w:vAlign w:val="center"/>
            <w:hideMark/>
          </w:tcPr>
          <w:p w14:paraId="366E908E" w14:textId="77777777" w:rsidR="005C723B" w:rsidRPr="00EE35D7" w:rsidRDefault="005C723B" w:rsidP="00DB669B">
            <w:pPr>
              <w:spacing w:after="0" w:line="240" w:lineRule="auto"/>
              <w:rPr>
                <w:rFonts w:cstheme="minorHAnsi"/>
                <w:b/>
                <w:bCs/>
                <w:lang w:eastAsia="en-GB"/>
              </w:rPr>
            </w:pPr>
            <w:r w:rsidRPr="00EE35D7">
              <w:rPr>
                <w:rFonts w:cstheme="minorHAnsi"/>
              </w:rPr>
              <w:t>New Zealand</w:t>
            </w:r>
          </w:p>
        </w:tc>
        <w:tc>
          <w:tcPr>
            <w:tcW w:w="1890" w:type="dxa"/>
            <w:shd w:val="clear" w:color="auto" w:fill="auto"/>
            <w:noWrap/>
            <w:vAlign w:val="center"/>
          </w:tcPr>
          <w:p w14:paraId="4AAC6523" w14:textId="77777777" w:rsidR="005C723B" w:rsidRPr="00EE35D7" w:rsidRDefault="005C723B" w:rsidP="00DB669B">
            <w:pPr>
              <w:spacing w:after="0" w:line="240" w:lineRule="auto"/>
              <w:jc w:val="center"/>
              <w:rPr>
                <w:rFonts w:cstheme="minorHAnsi"/>
                <w:lang w:eastAsia="en-GB"/>
              </w:rPr>
            </w:pPr>
            <w:r w:rsidRPr="00EE35D7">
              <w:rPr>
                <w:rFonts w:cstheme="minorHAnsi"/>
              </w:rPr>
              <w:t>1</w:t>
            </w:r>
          </w:p>
        </w:tc>
        <w:tc>
          <w:tcPr>
            <w:tcW w:w="2070" w:type="dxa"/>
            <w:shd w:val="clear" w:color="auto" w:fill="auto"/>
            <w:noWrap/>
            <w:vAlign w:val="center"/>
            <w:hideMark/>
          </w:tcPr>
          <w:p w14:paraId="52B0C97A" w14:textId="77777777" w:rsidR="005C723B" w:rsidRPr="00EE35D7" w:rsidRDefault="005C723B" w:rsidP="00DB669B">
            <w:pPr>
              <w:spacing w:after="0" w:line="240" w:lineRule="auto"/>
              <w:jc w:val="center"/>
              <w:rPr>
                <w:rFonts w:cstheme="minorHAnsi"/>
                <w:lang w:eastAsia="en-GB"/>
              </w:rPr>
            </w:pPr>
            <w:r w:rsidRPr="00EE35D7">
              <w:rPr>
                <w:rFonts w:cstheme="minorHAnsi"/>
              </w:rPr>
              <w:t>1</w:t>
            </w:r>
          </w:p>
        </w:tc>
      </w:tr>
      <w:tr w:rsidR="00EE35D7" w:rsidRPr="00EE35D7" w14:paraId="4DEAE2EF" w14:textId="77777777" w:rsidTr="00DB669B">
        <w:trPr>
          <w:trHeight w:val="70"/>
        </w:trPr>
        <w:tc>
          <w:tcPr>
            <w:tcW w:w="2070" w:type="dxa"/>
            <w:shd w:val="clear" w:color="auto" w:fill="auto"/>
            <w:noWrap/>
            <w:vAlign w:val="center"/>
            <w:hideMark/>
          </w:tcPr>
          <w:p w14:paraId="001C397B" w14:textId="77777777" w:rsidR="005C723B" w:rsidRPr="00EE35D7" w:rsidRDefault="005C723B" w:rsidP="00DB669B">
            <w:pPr>
              <w:spacing w:after="0" w:line="240" w:lineRule="auto"/>
              <w:rPr>
                <w:rFonts w:cstheme="minorHAnsi"/>
                <w:b/>
                <w:bCs/>
                <w:lang w:eastAsia="en-GB"/>
              </w:rPr>
            </w:pPr>
            <w:r w:rsidRPr="00EE35D7">
              <w:rPr>
                <w:rFonts w:cstheme="minorHAnsi"/>
              </w:rPr>
              <w:t>Singapore</w:t>
            </w:r>
          </w:p>
        </w:tc>
        <w:tc>
          <w:tcPr>
            <w:tcW w:w="1890" w:type="dxa"/>
            <w:shd w:val="clear" w:color="auto" w:fill="auto"/>
            <w:noWrap/>
            <w:vAlign w:val="center"/>
          </w:tcPr>
          <w:p w14:paraId="55D5CB2B" w14:textId="77777777" w:rsidR="005C723B" w:rsidRPr="00EE35D7" w:rsidRDefault="005C723B" w:rsidP="00DB669B">
            <w:pPr>
              <w:spacing w:after="0" w:line="240" w:lineRule="auto"/>
              <w:jc w:val="center"/>
              <w:rPr>
                <w:rFonts w:cstheme="minorHAnsi"/>
                <w:lang w:eastAsia="en-GB"/>
              </w:rPr>
            </w:pPr>
            <w:r w:rsidRPr="00EE35D7">
              <w:rPr>
                <w:rFonts w:cstheme="minorHAnsi"/>
              </w:rPr>
              <w:t>3</w:t>
            </w:r>
          </w:p>
        </w:tc>
        <w:tc>
          <w:tcPr>
            <w:tcW w:w="2070" w:type="dxa"/>
            <w:shd w:val="clear" w:color="auto" w:fill="auto"/>
            <w:noWrap/>
            <w:vAlign w:val="center"/>
            <w:hideMark/>
          </w:tcPr>
          <w:p w14:paraId="05E02644" w14:textId="77777777" w:rsidR="005C723B" w:rsidRPr="00EE35D7" w:rsidRDefault="005C723B" w:rsidP="00DB669B">
            <w:pPr>
              <w:spacing w:after="0" w:line="240" w:lineRule="auto"/>
              <w:jc w:val="center"/>
              <w:rPr>
                <w:rFonts w:cstheme="minorHAnsi"/>
                <w:lang w:eastAsia="en-GB"/>
              </w:rPr>
            </w:pPr>
            <w:r w:rsidRPr="00EE35D7">
              <w:rPr>
                <w:rFonts w:cstheme="minorHAnsi"/>
              </w:rPr>
              <w:t>2</w:t>
            </w:r>
          </w:p>
        </w:tc>
      </w:tr>
      <w:tr w:rsidR="00EE35D7" w:rsidRPr="00EE35D7" w14:paraId="2C9E37F4" w14:textId="77777777" w:rsidTr="00DB669B">
        <w:trPr>
          <w:trHeight w:val="70"/>
        </w:trPr>
        <w:tc>
          <w:tcPr>
            <w:tcW w:w="2070" w:type="dxa"/>
            <w:shd w:val="clear" w:color="auto" w:fill="auto"/>
            <w:noWrap/>
            <w:vAlign w:val="center"/>
            <w:hideMark/>
          </w:tcPr>
          <w:p w14:paraId="48B33E21" w14:textId="77777777" w:rsidR="005C723B" w:rsidRPr="00EE35D7" w:rsidRDefault="005C723B" w:rsidP="00DB669B">
            <w:pPr>
              <w:spacing w:after="0" w:line="240" w:lineRule="auto"/>
              <w:rPr>
                <w:rFonts w:cstheme="minorHAnsi"/>
                <w:b/>
                <w:bCs/>
                <w:lang w:eastAsia="en-GB"/>
              </w:rPr>
            </w:pPr>
            <w:r w:rsidRPr="00EE35D7">
              <w:rPr>
                <w:rFonts w:cstheme="minorHAnsi"/>
              </w:rPr>
              <w:t>Taiwan</w:t>
            </w:r>
          </w:p>
        </w:tc>
        <w:tc>
          <w:tcPr>
            <w:tcW w:w="1890" w:type="dxa"/>
            <w:shd w:val="clear" w:color="auto" w:fill="auto"/>
            <w:noWrap/>
            <w:vAlign w:val="center"/>
          </w:tcPr>
          <w:p w14:paraId="1F634625" w14:textId="77777777" w:rsidR="005C723B" w:rsidRPr="00EE35D7" w:rsidRDefault="005C723B" w:rsidP="00DB669B">
            <w:pPr>
              <w:spacing w:after="0" w:line="240" w:lineRule="auto"/>
              <w:jc w:val="center"/>
              <w:rPr>
                <w:rFonts w:cstheme="minorHAnsi"/>
                <w:lang w:eastAsia="en-GB"/>
              </w:rPr>
            </w:pPr>
            <w:r w:rsidRPr="00EE35D7">
              <w:rPr>
                <w:rFonts w:cstheme="minorHAnsi"/>
              </w:rPr>
              <w:t>2</w:t>
            </w:r>
          </w:p>
        </w:tc>
        <w:tc>
          <w:tcPr>
            <w:tcW w:w="2070" w:type="dxa"/>
            <w:shd w:val="clear" w:color="auto" w:fill="auto"/>
            <w:noWrap/>
            <w:vAlign w:val="center"/>
            <w:hideMark/>
          </w:tcPr>
          <w:p w14:paraId="3E86AEDE" w14:textId="77777777" w:rsidR="005C723B" w:rsidRPr="00EE35D7" w:rsidRDefault="005C723B" w:rsidP="00DB669B">
            <w:pPr>
              <w:spacing w:after="0" w:line="240" w:lineRule="auto"/>
              <w:jc w:val="center"/>
              <w:rPr>
                <w:rFonts w:cstheme="minorHAnsi"/>
                <w:lang w:eastAsia="en-GB"/>
              </w:rPr>
            </w:pPr>
            <w:r w:rsidRPr="00EE35D7">
              <w:rPr>
                <w:rFonts w:cstheme="minorHAnsi"/>
              </w:rPr>
              <w:t>4</w:t>
            </w:r>
          </w:p>
        </w:tc>
      </w:tr>
      <w:tr w:rsidR="00EE35D7" w:rsidRPr="00EE35D7" w14:paraId="6ADBEE93" w14:textId="77777777" w:rsidTr="00DB669B">
        <w:trPr>
          <w:trHeight w:val="70"/>
        </w:trPr>
        <w:tc>
          <w:tcPr>
            <w:tcW w:w="2070" w:type="dxa"/>
            <w:shd w:val="clear" w:color="auto" w:fill="auto"/>
            <w:noWrap/>
            <w:vAlign w:val="center"/>
          </w:tcPr>
          <w:p w14:paraId="28B7918B" w14:textId="77777777" w:rsidR="005C723B" w:rsidRPr="00EE35D7" w:rsidRDefault="005C723B" w:rsidP="00DB669B">
            <w:pPr>
              <w:spacing w:after="0" w:line="240" w:lineRule="auto"/>
              <w:rPr>
                <w:rFonts w:cstheme="minorHAnsi"/>
              </w:rPr>
            </w:pPr>
            <w:r w:rsidRPr="00EE35D7">
              <w:rPr>
                <w:rFonts w:cstheme="minorHAnsi"/>
              </w:rPr>
              <w:t>Thailand</w:t>
            </w:r>
          </w:p>
        </w:tc>
        <w:tc>
          <w:tcPr>
            <w:tcW w:w="1890" w:type="dxa"/>
            <w:shd w:val="clear" w:color="auto" w:fill="auto"/>
            <w:noWrap/>
            <w:vAlign w:val="center"/>
          </w:tcPr>
          <w:p w14:paraId="25575977" w14:textId="77777777" w:rsidR="005C723B" w:rsidRPr="00EE35D7" w:rsidRDefault="005C723B" w:rsidP="00DB669B">
            <w:pPr>
              <w:spacing w:after="0" w:line="240" w:lineRule="auto"/>
              <w:jc w:val="center"/>
              <w:rPr>
                <w:rFonts w:cstheme="minorHAnsi"/>
              </w:rPr>
            </w:pPr>
            <w:r w:rsidRPr="00EE35D7">
              <w:rPr>
                <w:rFonts w:cstheme="minorHAnsi"/>
              </w:rPr>
              <w:t>1</w:t>
            </w:r>
          </w:p>
        </w:tc>
        <w:tc>
          <w:tcPr>
            <w:tcW w:w="2070" w:type="dxa"/>
            <w:shd w:val="clear" w:color="auto" w:fill="auto"/>
            <w:noWrap/>
            <w:vAlign w:val="center"/>
          </w:tcPr>
          <w:p w14:paraId="230FE726" w14:textId="77777777" w:rsidR="005C723B" w:rsidRPr="00EE35D7" w:rsidRDefault="005C723B" w:rsidP="00DB669B">
            <w:pPr>
              <w:spacing w:after="0" w:line="240" w:lineRule="auto"/>
              <w:jc w:val="center"/>
              <w:rPr>
                <w:rFonts w:cstheme="minorHAnsi"/>
              </w:rPr>
            </w:pPr>
            <w:r w:rsidRPr="00EE35D7">
              <w:rPr>
                <w:rFonts w:cstheme="minorHAnsi"/>
              </w:rPr>
              <w:t>1</w:t>
            </w:r>
          </w:p>
        </w:tc>
      </w:tr>
      <w:tr w:rsidR="00EE35D7" w:rsidRPr="00EE35D7" w14:paraId="23DF78D2" w14:textId="77777777" w:rsidTr="00DB669B">
        <w:trPr>
          <w:trHeight w:val="70"/>
        </w:trPr>
        <w:tc>
          <w:tcPr>
            <w:tcW w:w="2070" w:type="dxa"/>
            <w:shd w:val="clear" w:color="auto" w:fill="auto"/>
            <w:noWrap/>
            <w:vAlign w:val="center"/>
            <w:hideMark/>
          </w:tcPr>
          <w:p w14:paraId="4DAB5F36" w14:textId="77777777" w:rsidR="005C723B" w:rsidRPr="00EE35D7" w:rsidRDefault="005C723B" w:rsidP="00DB669B">
            <w:pPr>
              <w:spacing w:after="0" w:line="240" w:lineRule="auto"/>
              <w:rPr>
                <w:rFonts w:cstheme="minorHAnsi"/>
                <w:b/>
                <w:bCs/>
                <w:lang w:eastAsia="en-GB"/>
              </w:rPr>
            </w:pPr>
            <w:r w:rsidRPr="00EE35D7">
              <w:rPr>
                <w:rFonts w:cstheme="minorHAnsi"/>
              </w:rPr>
              <w:t>UAE</w:t>
            </w:r>
          </w:p>
        </w:tc>
        <w:tc>
          <w:tcPr>
            <w:tcW w:w="1890" w:type="dxa"/>
            <w:shd w:val="clear" w:color="auto" w:fill="auto"/>
            <w:noWrap/>
            <w:vAlign w:val="center"/>
          </w:tcPr>
          <w:p w14:paraId="427071AF" w14:textId="77777777" w:rsidR="005C723B" w:rsidRPr="00EE35D7" w:rsidRDefault="005C723B" w:rsidP="00DB669B">
            <w:pPr>
              <w:spacing w:after="0" w:line="240" w:lineRule="auto"/>
              <w:jc w:val="center"/>
              <w:rPr>
                <w:rFonts w:cstheme="minorHAnsi"/>
                <w:lang w:eastAsia="en-GB"/>
              </w:rPr>
            </w:pPr>
            <w:r w:rsidRPr="00EE35D7">
              <w:rPr>
                <w:rFonts w:cstheme="minorHAnsi"/>
              </w:rPr>
              <w:t>1</w:t>
            </w:r>
          </w:p>
        </w:tc>
        <w:tc>
          <w:tcPr>
            <w:tcW w:w="2070" w:type="dxa"/>
            <w:shd w:val="clear" w:color="auto" w:fill="auto"/>
            <w:noWrap/>
            <w:vAlign w:val="center"/>
            <w:hideMark/>
          </w:tcPr>
          <w:p w14:paraId="6EC622F5" w14:textId="77777777" w:rsidR="005C723B" w:rsidRPr="00EE35D7" w:rsidRDefault="005C723B" w:rsidP="00DB669B">
            <w:pPr>
              <w:spacing w:after="0" w:line="240" w:lineRule="auto"/>
              <w:jc w:val="center"/>
              <w:rPr>
                <w:rFonts w:cstheme="minorHAnsi"/>
                <w:lang w:eastAsia="en-GB"/>
              </w:rPr>
            </w:pPr>
            <w:r w:rsidRPr="00EE35D7">
              <w:rPr>
                <w:rFonts w:cstheme="minorHAnsi"/>
              </w:rPr>
              <w:t>2</w:t>
            </w:r>
          </w:p>
        </w:tc>
      </w:tr>
      <w:tr w:rsidR="00EE35D7" w:rsidRPr="00EE35D7" w14:paraId="04968FC3" w14:textId="77777777" w:rsidTr="00DB669B">
        <w:trPr>
          <w:trHeight w:val="70"/>
        </w:trPr>
        <w:tc>
          <w:tcPr>
            <w:tcW w:w="2070" w:type="dxa"/>
            <w:shd w:val="clear" w:color="auto" w:fill="auto"/>
            <w:noWrap/>
            <w:vAlign w:val="center"/>
            <w:hideMark/>
          </w:tcPr>
          <w:p w14:paraId="7BC25261" w14:textId="77777777" w:rsidR="005C723B" w:rsidRPr="00EE35D7" w:rsidRDefault="005C723B" w:rsidP="00DB669B">
            <w:pPr>
              <w:spacing w:after="0" w:line="240" w:lineRule="auto"/>
              <w:rPr>
                <w:rFonts w:cstheme="minorHAnsi"/>
                <w:b/>
                <w:bCs/>
                <w:lang w:eastAsia="en-GB"/>
              </w:rPr>
            </w:pPr>
            <w:r w:rsidRPr="00EE35D7">
              <w:rPr>
                <w:rFonts w:cstheme="minorHAnsi"/>
              </w:rPr>
              <w:t>UK</w:t>
            </w:r>
          </w:p>
        </w:tc>
        <w:tc>
          <w:tcPr>
            <w:tcW w:w="1890" w:type="dxa"/>
            <w:shd w:val="clear" w:color="auto" w:fill="auto"/>
            <w:noWrap/>
            <w:vAlign w:val="center"/>
          </w:tcPr>
          <w:p w14:paraId="68DF5490" w14:textId="77777777" w:rsidR="005C723B" w:rsidRPr="00EE35D7" w:rsidRDefault="005C723B" w:rsidP="00DB669B">
            <w:pPr>
              <w:spacing w:after="0" w:line="240" w:lineRule="auto"/>
              <w:jc w:val="center"/>
              <w:rPr>
                <w:rFonts w:cstheme="minorHAnsi"/>
                <w:lang w:eastAsia="en-GB"/>
              </w:rPr>
            </w:pPr>
            <w:r w:rsidRPr="00EE35D7">
              <w:rPr>
                <w:rFonts w:cstheme="minorHAnsi"/>
              </w:rPr>
              <w:t>1</w:t>
            </w:r>
          </w:p>
        </w:tc>
        <w:tc>
          <w:tcPr>
            <w:tcW w:w="2070" w:type="dxa"/>
            <w:shd w:val="clear" w:color="auto" w:fill="auto"/>
            <w:noWrap/>
            <w:vAlign w:val="center"/>
            <w:hideMark/>
          </w:tcPr>
          <w:p w14:paraId="5ABC05EE" w14:textId="77777777" w:rsidR="005C723B" w:rsidRPr="00EE35D7" w:rsidRDefault="005C723B" w:rsidP="00DB669B">
            <w:pPr>
              <w:spacing w:after="0" w:line="240" w:lineRule="auto"/>
              <w:jc w:val="center"/>
              <w:rPr>
                <w:rFonts w:cstheme="minorHAnsi"/>
                <w:lang w:eastAsia="en-GB"/>
              </w:rPr>
            </w:pPr>
            <w:r w:rsidRPr="00EE35D7">
              <w:rPr>
                <w:rFonts w:cstheme="minorHAnsi"/>
              </w:rPr>
              <w:t>3</w:t>
            </w:r>
          </w:p>
        </w:tc>
      </w:tr>
      <w:tr w:rsidR="00EE35D7" w:rsidRPr="00EE35D7" w14:paraId="0E3FF394" w14:textId="77777777" w:rsidTr="00DB669B">
        <w:trPr>
          <w:trHeight w:val="70"/>
        </w:trPr>
        <w:tc>
          <w:tcPr>
            <w:tcW w:w="2070" w:type="dxa"/>
            <w:shd w:val="clear" w:color="auto" w:fill="auto"/>
            <w:noWrap/>
            <w:vAlign w:val="center"/>
            <w:hideMark/>
          </w:tcPr>
          <w:p w14:paraId="7BE2ABA0" w14:textId="77777777" w:rsidR="005C723B" w:rsidRPr="00EE35D7" w:rsidRDefault="005C723B" w:rsidP="00DB669B">
            <w:pPr>
              <w:spacing w:after="0" w:line="240" w:lineRule="auto"/>
              <w:rPr>
                <w:rFonts w:cstheme="minorHAnsi"/>
                <w:b/>
                <w:bCs/>
                <w:lang w:eastAsia="en-GB"/>
              </w:rPr>
            </w:pPr>
            <w:r w:rsidRPr="00EE35D7">
              <w:rPr>
                <w:rFonts w:cstheme="minorHAnsi"/>
              </w:rPr>
              <w:t>USA</w:t>
            </w:r>
          </w:p>
        </w:tc>
        <w:tc>
          <w:tcPr>
            <w:tcW w:w="1890" w:type="dxa"/>
            <w:shd w:val="clear" w:color="auto" w:fill="auto"/>
            <w:noWrap/>
            <w:vAlign w:val="center"/>
          </w:tcPr>
          <w:p w14:paraId="41DF23F8" w14:textId="77777777" w:rsidR="005C723B" w:rsidRPr="00EE35D7" w:rsidRDefault="005C723B" w:rsidP="00DB669B">
            <w:pPr>
              <w:spacing w:after="0" w:line="240" w:lineRule="auto"/>
              <w:jc w:val="center"/>
              <w:rPr>
                <w:rFonts w:cstheme="minorHAnsi"/>
                <w:lang w:eastAsia="en-GB"/>
              </w:rPr>
            </w:pPr>
            <w:r w:rsidRPr="00EE35D7">
              <w:rPr>
                <w:rFonts w:cstheme="minorHAnsi"/>
              </w:rPr>
              <w:t>2</w:t>
            </w:r>
          </w:p>
        </w:tc>
        <w:tc>
          <w:tcPr>
            <w:tcW w:w="2070" w:type="dxa"/>
            <w:shd w:val="clear" w:color="auto" w:fill="auto"/>
            <w:noWrap/>
            <w:vAlign w:val="center"/>
            <w:hideMark/>
          </w:tcPr>
          <w:p w14:paraId="2873AAE6" w14:textId="77777777" w:rsidR="005C723B" w:rsidRPr="00EE35D7" w:rsidRDefault="005C723B" w:rsidP="00DB669B">
            <w:pPr>
              <w:spacing w:after="0" w:line="240" w:lineRule="auto"/>
              <w:jc w:val="center"/>
              <w:rPr>
                <w:rFonts w:cstheme="minorHAnsi"/>
                <w:lang w:eastAsia="en-GB"/>
              </w:rPr>
            </w:pPr>
            <w:r w:rsidRPr="00EE35D7">
              <w:rPr>
                <w:rFonts w:cstheme="minorHAnsi"/>
              </w:rPr>
              <w:t>3</w:t>
            </w:r>
          </w:p>
        </w:tc>
      </w:tr>
      <w:tr w:rsidR="00EE35D7" w:rsidRPr="00EE35D7" w14:paraId="46ACE2F8" w14:textId="77777777" w:rsidTr="00DB669B">
        <w:trPr>
          <w:trHeight w:val="70"/>
        </w:trPr>
        <w:tc>
          <w:tcPr>
            <w:tcW w:w="2070" w:type="dxa"/>
            <w:shd w:val="clear" w:color="auto" w:fill="auto"/>
            <w:noWrap/>
            <w:vAlign w:val="center"/>
          </w:tcPr>
          <w:p w14:paraId="7E2940EC" w14:textId="77777777" w:rsidR="005C723B" w:rsidRPr="00EE35D7" w:rsidRDefault="005C723B" w:rsidP="00DB669B">
            <w:pPr>
              <w:spacing w:after="0" w:line="240" w:lineRule="auto"/>
              <w:rPr>
                <w:rFonts w:cstheme="minorHAnsi"/>
              </w:rPr>
            </w:pPr>
            <w:r w:rsidRPr="00EE35D7">
              <w:rPr>
                <w:rFonts w:cstheme="minorHAnsi"/>
              </w:rPr>
              <w:t>Vietnam</w:t>
            </w:r>
          </w:p>
        </w:tc>
        <w:tc>
          <w:tcPr>
            <w:tcW w:w="1890" w:type="dxa"/>
            <w:shd w:val="clear" w:color="auto" w:fill="auto"/>
            <w:noWrap/>
            <w:vAlign w:val="center"/>
          </w:tcPr>
          <w:p w14:paraId="0FAC8EF4" w14:textId="77777777" w:rsidR="005C723B" w:rsidRPr="00EE35D7" w:rsidRDefault="005C723B" w:rsidP="00DB669B">
            <w:pPr>
              <w:spacing w:after="0" w:line="240" w:lineRule="auto"/>
              <w:jc w:val="center"/>
              <w:rPr>
                <w:rFonts w:cstheme="minorHAnsi"/>
              </w:rPr>
            </w:pPr>
            <w:r w:rsidRPr="00EE35D7">
              <w:rPr>
                <w:rFonts w:cstheme="minorHAnsi"/>
              </w:rPr>
              <w:t>1</w:t>
            </w:r>
          </w:p>
        </w:tc>
        <w:tc>
          <w:tcPr>
            <w:tcW w:w="2070" w:type="dxa"/>
            <w:shd w:val="clear" w:color="auto" w:fill="auto"/>
            <w:noWrap/>
            <w:vAlign w:val="center"/>
          </w:tcPr>
          <w:p w14:paraId="69F4EBCC" w14:textId="77777777" w:rsidR="005C723B" w:rsidRPr="00EE35D7" w:rsidRDefault="005C723B" w:rsidP="00DB669B">
            <w:pPr>
              <w:spacing w:after="0" w:line="240" w:lineRule="auto"/>
              <w:jc w:val="center"/>
              <w:rPr>
                <w:rFonts w:cstheme="minorHAnsi"/>
              </w:rPr>
            </w:pPr>
            <w:r w:rsidRPr="00EE35D7">
              <w:rPr>
                <w:rFonts w:cstheme="minorHAnsi"/>
              </w:rPr>
              <w:t>1</w:t>
            </w:r>
          </w:p>
        </w:tc>
      </w:tr>
      <w:tr w:rsidR="00B324FE" w:rsidRPr="00EE35D7" w14:paraId="6405DE24" w14:textId="77777777" w:rsidTr="00DB669B">
        <w:trPr>
          <w:gridAfter w:val="1"/>
          <w:wAfter w:w="2070" w:type="dxa"/>
          <w:trHeight w:val="70"/>
        </w:trPr>
        <w:tc>
          <w:tcPr>
            <w:tcW w:w="2070" w:type="dxa"/>
            <w:shd w:val="clear" w:color="auto" w:fill="auto"/>
            <w:noWrap/>
            <w:vAlign w:val="center"/>
          </w:tcPr>
          <w:p w14:paraId="476792A0" w14:textId="77777777" w:rsidR="005C723B" w:rsidRPr="00EE35D7" w:rsidRDefault="005C723B" w:rsidP="00DB669B">
            <w:pPr>
              <w:spacing w:after="0" w:line="240" w:lineRule="auto"/>
              <w:jc w:val="center"/>
              <w:rPr>
                <w:rFonts w:cstheme="minorHAnsi"/>
                <w:b/>
                <w:bCs/>
                <w:lang w:eastAsia="en-GB"/>
              </w:rPr>
            </w:pPr>
            <w:r w:rsidRPr="00EE35D7">
              <w:rPr>
                <w:rFonts w:cstheme="minorHAnsi"/>
                <w:b/>
                <w:bCs/>
                <w:lang w:eastAsia="en-GB"/>
              </w:rPr>
              <w:t xml:space="preserve">Total </w:t>
            </w:r>
          </w:p>
        </w:tc>
        <w:tc>
          <w:tcPr>
            <w:tcW w:w="1890" w:type="dxa"/>
            <w:shd w:val="clear" w:color="auto" w:fill="auto"/>
            <w:noWrap/>
            <w:vAlign w:val="center"/>
          </w:tcPr>
          <w:p w14:paraId="6B70DE1D" w14:textId="77777777" w:rsidR="005C723B" w:rsidRPr="00EE35D7" w:rsidRDefault="005C723B" w:rsidP="00DB669B">
            <w:pPr>
              <w:spacing w:after="0" w:line="240" w:lineRule="auto"/>
              <w:jc w:val="center"/>
              <w:rPr>
                <w:rFonts w:cstheme="minorHAnsi"/>
                <w:b/>
                <w:bCs/>
                <w:lang w:eastAsia="en-GB"/>
              </w:rPr>
            </w:pPr>
            <w:r w:rsidRPr="00EE35D7">
              <w:rPr>
                <w:rFonts w:cstheme="minorHAnsi"/>
                <w:b/>
                <w:bCs/>
                <w:lang w:eastAsia="en-GB"/>
              </w:rPr>
              <w:t>17</w:t>
            </w:r>
          </w:p>
        </w:tc>
      </w:tr>
    </w:tbl>
    <w:p w14:paraId="50280297" w14:textId="77777777" w:rsidR="005C723B" w:rsidRPr="00EE35D7" w:rsidRDefault="005C723B" w:rsidP="005C723B">
      <w:pPr>
        <w:spacing w:after="0" w:line="360" w:lineRule="auto"/>
        <w:jc w:val="both"/>
        <w:rPr>
          <w:rFonts w:cstheme="minorHAnsi"/>
          <w:sz w:val="24"/>
          <w:szCs w:val="24"/>
          <w:lang w:eastAsia="en-GB"/>
        </w:rPr>
      </w:pPr>
    </w:p>
    <w:p w14:paraId="5D895C7C" w14:textId="2DE280B8" w:rsidR="005C723B" w:rsidRPr="00EE35D7" w:rsidRDefault="005C723B" w:rsidP="005C723B">
      <w:pPr>
        <w:spacing w:after="0" w:line="360" w:lineRule="auto"/>
        <w:jc w:val="both"/>
        <w:rPr>
          <w:rFonts w:cstheme="minorHAnsi"/>
          <w:sz w:val="24"/>
          <w:szCs w:val="24"/>
          <w:lang w:eastAsia="en-GB"/>
        </w:rPr>
      </w:pPr>
    </w:p>
    <w:p w14:paraId="79ADE5AC" w14:textId="5C00E9EC" w:rsidR="005C723B" w:rsidRPr="00EE35D7" w:rsidRDefault="00292167" w:rsidP="005C723B">
      <w:pPr>
        <w:spacing w:after="0" w:line="360" w:lineRule="auto"/>
        <w:jc w:val="both"/>
        <w:rPr>
          <w:rFonts w:cstheme="minorHAnsi"/>
          <w:i/>
          <w:sz w:val="24"/>
          <w:szCs w:val="24"/>
        </w:rPr>
      </w:pPr>
      <w:r>
        <w:rPr>
          <w:rFonts w:cstheme="minorHAnsi"/>
          <w:i/>
          <w:sz w:val="24"/>
          <w:szCs w:val="24"/>
        </w:rPr>
        <w:t>5</w:t>
      </w:r>
      <w:r w:rsidR="005C723B" w:rsidRPr="00EE35D7">
        <w:rPr>
          <w:rFonts w:cstheme="minorHAnsi"/>
          <w:i/>
          <w:sz w:val="24"/>
          <w:szCs w:val="24"/>
        </w:rPr>
        <w:t xml:space="preserve">.3 Two-step Delphi study </w:t>
      </w:r>
    </w:p>
    <w:p w14:paraId="1F50F584" w14:textId="64DD2958" w:rsidR="005C723B" w:rsidRPr="00EE35D7" w:rsidRDefault="00292167" w:rsidP="005C723B">
      <w:pPr>
        <w:pStyle w:val="Heading3"/>
        <w:numPr>
          <w:ilvl w:val="0"/>
          <w:numId w:val="0"/>
        </w:numPr>
        <w:spacing w:before="0" w:after="0"/>
        <w:jc w:val="both"/>
        <w:rPr>
          <w:rFonts w:asciiTheme="minorHAnsi" w:hAnsiTheme="minorHAnsi" w:cstheme="minorHAnsi"/>
          <w:b w:val="0"/>
          <w:i/>
          <w:sz w:val="24"/>
          <w:szCs w:val="24"/>
        </w:rPr>
      </w:pPr>
      <w:r>
        <w:rPr>
          <w:rFonts w:asciiTheme="minorHAnsi" w:hAnsiTheme="minorHAnsi" w:cstheme="minorHAnsi"/>
          <w:b w:val="0"/>
          <w:i/>
          <w:sz w:val="24"/>
          <w:szCs w:val="24"/>
        </w:rPr>
        <w:t>5</w:t>
      </w:r>
      <w:r w:rsidR="005C723B" w:rsidRPr="00EE35D7">
        <w:rPr>
          <w:rFonts w:asciiTheme="minorHAnsi" w:hAnsiTheme="minorHAnsi" w:cstheme="minorHAnsi"/>
          <w:b w:val="0"/>
          <w:i/>
          <w:sz w:val="24"/>
          <w:szCs w:val="24"/>
        </w:rPr>
        <w:t xml:space="preserve">.3.1 The Delphi technique </w:t>
      </w:r>
    </w:p>
    <w:p w14:paraId="7FE79082" w14:textId="3A94A759" w:rsidR="005C723B" w:rsidRPr="00EE35D7" w:rsidRDefault="005C723B" w:rsidP="005C723B">
      <w:pPr>
        <w:spacing w:after="0" w:line="360" w:lineRule="auto"/>
        <w:jc w:val="both"/>
        <w:rPr>
          <w:rFonts w:cstheme="minorHAnsi"/>
          <w:sz w:val="24"/>
          <w:szCs w:val="24"/>
          <w:lang w:eastAsia="en-GB"/>
        </w:rPr>
      </w:pPr>
      <w:r w:rsidRPr="00EE35D7">
        <w:rPr>
          <w:rFonts w:cstheme="minorHAnsi"/>
          <w:sz w:val="24"/>
          <w:szCs w:val="24"/>
          <w:lang w:eastAsia="en-GB"/>
        </w:rPr>
        <w:t xml:space="preserve">To facilitate the </w:t>
      </w:r>
      <w:r w:rsidR="002602C7" w:rsidRPr="00EE35D7">
        <w:rPr>
          <w:rFonts w:cstheme="minorHAnsi"/>
          <w:sz w:val="24"/>
          <w:szCs w:val="24"/>
          <w:lang w:eastAsia="en-GB"/>
        </w:rPr>
        <w:t>mapping of</w:t>
      </w:r>
      <w:r w:rsidRPr="00EE35D7">
        <w:rPr>
          <w:rFonts w:cstheme="minorHAnsi"/>
          <w:sz w:val="24"/>
          <w:szCs w:val="24"/>
          <w:lang w:eastAsia="en-GB"/>
        </w:rPr>
        <w:t xml:space="preserve"> the CSFs to the project lifecycle, we first undert</w:t>
      </w:r>
      <w:r w:rsidR="002602C7" w:rsidRPr="00EE35D7">
        <w:rPr>
          <w:rFonts w:cstheme="minorHAnsi"/>
          <w:sz w:val="24"/>
          <w:szCs w:val="24"/>
          <w:lang w:eastAsia="en-GB"/>
        </w:rPr>
        <w:t>ook</w:t>
      </w:r>
      <w:r w:rsidRPr="00EE35D7">
        <w:rPr>
          <w:rFonts w:cstheme="minorHAnsi"/>
          <w:sz w:val="24"/>
          <w:szCs w:val="24"/>
          <w:lang w:eastAsia="en-GB"/>
        </w:rPr>
        <w:t xml:space="preserve"> to classify the emergent CSFs </w:t>
      </w:r>
      <w:r w:rsidR="002602C7" w:rsidRPr="00EE35D7">
        <w:rPr>
          <w:rFonts w:cstheme="minorHAnsi"/>
          <w:sz w:val="24"/>
          <w:szCs w:val="24"/>
          <w:lang w:eastAsia="en-GB"/>
        </w:rPr>
        <w:t xml:space="preserve">into groups </w:t>
      </w:r>
      <w:r w:rsidR="00A24F66" w:rsidRPr="00EE35D7">
        <w:rPr>
          <w:rFonts w:cstheme="minorHAnsi"/>
          <w:sz w:val="24"/>
          <w:szCs w:val="24"/>
          <w:lang w:eastAsia="en-GB"/>
        </w:rPr>
        <w:t>based on</w:t>
      </w:r>
      <w:r w:rsidRPr="00EE35D7">
        <w:rPr>
          <w:rFonts w:cstheme="minorHAnsi"/>
          <w:sz w:val="24"/>
          <w:szCs w:val="24"/>
          <w:lang w:eastAsia="en-GB"/>
        </w:rPr>
        <w:t xml:space="preserve"> their conceptual similarity. This allow</w:t>
      </w:r>
      <w:r w:rsidR="002602C7" w:rsidRPr="00EE35D7">
        <w:rPr>
          <w:rFonts w:cstheme="minorHAnsi"/>
          <w:sz w:val="24"/>
          <w:szCs w:val="24"/>
          <w:lang w:eastAsia="en-GB"/>
        </w:rPr>
        <w:t>ed</w:t>
      </w:r>
      <w:r w:rsidRPr="00EE35D7">
        <w:rPr>
          <w:rFonts w:cstheme="minorHAnsi"/>
          <w:sz w:val="24"/>
          <w:szCs w:val="24"/>
          <w:lang w:eastAsia="en-GB"/>
        </w:rPr>
        <w:t xml:space="preserve"> for the narrowing </w:t>
      </w:r>
      <w:r w:rsidR="00B9467F" w:rsidRPr="00EE35D7">
        <w:rPr>
          <w:rFonts w:cstheme="minorHAnsi"/>
          <w:sz w:val="24"/>
          <w:szCs w:val="24"/>
          <w:lang w:eastAsia="en-GB"/>
        </w:rPr>
        <w:t>down of</w:t>
      </w:r>
      <w:r w:rsidRPr="00EE35D7">
        <w:rPr>
          <w:rFonts w:cstheme="minorHAnsi"/>
          <w:sz w:val="24"/>
          <w:szCs w:val="24"/>
          <w:lang w:eastAsia="en-GB"/>
        </w:rPr>
        <w:t xml:space="preserve"> the quantity of the factors in each domain (see Shang and Seddon 2002). </w:t>
      </w:r>
      <w:r w:rsidRPr="00EE35D7">
        <w:rPr>
          <w:rFonts w:cstheme="minorHAnsi"/>
          <w:sz w:val="24"/>
          <w:szCs w:val="24"/>
          <w:lang w:eastAsia="en-GB"/>
        </w:rPr>
        <w:lastRenderedPageBreak/>
        <w:t>This w</w:t>
      </w:r>
      <w:r w:rsidR="002602C7" w:rsidRPr="00EE35D7">
        <w:rPr>
          <w:rFonts w:cstheme="minorHAnsi"/>
          <w:sz w:val="24"/>
          <w:szCs w:val="24"/>
          <w:lang w:eastAsia="en-GB"/>
        </w:rPr>
        <w:t>as</w:t>
      </w:r>
      <w:r w:rsidRPr="00EE35D7">
        <w:rPr>
          <w:rFonts w:cstheme="minorHAnsi"/>
          <w:sz w:val="24"/>
          <w:szCs w:val="24"/>
          <w:lang w:eastAsia="en-GB"/>
        </w:rPr>
        <w:t xml:space="preserve"> then followed by the </w:t>
      </w:r>
      <w:r w:rsidR="002602C7" w:rsidRPr="00EE35D7">
        <w:rPr>
          <w:rFonts w:cstheme="minorHAnsi"/>
          <w:sz w:val="24"/>
          <w:szCs w:val="24"/>
          <w:lang w:eastAsia="en-GB"/>
        </w:rPr>
        <w:t xml:space="preserve">actual </w:t>
      </w:r>
      <w:r w:rsidRPr="00EE35D7">
        <w:rPr>
          <w:rFonts w:cstheme="minorHAnsi"/>
          <w:sz w:val="24"/>
          <w:szCs w:val="24"/>
          <w:lang w:eastAsia="en-GB"/>
        </w:rPr>
        <w:t>mapping of the CSFs to the project lifecycle. Both endeavors w</w:t>
      </w:r>
      <w:r w:rsidR="002602C7" w:rsidRPr="00EE35D7">
        <w:rPr>
          <w:rFonts w:cstheme="minorHAnsi"/>
          <w:sz w:val="24"/>
          <w:szCs w:val="24"/>
          <w:lang w:eastAsia="en-GB"/>
        </w:rPr>
        <w:t>ere</w:t>
      </w:r>
      <w:r w:rsidRPr="00EE35D7">
        <w:rPr>
          <w:rFonts w:cstheme="minorHAnsi"/>
          <w:sz w:val="24"/>
          <w:szCs w:val="24"/>
          <w:lang w:eastAsia="en-GB"/>
        </w:rPr>
        <w:t xml:space="preserve"> undertaken using the Delphi technique which we now briefly describe.</w:t>
      </w:r>
    </w:p>
    <w:p w14:paraId="719FB6F9" w14:textId="7C11C545" w:rsidR="005C723B" w:rsidRPr="00EE35D7" w:rsidRDefault="005C723B"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Defined as a “…</w:t>
      </w:r>
      <w:r w:rsidRPr="00EE35D7">
        <w:rPr>
          <w:rFonts w:cstheme="minorHAnsi"/>
          <w:i/>
          <w:sz w:val="24"/>
          <w:szCs w:val="24"/>
          <w:lang w:eastAsia="en-GB"/>
        </w:rPr>
        <w:t>method where a number of experts can be asked for predictions, which are then shared amongst the group and they are asked to predict again, and so on until the predictions cluster around a particular forecast</w:t>
      </w:r>
      <w:r w:rsidRPr="00EE35D7">
        <w:rPr>
          <w:rFonts w:cstheme="minorHAnsi"/>
          <w:sz w:val="24"/>
          <w:szCs w:val="24"/>
          <w:lang w:eastAsia="en-GB"/>
        </w:rPr>
        <w:t>” (Greener 2008, p. 100). The Delphi technique has been widely used or acknowledged in operations (Meredith et al. 1989; Flynn et al. 1990; McCarthy 1992) and project management research (Chipulu et al. 2016</w:t>
      </w:r>
      <w:r w:rsidR="00CA0878" w:rsidRPr="00EE35D7">
        <w:rPr>
          <w:rFonts w:cstheme="minorHAnsi"/>
          <w:sz w:val="24"/>
          <w:szCs w:val="24"/>
          <w:lang w:eastAsia="en-GB"/>
        </w:rPr>
        <w:t>a</w:t>
      </w:r>
      <w:r w:rsidRPr="00EE35D7">
        <w:rPr>
          <w:rFonts w:cstheme="minorHAnsi"/>
          <w:sz w:val="24"/>
          <w:szCs w:val="24"/>
          <w:lang w:eastAsia="en-GB"/>
        </w:rPr>
        <w:t>; Al-Mazrouie et al. 2021).</w:t>
      </w:r>
    </w:p>
    <w:p w14:paraId="4B49552A" w14:textId="19816FC6" w:rsidR="0035405F" w:rsidRPr="00EE35D7" w:rsidRDefault="005C723B" w:rsidP="0035405F">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The Delphi technique has three main </w:t>
      </w:r>
      <w:r w:rsidR="00AE5616" w:rsidRPr="00EE35D7">
        <w:rPr>
          <w:rFonts w:cstheme="minorHAnsi"/>
          <w:sz w:val="24"/>
          <w:szCs w:val="24"/>
          <w:lang w:eastAsia="en-GB"/>
        </w:rPr>
        <w:t>features</w:t>
      </w:r>
      <w:r w:rsidRPr="00EE35D7">
        <w:rPr>
          <w:rFonts w:cstheme="minorHAnsi"/>
          <w:sz w:val="24"/>
          <w:szCs w:val="24"/>
          <w:lang w:eastAsia="en-GB"/>
        </w:rPr>
        <w:t>: (i) anonymity, (ii) r</w:t>
      </w:r>
      <w:r w:rsidR="00067898" w:rsidRPr="00EE35D7">
        <w:rPr>
          <w:rFonts w:cstheme="minorHAnsi"/>
          <w:sz w:val="24"/>
          <w:szCs w:val="24"/>
          <w:lang w:eastAsia="en-GB"/>
        </w:rPr>
        <w:t>e</w:t>
      </w:r>
      <w:r w:rsidRPr="00EE35D7">
        <w:rPr>
          <w:rFonts w:cstheme="minorHAnsi"/>
          <w:sz w:val="24"/>
          <w:szCs w:val="24"/>
          <w:lang w:eastAsia="en-GB"/>
        </w:rPr>
        <w:t>peated processes with control response and (iii) statistical response. Unlike ordinary survey research, the series of repetitions enshrined in the Delphi technique help</w:t>
      </w:r>
      <w:r w:rsidR="002602C7" w:rsidRPr="00EE35D7">
        <w:rPr>
          <w:rFonts w:cstheme="minorHAnsi"/>
          <w:sz w:val="24"/>
          <w:szCs w:val="24"/>
          <w:lang w:eastAsia="en-GB"/>
        </w:rPr>
        <w:t>s</w:t>
      </w:r>
      <w:r w:rsidRPr="00EE35D7">
        <w:rPr>
          <w:rFonts w:cstheme="minorHAnsi"/>
          <w:sz w:val="24"/>
          <w:szCs w:val="24"/>
          <w:lang w:eastAsia="en-GB"/>
        </w:rPr>
        <w:t xml:space="preserve"> to generate a consensus on the issue of interest due to </w:t>
      </w:r>
      <w:r w:rsidR="002602C7" w:rsidRPr="00EE35D7">
        <w:rPr>
          <w:rFonts w:cstheme="minorHAnsi"/>
          <w:sz w:val="24"/>
          <w:szCs w:val="24"/>
          <w:lang w:eastAsia="en-GB"/>
        </w:rPr>
        <w:t xml:space="preserve">participant having an opportunity to </w:t>
      </w:r>
      <w:r w:rsidRPr="00EE35D7">
        <w:rPr>
          <w:rFonts w:cstheme="minorHAnsi"/>
          <w:sz w:val="24"/>
          <w:szCs w:val="24"/>
          <w:lang w:eastAsia="en-GB"/>
        </w:rPr>
        <w:t>evaluate, adjust and/or stand by their responses. Th</w:t>
      </w:r>
      <w:r w:rsidR="002602C7" w:rsidRPr="00EE35D7">
        <w:rPr>
          <w:rFonts w:cstheme="minorHAnsi"/>
          <w:sz w:val="24"/>
          <w:szCs w:val="24"/>
          <w:lang w:eastAsia="en-GB"/>
        </w:rPr>
        <w:t xml:space="preserve">is allows for the </w:t>
      </w:r>
      <w:r w:rsidRPr="00EE35D7">
        <w:rPr>
          <w:rFonts w:cstheme="minorHAnsi"/>
          <w:sz w:val="24"/>
          <w:szCs w:val="24"/>
          <w:lang w:eastAsia="en-GB"/>
        </w:rPr>
        <w:t xml:space="preserve">elimination or reduction in the variability of the feedback needed to reach an agreed point </w:t>
      </w:r>
      <w:r w:rsidR="002602C7" w:rsidRPr="00EE35D7">
        <w:rPr>
          <w:rFonts w:cstheme="minorHAnsi"/>
          <w:sz w:val="24"/>
          <w:szCs w:val="24"/>
          <w:lang w:eastAsia="en-GB"/>
        </w:rPr>
        <w:t>on</w:t>
      </w:r>
      <w:r w:rsidRPr="00EE35D7">
        <w:rPr>
          <w:rFonts w:cstheme="minorHAnsi"/>
          <w:sz w:val="24"/>
          <w:szCs w:val="24"/>
          <w:lang w:eastAsia="en-GB"/>
        </w:rPr>
        <w:t xml:space="preserve"> the precise value (Hallowell and Gambatese 2009)</w:t>
      </w:r>
      <w:r w:rsidR="002602C7" w:rsidRPr="00EE35D7">
        <w:rPr>
          <w:rFonts w:cstheme="minorHAnsi"/>
          <w:sz w:val="24"/>
          <w:szCs w:val="24"/>
          <w:lang w:eastAsia="en-GB"/>
        </w:rPr>
        <w:t>. In effect, our focus was to attain</w:t>
      </w:r>
      <w:r w:rsidRPr="00EE35D7">
        <w:rPr>
          <w:rFonts w:cstheme="minorHAnsi"/>
          <w:sz w:val="24"/>
          <w:szCs w:val="24"/>
          <w:lang w:eastAsia="en-GB"/>
        </w:rPr>
        <w:t xml:space="preserve"> group consensus on the results and not on individual responses (Habibi et al. 2014). Therefore, </w:t>
      </w:r>
      <w:r w:rsidR="0035405F" w:rsidRPr="00EE35D7">
        <w:rPr>
          <w:rFonts w:cstheme="minorHAnsi"/>
          <w:sz w:val="24"/>
          <w:szCs w:val="24"/>
          <w:lang w:eastAsia="en-GB"/>
        </w:rPr>
        <w:t xml:space="preserve">on the basis of prior studies (Chipulu et al. 2016a; Al-Mazrouie et al. 2021), a </w:t>
      </w:r>
      <w:r w:rsidRPr="00EE35D7">
        <w:rPr>
          <w:rFonts w:cstheme="minorHAnsi"/>
          <w:sz w:val="24"/>
          <w:szCs w:val="24"/>
          <w:lang w:eastAsia="en-GB"/>
        </w:rPr>
        <w:t>mean score that measures consistency and agreement was adopted</w:t>
      </w:r>
      <w:r w:rsidR="0035405F" w:rsidRPr="00EE35D7">
        <w:rPr>
          <w:rFonts w:cstheme="minorHAnsi"/>
          <w:sz w:val="24"/>
          <w:szCs w:val="24"/>
          <w:lang w:eastAsia="en-GB"/>
        </w:rPr>
        <w:t xml:space="preserve"> to measure the panel evaluations</w:t>
      </w:r>
      <w:r w:rsidRPr="00EE35D7">
        <w:rPr>
          <w:rFonts w:cstheme="minorHAnsi"/>
          <w:sz w:val="24"/>
          <w:szCs w:val="24"/>
          <w:lang w:eastAsia="en-GB"/>
        </w:rPr>
        <w:t xml:space="preserve">. </w:t>
      </w:r>
      <w:r w:rsidR="0035405F" w:rsidRPr="00EE35D7">
        <w:rPr>
          <w:rFonts w:cstheme="minorHAnsi"/>
          <w:sz w:val="24"/>
          <w:szCs w:val="24"/>
          <w:lang w:eastAsia="en-GB"/>
        </w:rPr>
        <w:t xml:space="preserve">More specifically, we did not record results if the mean was less than 0.67. If the mean was equal to, or greater than, 0.67, the results were recorded as very close matches. </w:t>
      </w:r>
    </w:p>
    <w:p w14:paraId="23D8D583" w14:textId="77777777" w:rsidR="0035405F" w:rsidRPr="00EE35D7" w:rsidRDefault="0035405F" w:rsidP="0035405F">
      <w:pPr>
        <w:spacing w:after="0" w:line="360" w:lineRule="auto"/>
        <w:ind w:firstLine="720"/>
        <w:jc w:val="both"/>
        <w:rPr>
          <w:rFonts w:cstheme="minorHAnsi"/>
          <w:sz w:val="24"/>
          <w:szCs w:val="24"/>
          <w:lang w:eastAsia="en-GB"/>
        </w:rPr>
      </w:pPr>
    </w:p>
    <w:p w14:paraId="1112510C" w14:textId="7D70D5E9" w:rsidR="005C723B" w:rsidRPr="00EE35D7" w:rsidRDefault="00292167" w:rsidP="005C723B">
      <w:pPr>
        <w:pStyle w:val="Heading3"/>
        <w:numPr>
          <w:ilvl w:val="0"/>
          <w:numId w:val="0"/>
        </w:numPr>
        <w:spacing w:before="0" w:after="0"/>
        <w:jc w:val="both"/>
        <w:rPr>
          <w:rFonts w:asciiTheme="minorHAnsi" w:hAnsiTheme="minorHAnsi" w:cstheme="minorHAnsi"/>
          <w:b w:val="0"/>
          <w:i/>
          <w:sz w:val="24"/>
          <w:szCs w:val="24"/>
        </w:rPr>
      </w:pPr>
      <w:r>
        <w:rPr>
          <w:rFonts w:asciiTheme="minorHAnsi" w:hAnsiTheme="minorHAnsi" w:cstheme="minorHAnsi"/>
          <w:b w:val="0"/>
          <w:i/>
          <w:sz w:val="24"/>
          <w:szCs w:val="24"/>
        </w:rPr>
        <w:t>5</w:t>
      </w:r>
      <w:r w:rsidR="005C723B" w:rsidRPr="00EE35D7">
        <w:rPr>
          <w:rFonts w:asciiTheme="minorHAnsi" w:hAnsiTheme="minorHAnsi" w:cstheme="minorHAnsi"/>
          <w:b w:val="0"/>
          <w:i/>
          <w:sz w:val="24"/>
          <w:szCs w:val="24"/>
        </w:rPr>
        <w:t xml:space="preserve">.3.2 Classifying (grouping) and mapping the emergent CSFs </w:t>
      </w:r>
    </w:p>
    <w:p w14:paraId="15DFF561" w14:textId="164371E3" w:rsidR="00D61373" w:rsidRPr="00EE35D7" w:rsidRDefault="00D61373" w:rsidP="00D61373">
      <w:pPr>
        <w:spacing w:after="0" w:line="360" w:lineRule="auto"/>
        <w:jc w:val="both"/>
        <w:rPr>
          <w:rFonts w:cstheme="minorHAnsi"/>
          <w:sz w:val="24"/>
          <w:szCs w:val="24"/>
          <w:lang w:eastAsia="en-GB"/>
        </w:rPr>
      </w:pPr>
      <w:r w:rsidRPr="00EE35D7">
        <w:rPr>
          <w:rFonts w:cstheme="minorHAnsi"/>
          <w:sz w:val="24"/>
          <w:szCs w:val="24"/>
          <w:lang w:eastAsia="en-GB"/>
        </w:rPr>
        <w:t>The process we adopted is similar to that reported in Al-Mazrouie et al. (2021)</w:t>
      </w:r>
      <w:r w:rsidR="002A00A0" w:rsidRPr="00EE35D7">
        <w:rPr>
          <w:rFonts w:cstheme="minorHAnsi"/>
          <w:sz w:val="24"/>
          <w:szCs w:val="24"/>
          <w:lang w:eastAsia="en-GB"/>
        </w:rPr>
        <w:t xml:space="preserve"> and Ojiako et al. (2023</w:t>
      </w:r>
      <w:r w:rsidR="006971F4">
        <w:rPr>
          <w:rFonts w:cstheme="minorHAnsi"/>
          <w:sz w:val="24"/>
          <w:szCs w:val="24"/>
          <w:lang w:eastAsia="en-GB"/>
        </w:rPr>
        <w:t>a</w:t>
      </w:r>
      <w:r w:rsidR="002A00A0" w:rsidRPr="00EE35D7">
        <w:rPr>
          <w:rFonts w:cstheme="minorHAnsi"/>
          <w:sz w:val="24"/>
          <w:szCs w:val="24"/>
          <w:lang w:eastAsia="en-GB"/>
        </w:rPr>
        <w:t>)</w:t>
      </w:r>
      <w:r w:rsidRPr="00EE35D7">
        <w:rPr>
          <w:rFonts w:cstheme="minorHAnsi"/>
          <w:sz w:val="24"/>
          <w:szCs w:val="24"/>
          <w:lang w:eastAsia="en-GB"/>
        </w:rPr>
        <w:t xml:space="preserve">. </w:t>
      </w:r>
      <w:r w:rsidR="00D43AF7" w:rsidRPr="00EE35D7">
        <w:rPr>
          <w:rFonts w:cstheme="minorHAnsi"/>
          <w:sz w:val="24"/>
          <w:szCs w:val="24"/>
          <w:lang w:eastAsia="en-GB"/>
        </w:rPr>
        <w:t xml:space="preserve">The classification/mapping exercise was conducted in Saudi Arabia with a </w:t>
      </w:r>
      <w:r w:rsidRPr="00EE35D7">
        <w:rPr>
          <w:rFonts w:cstheme="minorHAnsi"/>
          <w:sz w:val="24"/>
          <w:szCs w:val="24"/>
          <w:lang w:eastAsia="en-GB"/>
        </w:rPr>
        <w:t xml:space="preserve">number of project management practitioners /experts </w:t>
      </w:r>
      <w:r w:rsidR="00D43AF7" w:rsidRPr="00EE35D7">
        <w:rPr>
          <w:rFonts w:cstheme="minorHAnsi"/>
          <w:sz w:val="24"/>
          <w:szCs w:val="24"/>
          <w:lang w:eastAsia="en-GB"/>
        </w:rPr>
        <w:t>(all were Saudi nationals) being</w:t>
      </w:r>
      <w:r w:rsidRPr="00EE35D7">
        <w:rPr>
          <w:rFonts w:cstheme="minorHAnsi"/>
          <w:sz w:val="24"/>
          <w:szCs w:val="24"/>
          <w:lang w:eastAsia="en-GB"/>
        </w:rPr>
        <w:t xml:space="preserve"> were selected to </w:t>
      </w:r>
      <w:r w:rsidR="00D43AF7" w:rsidRPr="00EE35D7">
        <w:rPr>
          <w:rFonts w:cstheme="minorHAnsi"/>
          <w:sz w:val="24"/>
          <w:szCs w:val="24"/>
          <w:lang w:eastAsia="en-GB"/>
        </w:rPr>
        <w:t>participate in the study</w:t>
      </w:r>
      <w:r w:rsidRPr="00EE35D7">
        <w:rPr>
          <w:rFonts w:cstheme="minorHAnsi"/>
          <w:sz w:val="24"/>
          <w:szCs w:val="24"/>
          <w:lang w:eastAsia="en-GB"/>
        </w:rPr>
        <w:t xml:space="preserve">. </w:t>
      </w:r>
      <w:r w:rsidR="00D43AF7" w:rsidRPr="00EE35D7">
        <w:rPr>
          <w:rFonts w:cstheme="minorHAnsi"/>
          <w:sz w:val="24"/>
          <w:szCs w:val="24"/>
          <w:lang w:eastAsia="en-GB"/>
        </w:rPr>
        <w:t xml:space="preserve">All participants </w:t>
      </w:r>
      <w:r w:rsidRPr="00EE35D7">
        <w:rPr>
          <w:rFonts w:cstheme="minorHAnsi"/>
          <w:sz w:val="24"/>
          <w:szCs w:val="24"/>
          <w:lang w:eastAsia="en-GB"/>
        </w:rPr>
        <w:t>were carefully chosen on the basis of significant verifiable professional (managerial and technical) experience/competence in PPP project delivery similar to that required for eligibility for status of Chartered Engi</w:t>
      </w:r>
      <w:r w:rsidR="00067898" w:rsidRPr="00EE35D7">
        <w:rPr>
          <w:rFonts w:cstheme="minorHAnsi"/>
          <w:sz w:val="24"/>
          <w:szCs w:val="24"/>
          <w:lang w:eastAsia="en-GB"/>
        </w:rPr>
        <w:t>n</w:t>
      </w:r>
      <w:r w:rsidRPr="00EE35D7">
        <w:rPr>
          <w:rFonts w:cstheme="minorHAnsi"/>
          <w:sz w:val="24"/>
          <w:szCs w:val="24"/>
          <w:lang w:eastAsia="en-GB"/>
        </w:rPr>
        <w:t xml:space="preserve">eer (CEng)/Chartered Project Professional (ChPP) as required </w:t>
      </w:r>
      <w:r w:rsidR="004A0A5D" w:rsidRPr="00EE35D7">
        <w:rPr>
          <w:rFonts w:cstheme="minorHAnsi"/>
          <w:sz w:val="24"/>
          <w:szCs w:val="24"/>
          <w:lang w:eastAsia="en-GB"/>
        </w:rPr>
        <w:t xml:space="preserve">for Professional Engineers </w:t>
      </w:r>
      <w:r w:rsidRPr="00EE35D7">
        <w:rPr>
          <w:rFonts w:cstheme="minorHAnsi"/>
          <w:sz w:val="24"/>
          <w:szCs w:val="24"/>
          <w:lang w:eastAsia="en-GB"/>
        </w:rPr>
        <w:t xml:space="preserve">by the Saudi Council of Engineers (SCE); the professional institution heavily involved in construction and infrastructure delivery in Saudi Arabia. We focused on Saudi Arabia because of recent uptake in PPP projects in the country (Almeile et al. 2023a, 2023b). Most recently, the Saudi </w:t>
      </w:r>
      <w:r w:rsidRPr="00EE35D7">
        <w:rPr>
          <w:rFonts w:cstheme="minorHAnsi"/>
          <w:sz w:val="24"/>
          <w:szCs w:val="24"/>
          <w:lang w:eastAsia="en-GB"/>
        </w:rPr>
        <w:lastRenderedPageBreak/>
        <w:t xml:space="preserve">government has shown its fervor for PPP by </w:t>
      </w:r>
      <w:r w:rsidRPr="00EE35D7">
        <w:rPr>
          <w:rFonts w:cstheme="minorHAnsi"/>
          <w:sz w:val="24"/>
          <w:szCs w:val="24"/>
        </w:rPr>
        <w:t xml:space="preserve">designating </w:t>
      </w:r>
      <w:r w:rsidRPr="00EE35D7">
        <w:rPr>
          <w:rFonts w:cstheme="minorHAnsi"/>
          <w:sz w:val="24"/>
          <w:szCs w:val="24"/>
          <w:lang w:eastAsia="en-GB"/>
        </w:rPr>
        <w:t xml:space="preserve">PPP spending </w:t>
      </w:r>
      <w:r w:rsidRPr="00EE35D7">
        <w:rPr>
          <w:rFonts w:cstheme="minorHAnsi"/>
          <w:sz w:val="24"/>
          <w:szCs w:val="24"/>
        </w:rPr>
        <w:t xml:space="preserve">close to $1.2 trillion (Government of Saudi Arabia 2016; JLL 2017; National Center </w:t>
      </w:r>
      <w:r w:rsidR="000A7EA5" w:rsidRPr="00EE35D7">
        <w:rPr>
          <w:rFonts w:cstheme="minorHAnsi"/>
          <w:sz w:val="24"/>
          <w:szCs w:val="24"/>
        </w:rPr>
        <w:t>for</w:t>
      </w:r>
      <w:r w:rsidRPr="00EE35D7">
        <w:rPr>
          <w:rFonts w:cstheme="minorHAnsi"/>
          <w:sz w:val="24"/>
          <w:szCs w:val="24"/>
        </w:rPr>
        <w:t xml:space="preserve"> Privatization 2021; The official Saudi Press Agency 2021). </w:t>
      </w:r>
    </w:p>
    <w:p w14:paraId="06BC0411" w14:textId="5DBA026B" w:rsidR="005C723B" w:rsidRPr="00EE35D7" w:rsidRDefault="009D717F" w:rsidP="00247904">
      <w:pPr>
        <w:spacing w:after="0" w:line="360" w:lineRule="auto"/>
        <w:ind w:firstLine="720"/>
        <w:jc w:val="both"/>
        <w:rPr>
          <w:rFonts w:cstheme="minorHAnsi"/>
          <w:sz w:val="24"/>
          <w:szCs w:val="24"/>
          <w:lang w:eastAsia="en-GB"/>
        </w:rPr>
      </w:pPr>
      <w:r w:rsidRPr="00EE35D7">
        <w:rPr>
          <w:rFonts w:cstheme="minorHAnsi"/>
          <w:sz w:val="24"/>
          <w:szCs w:val="24"/>
          <w:lang w:eastAsia="en-GB"/>
        </w:rPr>
        <w:t>The Delphi process was specifically undertaken with pr</w:t>
      </w:r>
      <w:r w:rsidR="005C723B" w:rsidRPr="00EE35D7">
        <w:rPr>
          <w:rFonts w:cstheme="minorHAnsi"/>
          <w:sz w:val="24"/>
          <w:szCs w:val="24"/>
          <w:lang w:eastAsia="en-GB"/>
        </w:rPr>
        <w:t xml:space="preserve">actitioners’ cognizance of earlier assertions made by Pinto and Covin (1989) that there are fundamental differences to the management of projects as conceived by practitioners and scholars (p. 59). In addition, </w:t>
      </w:r>
      <w:r w:rsidR="006158D5" w:rsidRPr="00EE35D7">
        <w:rPr>
          <w:rFonts w:cstheme="minorHAnsi"/>
          <w:sz w:val="24"/>
          <w:szCs w:val="24"/>
          <w:lang w:eastAsia="en-GB"/>
        </w:rPr>
        <w:t xml:space="preserve">Pinto and Covin </w:t>
      </w:r>
      <w:r w:rsidR="00A56DCA" w:rsidRPr="00EE35D7">
        <w:rPr>
          <w:rFonts w:cstheme="minorHAnsi"/>
          <w:sz w:val="24"/>
          <w:szCs w:val="24"/>
          <w:lang w:eastAsia="en-GB"/>
        </w:rPr>
        <w:t>(</w:t>
      </w:r>
      <w:r w:rsidR="006158D5" w:rsidRPr="00EE35D7">
        <w:rPr>
          <w:rFonts w:cstheme="minorHAnsi"/>
          <w:sz w:val="24"/>
          <w:szCs w:val="24"/>
          <w:lang w:eastAsia="en-GB"/>
        </w:rPr>
        <w:t>1989)</w:t>
      </w:r>
      <w:r w:rsidR="00A56DCA" w:rsidRPr="00EE35D7">
        <w:rPr>
          <w:rFonts w:cstheme="minorHAnsi"/>
          <w:sz w:val="24"/>
          <w:szCs w:val="24"/>
          <w:lang w:eastAsia="en-GB"/>
        </w:rPr>
        <w:t xml:space="preserve"> </w:t>
      </w:r>
      <w:r w:rsidR="005C723B" w:rsidRPr="00EE35D7">
        <w:rPr>
          <w:rFonts w:cstheme="minorHAnsi"/>
          <w:sz w:val="24"/>
          <w:szCs w:val="24"/>
          <w:lang w:eastAsia="en-GB"/>
        </w:rPr>
        <w:t>observed that often, scholars have sought to advance generalized decision rules (such as CSFs), while on the other hand, practitioners have oriented towards decision rules specific to their unique management challenges. On this basis, noting that the CSFs were gleaned from academic literature, conducting the Delphi study with practitioners afforded our study a critical element of triangulation.</w:t>
      </w:r>
    </w:p>
    <w:p w14:paraId="7C1364BE" w14:textId="7491E2E6" w:rsidR="00D9587A" w:rsidRPr="00EE35D7" w:rsidRDefault="00104660" w:rsidP="00D9587A">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As the classification/mapping exercise was conducted in Saudi Arabia, the Delphi study was conducted in Arabic, the official and dominant business language. Despite this, the authors were cautious of the need to ensure that no misinterpretation and or lack of comprehension arose from translations </w:t>
      </w:r>
      <w:r w:rsidR="00D9587A" w:rsidRPr="00EE35D7">
        <w:rPr>
          <w:rFonts w:cstheme="minorHAnsi"/>
          <w:sz w:val="24"/>
          <w:szCs w:val="24"/>
          <w:lang w:eastAsia="en-GB"/>
        </w:rPr>
        <w:t xml:space="preserve">from English into Arabic (and the other way around) </w:t>
      </w:r>
      <w:r w:rsidRPr="00EE35D7">
        <w:rPr>
          <w:rFonts w:cstheme="minorHAnsi"/>
          <w:sz w:val="24"/>
          <w:szCs w:val="24"/>
          <w:lang w:eastAsia="en-GB"/>
        </w:rPr>
        <w:t>of the emergent CSFs during the classification and mapping exercise. For this reason, ensuring syntactical and grammatical equivalence was of paramount priority to the authors</w:t>
      </w:r>
      <w:r w:rsidR="00D9587A" w:rsidRPr="00EE35D7">
        <w:rPr>
          <w:rFonts w:cstheme="minorHAnsi"/>
          <w:sz w:val="24"/>
          <w:szCs w:val="24"/>
          <w:lang w:eastAsia="en-GB"/>
        </w:rPr>
        <w:t>.</w:t>
      </w:r>
      <w:r w:rsidRPr="00EE35D7">
        <w:rPr>
          <w:rFonts w:cstheme="minorHAnsi"/>
          <w:sz w:val="24"/>
          <w:szCs w:val="24"/>
          <w:lang w:eastAsia="en-GB"/>
        </w:rPr>
        <w:t xml:space="preserve"> </w:t>
      </w:r>
      <w:r w:rsidR="00D9587A" w:rsidRPr="00EE35D7">
        <w:rPr>
          <w:rFonts w:cstheme="minorHAnsi"/>
          <w:sz w:val="24"/>
          <w:szCs w:val="24"/>
          <w:lang w:eastAsia="en-GB"/>
        </w:rPr>
        <w:t>Throughout the classification/mapping exercise, we were conscious that some of the words used to describe the emergent CSFs potentially had intricately different meanings when translated directly from English into Arabic (and vice versa)</w:t>
      </w:r>
      <w:r w:rsidRPr="00EE35D7">
        <w:rPr>
          <w:rFonts w:cstheme="minorHAnsi"/>
          <w:sz w:val="24"/>
          <w:szCs w:val="24"/>
          <w:lang w:eastAsia="en-GB"/>
        </w:rPr>
        <w:t xml:space="preserve">. </w:t>
      </w:r>
      <w:r w:rsidR="00D9587A" w:rsidRPr="00EE35D7">
        <w:rPr>
          <w:rFonts w:cstheme="minorHAnsi"/>
          <w:sz w:val="24"/>
          <w:szCs w:val="24"/>
          <w:lang w:eastAsia="en-GB"/>
        </w:rPr>
        <w:t>This was very important noting that some of the participants were not English speakers. To therefore address this potential source of misinterpretation, we largely repeated the process described by Ojiako et al. (2023</w:t>
      </w:r>
      <w:r w:rsidR="006971F4">
        <w:rPr>
          <w:rFonts w:cstheme="minorHAnsi"/>
          <w:sz w:val="24"/>
          <w:szCs w:val="24"/>
          <w:lang w:eastAsia="en-GB"/>
        </w:rPr>
        <w:t>a</w:t>
      </w:r>
      <w:r w:rsidR="00D9587A" w:rsidRPr="00EE35D7">
        <w:rPr>
          <w:rFonts w:cstheme="minorHAnsi"/>
          <w:sz w:val="24"/>
          <w:szCs w:val="24"/>
          <w:lang w:eastAsia="en-GB"/>
        </w:rPr>
        <w:t>) on how to ensure language (syntactical and grammatical) equivalence between Arabic and English.</w:t>
      </w:r>
    </w:p>
    <w:p w14:paraId="4534219D" w14:textId="4BA5111A" w:rsidR="00053D63" w:rsidRPr="00EE35D7" w:rsidRDefault="005C723B"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From the literature, it is evident there are some disagreements about the optimal composition and panel size required for an effective Delphi technique to function (Mittermaier and Steyn 2009; Habibi et al.  2014). There is no research offering evidence of any significant correlation between Delphi effectiveness and the number of panel members. Rowe and Wright (1999) indicate that the panel sample size of a Delphi technique could be from three members to as many as eighty</w:t>
      </w:r>
      <w:r w:rsidR="00053D63" w:rsidRPr="00EE35D7">
        <w:rPr>
          <w:rFonts w:cstheme="minorHAnsi"/>
          <w:sz w:val="24"/>
          <w:szCs w:val="24"/>
          <w:lang w:eastAsia="en-GB"/>
        </w:rPr>
        <w:t>.</w:t>
      </w:r>
    </w:p>
    <w:p w14:paraId="764B838B" w14:textId="292EE91E" w:rsidR="006D017C" w:rsidRPr="00EE35D7" w:rsidRDefault="00D6558E"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 traditional Delphi study is structured against three main processes: (i) engaging with an expert group (ii) employing repetitive rounds of engagement to express and then </w:t>
      </w:r>
      <w:r w:rsidRPr="00EE35D7">
        <w:rPr>
          <w:rFonts w:cstheme="minorHAnsi"/>
          <w:sz w:val="24"/>
          <w:szCs w:val="24"/>
          <w:lang w:eastAsia="en-GB"/>
        </w:rPr>
        <w:lastRenderedPageBreak/>
        <w:t xml:space="preserve">revise/adjust responses with a view towards reaching consensus and (iii) communicating feedback from this process (Belton et al. 2019; Barrios et al. 2021). </w:t>
      </w:r>
      <w:r w:rsidR="005C723B" w:rsidRPr="00EE35D7">
        <w:rPr>
          <w:rFonts w:cstheme="minorHAnsi"/>
          <w:sz w:val="24"/>
          <w:szCs w:val="24"/>
          <w:lang w:eastAsia="en-GB"/>
        </w:rPr>
        <w:t>Two rounds of the Delphi technique were carried out. In the first round, each panel member was asked to independently evaluate the matching degree of a given CSFs with the groups that emerged from the meaning and measurement index using a three-point Likert scale, coded as 0= ‘</w:t>
      </w:r>
      <w:r w:rsidR="005C723B" w:rsidRPr="00EE35D7">
        <w:rPr>
          <w:rFonts w:cstheme="minorHAnsi"/>
          <w:i/>
          <w:sz w:val="24"/>
          <w:szCs w:val="24"/>
          <w:lang w:eastAsia="en-GB"/>
        </w:rPr>
        <w:t>not agree at all’,</w:t>
      </w:r>
      <w:r w:rsidR="005C723B" w:rsidRPr="00EE35D7">
        <w:rPr>
          <w:rFonts w:cstheme="minorHAnsi"/>
          <w:sz w:val="24"/>
          <w:szCs w:val="24"/>
          <w:lang w:eastAsia="en-GB"/>
        </w:rPr>
        <w:t xml:space="preserve"> 1 = neither agree or disagree and 2= ‘</w:t>
      </w:r>
      <w:r w:rsidR="005C723B" w:rsidRPr="00EE35D7">
        <w:rPr>
          <w:rFonts w:cstheme="minorHAnsi"/>
          <w:i/>
          <w:sz w:val="24"/>
          <w:szCs w:val="24"/>
          <w:lang w:eastAsia="en-GB"/>
        </w:rPr>
        <w:t>strongly agree’</w:t>
      </w:r>
      <w:r w:rsidR="005C723B" w:rsidRPr="00EE35D7">
        <w:rPr>
          <w:rFonts w:cstheme="minorHAnsi"/>
          <w:sz w:val="24"/>
          <w:szCs w:val="24"/>
          <w:lang w:eastAsia="en-GB"/>
        </w:rPr>
        <w:t xml:space="preserve">. Our decision to employ </w:t>
      </w:r>
      <w:r w:rsidR="009D6A35" w:rsidRPr="00EE35D7">
        <w:rPr>
          <w:rFonts w:cstheme="minorHAnsi"/>
          <w:sz w:val="24"/>
          <w:szCs w:val="24"/>
          <w:lang w:eastAsia="en-GB"/>
        </w:rPr>
        <w:t xml:space="preserve">a three-point </w:t>
      </w:r>
      <w:r w:rsidR="005C723B" w:rsidRPr="00EE35D7">
        <w:rPr>
          <w:rFonts w:cstheme="minorHAnsi"/>
          <w:sz w:val="24"/>
          <w:szCs w:val="24"/>
          <w:lang w:eastAsia="en-GB"/>
        </w:rPr>
        <w:t xml:space="preserve">scale (i.e., in comparison to the use of a five, seven or nine-point scale), was influenced by a recent study by Lange et al. (2020). The main findings from their study being that agreement/unanimity during Delphi was highly influenced/dependent on both the rating scale and threshold of consensus existing within sampled populations. Notably, </w:t>
      </w:r>
      <w:r w:rsidR="009D6A35" w:rsidRPr="00EE35D7">
        <w:rPr>
          <w:rFonts w:cstheme="minorHAnsi"/>
          <w:sz w:val="24"/>
          <w:szCs w:val="24"/>
          <w:lang w:eastAsia="en-GB"/>
        </w:rPr>
        <w:t>they observed</w:t>
      </w:r>
      <w:r w:rsidR="005C723B" w:rsidRPr="00EE35D7">
        <w:rPr>
          <w:rFonts w:cstheme="minorHAnsi"/>
          <w:sz w:val="24"/>
          <w:szCs w:val="24"/>
          <w:lang w:eastAsia="en-GB"/>
        </w:rPr>
        <w:t xml:space="preserve"> that reliability variations potentially served as a major foundation of bias in consensus studies and that final consensus was significantly influenced by rating scale and consensus criteria</w:t>
      </w:r>
      <w:r w:rsidR="009D6A35" w:rsidRPr="00EE35D7">
        <w:rPr>
          <w:rFonts w:cstheme="minorHAnsi"/>
          <w:sz w:val="24"/>
          <w:szCs w:val="24"/>
          <w:lang w:eastAsia="en-GB"/>
        </w:rPr>
        <w:t xml:space="preserve">. Their findings suggest that </w:t>
      </w:r>
      <w:r w:rsidR="005C723B" w:rsidRPr="00EE35D7">
        <w:rPr>
          <w:rFonts w:cstheme="minorHAnsi"/>
          <w:sz w:val="24"/>
          <w:szCs w:val="24"/>
          <w:lang w:eastAsia="en-GB"/>
        </w:rPr>
        <w:t xml:space="preserve">the three-point scale provided the most realistic/ straightforward choice among rating scales (they had compared the use of a three, five and nine-point scale). The findings from Lange et al. (2020) are in line with earlier studies on measurement accuracy. For example, Jacoby and Matell (1971) discussed the same point. </w:t>
      </w:r>
      <w:r w:rsidR="00E8236F" w:rsidRPr="00EE35D7">
        <w:rPr>
          <w:rFonts w:cstheme="minorHAnsi"/>
          <w:sz w:val="24"/>
          <w:szCs w:val="24"/>
          <w:lang w:eastAsia="en-GB"/>
        </w:rPr>
        <w:t xml:space="preserve">They </w:t>
      </w:r>
      <w:r w:rsidR="005C723B" w:rsidRPr="00EE35D7">
        <w:rPr>
          <w:rFonts w:cstheme="minorHAnsi"/>
          <w:sz w:val="24"/>
          <w:szCs w:val="24"/>
          <w:lang w:eastAsia="en-GB"/>
        </w:rPr>
        <w:t>note based on a comparison of the ‘test-retest’ reliability and concurrent and predictive validity coefficients of 18 rating formats that “…</w:t>
      </w:r>
      <w:r w:rsidR="005C723B" w:rsidRPr="00EE35D7">
        <w:rPr>
          <w:rFonts w:cstheme="minorHAnsi"/>
          <w:i/>
          <w:sz w:val="24"/>
          <w:szCs w:val="24"/>
          <w:lang w:eastAsia="en-GB"/>
        </w:rPr>
        <w:t>both reliability and validity are independent of the number of scale points used for Likert-type items</w:t>
      </w:r>
      <w:r w:rsidR="005C723B" w:rsidRPr="00EE35D7">
        <w:rPr>
          <w:rFonts w:cstheme="minorHAnsi"/>
          <w:sz w:val="24"/>
          <w:szCs w:val="24"/>
          <w:lang w:eastAsia="en-GB"/>
        </w:rPr>
        <w:t xml:space="preserve">” (p. 498). More specifically, they summate that to the extent that the number of items within a survey inventory is sufficient, an increase in measurement precision will not result in greater reliability or validity of the measurement instrument. </w:t>
      </w:r>
    </w:p>
    <w:p w14:paraId="360B86F1" w14:textId="30638E01" w:rsidR="009D6A35" w:rsidRPr="00EE35D7" w:rsidRDefault="005C723B"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 three-point Likert scale was therefore employed because it offered the panel members a simple and reasonable polar scale of agree and disagree in addition to a neutral option. </w:t>
      </w:r>
      <w:r w:rsidR="0035405F" w:rsidRPr="00EE35D7">
        <w:rPr>
          <w:rFonts w:cstheme="minorHAnsi"/>
          <w:sz w:val="24"/>
          <w:szCs w:val="24"/>
          <w:lang w:eastAsia="en-GB"/>
        </w:rPr>
        <w:t xml:space="preserve">In the second round of the Delphi, each panel member was asked to consider either retaining or revising their earlier judgments in the light of the aggregated peer judgments.  </w:t>
      </w:r>
      <w:r w:rsidR="009D6A35" w:rsidRPr="00EE35D7">
        <w:rPr>
          <w:rFonts w:cstheme="minorHAnsi"/>
          <w:sz w:val="24"/>
          <w:szCs w:val="24"/>
          <w:lang w:eastAsia="en-GB"/>
        </w:rPr>
        <w:t>The outcome of the Delphi process as relates to the emergent classifications (grouping) and mapping is presented (in percentages), is shown in Appendix 1.</w:t>
      </w:r>
    </w:p>
    <w:p w14:paraId="58926FAB" w14:textId="7D25E338" w:rsidR="005C723B" w:rsidRPr="00EE35D7" w:rsidRDefault="005C723B" w:rsidP="005C723B">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For the purposes of mapping the CSFs, </w:t>
      </w:r>
      <w:r w:rsidRPr="00EE35D7">
        <w:rPr>
          <w:rFonts w:cstheme="minorHAnsi"/>
          <w:sz w:val="24"/>
          <w:szCs w:val="24"/>
        </w:rPr>
        <w:t xml:space="preserve">we adopted the </w:t>
      </w:r>
      <w:r w:rsidRPr="00EE35D7">
        <w:rPr>
          <w:rFonts w:cstheme="minorHAnsi"/>
          <w:sz w:val="24"/>
          <w:szCs w:val="24"/>
          <w:lang w:eastAsia="en-GB"/>
        </w:rPr>
        <w:t>ontogenesis</w:t>
      </w:r>
      <w:r w:rsidRPr="00EE35D7">
        <w:rPr>
          <w:rFonts w:cstheme="minorHAnsi"/>
          <w:sz w:val="24"/>
          <w:szCs w:val="24"/>
        </w:rPr>
        <w:t>-inspired four phase project lifecycle espoused in the literature (Pinto and Slevin 1988, 1989; Pinto and Covin 1989; Pinto and Prescott 1987, 1988, 1990</w:t>
      </w:r>
      <w:r w:rsidRPr="00EE35D7">
        <w:rPr>
          <w:rFonts w:cstheme="minorHAnsi"/>
          <w:sz w:val="24"/>
          <w:szCs w:val="24"/>
          <w:lang w:eastAsia="en-GB"/>
        </w:rPr>
        <w:t xml:space="preserve">; Kloppenborg et al. 2014; Zwikael and Meredith 2018). This project lifecycle consists of </w:t>
      </w:r>
      <w:r w:rsidRPr="00EE35D7">
        <w:rPr>
          <w:rFonts w:cstheme="minorHAnsi"/>
          <w:i/>
          <w:sz w:val="24"/>
          <w:szCs w:val="24"/>
          <w:lang w:eastAsia="en-GB"/>
        </w:rPr>
        <w:t xml:space="preserve">‘Initiation/conceptualization’, </w:t>
      </w:r>
      <w:r w:rsidRPr="00EE35D7">
        <w:rPr>
          <w:rFonts w:cstheme="minorHAnsi"/>
          <w:sz w:val="24"/>
          <w:szCs w:val="24"/>
          <w:lang w:eastAsia="en-GB"/>
        </w:rPr>
        <w:t>‘</w:t>
      </w:r>
      <w:r w:rsidRPr="00EE35D7">
        <w:rPr>
          <w:rFonts w:cstheme="minorHAnsi"/>
          <w:i/>
          <w:sz w:val="24"/>
          <w:szCs w:val="24"/>
          <w:lang w:eastAsia="en-GB"/>
        </w:rPr>
        <w:t>Planning’</w:t>
      </w:r>
      <w:r w:rsidRPr="00EE35D7">
        <w:rPr>
          <w:rFonts w:cstheme="minorHAnsi"/>
          <w:sz w:val="24"/>
          <w:szCs w:val="24"/>
          <w:lang w:eastAsia="en-GB"/>
        </w:rPr>
        <w:t>, ‘</w:t>
      </w:r>
      <w:r w:rsidRPr="00EE35D7">
        <w:rPr>
          <w:rFonts w:cstheme="minorHAnsi"/>
          <w:i/>
          <w:sz w:val="24"/>
          <w:szCs w:val="24"/>
          <w:lang w:eastAsia="en-GB"/>
        </w:rPr>
        <w:t>Execution’</w:t>
      </w:r>
      <w:r w:rsidRPr="00EE35D7">
        <w:rPr>
          <w:rFonts w:cstheme="minorHAnsi"/>
          <w:sz w:val="24"/>
          <w:szCs w:val="24"/>
          <w:lang w:eastAsia="en-GB"/>
        </w:rPr>
        <w:t xml:space="preserve"> and ‘</w:t>
      </w:r>
      <w:r w:rsidRPr="00EE35D7">
        <w:rPr>
          <w:rFonts w:cstheme="minorHAnsi"/>
          <w:i/>
          <w:sz w:val="24"/>
          <w:szCs w:val="24"/>
          <w:lang w:eastAsia="en-GB"/>
        </w:rPr>
        <w:t xml:space="preserve">Benefits realization’ </w:t>
      </w:r>
      <w:r w:rsidRPr="00EE35D7">
        <w:rPr>
          <w:rFonts w:cstheme="minorHAnsi"/>
          <w:sz w:val="24"/>
          <w:szCs w:val="24"/>
          <w:lang w:eastAsia="en-GB"/>
        </w:rPr>
        <w:t>(which includes</w:t>
      </w:r>
      <w:r w:rsidRPr="00EE35D7">
        <w:rPr>
          <w:rFonts w:cstheme="minorHAnsi"/>
          <w:i/>
          <w:sz w:val="24"/>
          <w:szCs w:val="24"/>
          <w:lang w:eastAsia="en-GB"/>
        </w:rPr>
        <w:t xml:space="preserve"> ‘Closure’ </w:t>
      </w:r>
      <w:r w:rsidRPr="00EE35D7">
        <w:rPr>
          <w:rFonts w:cstheme="minorHAnsi"/>
          <w:sz w:val="24"/>
          <w:szCs w:val="24"/>
          <w:lang w:eastAsia="en-GB"/>
        </w:rPr>
        <w:t>and</w:t>
      </w:r>
      <w:r w:rsidRPr="00EE35D7">
        <w:rPr>
          <w:rFonts w:cstheme="minorHAnsi"/>
          <w:i/>
          <w:sz w:val="24"/>
          <w:szCs w:val="24"/>
          <w:lang w:eastAsia="en-GB"/>
        </w:rPr>
        <w:t xml:space="preserve"> ‘Termination’</w:t>
      </w:r>
      <w:r w:rsidRPr="00EE35D7">
        <w:rPr>
          <w:rFonts w:cstheme="minorHAnsi"/>
          <w:sz w:val="24"/>
          <w:szCs w:val="24"/>
          <w:lang w:eastAsia="en-GB"/>
        </w:rPr>
        <w:t xml:space="preserve">). </w:t>
      </w:r>
    </w:p>
    <w:p w14:paraId="765C4107" w14:textId="77777777" w:rsidR="007B63AC" w:rsidRPr="00EE35D7" w:rsidRDefault="00274A57" w:rsidP="00274A57">
      <w:pPr>
        <w:spacing w:after="0" w:line="360" w:lineRule="auto"/>
        <w:ind w:firstLine="720"/>
        <w:jc w:val="both"/>
        <w:rPr>
          <w:rFonts w:cstheme="minorHAnsi"/>
          <w:sz w:val="24"/>
          <w:szCs w:val="24"/>
          <w:lang w:eastAsia="en-GB"/>
        </w:rPr>
      </w:pPr>
      <w:r w:rsidRPr="00EE35D7">
        <w:rPr>
          <w:rFonts w:cstheme="minorHAnsi"/>
          <w:sz w:val="24"/>
          <w:szCs w:val="24"/>
          <w:lang w:eastAsia="en-GB"/>
        </w:rPr>
        <w:lastRenderedPageBreak/>
        <w:t>As projects tend to confront a slew of contextual (e.g., economic), institutional (e.g., governance)</w:t>
      </w:r>
      <w:r w:rsidR="00234552" w:rsidRPr="00EE35D7">
        <w:rPr>
          <w:rFonts w:cstheme="minorHAnsi"/>
          <w:sz w:val="24"/>
          <w:szCs w:val="24"/>
          <w:lang w:eastAsia="en-GB"/>
        </w:rPr>
        <w:t>, and</w:t>
      </w:r>
      <w:r w:rsidRPr="00EE35D7">
        <w:rPr>
          <w:rFonts w:cstheme="minorHAnsi"/>
          <w:sz w:val="24"/>
          <w:szCs w:val="24"/>
          <w:lang w:eastAsia="en-GB"/>
        </w:rPr>
        <w:t xml:space="preserve"> </w:t>
      </w:r>
      <w:r w:rsidR="00234552" w:rsidRPr="00EE35D7">
        <w:rPr>
          <w:rFonts w:cstheme="minorHAnsi"/>
          <w:sz w:val="24"/>
          <w:szCs w:val="24"/>
          <w:lang w:eastAsia="en-GB"/>
        </w:rPr>
        <w:t xml:space="preserve">managerial (e.g., monitoring) </w:t>
      </w:r>
      <w:r w:rsidRPr="00EE35D7">
        <w:rPr>
          <w:rFonts w:cstheme="minorHAnsi"/>
          <w:sz w:val="24"/>
          <w:szCs w:val="24"/>
          <w:lang w:eastAsia="en-GB"/>
        </w:rPr>
        <w:t>challenges (Ika and Saint-Macary 2023), we offer further groupings of the CSFs</w:t>
      </w:r>
      <w:r w:rsidR="0084296C" w:rsidRPr="00EE35D7">
        <w:rPr>
          <w:rFonts w:cstheme="minorHAnsi"/>
          <w:sz w:val="24"/>
          <w:szCs w:val="24"/>
          <w:lang w:eastAsia="en-GB"/>
        </w:rPr>
        <w:t>. In</w:t>
      </w:r>
      <w:r w:rsidRPr="00EE35D7">
        <w:rPr>
          <w:rFonts w:cstheme="minorHAnsi"/>
          <w:sz w:val="24"/>
          <w:szCs w:val="24"/>
          <w:lang w:eastAsia="en-GB"/>
        </w:rPr>
        <w:t xml:space="preserve"> particular, </w:t>
      </w:r>
      <w:r w:rsidR="0084296C" w:rsidRPr="00EE35D7">
        <w:rPr>
          <w:rFonts w:cstheme="minorHAnsi"/>
          <w:sz w:val="24"/>
          <w:szCs w:val="24"/>
          <w:lang w:eastAsia="en-GB"/>
        </w:rPr>
        <w:t xml:space="preserve">we </w:t>
      </w:r>
      <w:r w:rsidRPr="00EE35D7">
        <w:rPr>
          <w:rFonts w:cstheme="minorHAnsi"/>
          <w:sz w:val="24"/>
          <w:szCs w:val="24"/>
          <w:lang w:eastAsia="en-GB"/>
        </w:rPr>
        <w:t xml:space="preserve">draw upon the multi-level perspective of transition processes </w:t>
      </w:r>
      <w:r w:rsidR="0084296C" w:rsidRPr="00EE35D7">
        <w:rPr>
          <w:rFonts w:cstheme="minorHAnsi"/>
          <w:sz w:val="24"/>
          <w:szCs w:val="24"/>
          <w:lang w:eastAsia="en-GB"/>
        </w:rPr>
        <w:t xml:space="preserve">occurring </w:t>
      </w:r>
      <w:r w:rsidRPr="00EE35D7">
        <w:rPr>
          <w:rFonts w:cstheme="minorHAnsi"/>
          <w:sz w:val="24"/>
          <w:szCs w:val="24"/>
          <w:lang w:eastAsia="en-GB"/>
        </w:rPr>
        <w:t>across three analytical levels: the ‘</w:t>
      </w:r>
      <w:r w:rsidRPr="00EE35D7">
        <w:rPr>
          <w:rFonts w:cstheme="minorHAnsi"/>
          <w:i/>
          <w:sz w:val="24"/>
          <w:szCs w:val="24"/>
          <w:lang w:eastAsia="en-GB"/>
        </w:rPr>
        <w:t>m</w:t>
      </w:r>
      <w:r w:rsidR="00002861" w:rsidRPr="00EE35D7">
        <w:rPr>
          <w:rFonts w:cstheme="minorHAnsi"/>
          <w:i/>
          <w:sz w:val="24"/>
          <w:szCs w:val="24"/>
          <w:lang w:eastAsia="en-GB"/>
        </w:rPr>
        <w:t>acro</w:t>
      </w:r>
      <w:r w:rsidRPr="00EE35D7">
        <w:rPr>
          <w:rFonts w:cstheme="minorHAnsi"/>
          <w:i/>
          <w:sz w:val="24"/>
          <w:szCs w:val="24"/>
          <w:lang w:eastAsia="en-GB"/>
        </w:rPr>
        <w:t>’</w:t>
      </w:r>
      <w:r w:rsidRPr="00EE35D7">
        <w:rPr>
          <w:rFonts w:cstheme="minorHAnsi"/>
          <w:sz w:val="24"/>
          <w:szCs w:val="24"/>
          <w:lang w:eastAsia="en-GB"/>
        </w:rPr>
        <w:t>, ‘</w:t>
      </w:r>
      <w:r w:rsidRPr="00EE35D7">
        <w:rPr>
          <w:rFonts w:cstheme="minorHAnsi"/>
          <w:i/>
          <w:sz w:val="24"/>
          <w:szCs w:val="24"/>
          <w:lang w:eastAsia="en-GB"/>
        </w:rPr>
        <w:t>meso’</w:t>
      </w:r>
      <w:r w:rsidRPr="00EE35D7">
        <w:rPr>
          <w:rFonts w:cstheme="minorHAnsi"/>
          <w:sz w:val="24"/>
          <w:szCs w:val="24"/>
          <w:lang w:eastAsia="en-GB"/>
        </w:rPr>
        <w:t xml:space="preserve"> and the ‘</w:t>
      </w:r>
      <w:r w:rsidRPr="00EE35D7">
        <w:rPr>
          <w:rFonts w:cstheme="minorHAnsi"/>
          <w:i/>
          <w:sz w:val="24"/>
          <w:szCs w:val="24"/>
          <w:lang w:eastAsia="en-GB"/>
        </w:rPr>
        <w:t>m</w:t>
      </w:r>
      <w:r w:rsidR="00002861" w:rsidRPr="00EE35D7">
        <w:rPr>
          <w:rFonts w:cstheme="minorHAnsi"/>
          <w:i/>
          <w:sz w:val="24"/>
          <w:szCs w:val="24"/>
          <w:lang w:eastAsia="en-GB"/>
        </w:rPr>
        <w:t>icro</w:t>
      </w:r>
      <w:r w:rsidRPr="00EE35D7">
        <w:rPr>
          <w:rFonts w:cstheme="minorHAnsi"/>
          <w:i/>
          <w:sz w:val="24"/>
          <w:szCs w:val="24"/>
          <w:lang w:eastAsia="en-GB"/>
        </w:rPr>
        <w:t>’</w:t>
      </w:r>
      <w:r w:rsidRPr="00EE35D7">
        <w:rPr>
          <w:rFonts w:cstheme="minorHAnsi"/>
          <w:sz w:val="24"/>
          <w:szCs w:val="24"/>
          <w:lang w:eastAsia="en-GB"/>
        </w:rPr>
        <w:t>-level to argue that CSFs can occur across, within and between different levels (</w:t>
      </w:r>
      <w:r w:rsidR="00002861" w:rsidRPr="00EE35D7">
        <w:rPr>
          <w:rFonts w:cstheme="minorHAnsi"/>
          <w:sz w:val="24"/>
          <w:szCs w:val="24"/>
          <w:lang w:eastAsia="en-GB"/>
        </w:rPr>
        <w:t xml:space="preserve">Petro et al. 2019; </w:t>
      </w:r>
      <w:r w:rsidRPr="00EE35D7">
        <w:rPr>
          <w:rFonts w:cstheme="minorHAnsi"/>
          <w:sz w:val="24"/>
          <w:szCs w:val="24"/>
          <w:lang w:eastAsia="en-GB"/>
        </w:rPr>
        <w:t xml:space="preserve">Kühl et al. 2023). </w:t>
      </w:r>
    </w:p>
    <w:p w14:paraId="53FC57F8" w14:textId="44A80E8D" w:rsidR="00274A57" w:rsidRPr="00EE35D7" w:rsidRDefault="00FC2EC1" w:rsidP="00CA3480">
      <w:pPr>
        <w:spacing w:after="0" w:line="360" w:lineRule="auto"/>
        <w:ind w:firstLine="720"/>
        <w:jc w:val="both"/>
        <w:rPr>
          <w:rFonts w:cstheme="minorHAnsi"/>
          <w:sz w:val="24"/>
          <w:szCs w:val="24"/>
          <w:lang w:eastAsia="en-GB"/>
        </w:rPr>
      </w:pPr>
      <w:r w:rsidRPr="00EE35D7">
        <w:rPr>
          <w:rFonts w:cstheme="minorHAnsi"/>
          <w:sz w:val="24"/>
          <w:szCs w:val="24"/>
          <w:lang w:eastAsia="en-GB"/>
        </w:rPr>
        <w:t>We construe ‘</w:t>
      </w:r>
      <w:r w:rsidRPr="00EE35D7">
        <w:rPr>
          <w:rFonts w:cstheme="minorHAnsi"/>
          <w:i/>
          <w:sz w:val="24"/>
          <w:szCs w:val="24"/>
          <w:lang w:eastAsia="en-GB"/>
        </w:rPr>
        <w:t>macro’</w:t>
      </w:r>
      <w:r w:rsidRPr="00EE35D7">
        <w:rPr>
          <w:rFonts w:cstheme="minorHAnsi"/>
          <w:sz w:val="24"/>
          <w:szCs w:val="24"/>
          <w:lang w:eastAsia="en-GB"/>
        </w:rPr>
        <w:t xml:space="preserve"> CSFs as external </w:t>
      </w:r>
      <w:r w:rsidR="00E74825" w:rsidRPr="00EE35D7">
        <w:rPr>
          <w:rFonts w:cstheme="minorHAnsi"/>
          <w:sz w:val="24"/>
          <w:szCs w:val="24"/>
          <w:lang w:eastAsia="en-GB"/>
        </w:rPr>
        <w:t xml:space="preserve">institutional </w:t>
      </w:r>
      <w:r w:rsidRPr="00EE35D7">
        <w:rPr>
          <w:rFonts w:cstheme="minorHAnsi"/>
          <w:sz w:val="24"/>
          <w:szCs w:val="24"/>
          <w:lang w:eastAsia="en-GB"/>
        </w:rPr>
        <w:t xml:space="preserve">factors occurring at the strategic level of the sponsoring organization. They originate from outside the </w:t>
      </w:r>
      <w:r w:rsidR="00E74825" w:rsidRPr="00EE35D7">
        <w:rPr>
          <w:rFonts w:cstheme="minorHAnsi"/>
          <w:sz w:val="24"/>
          <w:szCs w:val="24"/>
          <w:lang w:eastAsia="en-GB"/>
        </w:rPr>
        <w:t>sponsoring organization</w:t>
      </w:r>
      <w:r w:rsidRPr="00EE35D7">
        <w:rPr>
          <w:rFonts w:cstheme="minorHAnsi"/>
          <w:sz w:val="24"/>
          <w:szCs w:val="24"/>
          <w:lang w:eastAsia="en-GB"/>
        </w:rPr>
        <w:t>. In this sense, they are exogenous</w:t>
      </w:r>
      <w:r w:rsidR="00E74825" w:rsidRPr="00EE35D7">
        <w:rPr>
          <w:rFonts w:cstheme="minorHAnsi"/>
          <w:sz w:val="24"/>
          <w:szCs w:val="24"/>
          <w:lang w:eastAsia="en-GB"/>
        </w:rPr>
        <w:t xml:space="preserve">. They include strategic level economic, </w:t>
      </w:r>
      <w:r w:rsidR="00360495" w:rsidRPr="00EE35D7">
        <w:rPr>
          <w:rFonts w:cstheme="minorHAnsi"/>
          <w:sz w:val="24"/>
          <w:szCs w:val="24"/>
          <w:lang w:eastAsia="en-GB"/>
        </w:rPr>
        <w:t>legal,</w:t>
      </w:r>
      <w:r w:rsidR="00E74825" w:rsidRPr="00EE35D7">
        <w:rPr>
          <w:rFonts w:cstheme="minorHAnsi"/>
          <w:sz w:val="24"/>
          <w:szCs w:val="24"/>
          <w:lang w:eastAsia="en-GB"/>
        </w:rPr>
        <w:t xml:space="preserve"> and political factors</w:t>
      </w:r>
      <w:r w:rsidRPr="00EE35D7">
        <w:rPr>
          <w:rFonts w:cstheme="minorHAnsi"/>
          <w:sz w:val="24"/>
          <w:szCs w:val="24"/>
          <w:lang w:eastAsia="en-GB"/>
        </w:rPr>
        <w:t>.</w:t>
      </w:r>
      <w:r w:rsidR="0035779C" w:rsidRPr="00EE35D7">
        <w:rPr>
          <w:rFonts w:cstheme="minorHAnsi"/>
          <w:sz w:val="24"/>
          <w:szCs w:val="24"/>
          <w:lang w:eastAsia="en-GB"/>
        </w:rPr>
        <w:t xml:space="preserve"> Earlier, </w:t>
      </w:r>
      <w:r w:rsidR="0075341E" w:rsidRPr="00EE35D7">
        <w:rPr>
          <w:rFonts w:cstheme="minorHAnsi"/>
          <w:sz w:val="24"/>
          <w:szCs w:val="24"/>
          <w:lang w:eastAsia="en-GB"/>
        </w:rPr>
        <w:t>Longman and Mullins (2004) had observed that “…</w:t>
      </w:r>
      <w:r w:rsidR="0075341E" w:rsidRPr="00EE35D7">
        <w:rPr>
          <w:rFonts w:cstheme="minorHAnsi"/>
          <w:i/>
          <w:iCs/>
          <w:sz w:val="24"/>
          <w:szCs w:val="24"/>
          <w:lang w:eastAsia="en-GB"/>
        </w:rPr>
        <w:t>any strategy session that is worth its salt ultimately distils vision [statements] into critical business issues, and if the organization is really serious, these issues get distilled into projects</w:t>
      </w:r>
      <w:r w:rsidR="0075341E" w:rsidRPr="00EE35D7">
        <w:rPr>
          <w:rFonts w:cstheme="minorHAnsi"/>
          <w:sz w:val="24"/>
          <w:szCs w:val="24"/>
          <w:lang w:eastAsia="en-GB"/>
        </w:rPr>
        <w:t>” (p. 54). Thus, on the basis that projects are generally employed to deliver organizational strategy (</w:t>
      </w:r>
      <w:r w:rsidR="00105119" w:rsidRPr="00EE35D7">
        <w:rPr>
          <w:rFonts w:cstheme="minorHAnsi"/>
          <w:sz w:val="24"/>
          <w:szCs w:val="24"/>
        </w:rPr>
        <w:t xml:space="preserve">Ojiako et al. 2015; Maylor et al. 2018; Chipulu et al. 2019; </w:t>
      </w:r>
      <w:r w:rsidR="00A90A40" w:rsidRPr="00EE35D7">
        <w:rPr>
          <w:rFonts w:cstheme="minorHAnsi"/>
          <w:sz w:val="24"/>
          <w:szCs w:val="24"/>
          <w:lang w:eastAsia="en-GB"/>
        </w:rPr>
        <w:t xml:space="preserve">Petro et al. 2020, </w:t>
      </w:r>
      <w:r w:rsidR="0075341E" w:rsidRPr="00EE35D7">
        <w:rPr>
          <w:rFonts w:cstheme="minorHAnsi"/>
          <w:sz w:val="24"/>
          <w:szCs w:val="24"/>
          <w:lang w:eastAsia="en-GB"/>
        </w:rPr>
        <w:t>Al-Hanshi</w:t>
      </w:r>
      <w:r w:rsidR="00A90A40" w:rsidRPr="00EE35D7">
        <w:rPr>
          <w:rFonts w:cstheme="minorHAnsi"/>
          <w:sz w:val="24"/>
          <w:szCs w:val="24"/>
          <w:lang w:eastAsia="en-GB"/>
        </w:rPr>
        <w:t xml:space="preserve"> et al. 2022), </w:t>
      </w:r>
      <w:r w:rsidR="00C96552" w:rsidRPr="00EE35D7">
        <w:rPr>
          <w:rFonts w:cstheme="minorHAnsi"/>
          <w:sz w:val="24"/>
          <w:szCs w:val="24"/>
          <w:lang w:eastAsia="en-GB"/>
        </w:rPr>
        <w:t>we see ‘</w:t>
      </w:r>
      <w:r w:rsidR="00C96552" w:rsidRPr="00EE35D7">
        <w:rPr>
          <w:rFonts w:cstheme="minorHAnsi"/>
          <w:i/>
          <w:sz w:val="24"/>
          <w:szCs w:val="24"/>
          <w:lang w:eastAsia="en-GB"/>
        </w:rPr>
        <w:t>meso’</w:t>
      </w:r>
      <w:r w:rsidR="00C96552" w:rsidRPr="00EE35D7">
        <w:rPr>
          <w:rFonts w:cstheme="minorHAnsi"/>
          <w:sz w:val="24"/>
          <w:szCs w:val="24"/>
          <w:lang w:eastAsia="en-GB"/>
        </w:rPr>
        <w:t xml:space="preserve"> level CSFs as </w:t>
      </w:r>
      <w:r w:rsidR="00E74825" w:rsidRPr="00EE35D7">
        <w:rPr>
          <w:rFonts w:cstheme="minorHAnsi"/>
          <w:sz w:val="24"/>
          <w:szCs w:val="24"/>
          <w:lang w:eastAsia="en-GB"/>
        </w:rPr>
        <w:t xml:space="preserve">those focused on the interaction and engagement between the organization and </w:t>
      </w:r>
      <w:r w:rsidR="00360495" w:rsidRPr="00EE35D7">
        <w:rPr>
          <w:rFonts w:cstheme="minorHAnsi"/>
          <w:sz w:val="24"/>
          <w:szCs w:val="24"/>
          <w:lang w:eastAsia="en-GB"/>
        </w:rPr>
        <w:t>individuals</w:t>
      </w:r>
      <w:r w:rsidR="00E74825" w:rsidRPr="00EE35D7">
        <w:rPr>
          <w:rFonts w:cstheme="minorHAnsi"/>
          <w:sz w:val="24"/>
          <w:szCs w:val="24"/>
          <w:lang w:eastAsia="en-GB"/>
        </w:rPr>
        <w:t>.</w:t>
      </w:r>
      <w:r w:rsidR="00360495" w:rsidRPr="00EE35D7">
        <w:rPr>
          <w:rFonts w:cstheme="minorHAnsi"/>
          <w:sz w:val="24"/>
          <w:szCs w:val="24"/>
          <w:lang w:eastAsia="en-GB"/>
        </w:rPr>
        <w:t xml:space="preserve"> </w:t>
      </w:r>
      <w:r w:rsidR="00F7696D" w:rsidRPr="00EE35D7">
        <w:rPr>
          <w:rFonts w:cstheme="minorHAnsi"/>
          <w:sz w:val="24"/>
          <w:szCs w:val="24"/>
          <w:lang w:eastAsia="en-GB"/>
        </w:rPr>
        <w:t>Although ‘</w:t>
      </w:r>
      <w:r w:rsidR="00F7696D" w:rsidRPr="00EE35D7">
        <w:rPr>
          <w:rFonts w:cstheme="minorHAnsi"/>
          <w:i/>
          <w:sz w:val="24"/>
          <w:szCs w:val="24"/>
          <w:lang w:eastAsia="en-GB"/>
        </w:rPr>
        <w:t>meso’</w:t>
      </w:r>
      <w:r w:rsidR="00F7696D" w:rsidRPr="00EE35D7">
        <w:rPr>
          <w:rFonts w:cstheme="minorHAnsi"/>
          <w:sz w:val="24"/>
          <w:szCs w:val="24"/>
          <w:lang w:eastAsia="en-GB"/>
        </w:rPr>
        <w:t xml:space="preserve"> level CSFs originate from outside the project (i.e., they are </w:t>
      </w:r>
      <w:r w:rsidR="00CA3480" w:rsidRPr="00EE35D7">
        <w:rPr>
          <w:rFonts w:cstheme="minorHAnsi"/>
          <w:sz w:val="24"/>
          <w:szCs w:val="24"/>
          <w:lang w:eastAsia="en-GB"/>
        </w:rPr>
        <w:t>exogenous</w:t>
      </w:r>
      <w:r w:rsidR="00F7696D" w:rsidRPr="00EE35D7">
        <w:rPr>
          <w:rFonts w:cstheme="minorHAnsi"/>
          <w:sz w:val="24"/>
          <w:szCs w:val="24"/>
          <w:lang w:eastAsia="en-GB"/>
        </w:rPr>
        <w:t>), their impact can be controlled</w:t>
      </w:r>
      <w:r w:rsidR="00CA3480" w:rsidRPr="00EE35D7">
        <w:rPr>
          <w:rFonts w:cstheme="minorHAnsi"/>
          <w:sz w:val="24"/>
          <w:szCs w:val="24"/>
          <w:lang w:eastAsia="en-GB"/>
        </w:rPr>
        <w:t xml:space="preserve"> within the project</w:t>
      </w:r>
      <w:r w:rsidR="00360495" w:rsidRPr="00EE35D7">
        <w:rPr>
          <w:rFonts w:cstheme="minorHAnsi"/>
          <w:sz w:val="24"/>
          <w:szCs w:val="24"/>
          <w:lang w:eastAsia="en-GB"/>
        </w:rPr>
        <w:t xml:space="preserve">. They include </w:t>
      </w:r>
      <w:r w:rsidR="00CA3480" w:rsidRPr="00EE35D7">
        <w:rPr>
          <w:rFonts w:cstheme="minorHAnsi"/>
          <w:sz w:val="24"/>
          <w:szCs w:val="24"/>
          <w:lang w:eastAsia="en-GB"/>
        </w:rPr>
        <w:t xml:space="preserve">project </w:t>
      </w:r>
      <w:r w:rsidR="00F7696D" w:rsidRPr="00EE35D7">
        <w:rPr>
          <w:rFonts w:cstheme="minorHAnsi"/>
          <w:sz w:val="24"/>
          <w:szCs w:val="24"/>
          <w:lang w:eastAsia="en-GB"/>
        </w:rPr>
        <w:t>governance</w:t>
      </w:r>
      <w:r w:rsidR="00360495" w:rsidRPr="00EE35D7">
        <w:rPr>
          <w:rFonts w:cstheme="minorHAnsi"/>
          <w:sz w:val="24"/>
          <w:szCs w:val="24"/>
          <w:lang w:eastAsia="en-GB"/>
        </w:rPr>
        <w:t xml:space="preserve"> factors</w:t>
      </w:r>
      <w:r w:rsidR="00F7696D" w:rsidRPr="00EE35D7">
        <w:rPr>
          <w:rFonts w:cstheme="minorHAnsi"/>
          <w:sz w:val="24"/>
          <w:szCs w:val="24"/>
          <w:lang w:eastAsia="en-GB"/>
        </w:rPr>
        <w:t xml:space="preserve">. </w:t>
      </w:r>
      <w:r w:rsidR="00E07F3C" w:rsidRPr="00EE35D7">
        <w:rPr>
          <w:rFonts w:cstheme="minorHAnsi"/>
          <w:sz w:val="24"/>
          <w:szCs w:val="24"/>
          <w:lang w:eastAsia="en-GB"/>
        </w:rPr>
        <w:t>We see ‘</w:t>
      </w:r>
      <w:r w:rsidR="00E07F3C" w:rsidRPr="00EE35D7">
        <w:rPr>
          <w:rFonts w:cstheme="minorHAnsi"/>
          <w:i/>
          <w:sz w:val="24"/>
          <w:szCs w:val="24"/>
          <w:lang w:eastAsia="en-GB"/>
        </w:rPr>
        <w:t>micro’</w:t>
      </w:r>
      <w:r w:rsidR="00E07F3C" w:rsidRPr="00EE35D7">
        <w:rPr>
          <w:rFonts w:cstheme="minorHAnsi"/>
          <w:sz w:val="24"/>
          <w:szCs w:val="24"/>
          <w:lang w:eastAsia="en-GB"/>
        </w:rPr>
        <w:t xml:space="preserve"> level CSFs as </w:t>
      </w:r>
      <w:r w:rsidR="00CA3480" w:rsidRPr="00EE35D7">
        <w:rPr>
          <w:rFonts w:cstheme="minorHAnsi"/>
          <w:sz w:val="24"/>
          <w:szCs w:val="24"/>
          <w:lang w:eastAsia="en-GB"/>
        </w:rPr>
        <w:t>originating from inside the project (i.e., they are endogenous) with their impact controlled within the project by the activities of individual practitioners.</w:t>
      </w:r>
      <w:r w:rsidR="00E07F3C" w:rsidRPr="00EE35D7">
        <w:rPr>
          <w:rFonts w:cstheme="minorHAnsi"/>
          <w:sz w:val="24"/>
          <w:szCs w:val="24"/>
          <w:lang w:eastAsia="en-GB"/>
        </w:rPr>
        <w:t xml:space="preserve"> </w:t>
      </w:r>
      <w:r w:rsidR="00F22B19" w:rsidRPr="00EE35D7">
        <w:rPr>
          <w:rFonts w:cstheme="minorHAnsi"/>
          <w:sz w:val="24"/>
          <w:szCs w:val="24"/>
          <w:lang w:eastAsia="en-GB"/>
        </w:rPr>
        <w:t xml:space="preserve">This </w:t>
      </w:r>
      <w:r w:rsidR="00274A57" w:rsidRPr="00EE35D7">
        <w:rPr>
          <w:rFonts w:cstheme="minorHAnsi"/>
          <w:sz w:val="24"/>
          <w:szCs w:val="24"/>
          <w:lang w:eastAsia="en-GB"/>
        </w:rPr>
        <w:t xml:space="preserve">multi-level perspective provides a simple framework to </w:t>
      </w:r>
      <w:r w:rsidR="00234552" w:rsidRPr="00EE35D7">
        <w:rPr>
          <w:rFonts w:cstheme="minorHAnsi"/>
          <w:sz w:val="24"/>
          <w:szCs w:val="24"/>
          <w:lang w:eastAsia="en-GB"/>
        </w:rPr>
        <w:t>offer further groupings of the identified CSFs</w:t>
      </w:r>
      <w:r w:rsidR="00274A57" w:rsidRPr="00EE35D7">
        <w:rPr>
          <w:rFonts w:cstheme="minorHAnsi"/>
          <w:sz w:val="24"/>
          <w:szCs w:val="24"/>
          <w:lang w:eastAsia="en-GB"/>
        </w:rPr>
        <w:t xml:space="preserve">. </w:t>
      </w:r>
      <w:r w:rsidR="00234552" w:rsidRPr="00EE35D7">
        <w:rPr>
          <w:rFonts w:cstheme="minorHAnsi"/>
          <w:sz w:val="24"/>
          <w:szCs w:val="24"/>
          <w:lang w:eastAsia="en-GB"/>
        </w:rPr>
        <w:t>We argue that since</w:t>
      </w:r>
      <w:r w:rsidR="00274A57" w:rsidRPr="00EE35D7">
        <w:rPr>
          <w:rFonts w:cstheme="minorHAnsi"/>
          <w:sz w:val="24"/>
          <w:szCs w:val="24"/>
          <w:lang w:eastAsia="en-GB"/>
        </w:rPr>
        <w:t xml:space="preserve"> it is widely accepted that PPP projects are generally complex multi-stakeholder endeavors, they are more likely to have at their disposal the expertise to deal with the challenges associated with ‘</w:t>
      </w:r>
      <w:r w:rsidR="00274A57" w:rsidRPr="00EE35D7">
        <w:rPr>
          <w:rFonts w:cstheme="minorHAnsi"/>
          <w:i/>
          <w:sz w:val="24"/>
          <w:szCs w:val="24"/>
          <w:lang w:eastAsia="en-GB"/>
        </w:rPr>
        <w:t>micro’</w:t>
      </w:r>
      <w:r w:rsidR="00274A57" w:rsidRPr="00EE35D7">
        <w:rPr>
          <w:rFonts w:cstheme="minorHAnsi"/>
          <w:sz w:val="24"/>
          <w:szCs w:val="24"/>
          <w:lang w:eastAsia="en-GB"/>
        </w:rPr>
        <w:t xml:space="preserve"> and </w:t>
      </w:r>
      <w:r w:rsidR="00274A57" w:rsidRPr="00EE35D7">
        <w:rPr>
          <w:rFonts w:cstheme="minorHAnsi"/>
          <w:i/>
          <w:sz w:val="24"/>
          <w:szCs w:val="24"/>
          <w:lang w:eastAsia="en-GB"/>
        </w:rPr>
        <w:t>meso</w:t>
      </w:r>
      <w:r w:rsidR="00274A57" w:rsidRPr="00EE35D7">
        <w:rPr>
          <w:rFonts w:cstheme="minorHAnsi"/>
          <w:sz w:val="24"/>
          <w:szCs w:val="24"/>
          <w:lang w:eastAsia="en-GB"/>
        </w:rPr>
        <w:t xml:space="preserve">-level CSFs but face stiffer challenges addressing </w:t>
      </w:r>
      <w:r w:rsidR="00274A57" w:rsidRPr="00EE35D7">
        <w:rPr>
          <w:rFonts w:cstheme="minorHAnsi"/>
          <w:i/>
          <w:sz w:val="24"/>
          <w:szCs w:val="24"/>
          <w:lang w:eastAsia="en-GB"/>
        </w:rPr>
        <w:t>macro</w:t>
      </w:r>
      <w:r w:rsidR="00274A57" w:rsidRPr="00EE35D7">
        <w:rPr>
          <w:rFonts w:cstheme="minorHAnsi"/>
          <w:sz w:val="24"/>
          <w:szCs w:val="24"/>
          <w:lang w:eastAsia="en-GB"/>
        </w:rPr>
        <w:t xml:space="preserve">-level CSFs. </w:t>
      </w:r>
    </w:p>
    <w:p w14:paraId="164D882A" w14:textId="77777777" w:rsidR="00274A57" w:rsidRPr="00EE35D7" w:rsidRDefault="00274A57" w:rsidP="005C723B">
      <w:pPr>
        <w:spacing w:after="0" w:line="360" w:lineRule="auto"/>
        <w:ind w:firstLine="720"/>
        <w:jc w:val="both"/>
        <w:rPr>
          <w:rFonts w:cstheme="minorHAnsi"/>
          <w:sz w:val="24"/>
          <w:szCs w:val="24"/>
          <w:lang w:eastAsia="en-GB"/>
        </w:rPr>
      </w:pPr>
    </w:p>
    <w:p w14:paraId="657F7539" w14:textId="09497D58" w:rsidR="005C723B" w:rsidRPr="00EE35D7" w:rsidRDefault="00292167" w:rsidP="005C723B">
      <w:pPr>
        <w:pStyle w:val="Heading2"/>
        <w:numPr>
          <w:ilvl w:val="0"/>
          <w:numId w:val="0"/>
        </w:numPr>
        <w:spacing w:before="0" w:after="0"/>
        <w:jc w:val="both"/>
        <w:rPr>
          <w:rFonts w:asciiTheme="minorHAnsi" w:hAnsiTheme="minorHAnsi" w:cstheme="minorHAnsi"/>
          <w:sz w:val="24"/>
        </w:rPr>
      </w:pPr>
      <w:r>
        <w:rPr>
          <w:rFonts w:asciiTheme="minorHAnsi" w:hAnsiTheme="minorHAnsi" w:cstheme="minorHAnsi"/>
          <w:sz w:val="24"/>
        </w:rPr>
        <w:t>6</w:t>
      </w:r>
      <w:r w:rsidR="005C723B" w:rsidRPr="00EE35D7">
        <w:rPr>
          <w:rFonts w:asciiTheme="minorHAnsi" w:hAnsiTheme="minorHAnsi" w:cstheme="minorHAnsi"/>
          <w:sz w:val="24"/>
        </w:rPr>
        <w:t>.0 Results</w:t>
      </w:r>
    </w:p>
    <w:p w14:paraId="65C0F6DA" w14:textId="56ED88D1" w:rsidR="005C723B" w:rsidRPr="00EE35D7" w:rsidRDefault="00292167" w:rsidP="005C723B">
      <w:pPr>
        <w:spacing w:after="0" w:line="360" w:lineRule="auto"/>
        <w:jc w:val="both"/>
        <w:rPr>
          <w:rFonts w:cstheme="minorHAnsi"/>
          <w:i/>
          <w:sz w:val="24"/>
          <w:szCs w:val="24"/>
          <w:lang w:eastAsia="en-GB"/>
        </w:rPr>
      </w:pPr>
      <w:r>
        <w:rPr>
          <w:rFonts w:cstheme="minorHAnsi"/>
          <w:i/>
          <w:sz w:val="24"/>
          <w:szCs w:val="24"/>
          <w:lang w:eastAsia="en-GB"/>
        </w:rPr>
        <w:t>6</w:t>
      </w:r>
      <w:r w:rsidR="005C723B" w:rsidRPr="00EE35D7">
        <w:rPr>
          <w:rFonts w:cstheme="minorHAnsi"/>
          <w:i/>
          <w:sz w:val="24"/>
          <w:szCs w:val="24"/>
          <w:lang w:eastAsia="en-GB"/>
        </w:rPr>
        <w:t xml:space="preserve">.1 </w:t>
      </w:r>
      <w:r w:rsidR="00ED7399" w:rsidRPr="00EE35D7">
        <w:rPr>
          <w:rFonts w:cstheme="minorHAnsi"/>
          <w:i/>
          <w:sz w:val="24"/>
          <w:szCs w:val="24"/>
          <w:lang w:eastAsia="en-GB"/>
        </w:rPr>
        <w:t>T</w:t>
      </w:r>
      <w:r w:rsidR="005C723B" w:rsidRPr="00EE35D7">
        <w:rPr>
          <w:rFonts w:cstheme="minorHAnsi"/>
          <w:i/>
          <w:sz w:val="24"/>
          <w:szCs w:val="24"/>
          <w:lang w:eastAsia="en-GB"/>
        </w:rPr>
        <w:t>he identified CSFs</w:t>
      </w:r>
    </w:p>
    <w:p w14:paraId="36CAFFA8" w14:textId="11CF0A7A" w:rsidR="005C723B" w:rsidRPr="00EE35D7" w:rsidRDefault="005C723B" w:rsidP="005C723B">
      <w:pPr>
        <w:spacing w:after="0" w:line="360" w:lineRule="auto"/>
        <w:jc w:val="both"/>
        <w:rPr>
          <w:rFonts w:cstheme="minorHAnsi"/>
          <w:sz w:val="24"/>
          <w:szCs w:val="24"/>
        </w:rPr>
      </w:pPr>
      <w:r w:rsidRPr="00EE35D7">
        <w:rPr>
          <w:rFonts w:cstheme="minorHAnsi"/>
          <w:sz w:val="24"/>
          <w:szCs w:val="24"/>
          <w:lang w:eastAsia="en-GB"/>
        </w:rPr>
        <w:t>From the reviewed literature, we identified CSFs that appeared in at least two articles. Our review found 24 such CSFs</w:t>
      </w:r>
      <w:r w:rsidR="007B5FCD" w:rsidRPr="00EE35D7">
        <w:rPr>
          <w:rFonts w:cstheme="minorHAnsi"/>
          <w:sz w:val="24"/>
          <w:szCs w:val="24"/>
          <w:lang w:eastAsia="en-GB"/>
        </w:rPr>
        <w:t xml:space="preserve"> a</w:t>
      </w:r>
      <w:r w:rsidRPr="00EE35D7">
        <w:rPr>
          <w:rFonts w:cstheme="minorHAnsi"/>
          <w:sz w:val="24"/>
          <w:szCs w:val="24"/>
          <w:lang w:eastAsia="en-GB"/>
        </w:rPr>
        <w:t xml:space="preserve">s is shown in Table </w:t>
      </w:r>
      <w:r w:rsidR="009A28E3" w:rsidRPr="00EE35D7">
        <w:rPr>
          <w:rFonts w:cstheme="minorHAnsi"/>
          <w:sz w:val="24"/>
          <w:szCs w:val="24"/>
          <w:lang w:eastAsia="en-GB"/>
        </w:rPr>
        <w:t>4</w:t>
      </w:r>
      <w:r w:rsidR="007B5FCD" w:rsidRPr="00EE35D7">
        <w:rPr>
          <w:rFonts w:cstheme="minorHAnsi"/>
          <w:sz w:val="24"/>
          <w:szCs w:val="24"/>
          <w:lang w:eastAsia="en-GB"/>
        </w:rPr>
        <w:t>. T</w:t>
      </w:r>
      <w:r w:rsidRPr="00EE35D7">
        <w:rPr>
          <w:rFonts w:cstheme="minorHAnsi"/>
          <w:sz w:val="24"/>
          <w:szCs w:val="24"/>
          <w:lang w:eastAsia="en-GB"/>
        </w:rPr>
        <w:t>he top three CSFs for PPP projects reported in the literature are (i) ‘</w:t>
      </w:r>
      <w:r w:rsidRPr="00EE35D7">
        <w:rPr>
          <w:rFonts w:cstheme="minorHAnsi"/>
          <w:i/>
          <w:sz w:val="24"/>
          <w:szCs w:val="24"/>
          <w:lang w:eastAsia="en-GB"/>
        </w:rPr>
        <w:t>Available policies and regulations’</w:t>
      </w:r>
      <w:r w:rsidRPr="00EE35D7">
        <w:rPr>
          <w:rFonts w:cstheme="minorHAnsi"/>
          <w:sz w:val="24"/>
          <w:szCs w:val="24"/>
          <w:lang w:eastAsia="en-GB"/>
        </w:rPr>
        <w:t>, (ii) ‘</w:t>
      </w:r>
      <w:r w:rsidRPr="00EE35D7">
        <w:rPr>
          <w:rFonts w:cstheme="minorHAnsi"/>
          <w:i/>
          <w:sz w:val="24"/>
          <w:szCs w:val="24"/>
          <w:lang w:eastAsia="en-GB"/>
        </w:rPr>
        <w:t>A strong and good private consortium’</w:t>
      </w:r>
      <w:r w:rsidRPr="00EE35D7">
        <w:rPr>
          <w:rFonts w:cstheme="minorHAnsi"/>
          <w:sz w:val="24"/>
          <w:szCs w:val="24"/>
          <w:lang w:eastAsia="en-GB"/>
        </w:rPr>
        <w:t>, and (iii) ‘</w:t>
      </w:r>
      <w:r w:rsidRPr="00EE35D7">
        <w:rPr>
          <w:rFonts w:cstheme="minorHAnsi"/>
          <w:i/>
          <w:sz w:val="24"/>
          <w:szCs w:val="24"/>
          <w:lang w:eastAsia="en-GB"/>
        </w:rPr>
        <w:t>Transparency and competition in PPP procurement process’</w:t>
      </w:r>
      <w:r w:rsidRPr="00EE35D7">
        <w:rPr>
          <w:rFonts w:cstheme="minorHAnsi"/>
          <w:sz w:val="24"/>
          <w:szCs w:val="24"/>
          <w:lang w:eastAsia="en-GB"/>
        </w:rPr>
        <w:t xml:space="preserve">. Each of these CSFs were identified 13, 12 and 12 times respectively in the literature. This </w:t>
      </w:r>
      <w:r w:rsidRPr="00EE35D7">
        <w:rPr>
          <w:rFonts w:cstheme="minorHAnsi"/>
          <w:sz w:val="24"/>
          <w:szCs w:val="24"/>
          <w:lang w:eastAsia="en-GB"/>
        </w:rPr>
        <w:lastRenderedPageBreak/>
        <w:t xml:space="preserve">accumulation shows how significant these factors are to the success of PPP projects, regardless of </w:t>
      </w:r>
      <w:r w:rsidR="00ED7399" w:rsidRPr="00EE35D7">
        <w:rPr>
          <w:rFonts w:cstheme="minorHAnsi"/>
          <w:sz w:val="24"/>
          <w:szCs w:val="24"/>
          <w:lang w:eastAsia="en-GB"/>
        </w:rPr>
        <w:t>the phase</w:t>
      </w:r>
      <w:r w:rsidRPr="00EE35D7">
        <w:rPr>
          <w:rFonts w:cstheme="minorHAnsi"/>
          <w:sz w:val="24"/>
          <w:szCs w:val="24"/>
          <w:lang w:eastAsia="en-GB"/>
        </w:rPr>
        <w:t xml:space="preserve"> of the project. </w:t>
      </w:r>
    </w:p>
    <w:p w14:paraId="24BEB08A" w14:textId="77777777" w:rsidR="005C723B" w:rsidRPr="00EE35D7" w:rsidRDefault="005C723B" w:rsidP="005C723B">
      <w:pPr>
        <w:rPr>
          <w:rFonts w:cstheme="minorHAnsi"/>
        </w:rPr>
        <w:sectPr w:rsidR="005C723B" w:rsidRPr="00EE35D7" w:rsidSect="004C7334">
          <w:headerReference w:type="even" r:id="rId16"/>
          <w:footerReference w:type="default" r:id="rId17"/>
          <w:pgSz w:w="11907" w:h="16840" w:code="9"/>
          <w:pgMar w:top="1440" w:right="1440" w:bottom="1440" w:left="1440" w:header="432" w:footer="432" w:gutter="0"/>
          <w:cols w:space="708"/>
          <w:formProt w:val="0"/>
          <w:docGrid w:linePitch="360"/>
        </w:sectPr>
      </w:pPr>
    </w:p>
    <w:p w14:paraId="4287762C" w14:textId="59A12FAA" w:rsidR="005C723B" w:rsidRPr="00EE35D7" w:rsidRDefault="005C723B" w:rsidP="005C723B">
      <w:pPr>
        <w:pStyle w:val="Caption"/>
        <w:keepNext/>
        <w:rPr>
          <w:rFonts w:asciiTheme="minorHAnsi" w:hAnsiTheme="minorHAnsi" w:cstheme="minorHAnsi"/>
        </w:rPr>
      </w:pPr>
      <w:r w:rsidRPr="00EE35D7">
        <w:rPr>
          <w:rFonts w:asciiTheme="minorHAnsi" w:hAnsiTheme="minorHAnsi" w:cstheme="minorHAnsi"/>
        </w:rPr>
        <w:lastRenderedPageBreak/>
        <w:t xml:space="preserve">Table </w:t>
      </w:r>
      <w:r w:rsidR="009A28E3" w:rsidRPr="00EE35D7">
        <w:rPr>
          <w:rFonts w:asciiTheme="minorHAnsi" w:hAnsiTheme="minorHAnsi" w:cstheme="minorHAnsi"/>
        </w:rPr>
        <w:t>4</w:t>
      </w:r>
      <w:r w:rsidRPr="00EE35D7">
        <w:rPr>
          <w:rFonts w:asciiTheme="minorHAnsi" w:hAnsiTheme="minorHAnsi" w:cstheme="minorHAnsi"/>
        </w:rPr>
        <w:t>: CSFs for construction PPP in projects</w:t>
      </w:r>
    </w:p>
    <w:tbl>
      <w:tblPr>
        <w:tblW w:w="15313" w:type="dxa"/>
        <w:jc w:val="center"/>
        <w:tblLayout w:type="fixed"/>
        <w:tblLook w:val="04A0" w:firstRow="1" w:lastRow="0" w:firstColumn="1" w:lastColumn="0" w:noHBand="0" w:noVBand="1"/>
      </w:tblPr>
      <w:tblGrid>
        <w:gridCol w:w="846"/>
        <w:gridCol w:w="5527"/>
        <w:gridCol w:w="476"/>
        <w:gridCol w:w="476"/>
        <w:gridCol w:w="476"/>
        <w:gridCol w:w="476"/>
        <w:gridCol w:w="476"/>
        <w:gridCol w:w="475"/>
        <w:gridCol w:w="476"/>
        <w:gridCol w:w="476"/>
        <w:gridCol w:w="476"/>
        <w:gridCol w:w="476"/>
        <w:gridCol w:w="475"/>
        <w:gridCol w:w="476"/>
        <w:gridCol w:w="476"/>
        <w:gridCol w:w="476"/>
        <w:gridCol w:w="476"/>
        <w:gridCol w:w="476"/>
        <w:gridCol w:w="476"/>
        <w:gridCol w:w="850"/>
      </w:tblGrid>
      <w:tr w:rsidR="00EE35D7" w:rsidRPr="00EE35D7" w14:paraId="340F65CB" w14:textId="77777777" w:rsidTr="00DB669B">
        <w:trPr>
          <w:jc w:val="center"/>
        </w:trPr>
        <w:tc>
          <w:tcPr>
            <w:tcW w:w="846" w:type="dxa"/>
            <w:vMerge w:val="restart"/>
            <w:tcBorders>
              <w:top w:val="single" w:sz="4" w:space="0" w:color="auto"/>
              <w:bottom w:val="single" w:sz="4" w:space="0" w:color="auto"/>
            </w:tcBorders>
            <w:shd w:val="clear" w:color="auto" w:fill="auto"/>
            <w:vAlign w:val="center"/>
          </w:tcPr>
          <w:p w14:paraId="61CD603B"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No.</w:t>
            </w:r>
          </w:p>
        </w:tc>
        <w:tc>
          <w:tcPr>
            <w:tcW w:w="5527" w:type="dxa"/>
            <w:vMerge w:val="restart"/>
            <w:tcBorders>
              <w:top w:val="single" w:sz="4" w:space="0" w:color="auto"/>
              <w:bottom w:val="single" w:sz="4" w:space="0" w:color="auto"/>
            </w:tcBorders>
            <w:shd w:val="clear" w:color="auto" w:fill="auto"/>
            <w:vAlign w:val="center"/>
          </w:tcPr>
          <w:p w14:paraId="1EF1A701"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CSFs for PPP construction projects</w:t>
            </w:r>
          </w:p>
        </w:tc>
        <w:tc>
          <w:tcPr>
            <w:tcW w:w="8090" w:type="dxa"/>
            <w:gridSpan w:val="17"/>
            <w:tcBorders>
              <w:top w:val="single" w:sz="4" w:space="0" w:color="auto"/>
              <w:bottom w:val="single" w:sz="4" w:space="0" w:color="auto"/>
            </w:tcBorders>
          </w:tcPr>
          <w:p w14:paraId="37A09699"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Source</w:t>
            </w:r>
          </w:p>
        </w:tc>
        <w:tc>
          <w:tcPr>
            <w:tcW w:w="850" w:type="dxa"/>
            <w:vMerge w:val="restart"/>
            <w:tcBorders>
              <w:top w:val="single" w:sz="4" w:space="0" w:color="auto"/>
              <w:bottom w:val="single" w:sz="4" w:space="0" w:color="auto"/>
            </w:tcBorders>
            <w:shd w:val="clear" w:color="auto" w:fill="auto"/>
            <w:vAlign w:val="center"/>
          </w:tcPr>
          <w:p w14:paraId="26BE3F21"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Total</w:t>
            </w:r>
          </w:p>
        </w:tc>
      </w:tr>
      <w:tr w:rsidR="00EE35D7" w:rsidRPr="00EE35D7" w14:paraId="29FD70CB" w14:textId="77777777" w:rsidTr="00DB669B">
        <w:trPr>
          <w:jc w:val="center"/>
        </w:trPr>
        <w:tc>
          <w:tcPr>
            <w:tcW w:w="846" w:type="dxa"/>
            <w:vMerge/>
            <w:tcBorders>
              <w:bottom w:val="single" w:sz="4" w:space="0" w:color="auto"/>
            </w:tcBorders>
            <w:shd w:val="clear" w:color="auto" w:fill="auto"/>
            <w:vAlign w:val="center"/>
          </w:tcPr>
          <w:p w14:paraId="72F30BDA" w14:textId="77777777" w:rsidR="005C723B" w:rsidRPr="00EE35D7" w:rsidRDefault="005C723B" w:rsidP="00DB669B">
            <w:pPr>
              <w:spacing w:after="0" w:line="240" w:lineRule="auto"/>
              <w:jc w:val="center"/>
              <w:rPr>
                <w:rFonts w:cstheme="minorHAnsi"/>
                <w:b/>
                <w:bCs/>
                <w:sz w:val="20"/>
                <w:szCs w:val="20"/>
              </w:rPr>
            </w:pPr>
          </w:p>
        </w:tc>
        <w:tc>
          <w:tcPr>
            <w:tcW w:w="5527" w:type="dxa"/>
            <w:vMerge/>
            <w:tcBorders>
              <w:bottom w:val="single" w:sz="4" w:space="0" w:color="auto"/>
            </w:tcBorders>
            <w:shd w:val="clear" w:color="auto" w:fill="auto"/>
            <w:vAlign w:val="center"/>
          </w:tcPr>
          <w:p w14:paraId="711AA5C0" w14:textId="77777777" w:rsidR="005C723B" w:rsidRPr="00EE35D7" w:rsidRDefault="005C723B" w:rsidP="00DB669B">
            <w:pPr>
              <w:spacing w:after="0" w:line="240" w:lineRule="auto"/>
              <w:jc w:val="center"/>
              <w:rPr>
                <w:rFonts w:cstheme="minorHAnsi"/>
                <w:b/>
                <w:bCs/>
                <w:sz w:val="20"/>
                <w:szCs w:val="20"/>
              </w:rPr>
            </w:pPr>
          </w:p>
        </w:tc>
        <w:tc>
          <w:tcPr>
            <w:tcW w:w="476" w:type="dxa"/>
            <w:tcBorders>
              <w:top w:val="single" w:sz="4" w:space="0" w:color="auto"/>
              <w:bottom w:val="single" w:sz="4" w:space="0" w:color="auto"/>
            </w:tcBorders>
            <w:shd w:val="clear" w:color="auto" w:fill="auto"/>
            <w:vAlign w:val="center"/>
          </w:tcPr>
          <w:p w14:paraId="2655A4D2"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A</w:t>
            </w:r>
          </w:p>
        </w:tc>
        <w:tc>
          <w:tcPr>
            <w:tcW w:w="476" w:type="dxa"/>
            <w:tcBorders>
              <w:top w:val="single" w:sz="4" w:space="0" w:color="auto"/>
              <w:bottom w:val="single" w:sz="4" w:space="0" w:color="auto"/>
            </w:tcBorders>
            <w:vAlign w:val="center"/>
          </w:tcPr>
          <w:p w14:paraId="3EA0DFAF"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B</w:t>
            </w:r>
          </w:p>
        </w:tc>
        <w:tc>
          <w:tcPr>
            <w:tcW w:w="476" w:type="dxa"/>
            <w:tcBorders>
              <w:top w:val="single" w:sz="4" w:space="0" w:color="auto"/>
              <w:bottom w:val="single" w:sz="4" w:space="0" w:color="auto"/>
            </w:tcBorders>
            <w:shd w:val="clear" w:color="auto" w:fill="auto"/>
            <w:vAlign w:val="center"/>
          </w:tcPr>
          <w:p w14:paraId="3CB21CC8"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C</w:t>
            </w:r>
          </w:p>
        </w:tc>
        <w:tc>
          <w:tcPr>
            <w:tcW w:w="476" w:type="dxa"/>
            <w:tcBorders>
              <w:top w:val="single" w:sz="4" w:space="0" w:color="auto"/>
              <w:bottom w:val="single" w:sz="4" w:space="0" w:color="auto"/>
            </w:tcBorders>
            <w:shd w:val="clear" w:color="auto" w:fill="auto"/>
            <w:vAlign w:val="center"/>
          </w:tcPr>
          <w:p w14:paraId="18070731"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D</w:t>
            </w:r>
          </w:p>
        </w:tc>
        <w:tc>
          <w:tcPr>
            <w:tcW w:w="476" w:type="dxa"/>
            <w:tcBorders>
              <w:top w:val="single" w:sz="4" w:space="0" w:color="auto"/>
              <w:bottom w:val="single" w:sz="4" w:space="0" w:color="auto"/>
            </w:tcBorders>
            <w:shd w:val="clear" w:color="auto" w:fill="auto"/>
            <w:vAlign w:val="center"/>
          </w:tcPr>
          <w:p w14:paraId="60AB90CE"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E</w:t>
            </w:r>
          </w:p>
        </w:tc>
        <w:tc>
          <w:tcPr>
            <w:tcW w:w="475" w:type="dxa"/>
            <w:tcBorders>
              <w:top w:val="single" w:sz="4" w:space="0" w:color="auto"/>
              <w:bottom w:val="single" w:sz="4" w:space="0" w:color="auto"/>
            </w:tcBorders>
            <w:shd w:val="clear" w:color="auto" w:fill="auto"/>
            <w:vAlign w:val="center"/>
          </w:tcPr>
          <w:p w14:paraId="30DF1CE8"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F</w:t>
            </w:r>
          </w:p>
        </w:tc>
        <w:tc>
          <w:tcPr>
            <w:tcW w:w="476" w:type="dxa"/>
            <w:tcBorders>
              <w:top w:val="single" w:sz="4" w:space="0" w:color="auto"/>
              <w:bottom w:val="single" w:sz="4" w:space="0" w:color="auto"/>
            </w:tcBorders>
            <w:shd w:val="clear" w:color="auto" w:fill="auto"/>
            <w:vAlign w:val="center"/>
          </w:tcPr>
          <w:p w14:paraId="7A64C399"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G</w:t>
            </w:r>
          </w:p>
        </w:tc>
        <w:tc>
          <w:tcPr>
            <w:tcW w:w="476" w:type="dxa"/>
            <w:tcBorders>
              <w:top w:val="single" w:sz="4" w:space="0" w:color="auto"/>
              <w:bottom w:val="single" w:sz="4" w:space="0" w:color="auto"/>
            </w:tcBorders>
            <w:shd w:val="clear" w:color="auto" w:fill="auto"/>
            <w:vAlign w:val="center"/>
          </w:tcPr>
          <w:p w14:paraId="06B0C430"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H</w:t>
            </w:r>
          </w:p>
        </w:tc>
        <w:tc>
          <w:tcPr>
            <w:tcW w:w="476" w:type="dxa"/>
            <w:tcBorders>
              <w:top w:val="single" w:sz="4" w:space="0" w:color="auto"/>
              <w:bottom w:val="single" w:sz="4" w:space="0" w:color="auto"/>
            </w:tcBorders>
            <w:shd w:val="clear" w:color="auto" w:fill="auto"/>
            <w:vAlign w:val="center"/>
          </w:tcPr>
          <w:p w14:paraId="466325CD"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I</w:t>
            </w:r>
          </w:p>
        </w:tc>
        <w:tc>
          <w:tcPr>
            <w:tcW w:w="476" w:type="dxa"/>
            <w:tcBorders>
              <w:top w:val="single" w:sz="4" w:space="0" w:color="auto"/>
              <w:bottom w:val="single" w:sz="4" w:space="0" w:color="auto"/>
            </w:tcBorders>
            <w:shd w:val="clear" w:color="auto" w:fill="auto"/>
            <w:vAlign w:val="center"/>
          </w:tcPr>
          <w:p w14:paraId="64AE046F"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J</w:t>
            </w:r>
          </w:p>
        </w:tc>
        <w:tc>
          <w:tcPr>
            <w:tcW w:w="475" w:type="dxa"/>
            <w:tcBorders>
              <w:top w:val="single" w:sz="4" w:space="0" w:color="auto"/>
              <w:bottom w:val="single" w:sz="4" w:space="0" w:color="auto"/>
            </w:tcBorders>
            <w:shd w:val="clear" w:color="auto" w:fill="auto"/>
            <w:vAlign w:val="center"/>
          </w:tcPr>
          <w:p w14:paraId="02ED03CC"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K</w:t>
            </w:r>
          </w:p>
        </w:tc>
        <w:tc>
          <w:tcPr>
            <w:tcW w:w="476" w:type="dxa"/>
            <w:tcBorders>
              <w:top w:val="single" w:sz="4" w:space="0" w:color="auto"/>
              <w:bottom w:val="single" w:sz="4" w:space="0" w:color="auto"/>
            </w:tcBorders>
            <w:shd w:val="clear" w:color="auto" w:fill="auto"/>
            <w:vAlign w:val="center"/>
          </w:tcPr>
          <w:p w14:paraId="59B76B0C"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L</w:t>
            </w:r>
          </w:p>
        </w:tc>
        <w:tc>
          <w:tcPr>
            <w:tcW w:w="476" w:type="dxa"/>
            <w:tcBorders>
              <w:top w:val="single" w:sz="4" w:space="0" w:color="auto"/>
              <w:bottom w:val="single" w:sz="4" w:space="0" w:color="auto"/>
            </w:tcBorders>
            <w:shd w:val="clear" w:color="auto" w:fill="auto"/>
            <w:vAlign w:val="center"/>
          </w:tcPr>
          <w:p w14:paraId="6C927F34"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M</w:t>
            </w:r>
          </w:p>
        </w:tc>
        <w:tc>
          <w:tcPr>
            <w:tcW w:w="476" w:type="dxa"/>
            <w:tcBorders>
              <w:top w:val="single" w:sz="4" w:space="0" w:color="auto"/>
              <w:bottom w:val="single" w:sz="4" w:space="0" w:color="auto"/>
            </w:tcBorders>
            <w:shd w:val="clear" w:color="auto" w:fill="auto"/>
          </w:tcPr>
          <w:p w14:paraId="4B26E88C"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N</w:t>
            </w:r>
          </w:p>
        </w:tc>
        <w:tc>
          <w:tcPr>
            <w:tcW w:w="476" w:type="dxa"/>
            <w:tcBorders>
              <w:top w:val="single" w:sz="4" w:space="0" w:color="auto"/>
              <w:bottom w:val="single" w:sz="4" w:space="0" w:color="auto"/>
            </w:tcBorders>
          </w:tcPr>
          <w:p w14:paraId="2EB42A09"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O</w:t>
            </w:r>
          </w:p>
        </w:tc>
        <w:tc>
          <w:tcPr>
            <w:tcW w:w="476" w:type="dxa"/>
            <w:tcBorders>
              <w:top w:val="single" w:sz="4" w:space="0" w:color="auto"/>
              <w:bottom w:val="single" w:sz="4" w:space="0" w:color="auto"/>
            </w:tcBorders>
            <w:vAlign w:val="center"/>
          </w:tcPr>
          <w:p w14:paraId="50BD79AE"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P</w:t>
            </w:r>
          </w:p>
        </w:tc>
        <w:tc>
          <w:tcPr>
            <w:tcW w:w="476" w:type="dxa"/>
            <w:tcBorders>
              <w:top w:val="single" w:sz="4" w:space="0" w:color="auto"/>
              <w:bottom w:val="single" w:sz="4" w:space="0" w:color="auto"/>
            </w:tcBorders>
            <w:shd w:val="clear" w:color="auto" w:fill="auto"/>
            <w:vAlign w:val="center"/>
          </w:tcPr>
          <w:p w14:paraId="0FF1DCF5" w14:textId="77777777" w:rsidR="005C723B" w:rsidRPr="00EE35D7" w:rsidRDefault="005C723B" w:rsidP="00DB669B">
            <w:pPr>
              <w:spacing w:after="0" w:line="240" w:lineRule="auto"/>
              <w:jc w:val="center"/>
              <w:rPr>
                <w:rFonts w:cstheme="minorHAnsi"/>
                <w:b/>
                <w:bCs/>
                <w:sz w:val="20"/>
                <w:szCs w:val="20"/>
              </w:rPr>
            </w:pPr>
            <w:r w:rsidRPr="00EE35D7">
              <w:rPr>
                <w:rFonts w:cstheme="minorHAnsi"/>
                <w:b/>
                <w:bCs/>
                <w:sz w:val="20"/>
                <w:szCs w:val="20"/>
              </w:rPr>
              <w:t>Q</w:t>
            </w:r>
          </w:p>
        </w:tc>
        <w:tc>
          <w:tcPr>
            <w:tcW w:w="850" w:type="dxa"/>
            <w:vMerge/>
            <w:tcBorders>
              <w:top w:val="single" w:sz="4" w:space="0" w:color="auto"/>
              <w:bottom w:val="single" w:sz="4" w:space="0" w:color="auto"/>
            </w:tcBorders>
            <w:shd w:val="clear" w:color="auto" w:fill="auto"/>
            <w:vAlign w:val="center"/>
          </w:tcPr>
          <w:p w14:paraId="4CB66730" w14:textId="77777777" w:rsidR="005C723B" w:rsidRPr="00EE35D7" w:rsidRDefault="005C723B" w:rsidP="00DB669B">
            <w:pPr>
              <w:spacing w:after="0" w:line="240" w:lineRule="auto"/>
              <w:jc w:val="center"/>
              <w:rPr>
                <w:rFonts w:cstheme="minorHAnsi"/>
                <w:b/>
                <w:bCs/>
                <w:sz w:val="20"/>
                <w:szCs w:val="20"/>
              </w:rPr>
            </w:pPr>
          </w:p>
        </w:tc>
      </w:tr>
      <w:tr w:rsidR="00EE35D7" w:rsidRPr="00EE35D7" w14:paraId="2FEBFD1E" w14:textId="77777777" w:rsidTr="00DB669B">
        <w:trPr>
          <w:jc w:val="center"/>
        </w:trPr>
        <w:tc>
          <w:tcPr>
            <w:tcW w:w="846" w:type="dxa"/>
            <w:tcBorders>
              <w:top w:val="single" w:sz="4" w:space="0" w:color="auto"/>
            </w:tcBorders>
            <w:shd w:val="clear" w:color="auto" w:fill="auto"/>
            <w:vAlign w:val="center"/>
          </w:tcPr>
          <w:p w14:paraId="2AF2801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w:t>
            </w:r>
          </w:p>
        </w:tc>
        <w:tc>
          <w:tcPr>
            <w:tcW w:w="5527" w:type="dxa"/>
            <w:tcBorders>
              <w:top w:val="single" w:sz="4" w:space="0" w:color="auto"/>
            </w:tcBorders>
            <w:shd w:val="clear" w:color="auto" w:fill="auto"/>
            <w:vAlign w:val="center"/>
          </w:tcPr>
          <w:p w14:paraId="3427E138"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Available policies and regulations</w:t>
            </w:r>
          </w:p>
        </w:tc>
        <w:tc>
          <w:tcPr>
            <w:tcW w:w="476" w:type="dxa"/>
            <w:tcBorders>
              <w:top w:val="single" w:sz="4" w:space="0" w:color="auto"/>
            </w:tcBorders>
            <w:shd w:val="clear" w:color="auto" w:fill="auto"/>
            <w:vAlign w:val="center"/>
          </w:tcPr>
          <w:p w14:paraId="78F80166" w14:textId="77777777" w:rsidR="005C723B" w:rsidRPr="00EE35D7" w:rsidRDefault="005C723B" w:rsidP="00DB669B">
            <w:pPr>
              <w:spacing w:after="0" w:line="240" w:lineRule="auto"/>
              <w:jc w:val="center"/>
              <w:rPr>
                <w:rFonts w:cstheme="minorHAnsi"/>
                <w:sz w:val="20"/>
                <w:szCs w:val="20"/>
              </w:rPr>
            </w:pPr>
          </w:p>
        </w:tc>
        <w:tc>
          <w:tcPr>
            <w:tcW w:w="476" w:type="dxa"/>
            <w:tcBorders>
              <w:top w:val="single" w:sz="4" w:space="0" w:color="auto"/>
            </w:tcBorders>
          </w:tcPr>
          <w:p w14:paraId="5D5AA10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tcPr>
          <w:p w14:paraId="78DFCCC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vAlign w:val="center"/>
          </w:tcPr>
          <w:p w14:paraId="3CBFBC38" w14:textId="77777777" w:rsidR="005C723B" w:rsidRPr="00EE35D7" w:rsidRDefault="005C723B" w:rsidP="00DB669B">
            <w:pPr>
              <w:spacing w:after="0" w:line="240" w:lineRule="auto"/>
              <w:jc w:val="center"/>
              <w:rPr>
                <w:rFonts w:cstheme="minorHAnsi"/>
                <w:sz w:val="20"/>
                <w:szCs w:val="20"/>
              </w:rPr>
            </w:pPr>
          </w:p>
        </w:tc>
        <w:tc>
          <w:tcPr>
            <w:tcW w:w="476" w:type="dxa"/>
            <w:tcBorders>
              <w:top w:val="single" w:sz="4" w:space="0" w:color="auto"/>
            </w:tcBorders>
            <w:shd w:val="clear" w:color="auto" w:fill="auto"/>
          </w:tcPr>
          <w:p w14:paraId="22A4869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tcBorders>
              <w:top w:val="single" w:sz="4" w:space="0" w:color="auto"/>
            </w:tcBorders>
            <w:shd w:val="clear" w:color="auto" w:fill="auto"/>
            <w:vAlign w:val="center"/>
          </w:tcPr>
          <w:p w14:paraId="1CCC04F5" w14:textId="77777777" w:rsidR="005C723B" w:rsidRPr="00EE35D7" w:rsidRDefault="005C723B" w:rsidP="00DB669B">
            <w:pPr>
              <w:spacing w:after="0" w:line="240" w:lineRule="auto"/>
              <w:jc w:val="center"/>
              <w:rPr>
                <w:rFonts w:cstheme="minorHAnsi"/>
                <w:sz w:val="20"/>
                <w:szCs w:val="20"/>
              </w:rPr>
            </w:pPr>
          </w:p>
        </w:tc>
        <w:tc>
          <w:tcPr>
            <w:tcW w:w="476" w:type="dxa"/>
            <w:tcBorders>
              <w:top w:val="single" w:sz="4" w:space="0" w:color="auto"/>
            </w:tcBorders>
            <w:shd w:val="clear" w:color="auto" w:fill="auto"/>
          </w:tcPr>
          <w:p w14:paraId="59E6E40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tcPr>
          <w:p w14:paraId="09C69CC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tcPr>
          <w:p w14:paraId="2379A65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tcPr>
          <w:p w14:paraId="0CEFDB0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tcBorders>
              <w:top w:val="single" w:sz="4" w:space="0" w:color="auto"/>
            </w:tcBorders>
            <w:shd w:val="clear" w:color="auto" w:fill="auto"/>
            <w:vAlign w:val="center"/>
          </w:tcPr>
          <w:p w14:paraId="68B1AF6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vAlign w:val="center"/>
          </w:tcPr>
          <w:p w14:paraId="03A397F5" w14:textId="77777777" w:rsidR="005C723B" w:rsidRPr="00EE35D7" w:rsidRDefault="005C723B" w:rsidP="00DB669B">
            <w:pPr>
              <w:spacing w:after="0" w:line="240" w:lineRule="auto"/>
              <w:jc w:val="center"/>
              <w:rPr>
                <w:rFonts w:cstheme="minorHAnsi"/>
                <w:sz w:val="20"/>
                <w:szCs w:val="20"/>
              </w:rPr>
            </w:pPr>
          </w:p>
        </w:tc>
        <w:tc>
          <w:tcPr>
            <w:tcW w:w="476" w:type="dxa"/>
            <w:tcBorders>
              <w:top w:val="single" w:sz="4" w:space="0" w:color="auto"/>
            </w:tcBorders>
            <w:shd w:val="clear" w:color="auto" w:fill="auto"/>
          </w:tcPr>
          <w:p w14:paraId="36093DB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tcPr>
          <w:p w14:paraId="1B905EC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tcPr>
          <w:p w14:paraId="0C91E4D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tcPr>
          <w:p w14:paraId="540419E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top w:val="single" w:sz="4" w:space="0" w:color="auto"/>
            </w:tcBorders>
            <w:shd w:val="clear" w:color="auto" w:fill="auto"/>
          </w:tcPr>
          <w:p w14:paraId="3C6306B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tcBorders>
              <w:top w:val="single" w:sz="4" w:space="0" w:color="auto"/>
            </w:tcBorders>
            <w:shd w:val="clear" w:color="auto" w:fill="auto"/>
            <w:vAlign w:val="center"/>
          </w:tcPr>
          <w:p w14:paraId="3E066D9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13</w:t>
            </w:r>
          </w:p>
        </w:tc>
      </w:tr>
      <w:tr w:rsidR="00EE35D7" w:rsidRPr="00EE35D7" w14:paraId="1EFF2804" w14:textId="77777777" w:rsidTr="00DB669B">
        <w:trPr>
          <w:jc w:val="center"/>
        </w:trPr>
        <w:tc>
          <w:tcPr>
            <w:tcW w:w="846" w:type="dxa"/>
            <w:shd w:val="clear" w:color="auto" w:fill="auto"/>
            <w:vAlign w:val="center"/>
          </w:tcPr>
          <w:p w14:paraId="1745957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2</w:t>
            </w:r>
          </w:p>
        </w:tc>
        <w:tc>
          <w:tcPr>
            <w:tcW w:w="5527" w:type="dxa"/>
            <w:shd w:val="clear" w:color="auto" w:fill="auto"/>
            <w:vAlign w:val="center"/>
          </w:tcPr>
          <w:p w14:paraId="6384E3CE"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 strong and good private consortium</w:t>
            </w:r>
          </w:p>
        </w:tc>
        <w:tc>
          <w:tcPr>
            <w:tcW w:w="476" w:type="dxa"/>
            <w:shd w:val="clear" w:color="auto" w:fill="auto"/>
            <w:vAlign w:val="center"/>
          </w:tcPr>
          <w:p w14:paraId="7C24384A"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149062A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225463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6B03392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5B4FF4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3BB1999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275EE1A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E0346F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EC64B4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842724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2827E4D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D81EEA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CAE715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B3FC2B1" w14:textId="77777777" w:rsidR="005C723B" w:rsidRPr="00EE35D7" w:rsidRDefault="005C723B" w:rsidP="00DB669B">
            <w:pPr>
              <w:spacing w:after="0" w:line="240" w:lineRule="auto"/>
              <w:jc w:val="center"/>
              <w:rPr>
                <w:rFonts w:cstheme="minorHAnsi"/>
                <w:sz w:val="20"/>
                <w:szCs w:val="20"/>
              </w:rPr>
            </w:pPr>
          </w:p>
        </w:tc>
        <w:tc>
          <w:tcPr>
            <w:tcW w:w="476" w:type="dxa"/>
          </w:tcPr>
          <w:p w14:paraId="081CEC3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589E299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6AE16C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1FAD1F2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12</w:t>
            </w:r>
          </w:p>
        </w:tc>
      </w:tr>
      <w:tr w:rsidR="00EE35D7" w:rsidRPr="00EE35D7" w14:paraId="28C39CB2" w14:textId="77777777" w:rsidTr="00DB669B">
        <w:trPr>
          <w:jc w:val="center"/>
        </w:trPr>
        <w:tc>
          <w:tcPr>
            <w:tcW w:w="846" w:type="dxa"/>
            <w:shd w:val="clear" w:color="auto" w:fill="auto"/>
            <w:vAlign w:val="center"/>
          </w:tcPr>
          <w:p w14:paraId="210154C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3</w:t>
            </w:r>
          </w:p>
        </w:tc>
        <w:tc>
          <w:tcPr>
            <w:tcW w:w="5527" w:type="dxa"/>
            <w:shd w:val="clear" w:color="auto" w:fill="auto"/>
            <w:vAlign w:val="center"/>
          </w:tcPr>
          <w:p w14:paraId="4B1E7AFC"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Transparency and competition in PPP procurement process</w:t>
            </w:r>
          </w:p>
        </w:tc>
        <w:tc>
          <w:tcPr>
            <w:tcW w:w="476" w:type="dxa"/>
            <w:shd w:val="clear" w:color="auto" w:fill="auto"/>
            <w:vAlign w:val="center"/>
          </w:tcPr>
          <w:p w14:paraId="6B60F8D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Pr>
          <w:p w14:paraId="0236AA5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631B6D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3C3FBA1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3D2AB0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73F7522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721787B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0BBD964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33BCB5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7F4610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653B51F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FC53ED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3D086F1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79B5713" w14:textId="77777777" w:rsidR="005C723B" w:rsidRPr="00EE35D7" w:rsidRDefault="005C723B" w:rsidP="00DB669B">
            <w:pPr>
              <w:spacing w:after="0" w:line="240" w:lineRule="auto"/>
              <w:jc w:val="center"/>
              <w:rPr>
                <w:rFonts w:cstheme="minorHAnsi"/>
                <w:sz w:val="20"/>
                <w:szCs w:val="20"/>
              </w:rPr>
            </w:pPr>
          </w:p>
        </w:tc>
        <w:tc>
          <w:tcPr>
            <w:tcW w:w="476" w:type="dxa"/>
          </w:tcPr>
          <w:p w14:paraId="6D68157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Pr>
          <w:p w14:paraId="4D0C84D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450393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44B0C7E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12</w:t>
            </w:r>
          </w:p>
        </w:tc>
      </w:tr>
      <w:tr w:rsidR="00EE35D7" w:rsidRPr="00EE35D7" w14:paraId="06DE5761" w14:textId="77777777" w:rsidTr="00DB669B">
        <w:trPr>
          <w:jc w:val="center"/>
        </w:trPr>
        <w:tc>
          <w:tcPr>
            <w:tcW w:w="846" w:type="dxa"/>
            <w:shd w:val="clear" w:color="auto" w:fill="auto"/>
            <w:vAlign w:val="center"/>
          </w:tcPr>
          <w:p w14:paraId="747B3F1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4</w:t>
            </w:r>
          </w:p>
        </w:tc>
        <w:tc>
          <w:tcPr>
            <w:tcW w:w="5527" w:type="dxa"/>
            <w:shd w:val="clear" w:color="auto" w:fill="auto"/>
            <w:vAlign w:val="center"/>
          </w:tcPr>
          <w:p w14:paraId="3730F6F4"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Appropriate risk allocation and risk-sharing</w:t>
            </w:r>
          </w:p>
        </w:tc>
        <w:tc>
          <w:tcPr>
            <w:tcW w:w="476" w:type="dxa"/>
            <w:shd w:val="clear" w:color="auto" w:fill="auto"/>
            <w:vAlign w:val="center"/>
          </w:tcPr>
          <w:p w14:paraId="6C7ECA20" w14:textId="77777777" w:rsidR="005C723B" w:rsidRPr="00EE35D7" w:rsidRDefault="005C723B" w:rsidP="00DB669B">
            <w:pPr>
              <w:spacing w:after="0" w:line="240" w:lineRule="auto"/>
              <w:jc w:val="center"/>
              <w:rPr>
                <w:rFonts w:cstheme="minorHAnsi"/>
                <w:sz w:val="20"/>
                <w:szCs w:val="20"/>
              </w:rPr>
            </w:pPr>
          </w:p>
        </w:tc>
        <w:tc>
          <w:tcPr>
            <w:tcW w:w="476" w:type="dxa"/>
          </w:tcPr>
          <w:p w14:paraId="571D258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434DE0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B37227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D31FA3C"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2159A2D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6C80FA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40D70C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2AD615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07BD33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0961EC6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CB7BB1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F91ECC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C354C56" w14:textId="77777777" w:rsidR="005C723B" w:rsidRPr="00EE35D7" w:rsidRDefault="005C723B" w:rsidP="00DB669B">
            <w:pPr>
              <w:spacing w:after="0" w:line="240" w:lineRule="auto"/>
              <w:jc w:val="center"/>
              <w:rPr>
                <w:rFonts w:cstheme="minorHAnsi"/>
                <w:sz w:val="20"/>
                <w:szCs w:val="20"/>
              </w:rPr>
            </w:pPr>
          </w:p>
        </w:tc>
        <w:tc>
          <w:tcPr>
            <w:tcW w:w="476" w:type="dxa"/>
          </w:tcPr>
          <w:p w14:paraId="43BE420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74F6F42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100990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4EFBE2A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11</w:t>
            </w:r>
          </w:p>
        </w:tc>
      </w:tr>
      <w:tr w:rsidR="00EE35D7" w:rsidRPr="00EE35D7" w14:paraId="30BB95E8" w14:textId="77777777" w:rsidTr="00DB669B">
        <w:trPr>
          <w:jc w:val="center"/>
        </w:trPr>
        <w:tc>
          <w:tcPr>
            <w:tcW w:w="846" w:type="dxa"/>
            <w:shd w:val="clear" w:color="auto" w:fill="auto"/>
            <w:vAlign w:val="center"/>
          </w:tcPr>
          <w:p w14:paraId="1283C42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5</w:t>
            </w:r>
          </w:p>
        </w:tc>
        <w:tc>
          <w:tcPr>
            <w:tcW w:w="5527" w:type="dxa"/>
            <w:shd w:val="clear" w:color="auto" w:fill="auto"/>
            <w:vAlign w:val="center"/>
          </w:tcPr>
          <w:p w14:paraId="6408EBED"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Political stability</w:t>
            </w:r>
          </w:p>
        </w:tc>
        <w:tc>
          <w:tcPr>
            <w:tcW w:w="476" w:type="dxa"/>
            <w:shd w:val="clear" w:color="auto" w:fill="auto"/>
            <w:vAlign w:val="center"/>
          </w:tcPr>
          <w:p w14:paraId="454FC22F" w14:textId="77777777" w:rsidR="005C723B" w:rsidRPr="00EE35D7" w:rsidRDefault="005C723B" w:rsidP="00DB669B">
            <w:pPr>
              <w:spacing w:after="0" w:line="240" w:lineRule="auto"/>
              <w:jc w:val="center"/>
              <w:rPr>
                <w:rFonts w:cstheme="minorHAnsi"/>
                <w:sz w:val="20"/>
                <w:szCs w:val="20"/>
              </w:rPr>
            </w:pPr>
          </w:p>
        </w:tc>
        <w:tc>
          <w:tcPr>
            <w:tcW w:w="476" w:type="dxa"/>
          </w:tcPr>
          <w:p w14:paraId="1FD94BC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E3E09A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D055A7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316D029E"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3E0A2A6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708DA4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19AAA61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42B39BF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F7284F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6763700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CCD082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0BF34B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256E558" w14:textId="77777777" w:rsidR="005C723B" w:rsidRPr="00EE35D7" w:rsidRDefault="005C723B" w:rsidP="00DB669B">
            <w:pPr>
              <w:spacing w:after="0" w:line="240" w:lineRule="auto"/>
              <w:jc w:val="center"/>
              <w:rPr>
                <w:rFonts w:cstheme="minorHAnsi"/>
                <w:sz w:val="20"/>
                <w:szCs w:val="20"/>
              </w:rPr>
            </w:pPr>
          </w:p>
        </w:tc>
        <w:tc>
          <w:tcPr>
            <w:tcW w:w="476" w:type="dxa"/>
          </w:tcPr>
          <w:p w14:paraId="2AA91AA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3470C05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490194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0727B2A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11</w:t>
            </w:r>
          </w:p>
        </w:tc>
      </w:tr>
      <w:tr w:rsidR="00EE35D7" w:rsidRPr="00EE35D7" w14:paraId="6D152EED" w14:textId="77777777" w:rsidTr="00DB669B">
        <w:trPr>
          <w:jc w:val="center"/>
        </w:trPr>
        <w:tc>
          <w:tcPr>
            <w:tcW w:w="846" w:type="dxa"/>
            <w:shd w:val="clear" w:color="auto" w:fill="auto"/>
            <w:vAlign w:val="center"/>
          </w:tcPr>
          <w:p w14:paraId="578B4BC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6</w:t>
            </w:r>
          </w:p>
        </w:tc>
        <w:tc>
          <w:tcPr>
            <w:tcW w:w="5527" w:type="dxa"/>
            <w:shd w:val="clear" w:color="auto" w:fill="auto"/>
            <w:vAlign w:val="center"/>
          </w:tcPr>
          <w:p w14:paraId="15E6F434"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Available financial market</w:t>
            </w:r>
          </w:p>
        </w:tc>
        <w:tc>
          <w:tcPr>
            <w:tcW w:w="476" w:type="dxa"/>
            <w:shd w:val="clear" w:color="auto" w:fill="auto"/>
            <w:vAlign w:val="center"/>
          </w:tcPr>
          <w:p w14:paraId="58331960" w14:textId="77777777" w:rsidR="005C723B" w:rsidRPr="00EE35D7" w:rsidRDefault="005C723B" w:rsidP="00DB669B">
            <w:pPr>
              <w:spacing w:after="0" w:line="240" w:lineRule="auto"/>
              <w:jc w:val="center"/>
              <w:rPr>
                <w:rFonts w:cstheme="minorHAnsi"/>
                <w:sz w:val="20"/>
                <w:szCs w:val="20"/>
              </w:rPr>
            </w:pPr>
          </w:p>
        </w:tc>
        <w:tc>
          <w:tcPr>
            <w:tcW w:w="476" w:type="dxa"/>
          </w:tcPr>
          <w:p w14:paraId="3B61515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F7A4BC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31BABF1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64423B29"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5BE4714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65D9B0E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6B63F25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7454F9C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7B00139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4CFCC49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80F10B4"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5008B2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0E8299E" w14:textId="77777777" w:rsidR="005C723B" w:rsidRPr="00EE35D7" w:rsidRDefault="005C723B" w:rsidP="00DB669B">
            <w:pPr>
              <w:spacing w:after="0" w:line="240" w:lineRule="auto"/>
              <w:jc w:val="center"/>
              <w:rPr>
                <w:rFonts w:cstheme="minorHAnsi"/>
                <w:sz w:val="20"/>
                <w:szCs w:val="20"/>
              </w:rPr>
            </w:pPr>
          </w:p>
        </w:tc>
        <w:tc>
          <w:tcPr>
            <w:tcW w:w="476" w:type="dxa"/>
          </w:tcPr>
          <w:p w14:paraId="75917E4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69A6F2A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4B8417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6BB5618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10</w:t>
            </w:r>
          </w:p>
        </w:tc>
      </w:tr>
      <w:tr w:rsidR="00EE35D7" w:rsidRPr="00EE35D7" w14:paraId="2DA57537" w14:textId="77777777" w:rsidTr="00DB669B">
        <w:trPr>
          <w:jc w:val="center"/>
        </w:trPr>
        <w:tc>
          <w:tcPr>
            <w:tcW w:w="846" w:type="dxa"/>
            <w:shd w:val="clear" w:color="auto" w:fill="auto"/>
            <w:vAlign w:val="center"/>
          </w:tcPr>
          <w:p w14:paraId="3A81423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7</w:t>
            </w:r>
          </w:p>
        </w:tc>
        <w:tc>
          <w:tcPr>
            <w:tcW w:w="5527" w:type="dxa"/>
            <w:shd w:val="clear" w:color="auto" w:fill="auto"/>
            <w:vAlign w:val="center"/>
          </w:tcPr>
          <w:p w14:paraId="0BD5C6AC"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Good and effective governance structures</w:t>
            </w:r>
          </w:p>
        </w:tc>
        <w:tc>
          <w:tcPr>
            <w:tcW w:w="476" w:type="dxa"/>
            <w:shd w:val="clear" w:color="auto" w:fill="auto"/>
            <w:vAlign w:val="center"/>
          </w:tcPr>
          <w:p w14:paraId="233358AD" w14:textId="77777777" w:rsidR="005C723B" w:rsidRPr="00EE35D7" w:rsidRDefault="005C723B" w:rsidP="00DB669B">
            <w:pPr>
              <w:spacing w:after="0" w:line="240" w:lineRule="auto"/>
              <w:jc w:val="center"/>
              <w:rPr>
                <w:rFonts w:cstheme="minorHAnsi"/>
                <w:sz w:val="20"/>
                <w:szCs w:val="20"/>
              </w:rPr>
            </w:pPr>
          </w:p>
        </w:tc>
        <w:tc>
          <w:tcPr>
            <w:tcW w:w="476" w:type="dxa"/>
          </w:tcPr>
          <w:p w14:paraId="03DDB46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6B5F695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46588A0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DB48942"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22028AD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5694EFC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2ABED24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7595976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6DD36D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6F8C83A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CA2AEE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081D824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F1ACE7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726F25FC" w14:textId="77777777" w:rsidR="005C723B" w:rsidRPr="00EE35D7" w:rsidRDefault="005C723B" w:rsidP="00DB669B">
            <w:pPr>
              <w:spacing w:after="0" w:line="240" w:lineRule="auto"/>
              <w:jc w:val="center"/>
              <w:rPr>
                <w:rFonts w:cstheme="minorHAnsi"/>
                <w:sz w:val="20"/>
                <w:szCs w:val="20"/>
              </w:rPr>
            </w:pPr>
          </w:p>
        </w:tc>
        <w:tc>
          <w:tcPr>
            <w:tcW w:w="476" w:type="dxa"/>
          </w:tcPr>
          <w:p w14:paraId="2D11197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40B2A9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3B6D074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10</w:t>
            </w:r>
          </w:p>
        </w:tc>
      </w:tr>
      <w:tr w:rsidR="00EE35D7" w:rsidRPr="00EE35D7" w14:paraId="3D56763C" w14:textId="77777777" w:rsidTr="00DB669B">
        <w:trPr>
          <w:jc w:val="center"/>
        </w:trPr>
        <w:tc>
          <w:tcPr>
            <w:tcW w:w="846" w:type="dxa"/>
            <w:shd w:val="clear" w:color="auto" w:fill="auto"/>
            <w:vAlign w:val="center"/>
          </w:tcPr>
          <w:p w14:paraId="6633B55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8</w:t>
            </w:r>
          </w:p>
        </w:tc>
        <w:tc>
          <w:tcPr>
            <w:tcW w:w="5527" w:type="dxa"/>
            <w:shd w:val="clear" w:color="auto" w:fill="auto"/>
            <w:vAlign w:val="center"/>
          </w:tcPr>
          <w:p w14:paraId="68C0802D"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Picking the right project</w:t>
            </w:r>
          </w:p>
        </w:tc>
        <w:tc>
          <w:tcPr>
            <w:tcW w:w="476" w:type="dxa"/>
            <w:shd w:val="clear" w:color="auto" w:fill="auto"/>
            <w:vAlign w:val="center"/>
          </w:tcPr>
          <w:p w14:paraId="3C0239A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Pr>
          <w:p w14:paraId="3C6BA14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817DFB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6ED3F2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269D6BD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003E6CA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75D9E9F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3F1E9F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32A9C8B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368573A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38B3052B"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6DA163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794174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474DAE99"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0A2FF914"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6D73316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73B450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37D3630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10</w:t>
            </w:r>
          </w:p>
        </w:tc>
      </w:tr>
      <w:tr w:rsidR="00EE35D7" w:rsidRPr="00EE35D7" w14:paraId="56CE4DC2" w14:textId="77777777" w:rsidTr="00DB669B">
        <w:trPr>
          <w:jc w:val="center"/>
        </w:trPr>
        <w:tc>
          <w:tcPr>
            <w:tcW w:w="846" w:type="dxa"/>
            <w:shd w:val="clear" w:color="auto" w:fill="auto"/>
            <w:vAlign w:val="center"/>
          </w:tcPr>
          <w:p w14:paraId="3C6B032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9</w:t>
            </w:r>
          </w:p>
        </w:tc>
        <w:tc>
          <w:tcPr>
            <w:tcW w:w="5527" w:type="dxa"/>
            <w:shd w:val="clear" w:color="auto" w:fill="auto"/>
            <w:vAlign w:val="center"/>
          </w:tcPr>
          <w:p w14:paraId="7065B8ED"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Supportive and understanding community</w:t>
            </w:r>
          </w:p>
        </w:tc>
        <w:tc>
          <w:tcPr>
            <w:tcW w:w="476" w:type="dxa"/>
            <w:shd w:val="clear" w:color="auto" w:fill="auto"/>
            <w:vAlign w:val="center"/>
          </w:tcPr>
          <w:p w14:paraId="0974454D" w14:textId="77777777" w:rsidR="005C723B" w:rsidRPr="00EE35D7" w:rsidRDefault="005C723B" w:rsidP="00DB669B">
            <w:pPr>
              <w:spacing w:after="0" w:line="240" w:lineRule="auto"/>
              <w:jc w:val="center"/>
              <w:rPr>
                <w:rFonts w:cstheme="minorHAnsi"/>
                <w:sz w:val="20"/>
                <w:szCs w:val="20"/>
              </w:rPr>
            </w:pPr>
          </w:p>
        </w:tc>
        <w:tc>
          <w:tcPr>
            <w:tcW w:w="476" w:type="dxa"/>
          </w:tcPr>
          <w:p w14:paraId="4C934F5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4A57E1E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88202D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1EB45E4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0891B804"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594D2C5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00AB235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407734EB"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3835E85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071E8C0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9ED994B"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6B1E9C0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0557558" w14:textId="77777777" w:rsidR="005C723B" w:rsidRPr="00EE35D7" w:rsidRDefault="005C723B" w:rsidP="00DB669B">
            <w:pPr>
              <w:spacing w:after="0" w:line="240" w:lineRule="auto"/>
              <w:jc w:val="center"/>
              <w:rPr>
                <w:rFonts w:cstheme="minorHAnsi"/>
                <w:sz w:val="20"/>
                <w:szCs w:val="20"/>
              </w:rPr>
            </w:pPr>
          </w:p>
        </w:tc>
        <w:tc>
          <w:tcPr>
            <w:tcW w:w="476" w:type="dxa"/>
          </w:tcPr>
          <w:p w14:paraId="3983638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008EBCA4"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EE79DB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16997F6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10</w:t>
            </w:r>
          </w:p>
        </w:tc>
      </w:tr>
      <w:tr w:rsidR="00EE35D7" w:rsidRPr="00EE35D7" w14:paraId="3A1E8DE2" w14:textId="77777777" w:rsidTr="00DB669B">
        <w:trPr>
          <w:jc w:val="center"/>
        </w:trPr>
        <w:tc>
          <w:tcPr>
            <w:tcW w:w="846" w:type="dxa"/>
            <w:shd w:val="clear" w:color="auto" w:fill="auto"/>
            <w:vAlign w:val="center"/>
          </w:tcPr>
          <w:p w14:paraId="6E2F33B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10</w:t>
            </w:r>
          </w:p>
        </w:tc>
        <w:tc>
          <w:tcPr>
            <w:tcW w:w="5527" w:type="dxa"/>
            <w:shd w:val="clear" w:color="auto" w:fill="auto"/>
            <w:vAlign w:val="center"/>
          </w:tcPr>
          <w:p w14:paraId="23E128B0"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Realistic financial study</w:t>
            </w:r>
          </w:p>
        </w:tc>
        <w:tc>
          <w:tcPr>
            <w:tcW w:w="476" w:type="dxa"/>
            <w:shd w:val="clear" w:color="auto" w:fill="auto"/>
            <w:vAlign w:val="center"/>
          </w:tcPr>
          <w:p w14:paraId="0FE2BCFC" w14:textId="77777777" w:rsidR="005C723B" w:rsidRPr="00EE35D7" w:rsidRDefault="005C723B" w:rsidP="00DB669B">
            <w:pPr>
              <w:spacing w:after="0" w:line="240" w:lineRule="auto"/>
              <w:jc w:val="center"/>
              <w:rPr>
                <w:rFonts w:cstheme="minorHAnsi"/>
                <w:sz w:val="20"/>
                <w:szCs w:val="20"/>
              </w:rPr>
            </w:pPr>
          </w:p>
        </w:tc>
        <w:tc>
          <w:tcPr>
            <w:tcW w:w="476" w:type="dxa"/>
          </w:tcPr>
          <w:p w14:paraId="0878C93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CCD241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4EF6F8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095BB8B"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3B48C43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719C9AF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1FF1006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7BA8EB7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A5D5C9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0AB4ECB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59EABBC4"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D32356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A36A8A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0DF0BD0D"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67915FE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F192C5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13C7A08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9</w:t>
            </w:r>
          </w:p>
        </w:tc>
      </w:tr>
      <w:tr w:rsidR="00EE35D7" w:rsidRPr="00EE35D7" w14:paraId="10B62623" w14:textId="77777777" w:rsidTr="00DB669B">
        <w:trPr>
          <w:jc w:val="center"/>
        </w:trPr>
        <w:tc>
          <w:tcPr>
            <w:tcW w:w="846" w:type="dxa"/>
            <w:shd w:val="clear" w:color="auto" w:fill="auto"/>
            <w:vAlign w:val="center"/>
          </w:tcPr>
          <w:p w14:paraId="32CF179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11</w:t>
            </w:r>
          </w:p>
        </w:tc>
        <w:tc>
          <w:tcPr>
            <w:tcW w:w="5527" w:type="dxa"/>
            <w:shd w:val="clear" w:color="auto" w:fill="auto"/>
            <w:vAlign w:val="center"/>
          </w:tcPr>
          <w:p w14:paraId="4DCA0381"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Economic stability</w:t>
            </w:r>
          </w:p>
        </w:tc>
        <w:tc>
          <w:tcPr>
            <w:tcW w:w="476" w:type="dxa"/>
            <w:shd w:val="clear" w:color="auto" w:fill="auto"/>
            <w:vAlign w:val="center"/>
          </w:tcPr>
          <w:p w14:paraId="59F55669" w14:textId="77777777" w:rsidR="005C723B" w:rsidRPr="00EE35D7" w:rsidRDefault="005C723B" w:rsidP="00DB669B">
            <w:pPr>
              <w:spacing w:after="0" w:line="240" w:lineRule="auto"/>
              <w:jc w:val="center"/>
              <w:rPr>
                <w:rFonts w:cstheme="minorHAnsi"/>
                <w:sz w:val="20"/>
                <w:szCs w:val="20"/>
              </w:rPr>
            </w:pPr>
          </w:p>
        </w:tc>
        <w:tc>
          <w:tcPr>
            <w:tcW w:w="476" w:type="dxa"/>
          </w:tcPr>
          <w:p w14:paraId="3400DF3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208068D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9421554"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7393DEF"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6A09F4E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B06391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58C8C6A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97AB1D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3055A8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5F6EA33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2785B5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E54AA5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1188D80"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45F92790" w14:textId="77777777" w:rsidR="005C723B" w:rsidRPr="00EE35D7" w:rsidRDefault="005C723B" w:rsidP="00DB669B">
            <w:pPr>
              <w:spacing w:after="0" w:line="240" w:lineRule="auto"/>
              <w:jc w:val="center"/>
              <w:rPr>
                <w:rFonts w:cstheme="minorHAnsi"/>
                <w:sz w:val="20"/>
                <w:szCs w:val="20"/>
              </w:rPr>
            </w:pPr>
          </w:p>
        </w:tc>
        <w:tc>
          <w:tcPr>
            <w:tcW w:w="476" w:type="dxa"/>
          </w:tcPr>
          <w:p w14:paraId="026FA4C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010CAC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6F40B48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9</w:t>
            </w:r>
          </w:p>
        </w:tc>
      </w:tr>
      <w:tr w:rsidR="00EE35D7" w:rsidRPr="00EE35D7" w14:paraId="6E513C12" w14:textId="77777777" w:rsidTr="00DB669B">
        <w:trPr>
          <w:jc w:val="center"/>
        </w:trPr>
        <w:tc>
          <w:tcPr>
            <w:tcW w:w="846" w:type="dxa"/>
            <w:shd w:val="clear" w:color="auto" w:fill="auto"/>
            <w:vAlign w:val="center"/>
          </w:tcPr>
          <w:p w14:paraId="6B43E72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12</w:t>
            </w:r>
          </w:p>
        </w:tc>
        <w:tc>
          <w:tcPr>
            <w:tcW w:w="5527" w:type="dxa"/>
            <w:shd w:val="clear" w:color="auto" w:fill="auto"/>
            <w:vAlign w:val="center"/>
          </w:tcPr>
          <w:p w14:paraId="2708A0C9"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Engage a team of advisers</w:t>
            </w:r>
          </w:p>
        </w:tc>
        <w:tc>
          <w:tcPr>
            <w:tcW w:w="476" w:type="dxa"/>
            <w:shd w:val="clear" w:color="auto" w:fill="auto"/>
            <w:vAlign w:val="center"/>
          </w:tcPr>
          <w:p w14:paraId="110D072E"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3BD9201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3B1DF6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9D4A80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E3F933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tcPr>
          <w:p w14:paraId="47FFDAC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3D78114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23BB19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7192E8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C1997E6"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2CE5439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260085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692D132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1448A5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Pr>
          <w:p w14:paraId="3D7B4CB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Pr>
          <w:p w14:paraId="3E3C16E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2466C5D"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02B7EF3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8</w:t>
            </w:r>
          </w:p>
        </w:tc>
      </w:tr>
      <w:tr w:rsidR="00EE35D7" w:rsidRPr="00EE35D7" w14:paraId="476BA322" w14:textId="77777777" w:rsidTr="00DB669B">
        <w:trPr>
          <w:jc w:val="center"/>
        </w:trPr>
        <w:tc>
          <w:tcPr>
            <w:tcW w:w="846" w:type="dxa"/>
            <w:shd w:val="clear" w:color="auto" w:fill="auto"/>
            <w:vAlign w:val="center"/>
          </w:tcPr>
          <w:p w14:paraId="5A9A6A3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13</w:t>
            </w:r>
          </w:p>
        </w:tc>
        <w:tc>
          <w:tcPr>
            <w:tcW w:w="5527" w:type="dxa"/>
            <w:shd w:val="clear" w:color="auto" w:fill="auto"/>
            <w:vAlign w:val="center"/>
          </w:tcPr>
          <w:p w14:paraId="70E8C219"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Commitment and responsibility of project parties</w:t>
            </w:r>
          </w:p>
        </w:tc>
        <w:tc>
          <w:tcPr>
            <w:tcW w:w="476" w:type="dxa"/>
            <w:shd w:val="clear" w:color="auto" w:fill="auto"/>
            <w:vAlign w:val="center"/>
          </w:tcPr>
          <w:p w14:paraId="2C6B334B" w14:textId="77777777" w:rsidR="005C723B" w:rsidRPr="00EE35D7" w:rsidRDefault="005C723B" w:rsidP="00DB669B">
            <w:pPr>
              <w:spacing w:after="0" w:line="240" w:lineRule="auto"/>
              <w:jc w:val="center"/>
              <w:rPr>
                <w:rFonts w:cstheme="minorHAnsi"/>
                <w:sz w:val="20"/>
                <w:szCs w:val="20"/>
              </w:rPr>
            </w:pPr>
          </w:p>
        </w:tc>
        <w:tc>
          <w:tcPr>
            <w:tcW w:w="476" w:type="dxa"/>
          </w:tcPr>
          <w:p w14:paraId="279B819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13C834D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29EBBB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E9374FB"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19FB887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1AE3DE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48A95F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3A93CD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E90D36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650B36E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A468BB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F69F99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F98EC1A"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48A6579E"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307C2EC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71A5A3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39048B8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8</w:t>
            </w:r>
          </w:p>
        </w:tc>
      </w:tr>
      <w:tr w:rsidR="00EE35D7" w:rsidRPr="00EE35D7" w14:paraId="70328426" w14:textId="77777777" w:rsidTr="00DB669B">
        <w:trPr>
          <w:jc w:val="center"/>
        </w:trPr>
        <w:tc>
          <w:tcPr>
            <w:tcW w:w="846" w:type="dxa"/>
            <w:shd w:val="clear" w:color="auto" w:fill="auto"/>
            <w:vAlign w:val="center"/>
          </w:tcPr>
          <w:p w14:paraId="187F4C2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14</w:t>
            </w:r>
          </w:p>
        </w:tc>
        <w:tc>
          <w:tcPr>
            <w:tcW w:w="5527" w:type="dxa"/>
            <w:shd w:val="clear" w:color="auto" w:fill="auto"/>
            <w:vAlign w:val="center"/>
          </w:tcPr>
          <w:p w14:paraId="66981900"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Promising economy/economic growth</w:t>
            </w:r>
          </w:p>
        </w:tc>
        <w:tc>
          <w:tcPr>
            <w:tcW w:w="476" w:type="dxa"/>
            <w:shd w:val="clear" w:color="auto" w:fill="auto"/>
            <w:vAlign w:val="center"/>
          </w:tcPr>
          <w:p w14:paraId="740409BC" w14:textId="77777777" w:rsidR="005C723B" w:rsidRPr="00EE35D7" w:rsidRDefault="005C723B" w:rsidP="00DB669B">
            <w:pPr>
              <w:spacing w:after="0" w:line="240" w:lineRule="auto"/>
              <w:jc w:val="center"/>
              <w:rPr>
                <w:rFonts w:cstheme="minorHAnsi"/>
                <w:sz w:val="20"/>
                <w:szCs w:val="20"/>
              </w:rPr>
            </w:pPr>
          </w:p>
        </w:tc>
        <w:tc>
          <w:tcPr>
            <w:tcW w:w="476" w:type="dxa"/>
          </w:tcPr>
          <w:p w14:paraId="59F6715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E674D8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3C15367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14D73C97"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203C19A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3CB15A1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AD8E05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6D23633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1A2075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3FFFECF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5832BC9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D78B6C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B08E1AA"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6EC5E36A"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38B23D3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8E41E0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52600C3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8</w:t>
            </w:r>
          </w:p>
        </w:tc>
      </w:tr>
      <w:tr w:rsidR="00EE35D7" w:rsidRPr="00EE35D7" w14:paraId="2585C4F9" w14:textId="77777777" w:rsidTr="00DB669B">
        <w:trPr>
          <w:jc w:val="center"/>
        </w:trPr>
        <w:tc>
          <w:tcPr>
            <w:tcW w:w="846" w:type="dxa"/>
            <w:shd w:val="clear" w:color="auto" w:fill="auto"/>
            <w:vAlign w:val="center"/>
          </w:tcPr>
          <w:p w14:paraId="7A54664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15</w:t>
            </w:r>
          </w:p>
        </w:tc>
        <w:tc>
          <w:tcPr>
            <w:tcW w:w="5527" w:type="dxa"/>
            <w:shd w:val="clear" w:color="auto" w:fill="auto"/>
            <w:vAlign w:val="center"/>
          </w:tcPr>
          <w:p w14:paraId="12E4316C"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Government guarantees</w:t>
            </w:r>
          </w:p>
        </w:tc>
        <w:tc>
          <w:tcPr>
            <w:tcW w:w="476" w:type="dxa"/>
            <w:shd w:val="clear" w:color="auto" w:fill="auto"/>
            <w:vAlign w:val="center"/>
          </w:tcPr>
          <w:p w14:paraId="5748B34E"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1B13A49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B9DBB8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D2FE3E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1465DFF"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4390D402"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622186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05102DA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58B3EC2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978875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6FEDCEC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12299E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7765B0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28EF2EA"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1109A6B2"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3A4CAA2B"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A29139B"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04E1EEF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6</w:t>
            </w:r>
          </w:p>
        </w:tc>
      </w:tr>
      <w:tr w:rsidR="00EE35D7" w:rsidRPr="00EE35D7" w14:paraId="26841F2A" w14:textId="77777777" w:rsidTr="00DB669B">
        <w:trPr>
          <w:jc w:val="center"/>
        </w:trPr>
        <w:tc>
          <w:tcPr>
            <w:tcW w:w="846" w:type="dxa"/>
            <w:shd w:val="clear" w:color="auto" w:fill="auto"/>
            <w:vAlign w:val="center"/>
          </w:tcPr>
          <w:p w14:paraId="6A325F8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16</w:t>
            </w:r>
          </w:p>
        </w:tc>
        <w:tc>
          <w:tcPr>
            <w:tcW w:w="5527" w:type="dxa"/>
            <w:shd w:val="clear" w:color="auto" w:fill="auto"/>
            <w:vAlign w:val="center"/>
          </w:tcPr>
          <w:p w14:paraId="2987C24B" w14:textId="77777777" w:rsidR="005C723B" w:rsidRPr="00EE35D7" w:rsidRDefault="005C723B" w:rsidP="00DB669B">
            <w:pPr>
              <w:spacing w:after="0" w:line="240" w:lineRule="auto"/>
              <w:rPr>
                <w:rFonts w:cstheme="minorHAnsi"/>
                <w:b/>
                <w:bCs/>
                <w:sz w:val="20"/>
                <w:szCs w:val="20"/>
              </w:rPr>
            </w:pPr>
            <w:r w:rsidRPr="00EE35D7">
              <w:rPr>
                <w:rFonts w:cstheme="minorHAnsi"/>
                <w:sz w:val="20"/>
                <w:szCs w:val="20"/>
              </w:rPr>
              <w:t>Well organized host government</w:t>
            </w:r>
          </w:p>
        </w:tc>
        <w:tc>
          <w:tcPr>
            <w:tcW w:w="476" w:type="dxa"/>
            <w:shd w:val="clear" w:color="auto" w:fill="auto"/>
            <w:vAlign w:val="center"/>
          </w:tcPr>
          <w:p w14:paraId="58358193"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17B8C57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267B15C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5AFF670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3217648"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05C354B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196B36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D6E0B2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1ADC31D"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0222E60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0FDEB69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E0FA3D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90DD51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52B443D8"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689B9EA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3522E0DC"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619307D"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5F65F9B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6</w:t>
            </w:r>
          </w:p>
        </w:tc>
      </w:tr>
      <w:tr w:rsidR="00EE35D7" w:rsidRPr="00EE35D7" w14:paraId="385C9B32" w14:textId="77777777" w:rsidTr="00DB669B">
        <w:trPr>
          <w:jc w:val="center"/>
        </w:trPr>
        <w:tc>
          <w:tcPr>
            <w:tcW w:w="846" w:type="dxa"/>
            <w:shd w:val="clear" w:color="auto" w:fill="auto"/>
            <w:vAlign w:val="center"/>
          </w:tcPr>
          <w:p w14:paraId="633338F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17</w:t>
            </w:r>
          </w:p>
        </w:tc>
        <w:tc>
          <w:tcPr>
            <w:tcW w:w="5527" w:type="dxa"/>
            <w:shd w:val="clear" w:color="auto" w:fill="auto"/>
            <w:vAlign w:val="center"/>
          </w:tcPr>
          <w:p w14:paraId="3F1D16A0"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Innovation in delivering public services</w:t>
            </w:r>
          </w:p>
        </w:tc>
        <w:tc>
          <w:tcPr>
            <w:tcW w:w="476" w:type="dxa"/>
            <w:shd w:val="clear" w:color="auto" w:fill="auto"/>
            <w:vAlign w:val="center"/>
          </w:tcPr>
          <w:p w14:paraId="59F9C91F"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5EA591A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0D1F3B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617F557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6CFFD4C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2D93E3B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D93A72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447FEAB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A5D4C9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851422E"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1064D76C"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7A9159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CAEF78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5F5B11E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43CA50D6"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438C08F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E41DDA6"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6FE1204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5</w:t>
            </w:r>
          </w:p>
        </w:tc>
      </w:tr>
      <w:tr w:rsidR="00EE35D7" w:rsidRPr="00EE35D7" w14:paraId="7774FE43" w14:textId="77777777" w:rsidTr="00DB669B">
        <w:trPr>
          <w:jc w:val="center"/>
        </w:trPr>
        <w:tc>
          <w:tcPr>
            <w:tcW w:w="846" w:type="dxa"/>
            <w:shd w:val="clear" w:color="auto" w:fill="auto"/>
            <w:vAlign w:val="center"/>
          </w:tcPr>
          <w:p w14:paraId="6F6C3D7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18</w:t>
            </w:r>
          </w:p>
        </w:tc>
        <w:tc>
          <w:tcPr>
            <w:tcW w:w="5527" w:type="dxa"/>
            <w:shd w:val="clear" w:color="auto" w:fill="auto"/>
            <w:vAlign w:val="center"/>
          </w:tcPr>
          <w:p w14:paraId="267EF212"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Open and constant communication among stakeholders</w:t>
            </w:r>
          </w:p>
        </w:tc>
        <w:tc>
          <w:tcPr>
            <w:tcW w:w="476" w:type="dxa"/>
            <w:shd w:val="clear" w:color="auto" w:fill="auto"/>
            <w:vAlign w:val="center"/>
          </w:tcPr>
          <w:p w14:paraId="6F196F7B"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3DD6C4C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3490E3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54B4409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221E68E0"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03AA1D9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303CDC07"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9D1D3A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1B1A912"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7B01DF6"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4A7A3B1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E3A8BB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370EF6EC"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542396D9" w14:textId="77777777" w:rsidR="005C723B" w:rsidRPr="00EE35D7" w:rsidRDefault="005C723B" w:rsidP="00DB669B">
            <w:pPr>
              <w:spacing w:after="0" w:line="240" w:lineRule="auto"/>
              <w:jc w:val="center"/>
              <w:rPr>
                <w:rFonts w:cstheme="minorHAnsi"/>
                <w:sz w:val="20"/>
                <w:szCs w:val="20"/>
              </w:rPr>
            </w:pPr>
          </w:p>
        </w:tc>
        <w:tc>
          <w:tcPr>
            <w:tcW w:w="476" w:type="dxa"/>
          </w:tcPr>
          <w:p w14:paraId="745ED7D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Pr>
          <w:p w14:paraId="758C8C6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2BF45312"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57239DC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5</w:t>
            </w:r>
          </w:p>
        </w:tc>
      </w:tr>
      <w:tr w:rsidR="00EE35D7" w:rsidRPr="00EE35D7" w14:paraId="63CF3B94" w14:textId="77777777" w:rsidTr="00DB669B">
        <w:trPr>
          <w:jc w:val="center"/>
        </w:trPr>
        <w:tc>
          <w:tcPr>
            <w:tcW w:w="846" w:type="dxa"/>
            <w:shd w:val="clear" w:color="auto" w:fill="auto"/>
            <w:vAlign w:val="center"/>
          </w:tcPr>
          <w:p w14:paraId="4772E08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19</w:t>
            </w:r>
          </w:p>
        </w:tc>
        <w:tc>
          <w:tcPr>
            <w:tcW w:w="5527" w:type="dxa"/>
            <w:shd w:val="clear" w:color="auto" w:fill="auto"/>
            <w:vAlign w:val="center"/>
          </w:tcPr>
          <w:p w14:paraId="1D1C4A1A"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Value for Money (VFM) assessment</w:t>
            </w:r>
          </w:p>
        </w:tc>
        <w:tc>
          <w:tcPr>
            <w:tcW w:w="476" w:type="dxa"/>
            <w:shd w:val="clear" w:color="auto" w:fill="auto"/>
            <w:vAlign w:val="center"/>
          </w:tcPr>
          <w:p w14:paraId="61537D9E"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5B06FCC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361B303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C164982"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E0EE6A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6CB37A1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C60CED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68EC681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5061637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330A4EA"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3C338E0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0DDA24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1A6520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14A6D70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5F92F4D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23C7ADC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E6284AF"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6488FBC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5</w:t>
            </w:r>
          </w:p>
        </w:tc>
      </w:tr>
      <w:tr w:rsidR="00EE35D7" w:rsidRPr="00EE35D7" w14:paraId="1B9C2568" w14:textId="77777777" w:rsidTr="00DB669B">
        <w:trPr>
          <w:jc w:val="center"/>
        </w:trPr>
        <w:tc>
          <w:tcPr>
            <w:tcW w:w="846" w:type="dxa"/>
            <w:shd w:val="clear" w:color="auto" w:fill="auto"/>
            <w:vAlign w:val="center"/>
          </w:tcPr>
          <w:p w14:paraId="4558840C" w14:textId="77777777" w:rsidR="005C723B" w:rsidRPr="00EE35D7" w:rsidRDefault="005C723B" w:rsidP="00DB669B">
            <w:pPr>
              <w:spacing w:after="0" w:line="240" w:lineRule="auto"/>
              <w:jc w:val="center"/>
              <w:rPr>
                <w:rFonts w:cstheme="minorHAnsi"/>
                <w:sz w:val="20"/>
                <w:szCs w:val="20"/>
              </w:rPr>
            </w:pPr>
            <w:r w:rsidRPr="00EE35D7">
              <w:rPr>
                <w:rFonts w:cstheme="minorHAnsi"/>
                <w:kern w:val="24"/>
                <w:sz w:val="20"/>
                <w:szCs w:val="20"/>
              </w:rPr>
              <w:t>20</w:t>
            </w:r>
          </w:p>
        </w:tc>
        <w:tc>
          <w:tcPr>
            <w:tcW w:w="5527" w:type="dxa"/>
            <w:shd w:val="clear" w:color="auto" w:fill="auto"/>
            <w:vAlign w:val="center"/>
          </w:tcPr>
          <w:p w14:paraId="6FCEA164"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Favorable contracts and agreements</w:t>
            </w:r>
          </w:p>
        </w:tc>
        <w:tc>
          <w:tcPr>
            <w:tcW w:w="476" w:type="dxa"/>
            <w:shd w:val="clear" w:color="auto" w:fill="auto"/>
            <w:vAlign w:val="center"/>
          </w:tcPr>
          <w:p w14:paraId="65125BC8"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0C57FB9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65AE9CE"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08C84E8B"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779E1A6"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69D244C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2A5EF0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2CF7365"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B8AEF1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C021EF1"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3869CD22"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DEF531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7152721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2F0B28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66FEBA57"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553F83C2"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0AE8664"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426666CC"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4</w:t>
            </w:r>
          </w:p>
        </w:tc>
      </w:tr>
      <w:tr w:rsidR="00EE35D7" w:rsidRPr="00EE35D7" w14:paraId="34A16A5A" w14:textId="77777777" w:rsidTr="00DB669B">
        <w:trPr>
          <w:trHeight w:val="73"/>
          <w:jc w:val="center"/>
        </w:trPr>
        <w:tc>
          <w:tcPr>
            <w:tcW w:w="846" w:type="dxa"/>
            <w:shd w:val="clear" w:color="auto" w:fill="auto"/>
            <w:vAlign w:val="center"/>
          </w:tcPr>
          <w:p w14:paraId="3F28F7F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21</w:t>
            </w:r>
          </w:p>
        </w:tc>
        <w:tc>
          <w:tcPr>
            <w:tcW w:w="5527" w:type="dxa"/>
            <w:shd w:val="clear" w:color="auto" w:fill="auto"/>
            <w:vAlign w:val="center"/>
          </w:tcPr>
          <w:p w14:paraId="21BD6552"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Availability and organizing resources</w:t>
            </w:r>
          </w:p>
        </w:tc>
        <w:tc>
          <w:tcPr>
            <w:tcW w:w="476" w:type="dxa"/>
            <w:shd w:val="clear" w:color="auto" w:fill="auto"/>
            <w:vAlign w:val="center"/>
          </w:tcPr>
          <w:p w14:paraId="79E4C32B"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5820344B"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6682FBD5"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A040B5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tcPr>
          <w:p w14:paraId="1835120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5" w:type="dxa"/>
            <w:shd w:val="clear" w:color="auto" w:fill="auto"/>
            <w:vAlign w:val="center"/>
          </w:tcPr>
          <w:p w14:paraId="4702750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44518F5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7F52D7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3DCEEF0"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DC75171"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528C373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82FFB2C"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3C3A2E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534E0CB4"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744A2E7A"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5CE5FD66"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E370E4A"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212C1DBA"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3</w:t>
            </w:r>
          </w:p>
        </w:tc>
      </w:tr>
      <w:tr w:rsidR="00EE35D7" w:rsidRPr="00EE35D7" w14:paraId="7DA55219" w14:textId="77777777" w:rsidTr="00DB669B">
        <w:trPr>
          <w:trHeight w:val="73"/>
          <w:jc w:val="center"/>
        </w:trPr>
        <w:tc>
          <w:tcPr>
            <w:tcW w:w="846" w:type="dxa"/>
            <w:shd w:val="clear" w:color="auto" w:fill="auto"/>
            <w:vAlign w:val="center"/>
          </w:tcPr>
          <w:p w14:paraId="41DA254E" w14:textId="77777777" w:rsidR="005C723B" w:rsidRPr="00EE35D7" w:rsidRDefault="005C723B" w:rsidP="00DB669B">
            <w:pPr>
              <w:spacing w:after="0" w:line="240" w:lineRule="auto"/>
              <w:jc w:val="center"/>
              <w:rPr>
                <w:rFonts w:cstheme="minorHAnsi"/>
                <w:kern w:val="24"/>
                <w:sz w:val="20"/>
                <w:szCs w:val="20"/>
              </w:rPr>
            </w:pPr>
            <w:r w:rsidRPr="00EE35D7">
              <w:rPr>
                <w:rFonts w:cstheme="minorHAnsi"/>
                <w:sz w:val="20"/>
                <w:szCs w:val="20"/>
              </w:rPr>
              <w:t>22</w:t>
            </w:r>
          </w:p>
        </w:tc>
        <w:tc>
          <w:tcPr>
            <w:tcW w:w="5527" w:type="dxa"/>
            <w:shd w:val="clear" w:color="auto" w:fill="auto"/>
            <w:vAlign w:val="center"/>
          </w:tcPr>
          <w:p w14:paraId="68D5E73E"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Understand and respect the main PPP parties each other’s goals</w:t>
            </w:r>
          </w:p>
        </w:tc>
        <w:tc>
          <w:tcPr>
            <w:tcW w:w="476" w:type="dxa"/>
            <w:shd w:val="clear" w:color="auto" w:fill="auto"/>
            <w:vAlign w:val="center"/>
          </w:tcPr>
          <w:p w14:paraId="7115216B"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52AFF54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4361F59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2018912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9856E71"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3EEAC6C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4FD7D4EC"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610306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561DFB58"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57403895"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55C78F42"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63CFBCBA"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33881F09"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081B7297"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2007C7ED"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658D83F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010DB09F" w14:textId="77777777" w:rsidR="005C723B" w:rsidRPr="00EE35D7" w:rsidRDefault="005C723B" w:rsidP="00DB669B">
            <w:pPr>
              <w:spacing w:after="0" w:line="240" w:lineRule="auto"/>
              <w:jc w:val="center"/>
              <w:rPr>
                <w:rFonts w:cstheme="minorHAnsi"/>
                <w:sz w:val="20"/>
                <w:szCs w:val="20"/>
              </w:rPr>
            </w:pPr>
          </w:p>
        </w:tc>
        <w:tc>
          <w:tcPr>
            <w:tcW w:w="850" w:type="dxa"/>
            <w:shd w:val="clear" w:color="auto" w:fill="auto"/>
            <w:vAlign w:val="center"/>
          </w:tcPr>
          <w:p w14:paraId="053D753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3</w:t>
            </w:r>
          </w:p>
        </w:tc>
      </w:tr>
      <w:tr w:rsidR="00EE35D7" w:rsidRPr="00EE35D7" w14:paraId="634C6FDD" w14:textId="77777777" w:rsidTr="00DB669B">
        <w:trPr>
          <w:trHeight w:val="79"/>
          <w:jc w:val="center"/>
        </w:trPr>
        <w:tc>
          <w:tcPr>
            <w:tcW w:w="846" w:type="dxa"/>
            <w:shd w:val="clear" w:color="auto" w:fill="auto"/>
            <w:vAlign w:val="center"/>
          </w:tcPr>
          <w:p w14:paraId="5A351537"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23</w:t>
            </w:r>
          </w:p>
        </w:tc>
        <w:tc>
          <w:tcPr>
            <w:tcW w:w="5527" w:type="dxa"/>
            <w:shd w:val="clear" w:color="auto" w:fill="auto"/>
            <w:vAlign w:val="center"/>
          </w:tcPr>
          <w:p w14:paraId="417BD076"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 fair evaluation team</w:t>
            </w:r>
          </w:p>
        </w:tc>
        <w:tc>
          <w:tcPr>
            <w:tcW w:w="476" w:type="dxa"/>
            <w:shd w:val="clear" w:color="auto" w:fill="auto"/>
            <w:vAlign w:val="center"/>
          </w:tcPr>
          <w:p w14:paraId="45F90932"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7DE2A43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AC1F49E"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7DD2454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6B9E7E8"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25025AAB"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65D0C1D"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1AA6A501"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0614E37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A68213A" w14:textId="77777777" w:rsidR="005C723B" w:rsidRPr="00EE35D7" w:rsidRDefault="005C723B" w:rsidP="00DB669B">
            <w:pPr>
              <w:spacing w:after="0" w:line="240" w:lineRule="auto"/>
              <w:jc w:val="center"/>
              <w:rPr>
                <w:rFonts w:cstheme="minorHAnsi"/>
                <w:sz w:val="20"/>
                <w:szCs w:val="20"/>
              </w:rPr>
            </w:pPr>
          </w:p>
        </w:tc>
        <w:tc>
          <w:tcPr>
            <w:tcW w:w="475" w:type="dxa"/>
            <w:shd w:val="clear" w:color="auto" w:fill="auto"/>
            <w:vAlign w:val="center"/>
          </w:tcPr>
          <w:p w14:paraId="37CFA0B6"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shd w:val="clear" w:color="auto" w:fill="auto"/>
            <w:vAlign w:val="center"/>
          </w:tcPr>
          <w:p w14:paraId="33553C83"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67FF319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tcPr>
          <w:p w14:paraId="441F9E44" w14:textId="77777777" w:rsidR="005C723B" w:rsidRPr="00EE35D7" w:rsidRDefault="005C723B" w:rsidP="00DB669B">
            <w:pPr>
              <w:spacing w:after="0" w:line="240" w:lineRule="auto"/>
              <w:jc w:val="center"/>
              <w:rPr>
                <w:rFonts w:cstheme="minorHAnsi"/>
                <w:sz w:val="20"/>
                <w:szCs w:val="20"/>
              </w:rPr>
            </w:pPr>
          </w:p>
        </w:tc>
        <w:tc>
          <w:tcPr>
            <w:tcW w:w="476" w:type="dxa"/>
            <w:vAlign w:val="center"/>
          </w:tcPr>
          <w:p w14:paraId="0C077A1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vAlign w:val="center"/>
          </w:tcPr>
          <w:p w14:paraId="15E265BF" w14:textId="77777777" w:rsidR="005C723B" w:rsidRPr="00EE35D7" w:rsidRDefault="005C723B" w:rsidP="00DB669B">
            <w:pPr>
              <w:spacing w:after="0" w:line="240" w:lineRule="auto"/>
              <w:jc w:val="center"/>
              <w:rPr>
                <w:rFonts w:cstheme="minorHAnsi"/>
                <w:sz w:val="20"/>
                <w:szCs w:val="20"/>
              </w:rPr>
            </w:pPr>
          </w:p>
        </w:tc>
        <w:tc>
          <w:tcPr>
            <w:tcW w:w="476" w:type="dxa"/>
            <w:shd w:val="clear" w:color="auto" w:fill="auto"/>
            <w:vAlign w:val="center"/>
          </w:tcPr>
          <w:p w14:paraId="29661120"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shd w:val="clear" w:color="auto" w:fill="auto"/>
            <w:vAlign w:val="center"/>
          </w:tcPr>
          <w:p w14:paraId="4BABD011"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3</w:t>
            </w:r>
          </w:p>
        </w:tc>
      </w:tr>
      <w:tr w:rsidR="00EE35D7" w:rsidRPr="00EE35D7" w14:paraId="61573394" w14:textId="77777777" w:rsidTr="00DB669B">
        <w:trPr>
          <w:trHeight w:val="80"/>
          <w:jc w:val="center"/>
        </w:trPr>
        <w:tc>
          <w:tcPr>
            <w:tcW w:w="846" w:type="dxa"/>
            <w:tcBorders>
              <w:bottom w:val="single" w:sz="4" w:space="0" w:color="auto"/>
            </w:tcBorders>
            <w:shd w:val="clear" w:color="auto" w:fill="auto"/>
            <w:vAlign w:val="center"/>
          </w:tcPr>
          <w:p w14:paraId="2B1A6ACF"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24</w:t>
            </w:r>
          </w:p>
        </w:tc>
        <w:tc>
          <w:tcPr>
            <w:tcW w:w="5527" w:type="dxa"/>
            <w:tcBorders>
              <w:bottom w:val="single" w:sz="4" w:space="0" w:color="auto"/>
            </w:tcBorders>
            <w:shd w:val="clear" w:color="auto" w:fill="auto"/>
            <w:vAlign w:val="center"/>
          </w:tcPr>
          <w:p w14:paraId="2F804970" w14:textId="05D30E66" w:rsidR="005C723B" w:rsidRPr="00EE35D7" w:rsidRDefault="0036517D" w:rsidP="00DB669B">
            <w:pPr>
              <w:spacing w:after="0" w:line="240" w:lineRule="auto"/>
              <w:rPr>
                <w:rFonts w:cstheme="minorHAnsi"/>
                <w:sz w:val="20"/>
                <w:szCs w:val="20"/>
              </w:rPr>
            </w:pPr>
            <w:r w:rsidRPr="00EE35D7">
              <w:rPr>
                <w:rFonts w:cstheme="minorHAnsi"/>
                <w:sz w:val="20"/>
                <w:szCs w:val="20"/>
              </w:rPr>
              <w:t>P</w:t>
            </w:r>
            <w:r w:rsidR="005C723B" w:rsidRPr="00EE35D7">
              <w:rPr>
                <w:rFonts w:cstheme="minorHAnsi"/>
                <w:sz w:val="20"/>
                <w:szCs w:val="20"/>
              </w:rPr>
              <w:t>roject performance monitoring</w:t>
            </w:r>
          </w:p>
        </w:tc>
        <w:tc>
          <w:tcPr>
            <w:tcW w:w="476" w:type="dxa"/>
            <w:tcBorders>
              <w:bottom w:val="single" w:sz="4" w:space="0" w:color="auto"/>
            </w:tcBorders>
            <w:shd w:val="clear" w:color="auto" w:fill="auto"/>
            <w:vAlign w:val="center"/>
          </w:tcPr>
          <w:p w14:paraId="678E170A"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vAlign w:val="center"/>
          </w:tcPr>
          <w:p w14:paraId="5116D42A"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73D640EC"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7D858CA0"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0770CFBD" w14:textId="77777777" w:rsidR="005C723B" w:rsidRPr="00EE35D7" w:rsidRDefault="005C723B" w:rsidP="00DB669B">
            <w:pPr>
              <w:spacing w:after="0" w:line="240" w:lineRule="auto"/>
              <w:jc w:val="center"/>
              <w:rPr>
                <w:rFonts w:cstheme="minorHAnsi"/>
                <w:sz w:val="20"/>
                <w:szCs w:val="20"/>
              </w:rPr>
            </w:pPr>
          </w:p>
        </w:tc>
        <w:tc>
          <w:tcPr>
            <w:tcW w:w="475" w:type="dxa"/>
            <w:tcBorders>
              <w:bottom w:val="single" w:sz="4" w:space="0" w:color="auto"/>
            </w:tcBorders>
            <w:shd w:val="clear" w:color="auto" w:fill="auto"/>
            <w:vAlign w:val="center"/>
          </w:tcPr>
          <w:p w14:paraId="0DDE31A5"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20235252"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0619E34B"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2A315D02"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42C9E85F" w14:textId="77777777" w:rsidR="005C723B" w:rsidRPr="00EE35D7" w:rsidRDefault="005C723B" w:rsidP="00DB669B">
            <w:pPr>
              <w:spacing w:after="0" w:line="240" w:lineRule="auto"/>
              <w:jc w:val="center"/>
              <w:rPr>
                <w:rFonts w:cstheme="minorHAnsi"/>
                <w:sz w:val="20"/>
                <w:szCs w:val="20"/>
              </w:rPr>
            </w:pPr>
          </w:p>
        </w:tc>
        <w:tc>
          <w:tcPr>
            <w:tcW w:w="475" w:type="dxa"/>
            <w:tcBorders>
              <w:bottom w:val="single" w:sz="4" w:space="0" w:color="auto"/>
            </w:tcBorders>
            <w:shd w:val="clear" w:color="auto" w:fill="auto"/>
            <w:vAlign w:val="center"/>
          </w:tcPr>
          <w:p w14:paraId="56E46BC3"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1406FD39"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vAlign w:val="center"/>
          </w:tcPr>
          <w:p w14:paraId="6B2D1DF7"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shd w:val="clear" w:color="auto" w:fill="auto"/>
          </w:tcPr>
          <w:p w14:paraId="3CE377A7"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vAlign w:val="center"/>
          </w:tcPr>
          <w:p w14:paraId="7D72234C" w14:textId="77777777" w:rsidR="005C723B" w:rsidRPr="00EE35D7" w:rsidRDefault="005C723B" w:rsidP="00DB669B">
            <w:pPr>
              <w:spacing w:after="0" w:line="240" w:lineRule="auto"/>
              <w:jc w:val="center"/>
              <w:rPr>
                <w:rFonts w:cstheme="minorHAnsi"/>
                <w:sz w:val="20"/>
                <w:szCs w:val="20"/>
              </w:rPr>
            </w:pPr>
          </w:p>
        </w:tc>
        <w:tc>
          <w:tcPr>
            <w:tcW w:w="476" w:type="dxa"/>
            <w:tcBorders>
              <w:bottom w:val="single" w:sz="4" w:space="0" w:color="auto"/>
            </w:tcBorders>
            <w:vAlign w:val="center"/>
          </w:tcPr>
          <w:p w14:paraId="1EC10E73"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476" w:type="dxa"/>
            <w:tcBorders>
              <w:bottom w:val="single" w:sz="4" w:space="0" w:color="auto"/>
            </w:tcBorders>
            <w:shd w:val="clear" w:color="auto" w:fill="auto"/>
            <w:vAlign w:val="center"/>
          </w:tcPr>
          <w:p w14:paraId="6F5424B8"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X</w:t>
            </w:r>
          </w:p>
        </w:tc>
        <w:tc>
          <w:tcPr>
            <w:tcW w:w="850" w:type="dxa"/>
            <w:tcBorders>
              <w:bottom w:val="single" w:sz="4" w:space="0" w:color="auto"/>
            </w:tcBorders>
            <w:shd w:val="clear" w:color="auto" w:fill="auto"/>
            <w:vAlign w:val="center"/>
          </w:tcPr>
          <w:p w14:paraId="0A11A9F9" w14:textId="77777777" w:rsidR="005C723B" w:rsidRPr="00EE35D7" w:rsidRDefault="005C723B" w:rsidP="00DB669B">
            <w:pPr>
              <w:spacing w:after="0" w:line="240" w:lineRule="auto"/>
              <w:jc w:val="center"/>
              <w:rPr>
                <w:rFonts w:cstheme="minorHAnsi"/>
                <w:sz w:val="20"/>
                <w:szCs w:val="20"/>
              </w:rPr>
            </w:pPr>
            <w:r w:rsidRPr="00EE35D7">
              <w:rPr>
                <w:rFonts w:cstheme="minorHAnsi"/>
                <w:sz w:val="20"/>
                <w:szCs w:val="20"/>
              </w:rPr>
              <w:t>2</w:t>
            </w:r>
          </w:p>
        </w:tc>
      </w:tr>
      <w:tr w:rsidR="00B324FE" w:rsidRPr="00EE35D7" w14:paraId="6F17EA85" w14:textId="77777777" w:rsidTr="00DB669B">
        <w:trPr>
          <w:jc w:val="center"/>
        </w:trPr>
        <w:tc>
          <w:tcPr>
            <w:tcW w:w="15313" w:type="dxa"/>
            <w:gridSpan w:val="20"/>
            <w:tcBorders>
              <w:top w:val="single" w:sz="4" w:space="0" w:color="auto"/>
              <w:bottom w:val="single" w:sz="4" w:space="0" w:color="auto"/>
            </w:tcBorders>
          </w:tcPr>
          <w:p w14:paraId="70B872C5" w14:textId="77777777" w:rsidR="005C723B" w:rsidRPr="00EE35D7" w:rsidRDefault="005C723B" w:rsidP="00DB669B">
            <w:pPr>
              <w:spacing w:after="0" w:line="240" w:lineRule="auto"/>
              <w:rPr>
                <w:rFonts w:cstheme="minorHAnsi"/>
                <w:sz w:val="20"/>
                <w:szCs w:val="20"/>
              </w:rPr>
            </w:pPr>
            <w:r w:rsidRPr="00EE35D7">
              <w:rPr>
                <w:rFonts w:cstheme="minorHAnsi"/>
                <w:sz w:val="20"/>
                <w:szCs w:val="20"/>
              </w:rPr>
              <w:t>A = (Askar and Gab-Allah 2002), B = (Li et al. 2005a), C = (Zhang 2005c), D = (Jefferies 2006), E = (Salman, Skibniewski and Basha, 2007), F = (Jacobson and Choi 2008), G =(Chan et al. 2010a), H = (Dulaimi et al. 2010), I = (Cheung et al. 2012), J = (Ismail 2013), K = (Tang and Shen 2013), L = (Liu and Wilkinson 2015), M = (Chou and Pramudawardhani 2015), N = (Liu et al. 2015), O = (Hsueh and Chang 2017), P = (Osei-Kyei et al. 2017), Q = (Nguyen et al. 2020).</w:t>
            </w:r>
          </w:p>
        </w:tc>
      </w:tr>
    </w:tbl>
    <w:p w14:paraId="038CF35F" w14:textId="77777777" w:rsidR="005C723B" w:rsidRPr="00EE35D7" w:rsidRDefault="005C723B" w:rsidP="005C723B">
      <w:pPr>
        <w:rPr>
          <w:rFonts w:cstheme="minorHAnsi"/>
        </w:rPr>
      </w:pPr>
    </w:p>
    <w:p w14:paraId="51612B26" w14:textId="77777777" w:rsidR="005C723B" w:rsidRPr="00EE35D7" w:rsidRDefault="005C723B" w:rsidP="005C723B">
      <w:pPr>
        <w:rPr>
          <w:rFonts w:cstheme="minorHAnsi"/>
        </w:rPr>
        <w:sectPr w:rsidR="005C723B" w:rsidRPr="00EE35D7" w:rsidSect="00020E65">
          <w:pgSz w:w="16840" w:h="11907" w:orient="landscape" w:code="9"/>
          <w:pgMar w:top="1440" w:right="1440" w:bottom="1440" w:left="1440" w:header="425" w:footer="425" w:gutter="0"/>
          <w:cols w:space="708"/>
          <w:formProt w:val="0"/>
          <w:docGrid w:linePitch="360"/>
        </w:sectPr>
      </w:pPr>
    </w:p>
    <w:p w14:paraId="17C12E05" w14:textId="25C92132" w:rsidR="005C723B" w:rsidRPr="00EE35D7" w:rsidRDefault="00292167" w:rsidP="005C723B">
      <w:pPr>
        <w:pStyle w:val="Heading3"/>
        <w:numPr>
          <w:ilvl w:val="0"/>
          <w:numId w:val="0"/>
        </w:numPr>
        <w:spacing w:before="0" w:after="0"/>
        <w:jc w:val="both"/>
        <w:rPr>
          <w:rFonts w:asciiTheme="minorHAnsi" w:hAnsiTheme="minorHAnsi" w:cstheme="minorHAnsi"/>
          <w:b w:val="0"/>
          <w:i/>
          <w:sz w:val="24"/>
          <w:szCs w:val="24"/>
        </w:rPr>
      </w:pPr>
      <w:r>
        <w:rPr>
          <w:rFonts w:asciiTheme="minorHAnsi" w:hAnsiTheme="minorHAnsi" w:cstheme="minorHAnsi"/>
          <w:b w:val="0"/>
          <w:i/>
          <w:sz w:val="24"/>
          <w:szCs w:val="24"/>
        </w:rPr>
        <w:lastRenderedPageBreak/>
        <w:t>6</w:t>
      </w:r>
      <w:r w:rsidR="005C723B" w:rsidRPr="00EE35D7">
        <w:rPr>
          <w:rFonts w:asciiTheme="minorHAnsi" w:hAnsiTheme="minorHAnsi" w:cstheme="minorHAnsi"/>
          <w:b w:val="0"/>
          <w:i/>
          <w:sz w:val="24"/>
          <w:szCs w:val="24"/>
        </w:rPr>
        <w:t xml:space="preserve">.2 </w:t>
      </w:r>
      <w:r w:rsidR="00ED7399" w:rsidRPr="00EE35D7">
        <w:rPr>
          <w:rFonts w:asciiTheme="minorHAnsi" w:hAnsiTheme="minorHAnsi" w:cstheme="minorHAnsi"/>
          <w:b w:val="0"/>
          <w:i/>
          <w:sz w:val="24"/>
          <w:szCs w:val="24"/>
        </w:rPr>
        <w:t>T</w:t>
      </w:r>
      <w:r w:rsidR="005C723B" w:rsidRPr="00EE35D7">
        <w:rPr>
          <w:rFonts w:asciiTheme="minorHAnsi" w:hAnsiTheme="minorHAnsi" w:cstheme="minorHAnsi"/>
          <w:b w:val="0"/>
          <w:i/>
          <w:sz w:val="24"/>
          <w:szCs w:val="24"/>
        </w:rPr>
        <w:t>he emergent CSF classifications (groupings)</w:t>
      </w:r>
    </w:p>
    <w:p w14:paraId="690F27CB" w14:textId="58834F83" w:rsidR="005C723B" w:rsidRPr="00EE35D7" w:rsidRDefault="005C723B" w:rsidP="005C723B">
      <w:pPr>
        <w:spacing w:after="0" w:line="360" w:lineRule="auto"/>
        <w:jc w:val="both"/>
        <w:rPr>
          <w:rFonts w:cstheme="minorHAnsi"/>
          <w:sz w:val="24"/>
          <w:szCs w:val="24"/>
          <w:lang w:eastAsia="en-GB"/>
        </w:rPr>
      </w:pPr>
      <w:r w:rsidRPr="00EE35D7">
        <w:rPr>
          <w:rFonts w:cstheme="minorHAnsi"/>
          <w:sz w:val="24"/>
          <w:szCs w:val="24"/>
        </w:rPr>
        <w:t xml:space="preserve">The </w:t>
      </w:r>
      <w:r w:rsidRPr="00EE35D7">
        <w:rPr>
          <w:rFonts w:cstheme="minorHAnsi"/>
          <w:sz w:val="24"/>
          <w:szCs w:val="24"/>
          <w:lang w:eastAsia="en-GB"/>
        </w:rPr>
        <w:t>outcome of the Delphi process was the emergent classifications (grouping</w:t>
      </w:r>
      <w:r w:rsidR="00955154" w:rsidRPr="00EE35D7">
        <w:rPr>
          <w:rFonts w:cstheme="minorHAnsi"/>
          <w:sz w:val="24"/>
          <w:szCs w:val="24"/>
          <w:lang w:eastAsia="en-GB"/>
        </w:rPr>
        <w:t>s</w:t>
      </w:r>
      <w:r w:rsidRPr="00EE35D7">
        <w:rPr>
          <w:rFonts w:cstheme="minorHAnsi"/>
          <w:sz w:val="24"/>
          <w:szCs w:val="24"/>
          <w:lang w:eastAsia="en-GB"/>
        </w:rPr>
        <w:t>). The outcome of this process resulted in the 24 CSFs being classified/combined into 12 groups, as shown in Figure 2. These groupings will now be described.</w:t>
      </w:r>
    </w:p>
    <w:p w14:paraId="05767682" w14:textId="77777777" w:rsidR="005C723B" w:rsidRPr="00EE35D7" w:rsidRDefault="005C723B" w:rsidP="005C723B">
      <w:pPr>
        <w:spacing w:after="0" w:line="360" w:lineRule="auto"/>
        <w:jc w:val="both"/>
        <w:rPr>
          <w:rFonts w:cstheme="minorHAnsi"/>
          <w:sz w:val="24"/>
          <w:szCs w:val="24"/>
          <w:lang w:eastAsia="en-GB"/>
        </w:rPr>
      </w:pPr>
    </w:p>
    <w:p w14:paraId="2CAD11F3" w14:textId="77777777" w:rsidR="005C723B" w:rsidRPr="00EE35D7" w:rsidRDefault="005C723B" w:rsidP="005C723B">
      <w:pPr>
        <w:spacing w:after="0" w:line="360" w:lineRule="auto"/>
        <w:jc w:val="both"/>
        <w:rPr>
          <w:rFonts w:cstheme="minorHAnsi"/>
          <w:sz w:val="24"/>
          <w:szCs w:val="24"/>
          <w:lang w:eastAsia="en-GB"/>
        </w:rPr>
      </w:pPr>
      <w:r w:rsidRPr="00EE35D7">
        <w:rPr>
          <w:rFonts w:cstheme="minorHAnsi"/>
          <w:sz w:val="24"/>
          <w:szCs w:val="24"/>
          <w:lang w:eastAsia="en-GB"/>
        </w:rPr>
        <w:t>Figure 2: Combined grouping of identified CSFs</w:t>
      </w:r>
    </w:p>
    <w:p w14:paraId="06965E03" w14:textId="77777777" w:rsidR="005C723B" w:rsidRPr="00EE35D7" w:rsidRDefault="005C723B" w:rsidP="005C723B">
      <w:pPr>
        <w:spacing w:after="0" w:line="360" w:lineRule="auto"/>
        <w:jc w:val="both"/>
        <w:rPr>
          <w:rFonts w:cstheme="minorHAnsi"/>
          <w:sz w:val="24"/>
          <w:szCs w:val="24"/>
          <w:lang w:eastAsia="en-GB"/>
        </w:rPr>
      </w:pPr>
      <w:r w:rsidRPr="00EE35D7">
        <w:rPr>
          <w:rFonts w:cstheme="minorHAnsi"/>
          <w:noProof/>
          <w:sz w:val="24"/>
          <w:szCs w:val="24"/>
          <w:lang w:val="en-GB" w:eastAsia="en-GB"/>
        </w:rPr>
        <mc:AlternateContent>
          <mc:Choice Requires="wpg">
            <w:drawing>
              <wp:anchor distT="0" distB="0" distL="114300" distR="114300" simplePos="0" relativeHeight="251663360" behindDoc="0" locked="0" layoutInCell="1" allowOverlap="1" wp14:anchorId="49E3DCB4" wp14:editId="4596B424">
                <wp:simplePos x="0" y="0"/>
                <wp:positionH relativeFrom="column">
                  <wp:posOffset>960755</wp:posOffset>
                </wp:positionH>
                <wp:positionV relativeFrom="paragraph">
                  <wp:posOffset>234315</wp:posOffset>
                </wp:positionV>
                <wp:extent cx="4038600" cy="4832350"/>
                <wp:effectExtent l="0" t="0" r="0" b="6350"/>
                <wp:wrapSquare wrapText="bothSides"/>
                <wp:docPr id="907" name="Group 322"/>
                <wp:cNvGraphicFramePr/>
                <a:graphic xmlns:a="http://schemas.openxmlformats.org/drawingml/2006/main">
                  <a:graphicData uri="http://schemas.microsoft.com/office/word/2010/wordprocessingGroup">
                    <wpg:wgp>
                      <wpg:cNvGrpSpPr/>
                      <wpg:grpSpPr>
                        <a:xfrm>
                          <a:off x="0" y="0"/>
                          <a:ext cx="4038600" cy="4832350"/>
                          <a:chOff x="-70461" y="0"/>
                          <a:chExt cx="5837596" cy="6096949"/>
                        </a:xfrm>
                      </wpg:grpSpPr>
                      <wps:wsp>
                        <wps:cNvPr id="908" name="Rectangle 908"/>
                        <wps:cNvSpPr/>
                        <wps:spPr>
                          <a:xfrm>
                            <a:off x="826754" y="380704"/>
                            <a:ext cx="1270635" cy="300990"/>
                          </a:xfrm>
                          <a:prstGeom prst="rect">
                            <a:avLst/>
                          </a:prstGeom>
                          <a:noFill/>
                          <a:ln>
                            <a:noFill/>
                          </a:ln>
                        </wps:spPr>
                        <wps:txbx>
                          <w:txbxContent>
                            <w:p w14:paraId="6A846927"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Financing CSFs</w:t>
                              </w:r>
                            </w:p>
                          </w:txbxContent>
                        </wps:txbx>
                        <wps:bodyPr wrap="square">
                          <a:noAutofit/>
                        </wps:bodyPr>
                      </wps:wsp>
                      <wps:wsp>
                        <wps:cNvPr id="909" name="Rectangle 909"/>
                        <wps:cNvSpPr/>
                        <wps:spPr>
                          <a:xfrm rot="16200000">
                            <a:off x="-1549693" y="3081494"/>
                            <a:ext cx="3468370" cy="509905"/>
                          </a:xfrm>
                          <a:prstGeom prst="rect">
                            <a:avLst/>
                          </a:prstGeom>
                          <a:noFill/>
                          <a:ln>
                            <a:noFill/>
                          </a:ln>
                        </wps:spPr>
                        <wps:txbx>
                          <w:txbxContent>
                            <w:p w14:paraId="755CCFC1" w14:textId="74588E10" w:rsidR="005C723B" w:rsidRDefault="005C723B" w:rsidP="005C723B">
                              <w:pPr>
                                <w:pStyle w:val="NormalWeb"/>
                                <w:spacing w:before="0" w:line="240" w:lineRule="auto"/>
                                <w:jc w:val="center"/>
                              </w:pPr>
                              <w:r>
                                <w:rPr>
                                  <w:rFonts w:asciiTheme="minorHAnsi" w:hAnsi="Calibri" w:cstheme="minorBidi"/>
                                  <w:color w:val="000000" w:themeColor="text1"/>
                                  <w:kern w:val="24"/>
                                  <w:sz w:val="18"/>
                                  <w:szCs w:val="18"/>
                                </w:rPr>
                                <w:t>The CSFs for PPP construction projects based on the type of similarity from the literature</w:t>
                              </w:r>
                            </w:p>
                          </w:txbxContent>
                        </wps:txbx>
                        <wps:bodyPr wrap="square">
                          <a:noAutofit/>
                        </wps:bodyPr>
                      </wps:wsp>
                      <wps:wsp>
                        <wps:cNvPr id="910" name="Rectangle 910"/>
                        <wps:cNvSpPr/>
                        <wps:spPr>
                          <a:xfrm>
                            <a:off x="826756" y="1123779"/>
                            <a:ext cx="1270782" cy="598340"/>
                          </a:xfrm>
                          <a:prstGeom prst="rect">
                            <a:avLst/>
                          </a:prstGeom>
                          <a:noFill/>
                          <a:ln>
                            <a:noFill/>
                          </a:ln>
                        </wps:spPr>
                        <wps:txbx>
                          <w:txbxContent>
                            <w:p w14:paraId="4A97E001"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Economic Environment CSFs</w:t>
                              </w:r>
                            </w:p>
                          </w:txbxContent>
                        </wps:txbx>
                        <wps:bodyPr wrap="square">
                          <a:noAutofit/>
                        </wps:bodyPr>
                      </wps:wsp>
                      <wps:wsp>
                        <wps:cNvPr id="911" name="Rectangle 911"/>
                        <wps:cNvSpPr/>
                        <wps:spPr>
                          <a:xfrm>
                            <a:off x="826756" y="2015984"/>
                            <a:ext cx="1270635" cy="300990"/>
                          </a:xfrm>
                          <a:prstGeom prst="rect">
                            <a:avLst/>
                          </a:prstGeom>
                          <a:noFill/>
                          <a:ln>
                            <a:noFill/>
                          </a:ln>
                        </wps:spPr>
                        <wps:txbx>
                          <w:txbxContent>
                            <w:p w14:paraId="2FE50B9F"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Public Sector CSFs</w:t>
                              </w:r>
                            </w:p>
                          </w:txbxContent>
                        </wps:txbx>
                        <wps:bodyPr wrap="square">
                          <a:noAutofit/>
                        </wps:bodyPr>
                      </wps:wsp>
                      <wps:wsp>
                        <wps:cNvPr id="912" name="Rectangle 912"/>
                        <wps:cNvSpPr/>
                        <wps:spPr>
                          <a:xfrm>
                            <a:off x="2488269" y="0"/>
                            <a:ext cx="3210560" cy="300990"/>
                          </a:xfrm>
                          <a:prstGeom prst="rect">
                            <a:avLst/>
                          </a:prstGeom>
                          <a:noFill/>
                          <a:ln>
                            <a:noFill/>
                          </a:ln>
                        </wps:spPr>
                        <wps:txbx>
                          <w:txbxContent>
                            <w:p w14:paraId="519DC72D" w14:textId="77777777" w:rsidR="005C723B" w:rsidRDefault="005C723B" w:rsidP="005C723B">
                              <w:pPr>
                                <w:pStyle w:val="NormalWeb"/>
                                <w:spacing w:before="0"/>
                              </w:pPr>
                              <w:r>
                                <w:rPr>
                                  <w:rFonts w:asciiTheme="minorHAnsi" w:hAnsi="Calibri" w:cstheme="minorBidi"/>
                                  <w:color w:val="000000" w:themeColor="text1"/>
                                  <w:kern w:val="24"/>
                                  <w:sz w:val="18"/>
                                  <w:szCs w:val="18"/>
                                </w:rPr>
                                <w:t>Available financial market</w:t>
                              </w:r>
                            </w:p>
                          </w:txbxContent>
                        </wps:txbx>
                        <wps:bodyPr wrap="square">
                          <a:noAutofit/>
                        </wps:bodyPr>
                      </wps:wsp>
                      <wps:wsp>
                        <wps:cNvPr id="913" name="Rectangle 913"/>
                        <wps:cNvSpPr/>
                        <wps:spPr>
                          <a:xfrm>
                            <a:off x="2488213" y="251998"/>
                            <a:ext cx="3210560" cy="300990"/>
                          </a:xfrm>
                          <a:prstGeom prst="rect">
                            <a:avLst/>
                          </a:prstGeom>
                          <a:noFill/>
                          <a:ln>
                            <a:noFill/>
                          </a:ln>
                        </wps:spPr>
                        <wps:txbx>
                          <w:txbxContent>
                            <w:p w14:paraId="670C7D5A" w14:textId="77777777" w:rsidR="005C723B" w:rsidRDefault="005C723B" w:rsidP="005C723B">
                              <w:pPr>
                                <w:pStyle w:val="NormalWeb"/>
                                <w:spacing w:before="0"/>
                              </w:pPr>
                              <w:r>
                                <w:rPr>
                                  <w:rFonts w:asciiTheme="minorHAnsi" w:hAnsi="Calibri" w:cstheme="minorBidi"/>
                                  <w:color w:val="000000" w:themeColor="text1"/>
                                  <w:kern w:val="24"/>
                                  <w:sz w:val="18"/>
                                  <w:szCs w:val="18"/>
                                </w:rPr>
                                <w:t>Government guarantees</w:t>
                              </w:r>
                            </w:p>
                          </w:txbxContent>
                        </wps:txbx>
                        <wps:bodyPr wrap="square">
                          <a:noAutofit/>
                        </wps:bodyPr>
                      </wps:wsp>
                      <wps:wsp>
                        <wps:cNvPr id="914" name="Rectangle 914"/>
                        <wps:cNvSpPr/>
                        <wps:spPr>
                          <a:xfrm>
                            <a:off x="2488213" y="503996"/>
                            <a:ext cx="3210560" cy="300990"/>
                          </a:xfrm>
                          <a:prstGeom prst="rect">
                            <a:avLst/>
                          </a:prstGeom>
                          <a:noFill/>
                          <a:ln>
                            <a:noFill/>
                          </a:ln>
                        </wps:spPr>
                        <wps:txbx>
                          <w:txbxContent>
                            <w:p w14:paraId="42AFE3DF" w14:textId="77777777" w:rsidR="005C723B" w:rsidRDefault="005C723B" w:rsidP="005C723B">
                              <w:pPr>
                                <w:pStyle w:val="NormalWeb"/>
                                <w:spacing w:before="0"/>
                              </w:pPr>
                              <w:r>
                                <w:rPr>
                                  <w:rFonts w:asciiTheme="minorHAnsi" w:hAnsi="Calibri" w:cstheme="minorBidi"/>
                                  <w:color w:val="000000" w:themeColor="text1"/>
                                  <w:kern w:val="24"/>
                                  <w:sz w:val="18"/>
                                  <w:szCs w:val="18"/>
                                </w:rPr>
                                <w:t>Realistic financial study</w:t>
                              </w:r>
                            </w:p>
                          </w:txbxContent>
                        </wps:txbx>
                        <wps:bodyPr wrap="square">
                          <a:noAutofit/>
                        </wps:bodyPr>
                      </wps:wsp>
                      <wps:wsp>
                        <wps:cNvPr id="915" name="Rectangle 915"/>
                        <wps:cNvSpPr/>
                        <wps:spPr>
                          <a:xfrm>
                            <a:off x="2488213" y="1007992"/>
                            <a:ext cx="3210560" cy="300990"/>
                          </a:xfrm>
                          <a:prstGeom prst="rect">
                            <a:avLst/>
                          </a:prstGeom>
                          <a:noFill/>
                          <a:ln>
                            <a:noFill/>
                          </a:ln>
                        </wps:spPr>
                        <wps:txbx>
                          <w:txbxContent>
                            <w:p w14:paraId="6A5787CD" w14:textId="77777777" w:rsidR="005C723B" w:rsidRDefault="005C723B" w:rsidP="005C723B">
                              <w:pPr>
                                <w:pStyle w:val="NormalWeb"/>
                                <w:spacing w:before="0"/>
                              </w:pPr>
                              <w:r>
                                <w:rPr>
                                  <w:rFonts w:asciiTheme="minorHAnsi" w:hAnsi="Calibri" w:cstheme="minorBidi"/>
                                  <w:color w:val="000000" w:themeColor="text1"/>
                                  <w:kern w:val="24"/>
                                  <w:sz w:val="18"/>
                                  <w:szCs w:val="18"/>
                                </w:rPr>
                                <w:t>Availability and organising resources</w:t>
                              </w:r>
                            </w:p>
                          </w:txbxContent>
                        </wps:txbx>
                        <wps:bodyPr wrap="square">
                          <a:noAutofit/>
                        </wps:bodyPr>
                      </wps:wsp>
                      <wps:wsp>
                        <wps:cNvPr id="916" name="Rectangle 916"/>
                        <wps:cNvSpPr/>
                        <wps:spPr>
                          <a:xfrm>
                            <a:off x="2488213" y="1259990"/>
                            <a:ext cx="3210560" cy="300990"/>
                          </a:xfrm>
                          <a:prstGeom prst="rect">
                            <a:avLst/>
                          </a:prstGeom>
                          <a:noFill/>
                          <a:ln>
                            <a:noFill/>
                          </a:ln>
                        </wps:spPr>
                        <wps:txbx>
                          <w:txbxContent>
                            <w:p w14:paraId="491C4ACD" w14:textId="77777777" w:rsidR="005C723B" w:rsidRDefault="005C723B" w:rsidP="005C723B">
                              <w:pPr>
                                <w:pStyle w:val="NormalWeb"/>
                                <w:spacing w:before="0"/>
                              </w:pPr>
                              <w:r>
                                <w:rPr>
                                  <w:rFonts w:asciiTheme="minorHAnsi" w:hAnsi="Calibri" w:cstheme="minorBidi"/>
                                  <w:color w:val="000000" w:themeColor="text1"/>
                                  <w:kern w:val="24"/>
                                  <w:sz w:val="18"/>
                                  <w:szCs w:val="18"/>
                                </w:rPr>
                                <w:t>Promising economy/economic growth</w:t>
                              </w:r>
                            </w:p>
                          </w:txbxContent>
                        </wps:txbx>
                        <wps:bodyPr wrap="square">
                          <a:noAutofit/>
                        </wps:bodyPr>
                      </wps:wsp>
                      <wps:wsp>
                        <wps:cNvPr id="917" name="Rectangle 917"/>
                        <wps:cNvSpPr/>
                        <wps:spPr>
                          <a:xfrm>
                            <a:off x="2488212" y="1511988"/>
                            <a:ext cx="3210560" cy="300990"/>
                          </a:xfrm>
                          <a:prstGeom prst="rect">
                            <a:avLst/>
                          </a:prstGeom>
                          <a:noFill/>
                          <a:ln>
                            <a:noFill/>
                          </a:ln>
                        </wps:spPr>
                        <wps:txbx>
                          <w:txbxContent>
                            <w:p w14:paraId="72DB2270" w14:textId="77777777" w:rsidR="005C723B" w:rsidRDefault="005C723B" w:rsidP="005C723B">
                              <w:pPr>
                                <w:pStyle w:val="NormalWeb"/>
                                <w:spacing w:before="0"/>
                              </w:pPr>
                              <w:r w:rsidRPr="00AC49BE">
                                <w:rPr>
                                  <w:rFonts w:asciiTheme="minorHAnsi" w:hAnsi="Calibri" w:cstheme="minorBidi"/>
                                  <w:color w:val="000000" w:themeColor="text1"/>
                                  <w:kern w:val="24"/>
                                  <w:sz w:val="18"/>
                                  <w:szCs w:val="18"/>
                                </w:rPr>
                                <w:t>Economic stability</w:t>
                              </w:r>
                            </w:p>
                          </w:txbxContent>
                        </wps:txbx>
                        <wps:bodyPr wrap="square">
                          <a:noAutofit/>
                        </wps:bodyPr>
                      </wps:wsp>
                      <wps:wsp>
                        <wps:cNvPr id="918" name="Rectangle 918"/>
                        <wps:cNvSpPr/>
                        <wps:spPr>
                          <a:xfrm>
                            <a:off x="2488211" y="1763986"/>
                            <a:ext cx="3210560" cy="300990"/>
                          </a:xfrm>
                          <a:prstGeom prst="rect">
                            <a:avLst/>
                          </a:prstGeom>
                          <a:noFill/>
                          <a:ln>
                            <a:noFill/>
                          </a:ln>
                        </wps:spPr>
                        <wps:txbx>
                          <w:txbxContent>
                            <w:p w14:paraId="31B37ACA" w14:textId="77777777" w:rsidR="005C723B" w:rsidRDefault="005C723B" w:rsidP="005C723B">
                              <w:pPr>
                                <w:pStyle w:val="NormalWeb"/>
                                <w:spacing w:before="0"/>
                              </w:pPr>
                              <w:r>
                                <w:rPr>
                                  <w:rFonts w:asciiTheme="minorHAnsi" w:hAnsi="Calibri" w:cstheme="minorBidi"/>
                                  <w:color w:val="000000" w:themeColor="text1"/>
                                  <w:kern w:val="24"/>
                                  <w:sz w:val="18"/>
                                  <w:szCs w:val="18"/>
                                </w:rPr>
                                <w:t>Engage a team of advisers</w:t>
                              </w:r>
                            </w:p>
                          </w:txbxContent>
                        </wps:txbx>
                        <wps:bodyPr wrap="square">
                          <a:noAutofit/>
                        </wps:bodyPr>
                      </wps:wsp>
                      <wps:wsp>
                        <wps:cNvPr id="919" name="Rectangle 919"/>
                        <wps:cNvSpPr/>
                        <wps:spPr>
                          <a:xfrm>
                            <a:off x="2488211" y="2015984"/>
                            <a:ext cx="3210560" cy="300990"/>
                          </a:xfrm>
                          <a:prstGeom prst="rect">
                            <a:avLst/>
                          </a:prstGeom>
                          <a:noFill/>
                          <a:ln>
                            <a:noFill/>
                          </a:ln>
                        </wps:spPr>
                        <wps:txbx>
                          <w:txbxContent>
                            <w:p w14:paraId="6903BB2B" w14:textId="77777777" w:rsidR="005C723B" w:rsidRDefault="005C723B" w:rsidP="005C723B">
                              <w:pPr>
                                <w:pStyle w:val="NormalWeb"/>
                                <w:spacing w:before="0"/>
                              </w:pPr>
                              <w:r>
                                <w:rPr>
                                  <w:rFonts w:asciiTheme="minorHAnsi" w:hAnsi="Calibri" w:cstheme="minorBidi"/>
                                  <w:color w:val="000000" w:themeColor="text1"/>
                                  <w:kern w:val="24"/>
                                  <w:sz w:val="18"/>
                                  <w:szCs w:val="18"/>
                                </w:rPr>
                                <w:t>Good and effective governance structures</w:t>
                              </w:r>
                            </w:p>
                          </w:txbxContent>
                        </wps:txbx>
                        <wps:bodyPr wrap="square">
                          <a:noAutofit/>
                        </wps:bodyPr>
                      </wps:wsp>
                      <wps:wsp>
                        <wps:cNvPr id="920" name="Rectangle 920"/>
                        <wps:cNvSpPr/>
                        <wps:spPr>
                          <a:xfrm>
                            <a:off x="2488211" y="2267982"/>
                            <a:ext cx="3210560" cy="300990"/>
                          </a:xfrm>
                          <a:prstGeom prst="rect">
                            <a:avLst/>
                          </a:prstGeom>
                          <a:noFill/>
                          <a:ln>
                            <a:noFill/>
                          </a:ln>
                        </wps:spPr>
                        <wps:txbx>
                          <w:txbxContent>
                            <w:p w14:paraId="0A3C5BA7" w14:textId="77777777" w:rsidR="005C723B" w:rsidRDefault="005C723B" w:rsidP="005C723B">
                              <w:pPr>
                                <w:pStyle w:val="NormalWeb"/>
                                <w:spacing w:before="0"/>
                              </w:pPr>
                              <w:r>
                                <w:rPr>
                                  <w:rFonts w:asciiTheme="minorHAnsi" w:hAnsi="Calibri" w:cstheme="minorBidi"/>
                                  <w:color w:val="000000" w:themeColor="text1"/>
                                  <w:kern w:val="24"/>
                                  <w:sz w:val="18"/>
                                  <w:szCs w:val="18"/>
                                </w:rPr>
                                <w:t>Picking the right project</w:t>
                              </w:r>
                            </w:p>
                          </w:txbxContent>
                        </wps:txbx>
                        <wps:bodyPr wrap="square">
                          <a:noAutofit/>
                        </wps:bodyPr>
                      </wps:wsp>
                      <wps:wsp>
                        <wps:cNvPr id="921" name="Rectangle 921"/>
                        <wps:cNvSpPr/>
                        <wps:spPr>
                          <a:xfrm>
                            <a:off x="2488211" y="2519980"/>
                            <a:ext cx="3210560" cy="300990"/>
                          </a:xfrm>
                          <a:prstGeom prst="rect">
                            <a:avLst/>
                          </a:prstGeom>
                          <a:noFill/>
                          <a:ln>
                            <a:noFill/>
                          </a:ln>
                        </wps:spPr>
                        <wps:txbx>
                          <w:txbxContent>
                            <w:p w14:paraId="0ED003CC" w14:textId="77777777" w:rsidR="005C723B" w:rsidRDefault="005C723B" w:rsidP="005C723B">
                              <w:pPr>
                                <w:pStyle w:val="NormalWeb"/>
                                <w:spacing w:before="0"/>
                              </w:pPr>
                              <w:r>
                                <w:rPr>
                                  <w:rFonts w:asciiTheme="minorHAnsi" w:hAnsi="Calibri" w:cstheme="minorBidi"/>
                                  <w:color w:val="000000" w:themeColor="text1"/>
                                  <w:kern w:val="24"/>
                                  <w:sz w:val="18"/>
                                  <w:szCs w:val="18"/>
                                </w:rPr>
                                <w:t>Project performance monitoring</w:t>
                              </w:r>
                            </w:p>
                          </w:txbxContent>
                        </wps:txbx>
                        <wps:bodyPr wrap="square">
                          <a:noAutofit/>
                        </wps:bodyPr>
                      </wps:wsp>
                      <wps:wsp>
                        <wps:cNvPr id="922" name="Rectangle 922"/>
                        <wps:cNvSpPr/>
                        <wps:spPr>
                          <a:xfrm>
                            <a:off x="2488211" y="2771978"/>
                            <a:ext cx="3210560" cy="300990"/>
                          </a:xfrm>
                          <a:prstGeom prst="rect">
                            <a:avLst/>
                          </a:prstGeom>
                          <a:noFill/>
                          <a:ln>
                            <a:noFill/>
                          </a:ln>
                        </wps:spPr>
                        <wps:txbx>
                          <w:txbxContent>
                            <w:p w14:paraId="58D8FEB0" w14:textId="77777777" w:rsidR="005C723B" w:rsidRDefault="005C723B" w:rsidP="005C723B">
                              <w:pPr>
                                <w:pStyle w:val="NormalWeb"/>
                                <w:spacing w:before="0"/>
                              </w:pPr>
                              <w:r>
                                <w:rPr>
                                  <w:rFonts w:asciiTheme="minorHAnsi" w:hAnsi="Calibri" w:cstheme="minorBidi"/>
                                  <w:color w:val="000000" w:themeColor="text1"/>
                                  <w:kern w:val="24"/>
                                  <w:sz w:val="18"/>
                                  <w:szCs w:val="18"/>
                                </w:rPr>
                                <w:t>Understand and respect all PPP parties’ goals</w:t>
                              </w:r>
                            </w:p>
                          </w:txbxContent>
                        </wps:txbx>
                        <wps:bodyPr wrap="square">
                          <a:noAutofit/>
                        </wps:bodyPr>
                      </wps:wsp>
                      <wps:wsp>
                        <wps:cNvPr id="923" name="Rectangle 923"/>
                        <wps:cNvSpPr/>
                        <wps:spPr>
                          <a:xfrm>
                            <a:off x="2488211" y="4535964"/>
                            <a:ext cx="3210560" cy="300990"/>
                          </a:xfrm>
                          <a:prstGeom prst="rect">
                            <a:avLst/>
                          </a:prstGeom>
                          <a:noFill/>
                          <a:ln>
                            <a:noFill/>
                          </a:ln>
                        </wps:spPr>
                        <wps:txbx>
                          <w:txbxContent>
                            <w:p w14:paraId="41C5F27A" w14:textId="77777777" w:rsidR="005C723B" w:rsidRDefault="005C723B" w:rsidP="005C723B">
                              <w:pPr>
                                <w:pStyle w:val="NormalWeb"/>
                                <w:spacing w:before="0"/>
                              </w:pPr>
                              <w:r>
                                <w:rPr>
                                  <w:rFonts w:asciiTheme="minorHAnsi" w:hAnsi="Calibri" w:cstheme="minorBidi"/>
                                  <w:color w:val="000000" w:themeColor="text1"/>
                                  <w:kern w:val="24"/>
                                  <w:sz w:val="18"/>
                                  <w:szCs w:val="18"/>
                                </w:rPr>
                                <w:t>Commitment and responsibility of project parties</w:t>
                              </w:r>
                            </w:p>
                          </w:txbxContent>
                        </wps:txbx>
                        <wps:bodyPr wrap="square">
                          <a:noAutofit/>
                        </wps:bodyPr>
                      </wps:wsp>
                      <wps:wsp>
                        <wps:cNvPr id="924" name="Rectangle 924"/>
                        <wps:cNvSpPr/>
                        <wps:spPr>
                          <a:xfrm>
                            <a:off x="2488211" y="4787962"/>
                            <a:ext cx="3210560" cy="300990"/>
                          </a:xfrm>
                          <a:prstGeom prst="rect">
                            <a:avLst/>
                          </a:prstGeom>
                          <a:noFill/>
                          <a:ln>
                            <a:noFill/>
                          </a:ln>
                        </wps:spPr>
                        <wps:txbx>
                          <w:txbxContent>
                            <w:p w14:paraId="67EB5070" w14:textId="77777777" w:rsidR="005C723B" w:rsidRDefault="005C723B" w:rsidP="005C723B">
                              <w:pPr>
                                <w:pStyle w:val="NormalWeb"/>
                                <w:spacing w:before="0"/>
                              </w:pPr>
                              <w:r>
                                <w:rPr>
                                  <w:rFonts w:asciiTheme="minorHAnsi" w:hAnsi="Calibri" w:cstheme="minorBidi"/>
                                  <w:color w:val="000000" w:themeColor="text1"/>
                                  <w:kern w:val="24"/>
                                  <w:sz w:val="18"/>
                                  <w:szCs w:val="18"/>
                                </w:rPr>
                                <w:t>Open and constant communication among stakeholders</w:t>
                              </w:r>
                            </w:p>
                          </w:txbxContent>
                        </wps:txbx>
                        <wps:bodyPr wrap="square">
                          <a:noAutofit/>
                        </wps:bodyPr>
                      </wps:wsp>
                      <wps:wsp>
                        <wps:cNvPr id="925" name="Rectangle 925"/>
                        <wps:cNvSpPr/>
                        <wps:spPr>
                          <a:xfrm>
                            <a:off x="2488211" y="3527972"/>
                            <a:ext cx="3210560" cy="300990"/>
                          </a:xfrm>
                          <a:prstGeom prst="rect">
                            <a:avLst/>
                          </a:prstGeom>
                          <a:noFill/>
                          <a:ln>
                            <a:noFill/>
                          </a:ln>
                        </wps:spPr>
                        <wps:txbx>
                          <w:txbxContent>
                            <w:p w14:paraId="6160218F" w14:textId="77777777" w:rsidR="005C723B" w:rsidRDefault="005C723B" w:rsidP="005C723B">
                              <w:pPr>
                                <w:pStyle w:val="NormalWeb"/>
                                <w:spacing w:before="0"/>
                              </w:pPr>
                              <w:r w:rsidRPr="00AC49BE">
                                <w:rPr>
                                  <w:rFonts w:asciiTheme="minorHAnsi" w:hAnsi="Calibri" w:cstheme="minorBidi"/>
                                  <w:color w:val="000000" w:themeColor="text1"/>
                                  <w:kern w:val="24"/>
                                  <w:sz w:val="18"/>
                                  <w:szCs w:val="18"/>
                                </w:rPr>
                                <w:t>Political stability</w:t>
                              </w:r>
                            </w:p>
                          </w:txbxContent>
                        </wps:txbx>
                        <wps:bodyPr wrap="square">
                          <a:noAutofit/>
                        </wps:bodyPr>
                      </wps:wsp>
                      <wps:wsp>
                        <wps:cNvPr id="926" name="Rectangle 926"/>
                        <wps:cNvSpPr/>
                        <wps:spPr>
                          <a:xfrm>
                            <a:off x="826736" y="2567958"/>
                            <a:ext cx="1270635" cy="571517"/>
                          </a:xfrm>
                          <a:prstGeom prst="rect">
                            <a:avLst/>
                          </a:prstGeom>
                          <a:noFill/>
                          <a:ln>
                            <a:noFill/>
                          </a:ln>
                        </wps:spPr>
                        <wps:txbx>
                          <w:txbxContent>
                            <w:p w14:paraId="1DD0F394"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Effective Project Management CSFs</w:t>
                              </w:r>
                            </w:p>
                          </w:txbxContent>
                        </wps:txbx>
                        <wps:bodyPr wrap="square">
                          <a:noAutofit/>
                        </wps:bodyPr>
                      </wps:wsp>
                      <wps:wsp>
                        <wps:cNvPr id="927" name="Rectangle 927"/>
                        <wps:cNvSpPr/>
                        <wps:spPr>
                          <a:xfrm>
                            <a:off x="2488210" y="3779970"/>
                            <a:ext cx="3210560" cy="300990"/>
                          </a:xfrm>
                          <a:prstGeom prst="rect">
                            <a:avLst/>
                          </a:prstGeom>
                          <a:noFill/>
                          <a:ln>
                            <a:noFill/>
                          </a:ln>
                        </wps:spPr>
                        <wps:txbx>
                          <w:txbxContent>
                            <w:p w14:paraId="1D10CA89" w14:textId="77777777" w:rsidR="005C723B" w:rsidRDefault="005C723B" w:rsidP="005C723B">
                              <w:pPr>
                                <w:pStyle w:val="NormalWeb"/>
                                <w:spacing w:before="0"/>
                              </w:pPr>
                              <w:r>
                                <w:rPr>
                                  <w:rFonts w:asciiTheme="minorHAnsi" w:hAnsi="Calibri" w:cstheme="minorBidi"/>
                                  <w:color w:val="000000" w:themeColor="text1"/>
                                  <w:kern w:val="24"/>
                                  <w:sz w:val="18"/>
                                  <w:szCs w:val="18"/>
                                </w:rPr>
                                <w:t>Well-organised host government</w:t>
                              </w:r>
                            </w:p>
                          </w:txbxContent>
                        </wps:txbx>
                        <wps:bodyPr wrap="square">
                          <a:noAutofit/>
                        </wps:bodyPr>
                      </wps:wsp>
                      <wps:wsp>
                        <wps:cNvPr id="928" name="Rectangle 928"/>
                        <wps:cNvSpPr/>
                        <wps:spPr>
                          <a:xfrm>
                            <a:off x="826736" y="4591850"/>
                            <a:ext cx="1270635" cy="509905"/>
                          </a:xfrm>
                          <a:prstGeom prst="rect">
                            <a:avLst/>
                          </a:prstGeom>
                          <a:noFill/>
                          <a:ln>
                            <a:noFill/>
                          </a:ln>
                        </wps:spPr>
                        <wps:txbx>
                          <w:txbxContent>
                            <w:p w14:paraId="53B0FABF"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Shared Responsibility between Partners CSFs</w:t>
                              </w:r>
                            </w:p>
                          </w:txbxContent>
                        </wps:txbx>
                        <wps:bodyPr wrap="square">
                          <a:noAutofit/>
                        </wps:bodyPr>
                      </wps:wsp>
                      <wps:wsp>
                        <wps:cNvPr id="929" name="Rectangle 929"/>
                        <wps:cNvSpPr/>
                        <wps:spPr>
                          <a:xfrm>
                            <a:off x="2487931" y="5039186"/>
                            <a:ext cx="3210560" cy="300990"/>
                          </a:xfrm>
                          <a:prstGeom prst="rect">
                            <a:avLst/>
                          </a:prstGeom>
                          <a:noFill/>
                          <a:ln>
                            <a:noFill/>
                          </a:ln>
                        </wps:spPr>
                        <wps:txbx>
                          <w:txbxContent>
                            <w:p w14:paraId="05C54032" w14:textId="77777777" w:rsidR="005C723B" w:rsidRDefault="005C723B" w:rsidP="005C723B">
                              <w:pPr>
                                <w:pStyle w:val="NormalWeb"/>
                                <w:spacing w:before="0"/>
                              </w:pPr>
                              <w:r>
                                <w:rPr>
                                  <w:rFonts w:asciiTheme="minorHAnsi" w:hAnsi="Calibri" w:cstheme="minorBidi"/>
                                  <w:color w:val="000000" w:themeColor="text1"/>
                                  <w:kern w:val="24"/>
                                  <w:sz w:val="18"/>
                                  <w:szCs w:val="18"/>
                                </w:rPr>
                                <w:t>Innovation in delivering public services</w:t>
                              </w:r>
                            </w:p>
                          </w:txbxContent>
                        </wps:txbx>
                        <wps:bodyPr wrap="square">
                          <a:noAutofit/>
                        </wps:bodyPr>
                      </wps:wsp>
                      <wps:wsp>
                        <wps:cNvPr id="930" name="Rectangle 930"/>
                        <wps:cNvSpPr/>
                        <wps:spPr>
                          <a:xfrm>
                            <a:off x="826864" y="3547369"/>
                            <a:ext cx="1270782" cy="509984"/>
                          </a:xfrm>
                          <a:prstGeom prst="rect">
                            <a:avLst/>
                          </a:prstGeom>
                          <a:noFill/>
                          <a:ln>
                            <a:noFill/>
                          </a:ln>
                        </wps:spPr>
                        <wps:txbx>
                          <w:txbxContent>
                            <w:p w14:paraId="5725C62A"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Political Environment CSFs</w:t>
                              </w:r>
                            </w:p>
                          </w:txbxContent>
                        </wps:txbx>
                        <wps:bodyPr wrap="square">
                          <a:noAutofit/>
                        </wps:bodyPr>
                      </wps:wsp>
                      <wps:wsp>
                        <wps:cNvPr id="931" name="Rectangle 931"/>
                        <wps:cNvSpPr/>
                        <wps:spPr>
                          <a:xfrm>
                            <a:off x="2493715" y="5291145"/>
                            <a:ext cx="3204210" cy="300990"/>
                          </a:xfrm>
                          <a:prstGeom prst="rect">
                            <a:avLst/>
                          </a:prstGeom>
                          <a:noFill/>
                          <a:ln>
                            <a:noFill/>
                          </a:ln>
                        </wps:spPr>
                        <wps:txbx>
                          <w:txbxContent>
                            <w:p w14:paraId="55675494" w14:textId="77777777" w:rsidR="005C723B" w:rsidRDefault="005C723B" w:rsidP="005C723B">
                              <w:pPr>
                                <w:pStyle w:val="NormalWeb"/>
                                <w:spacing w:before="0"/>
                              </w:pPr>
                              <w:r>
                                <w:rPr>
                                  <w:rFonts w:asciiTheme="minorHAnsi" w:hAnsi="Calibri" w:cstheme="minorBidi"/>
                                  <w:color w:val="000000" w:themeColor="text1"/>
                                  <w:kern w:val="24"/>
                                  <w:sz w:val="18"/>
                                  <w:szCs w:val="18"/>
                                </w:rPr>
                                <w:t>A strong and good private consortium</w:t>
                              </w:r>
                            </w:p>
                          </w:txbxContent>
                        </wps:txbx>
                        <wps:bodyPr wrap="square">
                          <a:noAutofit/>
                        </wps:bodyPr>
                      </wps:wsp>
                      <wps:wsp>
                        <wps:cNvPr id="932" name="Rectangle 932"/>
                        <wps:cNvSpPr/>
                        <wps:spPr>
                          <a:xfrm>
                            <a:off x="826687" y="5034098"/>
                            <a:ext cx="1270147" cy="301021"/>
                          </a:xfrm>
                          <a:prstGeom prst="rect">
                            <a:avLst/>
                          </a:prstGeom>
                          <a:noFill/>
                          <a:ln>
                            <a:noFill/>
                          </a:ln>
                        </wps:spPr>
                        <wps:txbx>
                          <w:txbxContent>
                            <w:p w14:paraId="2BB95A3E"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Innovation CSFs</w:t>
                              </w:r>
                            </w:p>
                          </w:txbxContent>
                        </wps:txbx>
                        <wps:bodyPr wrap="square">
                          <a:noAutofit/>
                        </wps:bodyPr>
                      </wps:wsp>
                      <wps:wsp>
                        <wps:cNvPr id="933" name="Rectangle 933"/>
                        <wps:cNvSpPr/>
                        <wps:spPr>
                          <a:xfrm>
                            <a:off x="2487930" y="5542825"/>
                            <a:ext cx="3210560" cy="300990"/>
                          </a:xfrm>
                          <a:prstGeom prst="rect">
                            <a:avLst/>
                          </a:prstGeom>
                          <a:noFill/>
                          <a:ln>
                            <a:noFill/>
                          </a:ln>
                        </wps:spPr>
                        <wps:txbx>
                          <w:txbxContent>
                            <w:p w14:paraId="0B8915B4" w14:textId="77777777" w:rsidR="005C723B" w:rsidRDefault="005C723B" w:rsidP="005C723B">
                              <w:pPr>
                                <w:pStyle w:val="NormalWeb"/>
                                <w:spacing w:before="0"/>
                              </w:pPr>
                              <w:r>
                                <w:rPr>
                                  <w:rFonts w:asciiTheme="minorHAnsi" w:hAnsi="Calibri" w:cstheme="minorBidi"/>
                                  <w:color w:val="000000" w:themeColor="text1"/>
                                  <w:kern w:val="24"/>
                                  <w:sz w:val="18"/>
                                  <w:szCs w:val="18"/>
                                </w:rPr>
                                <w:t>A</w:t>
                              </w:r>
                              <w:r w:rsidRPr="00F02031">
                                <w:rPr>
                                  <w:rFonts w:asciiTheme="minorHAnsi" w:hAnsi="Calibri" w:cstheme="minorBidi"/>
                                  <w:color w:val="000000" w:themeColor="text1"/>
                                  <w:kern w:val="24"/>
                                  <w:sz w:val="18"/>
                                  <w:szCs w:val="18"/>
                                </w:rPr>
                                <w:t>ppropriate risk allocation and risk-sharing</w:t>
                              </w:r>
                            </w:p>
                          </w:txbxContent>
                        </wps:txbx>
                        <wps:bodyPr wrap="square">
                          <a:noAutofit/>
                        </wps:bodyPr>
                      </wps:wsp>
                      <wps:wsp>
                        <wps:cNvPr id="934" name="Rectangle 934"/>
                        <wps:cNvSpPr/>
                        <wps:spPr>
                          <a:xfrm>
                            <a:off x="826687" y="5295240"/>
                            <a:ext cx="1270147" cy="301021"/>
                          </a:xfrm>
                          <a:prstGeom prst="rect">
                            <a:avLst/>
                          </a:prstGeom>
                          <a:noFill/>
                          <a:ln>
                            <a:noFill/>
                          </a:ln>
                        </wps:spPr>
                        <wps:txbx>
                          <w:txbxContent>
                            <w:p w14:paraId="4CEE3C0B"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Private Sector CSFs</w:t>
                              </w:r>
                            </w:p>
                          </w:txbxContent>
                        </wps:txbx>
                        <wps:bodyPr wrap="square">
                          <a:noAutofit/>
                        </wps:bodyPr>
                      </wps:wsp>
                      <wps:wsp>
                        <wps:cNvPr id="935" name="Rectangle 935"/>
                        <wps:cNvSpPr/>
                        <wps:spPr>
                          <a:xfrm>
                            <a:off x="2493437" y="5795959"/>
                            <a:ext cx="3204845" cy="300990"/>
                          </a:xfrm>
                          <a:prstGeom prst="rect">
                            <a:avLst/>
                          </a:prstGeom>
                          <a:noFill/>
                          <a:ln>
                            <a:noFill/>
                          </a:ln>
                        </wps:spPr>
                        <wps:txbx>
                          <w:txbxContent>
                            <w:p w14:paraId="22833F73" w14:textId="77777777" w:rsidR="005C723B" w:rsidRDefault="005C723B" w:rsidP="005C723B">
                              <w:pPr>
                                <w:pStyle w:val="NormalWeb"/>
                                <w:spacing w:before="0"/>
                              </w:pPr>
                              <w:r w:rsidRPr="00A64F32">
                                <w:rPr>
                                  <w:rFonts w:asciiTheme="minorHAnsi" w:hAnsi="Calibri" w:cstheme="minorBidi"/>
                                  <w:color w:val="000000" w:themeColor="text1"/>
                                  <w:kern w:val="24"/>
                                  <w:sz w:val="18"/>
                                  <w:szCs w:val="18"/>
                                </w:rPr>
                                <w:t>Supportive and understanding community</w:t>
                              </w:r>
                            </w:p>
                          </w:txbxContent>
                        </wps:txbx>
                        <wps:bodyPr wrap="square">
                          <a:noAutofit/>
                        </wps:bodyPr>
                      </wps:wsp>
                      <wps:wsp>
                        <wps:cNvPr id="936" name="Rectangle 936"/>
                        <wps:cNvSpPr/>
                        <wps:spPr>
                          <a:xfrm>
                            <a:off x="826687" y="5543538"/>
                            <a:ext cx="1270147" cy="301021"/>
                          </a:xfrm>
                          <a:prstGeom prst="rect">
                            <a:avLst/>
                          </a:prstGeom>
                          <a:noFill/>
                          <a:ln>
                            <a:noFill/>
                          </a:ln>
                        </wps:spPr>
                        <wps:txbx>
                          <w:txbxContent>
                            <w:p w14:paraId="6B079F58"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Risk Management CSFs</w:t>
                              </w:r>
                            </w:p>
                          </w:txbxContent>
                        </wps:txbx>
                        <wps:bodyPr wrap="square">
                          <a:noAutofit/>
                        </wps:bodyPr>
                      </wps:wsp>
                      <wps:wsp>
                        <wps:cNvPr id="937" name="Rectangle 937"/>
                        <wps:cNvSpPr/>
                        <wps:spPr>
                          <a:xfrm>
                            <a:off x="826736" y="5795322"/>
                            <a:ext cx="1328574" cy="301039"/>
                          </a:xfrm>
                          <a:prstGeom prst="rect">
                            <a:avLst/>
                          </a:prstGeom>
                          <a:noFill/>
                          <a:ln>
                            <a:noFill/>
                          </a:ln>
                        </wps:spPr>
                        <wps:txbx>
                          <w:txbxContent>
                            <w:p w14:paraId="204C79C9" w14:textId="77777777" w:rsidR="005C723B" w:rsidRDefault="005C723B" w:rsidP="005C723B">
                              <w:pPr>
                                <w:pStyle w:val="NormalWeb"/>
                                <w:spacing w:before="0"/>
                              </w:pPr>
                              <w:r w:rsidRPr="00BE20FD">
                                <w:rPr>
                                  <w:rFonts w:asciiTheme="minorHAnsi" w:hAnsi="Calibri" w:cstheme="minorBidi"/>
                                  <w:color w:val="000000" w:themeColor="text1"/>
                                  <w:kern w:val="24"/>
                                  <w:sz w:val="16"/>
                                  <w:szCs w:val="16"/>
                                </w:rPr>
                                <w:t>Social</w:t>
                              </w:r>
                              <w:r w:rsidRPr="00A64F32">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E</w:t>
                              </w:r>
                              <w:r w:rsidRPr="00A64F32">
                                <w:rPr>
                                  <w:rFonts w:asciiTheme="minorHAnsi" w:hAnsi="Calibri" w:cstheme="minorBidi"/>
                                  <w:color w:val="000000" w:themeColor="text1"/>
                                  <w:kern w:val="24"/>
                                  <w:sz w:val="18"/>
                                  <w:szCs w:val="18"/>
                                </w:rPr>
                                <w:t>nvironment</w:t>
                              </w:r>
                              <w:r>
                                <w:rPr>
                                  <w:rFonts w:asciiTheme="minorHAnsi" w:hAnsi="Calibri" w:cstheme="minorBidi"/>
                                  <w:color w:val="000000" w:themeColor="text1"/>
                                  <w:kern w:val="24"/>
                                  <w:sz w:val="18"/>
                                  <w:szCs w:val="18"/>
                                </w:rPr>
                                <w:t xml:space="preserve"> CSFs</w:t>
                              </w:r>
                            </w:p>
                          </w:txbxContent>
                        </wps:txbx>
                        <wps:bodyPr wrap="square">
                          <a:noAutofit/>
                        </wps:bodyPr>
                      </wps:wsp>
                      <wps:wsp>
                        <wps:cNvPr id="938" name="Rectangle 938"/>
                        <wps:cNvSpPr/>
                        <wps:spPr>
                          <a:xfrm>
                            <a:off x="2482427" y="3023904"/>
                            <a:ext cx="3216275" cy="300990"/>
                          </a:xfrm>
                          <a:prstGeom prst="rect">
                            <a:avLst/>
                          </a:prstGeom>
                          <a:noFill/>
                          <a:ln>
                            <a:noFill/>
                          </a:ln>
                        </wps:spPr>
                        <wps:txbx>
                          <w:txbxContent>
                            <w:p w14:paraId="7130D727" w14:textId="77777777" w:rsidR="005C723B" w:rsidRDefault="005C723B" w:rsidP="005C723B">
                              <w:pPr>
                                <w:pStyle w:val="NormalWeb"/>
                                <w:spacing w:before="0"/>
                              </w:pPr>
                              <w:r>
                                <w:rPr>
                                  <w:rFonts w:asciiTheme="minorHAnsi" w:hAnsi="Calibri" w:cstheme="minorBidi"/>
                                  <w:color w:val="000000" w:themeColor="text1"/>
                                  <w:kern w:val="24"/>
                                  <w:sz w:val="18"/>
                                  <w:szCs w:val="18"/>
                                </w:rPr>
                                <w:t>Available policies and regulations</w:t>
                              </w:r>
                            </w:p>
                          </w:txbxContent>
                        </wps:txbx>
                        <wps:bodyPr wrap="square">
                          <a:noAutofit/>
                        </wps:bodyPr>
                      </wps:wsp>
                      <wps:wsp>
                        <wps:cNvPr id="939" name="Rectangle 939"/>
                        <wps:cNvSpPr/>
                        <wps:spPr>
                          <a:xfrm>
                            <a:off x="2482426" y="3275896"/>
                            <a:ext cx="3216275" cy="300990"/>
                          </a:xfrm>
                          <a:prstGeom prst="rect">
                            <a:avLst/>
                          </a:prstGeom>
                          <a:noFill/>
                          <a:ln>
                            <a:noFill/>
                          </a:ln>
                        </wps:spPr>
                        <wps:txbx>
                          <w:txbxContent>
                            <w:p w14:paraId="147BF0CF" w14:textId="77777777" w:rsidR="005C723B" w:rsidRDefault="005C723B" w:rsidP="005C723B">
                              <w:pPr>
                                <w:pStyle w:val="NormalWeb"/>
                                <w:spacing w:before="0"/>
                              </w:pPr>
                              <w:r>
                                <w:rPr>
                                  <w:rFonts w:asciiTheme="minorHAnsi" w:hAnsi="Calibri" w:cstheme="minorBidi"/>
                                  <w:color w:val="000000" w:themeColor="text1"/>
                                  <w:kern w:val="24"/>
                                  <w:sz w:val="18"/>
                                  <w:szCs w:val="18"/>
                                </w:rPr>
                                <w:t>Favourable contracts and agreements</w:t>
                              </w:r>
                            </w:p>
                          </w:txbxContent>
                        </wps:txbx>
                        <wps:bodyPr wrap="square">
                          <a:noAutofit/>
                        </wps:bodyPr>
                      </wps:wsp>
                      <wps:wsp>
                        <wps:cNvPr id="940" name="Rectangle 940"/>
                        <wps:cNvSpPr/>
                        <wps:spPr>
                          <a:xfrm>
                            <a:off x="826736" y="3146855"/>
                            <a:ext cx="1270635" cy="300990"/>
                          </a:xfrm>
                          <a:prstGeom prst="rect">
                            <a:avLst/>
                          </a:prstGeom>
                          <a:noFill/>
                          <a:ln>
                            <a:noFill/>
                          </a:ln>
                        </wps:spPr>
                        <wps:txbx>
                          <w:txbxContent>
                            <w:p w14:paraId="2041DF35"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Legal CSFs</w:t>
                              </w:r>
                            </w:p>
                          </w:txbxContent>
                        </wps:txbx>
                        <wps:bodyPr wrap="square">
                          <a:noAutofit/>
                        </wps:bodyPr>
                      </wps:wsp>
                      <wps:wsp>
                        <wps:cNvPr id="941" name="Rectangle 941"/>
                        <wps:cNvSpPr/>
                        <wps:spPr>
                          <a:xfrm>
                            <a:off x="2482426" y="4031872"/>
                            <a:ext cx="3216275" cy="300990"/>
                          </a:xfrm>
                          <a:prstGeom prst="rect">
                            <a:avLst/>
                          </a:prstGeom>
                          <a:noFill/>
                          <a:ln>
                            <a:noFill/>
                          </a:ln>
                        </wps:spPr>
                        <wps:txbx>
                          <w:txbxContent>
                            <w:p w14:paraId="5A49EC5C" w14:textId="77777777" w:rsidR="005C723B" w:rsidRDefault="005C723B" w:rsidP="005C723B">
                              <w:pPr>
                                <w:pStyle w:val="NormalWeb"/>
                                <w:spacing w:before="0"/>
                              </w:pPr>
                              <w:r>
                                <w:rPr>
                                  <w:rFonts w:asciiTheme="minorHAnsi" w:hAnsi="Calibri" w:cstheme="minorBidi"/>
                                  <w:color w:val="000000" w:themeColor="text1"/>
                                  <w:kern w:val="24"/>
                                  <w:sz w:val="18"/>
                                  <w:szCs w:val="18"/>
                                </w:rPr>
                                <w:t>A fair evaluation team</w:t>
                              </w:r>
                            </w:p>
                          </w:txbxContent>
                        </wps:txbx>
                        <wps:bodyPr wrap="square">
                          <a:noAutofit/>
                        </wps:bodyPr>
                      </wps:wsp>
                      <wps:wsp>
                        <wps:cNvPr id="942" name="Rectangle 942"/>
                        <wps:cNvSpPr/>
                        <wps:spPr>
                          <a:xfrm>
                            <a:off x="2481817" y="4282116"/>
                            <a:ext cx="3285318" cy="301021"/>
                          </a:xfrm>
                          <a:prstGeom prst="rect">
                            <a:avLst/>
                          </a:prstGeom>
                          <a:noFill/>
                          <a:ln>
                            <a:noFill/>
                          </a:ln>
                        </wps:spPr>
                        <wps:txbx>
                          <w:txbxContent>
                            <w:p w14:paraId="762D7D20" w14:textId="77777777" w:rsidR="005C723B" w:rsidRDefault="005C723B" w:rsidP="005C723B">
                              <w:pPr>
                                <w:pStyle w:val="NormalWeb"/>
                                <w:spacing w:before="0"/>
                              </w:pPr>
                              <w:r>
                                <w:rPr>
                                  <w:rFonts w:asciiTheme="minorHAnsi" w:hAnsi="Calibri" w:cstheme="minorBidi"/>
                                  <w:color w:val="000000" w:themeColor="text1"/>
                                  <w:kern w:val="24"/>
                                  <w:sz w:val="18"/>
                                  <w:szCs w:val="18"/>
                                </w:rPr>
                                <w:t>Transparency and competition in the procurement process</w:t>
                              </w:r>
                            </w:p>
                          </w:txbxContent>
                        </wps:txbx>
                        <wps:bodyPr wrap="square">
                          <a:noAutofit/>
                        </wps:bodyPr>
                      </wps:wsp>
                      <wps:wsp>
                        <wps:cNvPr id="943" name="Rectangle 943"/>
                        <wps:cNvSpPr/>
                        <wps:spPr>
                          <a:xfrm>
                            <a:off x="826736" y="4152566"/>
                            <a:ext cx="1270635" cy="300990"/>
                          </a:xfrm>
                          <a:prstGeom prst="rect">
                            <a:avLst/>
                          </a:prstGeom>
                          <a:noFill/>
                          <a:ln>
                            <a:noFill/>
                          </a:ln>
                        </wps:spPr>
                        <wps:txbx>
                          <w:txbxContent>
                            <w:p w14:paraId="35DF851C"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Procurement CSFs</w:t>
                              </w:r>
                            </w:p>
                          </w:txbxContent>
                        </wps:txbx>
                        <wps:bodyPr wrap="square">
                          <a:noAutofit/>
                        </wps:bodyPr>
                      </wps:wsp>
                      <wps:wsp>
                        <wps:cNvPr id="944" name="Rectangle 944"/>
                        <wps:cNvSpPr/>
                        <wps:spPr>
                          <a:xfrm>
                            <a:off x="2493438" y="755976"/>
                            <a:ext cx="3204845" cy="300990"/>
                          </a:xfrm>
                          <a:prstGeom prst="rect">
                            <a:avLst/>
                          </a:prstGeom>
                          <a:noFill/>
                          <a:ln>
                            <a:noFill/>
                          </a:ln>
                        </wps:spPr>
                        <wps:txbx>
                          <w:txbxContent>
                            <w:p w14:paraId="035B3D6A" w14:textId="77777777" w:rsidR="005C723B" w:rsidRDefault="005C723B" w:rsidP="005C723B">
                              <w:pPr>
                                <w:pStyle w:val="NormalWeb"/>
                                <w:spacing w:before="0"/>
                              </w:pPr>
                              <w:r>
                                <w:rPr>
                                  <w:rFonts w:asciiTheme="minorHAnsi" w:hAnsi="Calibri" w:cstheme="minorBidi"/>
                                  <w:color w:val="000000" w:themeColor="text1"/>
                                  <w:kern w:val="24"/>
                                  <w:sz w:val="18"/>
                                  <w:szCs w:val="18"/>
                                </w:rPr>
                                <w:t>VFM assessment</w:t>
                              </w:r>
                            </w:p>
                          </w:txbxContent>
                        </wps:txbx>
                        <wps:bodyPr wrap="square">
                          <a:noAutofit/>
                        </wps:bodyPr>
                      </wps:wsp>
                      <wps:wsp>
                        <wps:cNvPr id="945" name="Elbow Connector 39"/>
                        <wps:cNvCnPr/>
                        <wps:spPr>
                          <a:xfrm flipV="1">
                            <a:off x="369332" y="496131"/>
                            <a:ext cx="457453" cy="2770114"/>
                          </a:xfrm>
                          <a:prstGeom prst="bentConnector5">
                            <a:avLst>
                              <a:gd name="adj1" fmla="val 49972"/>
                              <a:gd name="adj2" fmla="val 51250"/>
                              <a:gd name="adj3" fmla="val 50028"/>
                            </a:avLst>
                          </a:prstGeom>
                          <a:noFill/>
                          <a:ln w="9525" cap="flat" cmpd="sng" algn="ctr">
                            <a:solidFill>
                              <a:srgbClr val="000000"/>
                            </a:solidFill>
                            <a:prstDash val="solid"/>
                            <a:miter lim="800000"/>
                            <a:tailEnd type="triangle"/>
                          </a:ln>
                          <a:effectLst/>
                        </wps:spPr>
                        <wps:bodyPr/>
                      </wps:wsp>
                      <wps:wsp>
                        <wps:cNvPr id="946" name="Elbow Connector 40"/>
                        <wps:cNvCnPr/>
                        <wps:spPr>
                          <a:xfrm flipV="1">
                            <a:off x="2097646" y="115416"/>
                            <a:ext cx="390707" cy="380715"/>
                          </a:xfrm>
                          <a:prstGeom prst="bentConnector3">
                            <a:avLst/>
                          </a:prstGeom>
                          <a:noFill/>
                          <a:ln w="9525" cap="flat" cmpd="sng" algn="ctr">
                            <a:solidFill>
                              <a:srgbClr val="000000"/>
                            </a:solidFill>
                            <a:prstDash val="solid"/>
                            <a:miter lim="800000"/>
                            <a:tailEnd type="triangle"/>
                          </a:ln>
                          <a:effectLst/>
                        </wps:spPr>
                        <wps:bodyPr/>
                      </wps:wsp>
                      <wps:wsp>
                        <wps:cNvPr id="947" name="Elbow Connector 41"/>
                        <wps:cNvCnPr/>
                        <wps:spPr>
                          <a:xfrm flipV="1">
                            <a:off x="2097646" y="367421"/>
                            <a:ext cx="390707" cy="128710"/>
                          </a:xfrm>
                          <a:prstGeom prst="bentConnector3">
                            <a:avLst/>
                          </a:prstGeom>
                          <a:noFill/>
                          <a:ln w="9525" cap="flat" cmpd="sng" algn="ctr">
                            <a:solidFill>
                              <a:srgbClr val="000000"/>
                            </a:solidFill>
                            <a:prstDash val="solid"/>
                            <a:miter lim="800000"/>
                            <a:tailEnd type="triangle"/>
                          </a:ln>
                          <a:effectLst/>
                        </wps:spPr>
                        <wps:bodyPr/>
                      </wps:wsp>
                      <wps:wsp>
                        <wps:cNvPr id="948" name="Elbow Connector 42"/>
                        <wps:cNvCnPr/>
                        <wps:spPr>
                          <a:xfrm>
                            <a:off x="2097646" y="496131"/>
                            <a:ext cx="390707" cy="123295"/>
                          </a:xfrm>
                          <a:prstGeom prst="bentConnector3">
                            <a:avLst/>
                          </a:prstGeom>
                          <a:noFill/>
                          <a:ln w="9525" cap="flat" cmpd="sng" algn="ctr">
                            <a:solidFill>
                              <a:srgbClr val="000000"/>
                            </a:solidFill>
                            <a:prstDash val="solid"/>
                            <a:miter lim="800000"/>
                            <a:tailEnd type="triangle"/>
                          </a:ln>
                          <a:effectLst/>
                        </wps:spPr>
                        <wps:bodyPr/>
                      </wps:wsp>
                      <wps:wsp>
                        <wps:cNvPr id="949" name="Elbow Connector 43"/>
                        <wps:cNvCnPr/>
                        <wps:spPr>
                          <a:xfrm>
                            <a:off x="2097646" y="496131"/>
                            <a:ext cx="395932" cy="375300"/>
                          </a:xfrm>
                          <a:prstGeom prst="bentConnector3">
                            <a:avLst/>
                          </a:prstGeom>
                          <a:noFill/>
                          <a:ln w="9525" cap="flat" cmpd="sng" algn="ctr">
                            <a:solidFill>
                              <a:srgbClr val="000000"/>
                            </a:solidFill>
                            <a:prstDash val="solid"/>
                            <a:miter lim="800000"/>
                            <a:tailEnd type="triangle"/>
                          </a:ln>
                          <a:effectLst/>
                        </wps:spPr>
                        <wps:bodyPr/>
                      </wps:wsp>
                      <wps:wsp>
                        <wps:cNvPr id="950" name="Elbow Connector 44"/>
                        <wps:cNvCnPr/>
                        <wps:spPr>
                          <a:xfrm flipV="1">
                            <a:off x="369332" y="1371218"/>
                            <a:ext cx="457453" cy="1895027"/>
                          </a:xfrm>
                          <a:prstGeom prst="bentConnector5">
                            <a:avLst>
                              <a:gd name="adj1" fmla="val 49972"/>
                              <a:gd name="adj2" fmla="val 51827"/>
                              <a:gd name="adj3" fmla="val 50028"/>
                            </a:avLst>
                          </a:prstGeom>
                          <a:noFill/>
                          <a:ln w="9525" cap="flat" cmpd="sng" algn="ctr">
                            <a:solidFill>
                              <a:srgbClr val="000000"/>
                            </a:solidFill>
                            <a:prstDash val="solid"/>
                            <a:miter lim="800000"/>
                            <a:tailEnd type="triangle"/>
                          </a:ln>
                          <a:effectLst/>
                        </wps:spPr>
                        <wps:bodyPr/>
                      </wps:wsp>
                      <wps:wsp>
                        <wps:cNvPr id="951" name="Elbow Connector 45"/>
                        <wps:cNvCnPr/>
                        <wps:spPr>
                          <a:xfrm flipV="1">
                            <a:off x="2097646" y="1123436"/>
                            <a:ext cx="390707" cy="247782"/>
                          </a:xfrm>
                          <a:prstGeom prst="bentConnector3">
                            <a:avLst/>
                          </a:prstGeom>
                          <a:noFill/>
                          <a:ln w="9525" cap="flat" cmpd="sng" algn="ctr">
                            <a:solidFill>
                              <a:srgbClr val="000000"/>
                            </a:solidFill>
                            <a:prstDash val="solid"/>
                            <a:miter lim="800000"/>
                            <a:tailEnd type="triangle"/>
                          </a:ln>
                          <a:effectLst/>
                        </wps:spPr>
                        <wps:bodyPr/>
                      </wps:wsp>
                      <wps:wsp>
                        <wps:cNvPr id="952" name="Elbow Connector 46"/>
                        <wps:cNvCnPr/>
                        <wps:spPr>
                          <a:xfrm>
                            <a:off x="2097646" y="1371218"/>
                            <a:ext cx="390706" cy="256228"/>
                          </a:xfrm>
                          <a:prstGeom prst="bentConnector3">
                            <a:avLst/>
                          </a:prstGeom>
                          <a:noFill/>
                          <a:ln w="9525" cap="flat" cmpd="sng" algn="ctr">
                            <a:solidFill>
                              <a:srgbClr val="000000"/>
                            </a:solidFill>
                            <a:prstDash val="solid"/>
                            <a:miter lim="800000"/>
                            <a:tailEnd type="triangle"/>
                          </a:ln>
                          <a:effectLst/>
                        </wps:spPr>
                        <wps:bodyPr/>
                      </wps:wsp>
                      <wps:wsp>
                        <wps:cNvPr id="953" name="Straight Arrow Connector 953"/>
                        <wps:cNvCnPr/>
                        <wps:spPr>
                          <a:xfrm>
                            <a:off x="2097646" y="1371218"/>
                            <a:ext cx="390707" cy="4223"/>
                          </a:xfrm>
                          <a:prstGeom prst="straightConnector1">
                            <a:avLst/>
                          </a:prstGeom>
                          <a:noFill/>
                          <a:ln w="9525" cap="flat" cmpd="sng" algn="ctr">
                            <a:solidFill>
                              <a:srgbClr val="000000"/>
                            </a:solidFill>
                            <a:prstDash val="solid"/>
                            <a:miter lim="800000"/>
                            <a:tailEnd type="triangle"/>
                          </a:ln>
                          <a:effectLst/>
                        </wps:spPr>
                        <wps:bodyPr/>
                      </wps:wsp>
                      <wps:wsp>
                        <wps:cNvPr id="954" name="Elbow Connector 48"/>
                        <wps:cNvCnPr/>
                        <wps:spPr>
                          <a:xfrm flipV="1">
                            <a:off x="2097646" y="1879451"/>
                            <a:ext cx="390705" cy="252005"/>
                          </a:xfrm>
                          <a:prstGeom prst="bentConnector3">
                            <a:avLst/>
                          </a:prstGeom>
                          <a:noFill/>
                          <a:ln w="9525" cap="flat" cmpd="sng" algn="ctr">
                            <a:solidFill>
                              <a:srgbClr val="000000"/>
                            </a:solidFill>
                            <a:prstDash val="solid"/>
                            <a:miter lim="800000"/>
                            <a:tailEnd type="triangle"/>
                          </a:ln>
                          <a:effectLst/>
                        </wps:spPr>
                        <wps:bodyPr/>
                      </wps:wsp>
                      <wps:wsp>
                        <wps:cNvPr id="955" name="Elbow Connector 49"/>
                        <wps:cNvCnPr/>
                        <wps:spPr>
                          <a:xfrm>
                            <a:off x="2097646" y="2131456"/>
                            <a:ext cx="390705" cy="252005"/>
                          </a:xfrm>
                          <a:prstGeom prst="bentConnector3">
                            <a:avLst/>
                          </a:prstGeom>
                          <a:noFill/>
                          <a:ln w="9525" cap="flat" cmpd="sng" algn="ctr">
                            <a:solidFill>
                              <a:srgbClr val="000000"/>
                            </a:solidFill>
                            <a:prstDash val="solid"/>
                            <a:miter lim="800000"/>
                            <a:tailEnd type="triangle"/>
                          </a:ln>
                          <a:effectLst/>
                        </wps:spPr>
                        <wps:bodyPr/>
                      </wps:wsp>
                      <wps:wsp>
                        <wps:cNvPr id="956" name="Straight Arrow Connector 956"/>
                        <wps:cNvCnPr/>
                        <wps:spPr>
                          <a:xfrm>
                            <a:off x="2097646" y="2131456"/>
                            <a:ext cx="390705" cy="0"/>
                          </a:xfrm>
                          <a:prstGeom prst="straightConnector1">
                            <a:avLst/>
                          </a:prstGeom>
                          <a:noFill/>
                          <a:ln w="9525" cap="flat" cmpd="sng" algn="ctr">
                            <a:solidFill>
                              <a:srgbClr val="000000"/>
                            </a:solidFill>
                            <a:prstDash val="solid"/>
                            <a:miter lim="800000"/>
                            <a:tailEnd type="triangle"/>
                          </a:ln>
                          <a:effectLst/>
                        </wps:spPr>
                        <wps:bodyPr/>
                      </wps:wsp>
                      <wps:wsp>
                        <wps:cNvPr id="957" name="Elbow Connector 51"/>
                        <wps:cNvCnPr/>
                        <wps:spPr>
                          <a:xfrm flipV="1">
                            <a:off x="2097646" y="2635466"/>
                            <a:ext cx="390705" cy="117229"/>
                          </a:xfrm>
                          <a:prstGeom prst="bentConnector3">
                            <a:avLst/>
                          </a:prstGeom>
                          <a:noFill/>
                          <a:ln w="9525" cap="flat" cmpd="sng" algn="ctr">
                            <a:solidFill>
                              <a:srgbClr val="000000"/>
                            </a:solidFill>
                            <a:prstDash val="solid"/>
                            <a:miter lim="800000"/>
                            <a:tailEnd type="triangle"/>
                          </a:ln>
                          <a:effectLst/>
                        </wps:spPr>
                        <wps:bodyPr/>
                      </wps:wsp>
                      <wps:wsp>
                        <wps:cNvPr id="958" name="Elbow Connector 52"/>
                        <wps:cNvCnPr/>
                        <wps:spPr>
                          <a:xfrm>
                            <a:off x="2097646" y="2752695"/>
                            <a:ext cx="390705" cy="134776"/>
                          </a:xfrm>
                          <a:prstGeom prst="bentConnector3">
                            <a:avLst/>
                          </a:prstGeom>
                          <a:noFill/>
                          <a:ln w="9525" cap="flat" cmpd="sng" algn="ctr">
                            <a:solidFill>
                              <a:srgbClr val="000000"/>
                            </a:solidFill>
                            <a:prstDash val="solid"/>
                            <a:miter lim="800000"/>
                            <a:tailEnd type="triangle"/>
                          </a:ln>
                          <a:effectLst/>
                        </wps:spPr>
                        <wps:bodyPr/>
                      </wps:wsp>
                      <wps:wsp>
                        <wps:cNvPr id="959" name="Elbow Connector 53"/>
                        <wps:cNvCnPr/>
                        <wps:spPr>
                          <a:xfrm flipV="1">
                            <a:off x="2097646" y="3139476"/>
                            <a:ext cx="384920" cy="122957"/>
                          </a:xfrm>
                          <a:prstGeom prst="bentConnector3">
                            <a:avLst/>
                          </a:prstGeom>
                          <a:noFill/>
                          <a:ln w="9525" cap="flat" cmpd="sng" algn="ctr">
                            <a:solidFill>
                              <a:srgbClr val="000000"/>
                            </a:solidFill>
                            <a:prstDash val="solid"/>
                            <a:miter lim="800000"/>
                            <a:tailEnd type="triangle"/>
                          </a:ln>
                          <a:effectLst/>
                        </wps:spPr>
                        <wps:bodyPr/>
                      </wps:wsp>
                      <wps:wsp>
                        <wps:cNvPr id="960" name="Elbow Connector 54"/>
                        <wps:cNvCnPr/>
                        <wps:spPr>
                          <a:xfrm>
                            <a:off x="2097646" y="3262433"/>
                            <a:ext cx="384919" cy="129048"/>
                          </a:xfrm>
                          <a:prstGeom prst="bentConnector3">
                            <a:avLst/>
                          </a:prstGeom>
                          <a:noFill/>
                          <a:ln w="9525" cap="flat" cmpd="sng" algn="ctr">
                            <a:solidFill>
                              <a:srgbClr val="000000"/>
                            </a:solidFill>
                            <a:prstDash val="solid"/>
                            <a:miter lim="800000"/>
                            <a:tailEnd type="triangle"/>
                          </a:ln>
                          <a:effectLst/>
                        </wps:spPr>
                        <wps:bodyPr/>
                      </wps:wsp>
                      <wps:wsp>
                        <wps:cNvPr id="961" name="Elbow Connector 55"/>
                        <wps:cNvCnPr/>
                        <wps:spPr>
                          <a:xfrm flipV="1">
                            <a:off x="2097646" y="3643486"/>
                            <a:ext cx="390705" cy="116184"/>
                          </a:xfrm>
                          <a:prstGeom prst="bentConnector3">
                            <a:avLst/>
                          </a:prstGeom>
                          <a:noFill/>
                          <a:ln w="9525" cap="flat" cmpd="sng" algn="ctr">
                            <a:solidFill>
                              <a:srgbClr val="000000"/>
                            </a:solidFill>
                            <a:prstDash val="solid"/>
                            <a:miter lim="800000"/>
                            <a:tailEnd type="triangle"/>
                          </a:ln>
                          <a:effectLst/>
                        </wps:spPr>
                        <wps:bodyPr/>
                      </wps:wsp>
                      <wps:wsp>
                        <wps:cNvPr id="962" name="Elbow Connector 56"/>
                        <wps:cNvCnPr/>
                        <wps:spPr>
                          <a:xfrm>
                            <a:off x="2097646" y="3759670"/>
                            <a:ext cx="390704" cy="135821"/>
                          </a:xfrm>
                          <a:prstGeom prst="bentConnector3">
                            <a:avLst/>
                          </a:prstGeom>
                          <a:noFill/>
                          <a:ln w="9525" cap="flat" cmpd="sng" algn="ctr">
                            <a:solidFill>
                              <a:srgbClr val="000000"/>
                            </a:solidFill>
                            <a:prstDash val="solid"/>
                            <a:miter lim="800000"/>
                            <a:tailEnd type="triangle"/>
                          </a:ln>
                          <a:effectLst/>
                        </wps:spPr>
                        <wps:bodyPr/>
                      </wps:wsp>
                      <wps:wsp>
                        <wps:cNvPr id="963" name="Elbow Connector 57"/>
                        <wps:cNvCnPr/>
                        <wps:spPr>
                          <a:xfrm flipV="1">
                            <a:off x="2097646" y="4147496"/>
                            <a:ext cx="384919" cy="120700"/>
                          </a:xfrm>
                          <a:prstGeom prst="bentConnector3">
                            <a:avLst/>
                          </a:prstGeom>
                          <a:noFill/>
                          <a:ln w="9525" cap="flat" cmpd="sng" algn="ctr">
                            <a:solidFill>
                              <a:srgbClr val="000000"/>
                            </a:solidFill>
                            <a:prstDash val="solid"/>
                            <a:miter lim="800000"/>
                            <a:tailEnd type="triangle"/>
                          </a:ln>
                          <a:effectLst/>
                        </wps:spPr>
                        <wps:bodyPr/>
                      </wps:wsp>
                      <wps:wsp>
                        <wps:cNvPr id="964" name="Elbow Connector 58"/>
                        <wps:cNvCnPr/>
                        <wps:spPr>
                          <a:xfrm>
                            <a:off x="2097646" y="4268196"/>
                            <a:ext cx="384920" cy="131305"/>
                          </a:xfrm>
                          <a:prstGeom prst="bentConnector3">
                            <a:avLst/>
                          </a:prstGeom>
                          <a:noFill/>
                          <a:ln w="9525" cap="flat" cmpd="sng" algn="ctr">
                            <a:solidFill>
                              <a:srgbClr val="000000"/>
                            </a:solidFill>
                            <a:prstDash val="solid"/>
                            <a:miter lim="800000"/>
                            <a:tailEnd type="triangle"/>
                          </a:ln>
                          <a:effectLst/>
                        </wps:spPr>
                        <wps:bodyPr/>
                      </wps:wsp>
                      <wps:wsp>
                        <wps:cNvPr id="965" name="Elbow Connector 59"/>
                        <wps:cNvCnPr/>
                        <wps:spPr>
                          <a:xfrm flipV="1">
                            <a:off x="2097646" y="4651506"/>
                            <a:ext cx="390705" cy="125137"/>
                          </a:xfrm>
                          <a:prstGeom prst="bentConnector3">
                            <a:avLst/>
                          </a:prstGeom>
                          <a:noFill/>
                          <a:ln w="9525" cap="flat" cmpd="sng" algn="ctr">
                            <a:solidFill>
                              <a:srgbClr val="000000"/>
                            </a:solidFill>
                            <a:prstDash val="solid"/>
                            <a:miter lim="800000"/>
                            <a:tailEnd type="triangle"/>
                          </a:ln>
                          <a:effectLst/>
                        </wps:spPr>
                        <wps:bodyPr/>
                      </wps:wsp>
                      <wps:wsp>
                        <wps:cNvPr id="966" name="Elbow Connector 60"/>
                        <wps:cNvCnPr/>
                        <wps:spPr>
                          <a:xfrm>
                            <a:off x="2097646" y="4776643"/>
                            <a:ext cx="390705" cy="126868"/>
                          </a:xfrm>
                          <a:prstGeom prst="bentConnector3">
                            <a:avLst/>
                          </a:prstGeom>
                          <a:noFill/>
                          <a:ln w="9525" cap="flat" cmpd="sng" algn="ctr">
                            <a:solidFill>
                              <a:srgbClr val="000000"/>
                            </a:solidFill>
                            <a:prstDash val="solid"/>
                            <a:miter lim="800000"/>
                            <a:tailEnd type="triangle"/>
                          </a:ln>
                          <a:effectLst/>
                        </wps:spPr>
                        <wps:bodyPr/>
                      </wps:wsp>
                      <wps:wsp>
                        <wps:cNvPr id="967" name="Elbow Connector 61"/>
                        <wps:cNvCnPr/>
                        <wps:spPr>
                          <a:xfrm flipV="1">
                            <a:off x="369332" y="2131456"/>
                            <a:ext cx="457453" cy="1134789"/>
                          </a:xfrm>
                          <a:prstGeom prst="bentConnector5">
                            <a:avLst>
                              <a:gd name="adj1" fmla="val 49972"/>
                              <a:gd name="adj2" fmla="val 53051"/>
                              <a:gd name="adj3" fmla="val 50028"/>
                            </a:avLst>
                          </a:prstGeom>
                          <a:noFill/>
                          <a:ln w="9525" cap="flat" cmpd="sng" algn="ctr">
                            <a:solidFill>
                              <a:srgbClr val="000000"/>
                            </a:solidFill>
                            <a:prstDash val="solid"/>
                            <a:miter lim="800000"/>
                            <a:tailEnd type="triangle"/>
                          </a:ln>
                          <a:effectLst/>
                        </wps:spPr>
                        <wps:bodyPr/>
                      </wps:wsp>
                      <wps:wsp>
                        <wps:cNvPr id="968" name="Elbow Connector 62"/>
                        <wps:cNvCnPr/>
                        <wps:spPr>
                          <a:xfrm flipV="1">
                            <a:off x="369332" y="2752695"/>
                            <a:ext cx="457453" cy="513550"/>
                          </a:xfrm>
                          <a:prstGeom prst="bentConnector5">
                            <a:avLst>
                              <a:gd name="adj1" fmla="val 49972"/>
                              <a:gd name="adj2" fmla="val 50000"/>
                              <a:gd name="adj3" fmla="val 50028"/>
                            </a:avLst>
                          </a:prstGeom>
                          <a:noFill/>
                          <a:ln w="9525" cap="flat" cmpd="sng" algn="ctr">
                            <a:solidFill>
                              <a:srgbClr val="000000"/>
                            </a:solidFill>
                            <a:prstDash val="solid"/>
                            <a:miter lim="800000"/>
                            <a:tailEnd type="triangle"/>
                          </a:ln>
                          <a:effectLst/>
                        </wps:spPr>
                        <wps:bodyPr/>
                      </wps:wsp>
                      <wps:wsp>
                        <wps:cNvPr id="969" name="Elbow Connector 63"/>
                        <wps:cNvCnPr/>
                        <wps:spPr>
                          <a:xfrm>
                            <a:off x="369332" y="3266245"/>
                            <a:ext cx="457453" cy="493425"/>
                          </a:xfrm>
                          <a:prstGeom prst="bentConnector5">
                            <a:avLst>
                              <a:gd name="adj1" fmla="val 49972"/>
                              <a:gd name="adj2" fmla="val 57017"/>
                              <a:gd name="adj3" fmla="val 50028"/>
                            </a:avLst>
                          </a:prstGeom>
                          <a:noFill/>
                          <a:ln w="9525" cap="flat" cmpd="sng" algn="ctr">
                            <a:solidFill>
                              <a:srgbClr val="000000"/>
                            </a:solidFill>
                            <a:prstDash val="solid"/>
                            <a:miter lim="800000"/>
                            <a:tailEnd type="triangle"/>
                          </a:ln>
                          <a:effectLst/>
                        </wps:spPr>
                        <wps:bodyPr/>
                      </wps:wsp>
                      <wps:wsp>
                        <wps:cNvPr id="970" name="Elbow Connector 896"/>
                        <wps:cNvCnPr/>
                        <wps:spPr>
                          <a:xfrm>
                            <a:off x="369332" y="3266245"/>
                            <a:ext cx="457453" cy="1001951"/>
                          </a:xfrm>
                          <a:prstGeom prst="bentConnector5">
                            <a:avLst>
                              <a:gd name="adj1" fmla="val 49972"/>
                              <a:gd name="adj2" fmla="val 53456"/>
                              <a:gd name="adj3" fmla="val 50028"/>
                            </a:avLst>
                          </a:prstGeom>
                          <a:noFill/>
                          <a:ln w="9525" cap="flat" cmpd="sng" algn="ctr">
                            <a:solidFill>
                              <a:srgbClr val="000000"/>
                            </a:solidFill>
                            <a:prstDash val="solid"/>
                            <a:miter lim="800000"/>
                            <a:tailEnd type="triangle"/>
                          </a:ln>
                          <a:effectLst/>
                        </wps:spPr>
                        <wps:bodyPr/>
                      </wps:wsp>
                      <wps:wsp>
                        <wps:cNvPr id="971" name="Elbow Connector 897"/>
                        <wps:cNvCnPr/>
                        <wps:spPr>
                          <a:xfrm>
                            <a:off x="369332" y="3266245"/>
                            <a:ext cx="457453" cy="1510398"/>
                          </a:xfrm>
                          <a:prstGeom prst="bentConnector5">
                            <a:avLst>
                              <a:gd name="adj1" fmla="val 49972"/>
                              <a:gd name="adj2" fmla="val 50000"/>
                              <a:gd name="adj3" fmla="val 50028"/>
                            </a:avLst>
                          </a:prstGeom>
                          <a:noFill/>
                          <a:ln w="9525" cap="flat" cmpd="sng" algn="ctr">
                            <a:solidFill>
                              <a:srgbClr val="000000"/>
                            </a:solidFill>
                            <a:prstDash val="solid"/>
                            <a:miter lim="800000"/>
                            <a:tailEnd type="triangle"/>
                          </a:ln>
                          <a:effectLst/>
                        </wps:spPr>
                        <wps:bodyPr/>
                      </wps:wsp>
                      <wps:wsp>
                        <wps:cNvPr id="972" name="Elbow Connector 898"/>
                        <wps:cNvCnPr/>
                        <wps:spPr>
                          <a:xfrm>
                            <a:off x="369332" y="3266245"/>
                            <a:ext cx="457453" cy="1883668"/>
                          </a:xfrm>
                          <a:prstGeom prst="bentConnector5">
                            <a:avLst>
                              <a:gd name="adj1" fmla="val 49972"/>
                              <a:gd name="adj2" fmla="val 51838"/>
                              <a:gd name="adj3" fmla="val 50028"/>
                            </a:avLst>
                          </a:prstGeom>
                          <a:noFill/>
                          <a:ln w="9525" cap="flat" cmpd="sng" algn="ctr">
                            <a:solidFill>
                              <a:srgbClr val="000000"/>
                            </a:solidFill>
                            <a:prstDash val="solid"/>
                            <a:miter lim="800000"/>
                            <a:tailEnd type="triangle"/>
                          </a:ln>
                          <a:effectLst/>
                        </wps:spPr>
                        <wps:bodyPr/>
                      </wps:wsp>
                      <wps:wsp>
                        <wps:cNvPr id="973" name="Elbow Connector 899"/>
                        <wps:cNvCnPr/>
                        <wps:spPr>
                          <a:xfrm>
                            <a:off x="369332" y="3266245"/>
                            <a:ext cx="457453" cy="2144831"/>
                          </a:xfrm>
                          <a:prstGeom prst="bentConnector5">
                            <a:avLst>
                              <a:gd name="adj1" fmla="val 49972"/>
                              <a:gd name="adj2" fmla="val 51614"/>
                              <a:gd name="adj3" fmla="val 50028"/>
                            </a:avLst>
                          </a:prstGeom>
                          <a:noFill/>
                          <a:ln w="9525" cap="flat" cmpd="sng" algn="ctr">
                            <a:solidFill>
                              <a:srgbClr val="000000"/>
                            </a:solidFill>
                            <a:prstDash val="solid"/>
                            <a:miter lim="800000"/>
                            <a:tailEnd type="triangle"/>
                          </a:ln>
                          <a:effectLst/>
                        </wps:spPr>
                        <wps:bodyPr/>
                      </wps:wsp>
                      <wps:wsp>
                        <wps:cNvPr id="974" name="Elbow Connector 900"/>
                        <wps:cNvCnPr/>
                        <wps:spPr>
                          <a:xfrm>
                            <a:off x="369332" y="3266245"/>
                            <a:ext cx="457453" cy="2393281"/>
                          </a:xfrm>
                          <a:prstGeom prst="bentConnector5">
                            <a:avLst>
                              <a:gd name="adj1" fmla="val 49972"/>
                              <a:gd name="adj2" fmla="val 51447"/>
                              <a:gd name="adj3" fmla="val 50028"/>
                            </a:avLst>
                          </a:prstGeom>
                          <a:noFill/>
                          <a:ln w="9525" cap="flat" cmpd="sng" algn="ctr">
                            <a:solidFill>
                              <a:srgbClr val="000000"/>
                            </a:solidFill>
                            <a:prstDash val="solid"/>
                            <a:miter lim="800000"/>
                            <a:tailEnd type="triangle"/>
                          </a:ln>
                          <a:effectLst/>
                        </wps:spPr>
                        <wps:bodyPr/>
                      </wps:wsp>
                      <wps:wsp>
                        <wps:cNvPr id="975" name="Elbow Connector 901"/>
                        <wps:cNvCnPr/>
                        <wps:spPr>
                          <a:xfrm>
                            <a:off x="369332" y="3266245"/>
                            <a:ext cx="457453" cy="2645291"/>
                          </a:xfrm>
                          <a:prstGeom prst="bentConnector5">
                            <a:avLst>
                              <a:gd name="adj1" fmla="val 49972"/>
                              <a:gd name="adj2" fmla="val 51309"/>
                              <a:gd name="adj3" fmla="val 50028"/>
                            </a:avLst>
                          </a:prstGeom>
                          <a:noFill/>
                          <a:ln w="9525" cap="flat" cmpd="sng" algn="ctr">
                            <a:solidFill>
                              <a:srgbClr val="000000"/>
                            </a:solidFill>
                            <a:prstDash val="solid"/>
                            <a:miter lim="800000"/>
                            <a:tailEnd type="triangle"/>
                          </a:ln>
                          <a:effectLst/>
                        </wps:spPr>
                        <wps:bodyPr/>
                      </wps:wsp>
                      <wps:wsp>
                        <wps:cNvPr id="976" name="Straight Arrow Connector 976"/>
                        <wps:cNvCnPr/>
                        <wps:spPr>
                          <a:xfrm>
                            <a:off x="2097646" y="5149913"/>
                            <a:ext cx="390705" cy="5603"/>
                          </a:xfrm>
                          <a:prstGeom prst="straightConnector1">
                            <a:avLst/>
                          </a:prstGeom>
                          <a:noFill/>
                          <a:ln w="9525" cap="flat" cmpd="sng" algn="ctr">
                            <a:solidFill>
                              <a:srgbClr val="000000"/>
                            </a:solidFill>
                            <a:prstDash val="solid"/>
                            <a:miter lim="800000"/>
                            <a:tailEnd type="triangle"/>
                          </a:ln>
                          <a:effectLst/>
                        </wps:spPr>
                        <wps:bodyPr/>
                      </wps:wsp>
                      <wps:wsp>
                        <wps:cNvPr id="977" name="Straight Arrow Connector 977"/>
                        <wps:cNvCnPr/>
                        <wps:spPr>
                          <a:xfrm flipV="1">
                            <a:off x="2097646" y="5407521"/>
                            <a:ext cx="396489" cy="3555"/>
                          </a:xfrm>
                          <a:prstGeom prst="straightConnector1">
                            <a:avLst/>
                          </a:prstGeom>
                          <a:noFill/>
                          <a:ln w="9525" cap="flat" cmpd="sng" algn="ctr">
                            <a:solidFill>
                              <a:srgbClr val="000000"/>
                            </a:solidFill>
                            <a:prstDash val="solid"/>
                            <a:miter lim="800000"/>
                            <a:tailEnd type="triangle"/>
                          </a:ln>
                          <a:effectLst/>
                        </wps:spPr>
                        <wps:bodyPr/>
                      </wps:wsp>
                      <wps:wsp>
                        <wps:cNvPr id="978" name="Straight Arrow Connector 978"/>
                        <wps:cNvCnPr/>
                        <wps:spPr>
                          <a:xfrm>
                            <a:off x="2097646" y="5659526"/>
                            <a:ext cx="390704" cy="0"/>
                          </a:xfrm>
                          <a:prstGeom prst="straightConnector1">
                            <a:avLst/>
                          </a:prstGeom>
                          <a:noFill/>
                          <a:ln w="9525" cap="flat" cmpd="sng" algn="ctr">
                            <a:solidFill>
                              <a:srgbClr val="000000"/>
                            </a:solidFill>
                            <a:prstDash val="solid"/>
                            <a:miter lim="800000"/>
                            <a:tailEnd type="triangle"/>
                          </a:ln>
                          <a:effectLst/>
                        </wps:spPr>
                        <wps:bodyPr/>
                      </wps:wsp>
                      <wps:wsp>
                        <wps:cNvPr id="979" name="Straight Arrow Connector 979"/>
                        <wps:cNvCnPr/>
                        <wps:spPr>
                          <a:xfrm>
                            <a:off x="2097646" y="5911536"/>
                            <a:ext cx="395931" cy="0"/>
                          </a:xfrm>
                          <a:prstGeom prst="straightConnector1">
                            <a:avLst/>
                          </a:prstGeom>
                          <a:noFill/>
                          <a:ln w="9525" cap="flat" cmpd="sng" algn="ctr">
                            <a:solidFill>
                              <a:srgbClr val="000000"/>
                            </a:solidFill>
                            <a:prstDash val="solid"/>
                            <a:miter lim="800000"/>
                            <a:tailEnd type="triangle"/>
                          </a:ln>
                          <a:effectLst/>
                        </wps:spPr>
                        <wps:bodyPr/>
                      </wps:wsp>
                      <wps:wsp>
                        <wps:cNvPr id="980" name="Straight Arrow Connector 980"/>
                        <wps:cNvCnPr/>
                        <wps:spPr>
                          <a:xfrm flipV="1">
                            <a:off x="369332" y="3262433"/>
                            <a:ext cx="457453" cy="3812"/>
                          </a:xfrm>
                          <a:prstGeom prst="straightConnector1">
                            <a:avLst/>
                          </a:prstGeom>
                          <a:noFill/>
                          <a:ln w="9525" cap="flat" cmpd="sng" algn="ctr">
                            <a:solidFill>
                              <a:srgbClr val="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9E3DCB4" id="Group 322" o:spid="_x0000_s1026" style="position:absolute;left:0;text-align:left;margin-left:75.65pt;margin-top:18.45pt;width:318pt;height:380.5pt;z-index:251663360;mso-width-relative:margin;mso-height-relative:margin" coordorigin="-704" coordsize="58375,60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FmQgwAAFyPAAAOAAAAZHJzL2Uyb0RvYy54bWzsXV2P27gVfS/Q/yD4PRnxSxKNTBaLJLsv&#10;Rbto2r5r/F3Ylisp8eTf95CUKcmixpYzjRlUu8BkxpZliefw3nsu76Xe/fK82wZfF3mxyfaPE/I2&#10;nASL/Sybb/arx8k///Hbm2QSFGW6n6fbbL94nHxbFJNf3v/5T++Oh+mCZutsO1/kAU6yL6bHw+Nk&#10;XZaH6cNDMVsvdmnxNjss9nhzmeW7tMSf+ephnqdHnH23faBhGD0cs3x+yLPZoijw6kfz5uS9Pv9y&#10;uZiVf1sui0UZbB8nuLZS/8z1zyf18+H9u3S6ytPDejOrLiO94Sp26WaPL7Wn+piWafAl33ROtdvM&#10;8qzIluXbWbZ7yJbLzWyh7wF3Q8Kzu/k9z74c9L2spsfVwQ4ThvZsnG4+7eyvX3/PD58Pf+QYieNh&#10;hbHQf6l7eV7mO/UvrjJ41kP2zQ7Z4rkMZniRhyyJQozsDO/xhFEmqkGdrTHy6nNv4pBHZBLUH56t&#10;P1UfFwmLhYzMx6NQRpJLhcnD6dsfWtd0PIAlRT0QxfcNxOd1eljo8S2mGIg/8mAzf5zIEJzdpzuw&#10;9e/gT7pfbReBelGPkD7SjlcxLTB0jsFKaBQLrm+aJSFGwDDtNGyExmHEhLlvFoZS6lGzt51OD3lR&#10;/r7IdoH65XGS40o0wdKvfylKM0KnQ9TX77PfNtstXk+n233rBZxTvYKBPF2s+q18fnqu7ucpm3/D&#10;rR8xCR4nxX++pLkaE3XKX7+U2XKjv019xhxYnQowKML8EDykCw/NE3UBQK4HjyDPMHQkgqHAf/qm&#10;Ki6/IYKDbMwAFCaEyzOEGI/AzYrYQgEkWsT8IQhpPpIT8bwHimC4OhMHLw6eODAIsBaEUBbHGud0&#10;2pw5cULNzBEyYfwOM0fjQk/35T8usL5dXCyv+ieQMgPVjNEGzeACT4WBP5svXlg0jQv7eXABjbu4&#10;WF5dhQvlCaCBhazd62mqMEpCEVUm7F5ORkOiuVK7EI99DYFL6EJiKXU9JOpEgIQKIqUOHWoT5g8u&#10;2qX9HLggluriYnk1GBcRMom4UwdM/s0XfWE/By6IYbu4WF4NxoWEYSylNoE+Tpj45/Et8NVdYCyx&#10;hgNDhaxUio/AWHXmfzAWu4CxxBoADKIHFSULQmTirYuxMs1/YFyyn1hiDQDGJDtIHDGZeOtjal3m&#10;PzKuBACxzBqMjFPA+BOVEavMvEeGuhQ/Xhyi+LWCwT3rcBlpMwl172lcRqw28x8Zl+anllnD54wW&#10;MhpZH/0/5FbFOf+Rcal+apk1HJk4JjL2NgAgVqT5j4xL/FPLrMHIcMGwuHGWKPPIz1iZ5j8yLvlP&#10;LbOGIxMnsYz89TNWp/mPjCsBQC2zBiPDBI1l7C8yVqj5j4wrA0Ats65CRmX9WZX1FwjNxJmbaWX9&#10;RQwtqsfnx65jmlUyK9T8B8aVAaCWWFcBY4JmRN/IAKhFMomlSl+DZivU/EfGlQKglllXIdOYMlxI&#10;kpzqIU5Z5vaUuefCcq3T/AfGlQGgllhXAYMpE0tmdKZK/xN/czO1TvMeGebKAODFIRkATJkEYbK2&#10;ZYLD4Whga5mppky95o8pYxaf7+BlapnmPzCuBADoPwQYyiWDU9fICCoJ4Tqwq5FhNORYZb5vHZOp&#10;xrAyzX9kXAkANiwBgCkTJYgj4P5hy3h4vsaspgzhOEDV5TGUFhqTco8pY1Wa/8C49D+zxBrgZUxg&#10;JgSnidFCzSnjS1VGrdL8R8al/5ll1lXINKcMlYKawrEaGI+mjBVp/gPjkv8obB3qZTirjBk0Jv4/&#10;1zIhT+B6KmN2n2pZ42WsSvMfGZf8h5YfgkxzygjOBHPIf0+8jBVp/gPjkv+g/0BgTnkZgRnDTFza&#10;sGWMJiKG0Ty5f6an1D3cvxVp/gPjUv+G8i/XmTfKZCEyKUcuR2uZkDJ5XvmP9H9EYx9sWS3S/EfG&#10;Jf8NpQciY3KZDAgkjvI/X5CxKs17ZBBEdcvMTGR1NTLwMidjxgjaLsSZyGxlzO5ax1yLNP+Bccl/&#10;bol1VcRsjJmZMmj0IoljXcaXKWNVmv/IuOQ/Hyb/gQxJsNai3IzSmITowK4OAJT/B2B1AHA3/V+r&#10;NP+Rcel/bpl11ZxpGDNOBBXRGTAeGTOr0vwHxiX/+TD5r3KZHNGcmjKxEDI+A0alMv0QmbVI8x8Y&#10;K/8/bZ+yY/Ah2+/RqZrlQSs6+7Cv+otPLaimvTdYbjeHf6GEudmaiew/g5/Vlk1GxGSsa8PGIWsE&#10;5qkSNjRGktPUF/Urm6fFvrSXJeoeWhW0r+ZV8JLO/w1/udxt0fz9Nd0GHAuqVQ1C8xhcVn2MIPS0&#10;ttc8BtfWOCYMzfIhrk937urW5t7G3eCI9mMYDdyeasZdbtMSv+4O6Eou9qtJkG5X6LKflbm+jSLb&#10;buaq7VfdSpGvnj5s8wBXjyZt0/AKRYnvbR2mvvpjWqzNcfotk2vZbUo04m83u8dJYj+dTst0s/20&#10;nwfltwP6oct8o9uh1UdwZtNpvNBt9lVXsgr6TEu0+s3wVx2s/vqBLcPcJj/OedmKTYfwkoYwGeq8&#10;IB5B+3DH40q0ecMja8WNlm8sm5hROrXRn1CvOrpbvGQ1L82HTgcraFu93SNFsC3EoO0Oerr81eKI&#10;aZDpUKQZJd9KERbFWBkzc+u09I9sgKUIoUlsSvCvNF0jRX68FbEJoQ5FmuF6D0WaWaGG7cC+Ax2n&#10;1iYGw+rEaDu8di82H9UhRlMtvAYxhFTBkHYqsUDyYySGz8RAQNjnVJpqpYcYl+JhgmIMajrS3AEx&#10;SaQITSXhlV7ldQPixHx3O7AeA2IPAmJh04Edi2XTAMhvDCFmOyCmENfniroR7lAeqwquMSL2WDQJ&#10;m5jscEQjWyX0ezjSE+44bZaOdyCltIgXEbUaedRKUx/ltEq4GK30uczTzWpdBr/meSvfg0VoNbtf&#10;mSOVnubUdGH1O7Wiui6b6TE5pWt2SxsV9SsparXfXY+ittUZ3+NjUL7N4cfAsjr60ZakWk2nAhu9&#10;jcrJ68Qc1nb7OGILRfo50uNjKAQ1F67oY2TGT5OyBX6XfcztcchFjlxQ1qOD0Rud3jWrL3pTtsYt&#10;vBx8ONV1U8RQ7MjKz9drmw6GkJiapqP+QGRM6+sY8G4rP+hQ7XEwkDe3BqgoF8Meizq0cIcehEHf&#10;auM0MkOHZx6uCaKqvI8ZV0iXi9aDESZ5p6gg4VLtkaOELoHtgAUbUyAep0DUbqluCQNxc6v1YDSi&#10;3LQRNawHmIEtrCpmoExYS6TRevhqPdQO9j3MeI0EKos4452GZJVArSQMKvzIpbbXMfa4b+yBDWX6&#10;OHK7cNEPSOjs7qCYUbV3ECZQADr6FZ/XBSObQD1PrZuI4DuVC0cTFuoKFAf6PAz4ckHhjtbjztaj&#10;N31qdt15mSM9qTGOrRWIixk2KkXcOiZN/a5mjHqTpqZT9mVmXFQuPBJEhOfWoxl7YBd706A4xqfe&#10;xqc2fXruYaBpblUuKqmBwPTMr7SYgZ1bRuWCaeFvLXTUmzWFprnIDKf1aNToO/PqzSJ9onJjyYX2&#10;41bs8ao1SXBu1ZLhWKRf+lWkD8PRI5fMzpw3uLUmMV052yYx4dOEaeC40qu9Ki9Vj4WxqyMvfeNl&#10;b6IYMu6iwWwE4g02IgeIJODZCkKTjao7zWzIcw82oo9KZ6bHyk10r/llJdUzCN2Jx2oHg5fN5I10&#10;xHN4iDSe8x58ZLacY7SOvvGxNxGeyOYmNpfLRIeYR+wsjC07hyiN0Vv/f7R6ok+31z5eUXZ4q31M&#10;EoYdGFU4cA/7SJLTVlyjffTNPvam+hM5rMRxiH2khOPp20NWgV7VPmJxUq+Pj/Gjf/Fj77KCNAr0&#10;fxI/YuczbEFzPz5ytHfDNo989I+PvYsZMrwiH3mjv6YRVxtY381fs1Db/pGP/vHRLpz09zaZsr6r&#10;DWWzqFgQ7CVjnk7WWJpvLKHgCd06q9QfRo6l5/cvPY/tIsoLLLlC/jqXU1p84SES19pQNfkScSyh&#10;mG0AhNkfceSLz4tueB5fpUpf4MswedpiSYRdss2znJosqYvCLtT6jCbFA5NilxleoMgwxdiiCB7X&#10;Ibot+dhPBAk8VY8+UqSKBv1duk9s7r+fIjjm4pqU0+u00wvdCvXm6hRLzKNvR6dzm9PB/ner6XF1&#10;0NnCVZ4e1pvZx7RMm3/rXfKmC5qts+18kb//LwAAAP//AwBQSwMEFAAGAAgAAAAhAMIpvxzgAAAA&#10;CgEAAA8AAABkcnMvZG93bnJldi54bWxMj0FvgkAQhe9N+h82Y9JbXShRBFmMMW1Ppkm1SdPbCiMQ&#10;2VnCroD/vtNTvc2beXnzvWwzmVYM2LvGkoJwHoBAKmzZUKXg6/j2vALhvKZSt5ZQwQ0dbPLHh0yn&#10;pR3pE4eDrwSHkEu1gtr7LpXSFTUa7ea2Q+Lb2fZGe5Z9JctejxxuWvkSBEtpdEP8odYd7mosLoer&#10;UfA+6nEbha/D/nLe3X6Oi4/vfYhKPc2m7RqEx8n/m+EPn9EhZ6aTvVLpRMt6EUZsVRAtExBsiFcx&#10;L048JHECMs/kfYX8FwAA//8DAFBLAQItABQABgAIAAAAIQC2gziS/gAAAOEBAAATAAAAAAAAAAAA&#10;AAAAAAAAAABbQ29udGVudF9UeXBlc10ueG1sUEsBAi0AFAAGAAgAAAAhADj9If/WAAAAlAEAAAsA&#10;AAAAAAAAAAAAAAAALwEAAF9yZWxzLy5yZWxzUEsBAi0AFAAGAAgAAAAhABS3MWZCDAAAXI8AAA4A&#10;AAAAAAAAAAAAAAAALgIAAGRycy9lMm9Eb2MueG1sUEsBAi0AFAAGAAgAAAAhAMIpvxzgAAAACgEA&#10;AA8AAAAAAAAAAAAAAAAAnA4AAGRycy9kb3ducmV2LnhtbFBLBQYAAAAABAAEAPMAAACpDwAAAAA=&#10;">
                <v:rect id="Rectangle 908" o:spid="_x0000_s1027" style="position:absolute;left:8267;top:3807;width:12706;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4nwwAAANwAAAAPAAAAZHJzL2Rvd25yZXYueG1sRE9Na4NA&#10;EL0H+h+WKeQSkjU9lMZkE4pQIqEQqq3nwZ2q1J1Vd6v233cPgRwf7/twmk0rRhpcY1nBdhOBIC6t&#10;brhS8Jm/rV9AOI+ssbVMCv7Iwen4sDhgrO3EHzRmvhIhhF2MCmrvu1hKV9Zk0G1sRxy4bzsY9AEO&#10;ldQDTiHctPIpip6lwYZDQ40dJTWVP9mvUTCV17HI38/yuipSy33aJ9nXRanl4/y6B+Fp9nfxzZ1q&#10;BbsorA1nwhGQx38AAAD//wMAUEsBAi0AFAAGAAgAAAAhANvh9svuAAAAhQEAABMAAAAAAAAAAAAA&#10;AAAAAAAAAFtDb250ZW50X1R5cGVzXS54bWxQSwECLQAUAAYACAAAACEAWvQsW78AAAAVAQAACwAA&#10;AAAAAAAAAAAAAAAfAQAAX3JlbHMvLnJlbHNQSwECLQAUAAYACAAAACEA5hrOJ8MAAADcAAAADwAA&#10;AAAAAAAAAAAAAAAHAgAAZHJzL2Rvd25yZXYueG1sUEsFBgAAAAADAAMAtwAAAPcCAAAAAA==&#10;" filled="f" stroked="f">
                  <v:textbox>
                    <w:txbxContent>
                      <w:p w14:paraId="6A846927"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Financing CSFs</w:t>
                        </w:r>
                      </w:p>
                    </w:txbxContent>
                  </v:textbox>
                </v:rect>
                <v:rect id="Rectangle 909" o:spid="_x0000_s1028" style="position:absolute;left:-15497;top:30815;width:34684;height:5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fFxQAAANwAAAAPAAAAZHJzL2Rvd25yZXYueG1sRI9BawIx&#10;FITvhf6H8ArealIFrVujlKIiPSjdFr0+Nq+7Szcvyya68d83guBxmJlvmPky2kacqfO1Yw0vQwWC&#10;uHCm5lLDz/f6+RWED8gGG8ek4UIelovHhzlmxvX8Rec8lCJB2GeooQqhzaT0RUUW/dC1xMn7dZ3F&#10;kGRXStNhn+C2kSOlJtJizWmhwpY+Kir+8pPV8Ol4dSg29bSPamTGcbs/5ru91oOn+P4GIlAM9/Ct&#10;vTUaZmoG1zPpCMjFPwAAAP//AwBQSwECLQAUAAYACAAAACEA2+H2y+4AAACFAQAAEwAAAAAAAAAA&#10;AAAAAAAAAAAAW0NvbnRlbnRfVHlwZXNdLnhtbFBLAQItABQABgAIAAAAIQBa9CxbvwAAABUBAAAL&#10;AAAAAAAAAAAAAAAAAB8BAABfcmVscy8ucmVsc1BLAQItABQABgAIAAAAIQAfBbfFxQAAANwAAAAP&#10;AAAAAAAAAAAAAAAAAAcCAABkcnMvZG93bnJldi54bWxQSwUGAAAAAAMAAwC3AAAA+QIAAAAA&#10;" filled="f" stroked="f">
                  <v:textbox>
                    <w:txbxContent>
                      <w:p w14:paraId="755CCFC1" w14:textId="74588E10" w:rsidR="005C723B" w:rsidRDefault="005C723B" w:rsidP="005C723B">
                        <w:pPr>
                          <w:pStyle w:val="NormalWeb"/>
                          <w:spacing w:before="0" w:line="240" w:lineRule="auto"/>
                          <w:jc w:val="center"/>
                        </w:pPr>
                        <w:r>
                          <w:rPr>
                            <w:rFonts w:asciiTheme="minorHAnsi" w:hAnsi="Calibri" w:cstheme="minorBidi"/>
                            <w:color w:val="000000" w:themeColor="text1"/>
                            <w:kern w:val="24"/>
                            <w:sz w:val="18"/>
                            <w:szCs w:val="18"/>
                          </w:rPr>
                          <w:t>The CSFs for PPP construction projects based on the type of similarity from the literature</w:t>
                        </w:r>
                      </w:p>
                    </w:txbxContent>
                  </v:textbox>
                </v:rect>
                <v:rect id="Rectangle 910" o:spid="_x0000_s1029" style="position:absolute;left:8267;top:11237;width:12708;height:5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T8wwAAANwAAAAPAAAAZHJzL2Rvd25yZXYueG1sRE9Na4NA&#10;EL0X8h+WCfRSktUeSmuyCUEIkVKQmibnwZ2oxJ1Vd6v233cPhR4f73u7n00rRhpcY1lBvI5AEJdW&#10;N1wp+DofV68gnEfW2FomBT/kYL9bPGwx0XbiTxoLX4kQwi5BBbX3XSKlK2sy6Na2Iw7czQ4GfYBD&#10;JfWAUwg3rXyOohdpsOHQUGNHaU3lvfg2CqYyH6/nj5PMn66Z5T7r0+LyrtTjcj5sQHia/b/4z51p&#10;BW9xmB/OhCMgd78AAAD//wMAUEsBAi0AFAAGAAgAAAAhANvh9svuAAAAhQEAABMAAAAAAAAAAAAA&#10;AAAAAAAAAFtDb250ZW50X1R5cGVzXS54bWxQSwECLQAUAAYACAAAACEAWvQsW78AAAAVAQAACwAA&#10;AAAAAAAAAAAAAAAfAQAAX3JlbHMvLnJlbHNQSwECLQAUAAYACAAAACEAnbVU/MMAAADcAAAADwAA&#10;AAAAAAAAAAAAAAAHAgAAZHJzL2Rvd25yZXYueG1sUEsFBgAAAAADAAMAtwAAAPcCAAAAAA==&#10;" filled="f" stroked="f">
                  <v:textbox>
                    <w:txbxContent>
                      <w:p w14:paraId="4A97E001"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Economic Environment CSFs</w:t>
                        </w:r>
                      </w:p>
                    </w:txbxContent>
                  </v:textbox>
                </v:rect>
                <v:rect id="Rectangle 911" o:spid="_x0000_s1030" style="position:absolute;left:8267;top:20159;width:1270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nxQAAANwAAAAPAAAAZHJzL2Rvd25yZXYueG1sRI9Pa8JA&#10;FMTvBb/D8oReim7iodToKiKIoRSk8c/5kX0mwezbmF2T9Nt3CwWPw8z8hlmuB1OLjlpXWVYQTyMQ&#10;xLnVFRcKTsfd5AOE88gaa8uk4IccrFejlyUm2vb8TV3mCxEg7BJUUHrfJFK6vCSDbmob4uBdbWvQ&#10;B9kWUrfYB7ip5SyK3qXBisNCiQ1tS8pv2cMo6PNDdzl+7eXh7ZJavqf3bXb+VOp1PGwWIDwN/hn+&#10;b6dawTyO4e9MOAJy9QsAAP//AwBQSwECLQAUAAYACAAAACEA2+H2y+4AAACFAQAAEwAAAAAAAAAA&#10;AAAAAAAAAAAAW0NvbnRlbnRfVHlwZXNdLnhtbFBLAQItABQABgAIAAAAIQBa9CxbvwAAABUBAAAL&#10;AAAAAAAAAAAAAAAAAB8BAABfcmVscy8ucmVsc1BLAQItABQABgAIAAAAIQDy+fFnxQAAANwAAAAP&#10;AAAAAAAAAAAAAAAAAAcCAABkcnMvZG93bnJldi54bWxQSwUGAAAAAAMAAwC3AAAA+QIAAAAA&#10;" filled="f" stroked="f">
                  <v:textbox>
                    <w:txbxContent>
                      <w:p w14:paraId="2FE50B9F"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Public Sector CSFs</w:t>
                        </w:r>
                      </w:p>
                    </w:txbxContent>
                  </v:textbox>
                </v:rect>
                <v:rect id="Rectangle 912" o:spid="_x0000_s1031" style="position:absolute;left:24882;width:32106;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8QxgAAANwAAAAPAAAAZHJzL2Rvd25yZXYueG1sRI9Pa8JA&#10;FMTvBb/D8gQvpW70UGqajYggDSJI45/zI/uahGbfxuw2id++Wyh4HGbmN0yyHk0jeupcbVnBYh6B&#10;IC6srrlUcD7tXt5AOI+ssbFMCu7kYJ1OnhKMtR34k/rclyJA2MWooPK+jaV0RUUG3dy2xMH7sp1B&#10;H2RXSt3hEOCmkcsoepUGaw4LFba0raj4zn+MgqE49tfT4UMen6+Z5Vt22+aXvVKz6bh5B+Fp9I/w&#10;fzvTClaLJfydCUdApr8AAAD//wMAUEsBAi0AFAAGAAgAAAAhANvh9svuAAAAhQEAABMAAAAAAAAA&#10;AAAAAAAAAAAAAFtDb250ZW50X1R5cGVzXS54bWxQSwECLQAUAAYACAAAACEAWvQsW78AAAAVAQAA&#10;CwAAAAAAAAAAAAAAAAAfAQAAX3JlbHMvLnJlbHNQSwECLQAUAAYACAAAACEAAitvEMYAAADcAAAA&#10;DwAAAAAAAAAAAAAAAAAHAgAAZHJzL2Rvd25yZXYueG1sUEsFBgAAAAADAAMAtwAAAPoCAAAAAA==&#10;" filled="f" stroked="f">
                  <v:textbox>
                    <w:txbxContent>
                      <w:p w14:paraId="519DC72D" w14:textId="77777777" w:rsidR="005C723B" w:rsidRDefault="005C723B" w:rsidP="005C723B">
                        <w:pPr>
                          <w:pStyle w:val="NormalWeb"/>
                          <w:spacing w:before="0"/>
                        </w:pPr>
                        <w:r>
                          <w:rPr>
                            <w:rFonts w:asciiTheme="minorHAnsi" w:hAnsi="Calibri" w:cstheme="minorBidi"/>
                            <w:color w:val="000000" w:themeColor="text1"/>
                            <w:kern w:val="24"/>
                            <w:sz w:val="18"/>
                            <w:szCs w:val="18"/>
                          </w:rPr>
                          <w:t>Available financial market</w:t>
                        </w:r>
                      </w:p>
                    </w:txbxContent>
                  </v:textbox>
                </v:rect>
                <v:rect id="Rectangle 913" o:spid="_x0000_s1032" style="position:absolute;left:24882;top:251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8qLxQAAANwAAAAPAAAAZHJzL2Rvd25yZXYueG1sRI9Ba8JA&#10;FITvBf/D8gq9iG6sUGx0FRHEUAQxVs+P7DMJzb6N2W0S/71bEHocZuYbZrHqTSVaalxpWcFkHIEg&#10;zqwuOVfwfdqOZiCcR9ZYWSYFd3KwWg5eFhhr2/GR2tTnIkDYxaig8L6OpXRZQQbd2NbEwbvaxqAP&#10;ssmlbrALcFPJ9yj6kAZLDgsF1rQpKPtJf42CLju0l9N+Jw/DS2L5ltw26flLqbfXfj0H4an3/+Fn&#10;O9EKPidT+DsTjoBcPgAAAP//AwBQSwECLQAUAAYACAAAACEA2+H2y+4AAACFAQAAEwAAAAAAAAAA&#10;AAAAAAAAAAAAW0NvbnRlbnRfVHlwZXNdLnhtbFBLAQItABQABgAIAAAAIQBa9CxbvwAAABUBAAAL&#10;AAAAAAAAAAAAAAAAAB8BAABfcmVscy8ucmVsc1BLAQItABQABgAIAAAAIQBtZ8qLxQAAANwAAAAP&#10;AAAAAAAAAAAAAAAAAAcCAABkcnMvZG93bnJldi54bWxQSwUGAAAAAAMAAwC3AAAA+QIAAAAA&#10;" filled="f" stroked="f">
                  <v:textbox>
                    <w:txbxContent>
                      <w:p w14:paraId="670C7D5A" w14:textId="77777777" w:rsidR="005C723B" w:rsidRDefault="005C723B" w:rsidP="005C723B">
                        <w:pPr>
                          <w:pStyle w:val="NormalWeb"/>
                          <w:spacing w:before="0"/>
                        </w:pPr>
                        <w:r>
                          <w:rPr>
                            <w:rFonts w:asciiTheme="minorHAnsi" w:hAnsi="Calibri" w:cstheme="minorBidi"/>
                            <w:color w:val="000000" w:themeColor="text1"/>
                            <w:kern w:val="24"/>
                            <w:sz w:val="18"/>
                            <w:szCs w:val="18"/>
                          </w:rPr>
                          <w:t>Government guarantees</w:t>
                        </w:r>
                      </w:p>
                    </w:txbxContent>
                  </v:textbox>
                </v:rect>
                <v:rect id="Rectangle 914" o:spid="_x0000_s1033" style="position:absolute;left:24882;top:503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L/xQAAANwAAAAPAAAAZHJzL2Rvd25yZXYueG1sRI9Ba8JA&#10;FITvBf/D8gq9iG4sUmx0FRHEUAQxVs+P7DMJzb6N2W0S/71bEHocZuYbZrHqTSVaalxpWcFkHIEg&#10;zqwuOVfwfdqOZiCcR9ZYWSYFd3KwWg5eFhhr2/GR2tTnIkDYxaig8L6OpXRZQQbd2NbEwbvaxqAP&#10;ssmlbrALcFPJ9yj6kAZLDgsF1rQpKPtJf42CLju0l9N+Jw/DS2L5ltw26flLqbfXfj0H4an3/+Fn&#10;O9EKPidT+DsTjoBcPgAAAP//AwBQSwECLQAUAAYACAAAACEA2+H2y+4AAACFAQAAEwAAAAAAAAAA&#10;AAAAAAAAAAAAW0NvbnRlbnRfVHlwZXNdLnhtbFBLAQItABQABgAIAAAAIQBa9CxbvwAAABUBAAAL&#10;AAAAAAAAAAAAAAAAAB8BAABfcmVscy8ucmVsc1BLAQItABQABgAIAAAAIQDijlL/xQAAANwAAAAP&#10;AAAAAAAAAAAAAAAAAAcCAABkcnMvZG93bnJldi54bWxQSwUGAAAAAAMAAwC3AAAA+QIAAAAA&#10;" filled="f" stroked="f">
                  <v:textbox>
                    <w:txbxContent>
                      <w:p w14:paraId="42AFE3DF" w14:textId="77777777" w:rsidR="005C723B" w:rsidRDefault="005C723B" w:rsidP="005C723B">
                        <w:pPr>
                          <w:pStyle w:val="NormalWeb"/>
                          <w:spacing w:before="0"/>
                        </w:pPr>
                        <w:r>
                          <w:rPr>
                            <w:rFonts w:asciiTheme="minorHAnsi" w:hAnsi="Calibri" w:cstheme="minorBidi"/>
                            <w:color w:val="000000" w:themeColor="text1"/>
                            <w:kern w:val="24"/>
                            <w:sz w:val="18"/>
                            <w:szCs w:val="18"/>
                          </w:rPr>
                          <w:t>Realistic financial study</w:t>
                        </w:r>
                      </w:p>
                    </w:txbxContent>
                  </v:textbox>
                </v:rect>
                <v:rect id="Rectangle 915" o:spid="_x0000_s1034" style="position:absolute;left:24882;top:1007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dkxQAAANwAAAAPAAAAZHJzL2Rvd25yZXYueG1sRI9Ba8JA&#10;FITvBf/D8gq9iG4sWGx0FRHEUAQxVs+P7DMJzb6N2W0S/71bEHocZuYbZrHqTSVaalxpWcFkHIEg&#10;zqwuOVfwfdqOZiCcR9ZYWSYFd3KwWg5eFhhr2/GR2tTnIkDYxaig8L6OpXRZQQbd2NbEwbvaxqAP&#10;ssmlbrALcFPJ9yj6kAZLDgsF1rQpKPtJf42CLju0l9N+Jw/DS2L5ltw26flLqbfXfj0H4an3/+Fn&#10;O9EKPidT+DsTjoBcPgAAAP//AwBQSwECLQAUAAYACAAAACEA2+H2y+4AAACFAQAAEwAAAAAAAAAA&#10;AAAAAAAAAAAAW0NvbnRlbnRfVHlwZXNdLnhtbFBLAQItABQABgAIAAAAIQBa9CxbvwAAABUBAAAL&#10;AAAAAAAAAAAAAAAAAB8BAABfcmVscy8ucmVsc1BLAQItABQABgAIAAAAIQCNwvdkxQAAANwAAAAP&#10;AAAAAAAAAAAAAAAAAAcCAABkcnMvZG93bnJldi54bWxQSwUGAAAAAAMAAwC3AAAA+QIAAAAA&#10;" filled="f" stroked="f">
                  <v:textbox>
                    <w:txbxContent>
                      <w:p w14:paraId="6A5787CD" w14:textId="77777777" w:rsidR="005C723B" w:rsidRDefault="005C723B" w:rsidP="005C723B">
                        <w:pPr>
                          <w:pStyle w:val="NormalWeb"/>
                          <w:spacing w:before="0"/>
                        </w:pPr>
                        <w:r>
                          <w:rPr>
                            <w:rFonts w:asciiTheme="minorHAnsi" w:hAnsi="Calibri" w:cstheme="minorBidi"/>
                            <w:color w:val="000000" w:themeColor="text1"/>
                            <w:kern w:val="24"/>
                            <w:sz w:val="18"/>
                            <w:szCs w:val="18"/>
                          </w:rPr>
                          <w:t>Availability and organising resources</w:t>
                        </w:r>
                      </w:p>
                    </w:txbxContent>
                  </v:textbox>
                </v:rect>
                <v:rect id="Rectangle 916" o:spid="_x0000_s1035" style="position:absolute;left:24882;top:1259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kTxQAAANwAAAAPAAAAZHJzL2Rvd25yZXYueG1sRI9Pa8JA&#10;FMTvgt9heYIXqRs9iE1dRQQxFEGMf86P7GsSmn0bs2uSfnu3UOhxmJnfMKtNbyrRUuNKywpm0wgE&#10;cWZ1ybmC62X/tgThPLLGyjIp+CEHm/VwsMJY247P1KY+FwHCLkYFhfd1LKXLCjLoprYmDt6XbQz6&#10;IJtc6ga7ADeVnEfRQhosOSwUWNOuoOw7fRoFXXZq75fjQZ4m98TyI3ns0tunUuNRv/0A4an3/+G/&#10;dqIVvM8W8HsmHAG5fgEAAP//AwBQSwECLQAUAAYACAAAACEA2+H2y+4AAACFAQAAEwAAAAAAAAAA&#10;AAAAAAAAAAAAW0NvbnRlbnRfVHlwZXNdLnhtbFBLAQItABQABgAIAAAAIQBa9CxbvwAAABUBAAAL&#10;AAAAAAAAAAAAAAAAAB8BAABfcmVscy8ucmVsc1BLAQItABQABgAIAAAAIQB9EGkTxQAAANwAAAAP&#10;AAAAAAAAAAAAAAAAAAcCAABkcnMvZG93bnJldi54bWxQSwUGAAAAAAMAAwC3AAAA+QIAAAAA&#10;" filled="f" stroked="f">
                  <v:textbox>
                    <w:txbxContent>
                      <w:p w14:paraId="491C4ACD" w14:textId="77777777" w:rsidR="005C723B" w:rsidRDefault="005C723B" w:rsidP="005C723B">
                        <w:pPr>
                          <w:pStyle w:val="NormalWeb"/>
                          <w:spacing w:before="0"/>
                        </w:pPr>
                        <w:r>
                          <w:rPr>
                            <w:rFonts w:asciiTheme="minorHAnsi" w:hAnsi="Calibri" w:cstheme="minorBidi"/>
                            <w:color w:val="000000" w:themeColor="text1"/>
                            <w:kern w:val="24"/>
                            <w:sz w:val="18"/>
                            <w:szCs w:val="18"/>
                          </w:rPr>
                          <w:t>Promising economy/economic growth</w:t>
                        </w:r>
                      </w:p>
                    </w:txbxContent>
                  </v:textbox>
                </v:rect>
                <v:rect id="Rectangle 917" o:spid="_x0000_s1036" style="position:absolute;left:24882;top:1511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yIxQAAANwAAAAPAAAAZHJzL2Rvd25yZXYueG1sRI9Ba8JA&#10;FITvBf/D8gq9iG7swdroKiKIoQhirJ4f2WcSmn0bs9sk/nu3IPQ4zMw3zGLVm0q01LjSsoLJOAJB&#10;nFldcq7g+7QdzUA4j6yxskwK7uRgtRy8LDDWtuMjtanPRYCwi1FB4X0dS+myggy6sa2Jg3e1jUEf&#10;ZJNL3WAX4KaS71E0lQZLDgsF1rQpKPtJf42CLju0l9N+Jw/DS2L5ltw26flLqbfXfj0H4an3/+Fn&#10;O9EKPicf8HcmHAG5fAAAAP//AwBQSwECLQAUAAYACAAAACEA2+H2y+4AAACFAQAAEwAAAAAAAAAA&#10;AAAAAAAAAAAAW0NvbnRlbnRfVHlwZXNdLnhtbFBLAQItABQABgAIAAAAIQBa9CxbvwAAABUBAAAL&#10;AAAAAAAAAAAAAAAAAB8BAABfcmVscy8ucmVsc1BLAQItABQABgAIAAAAIQASXMyIxQAAANwAAAAP&#10;AAAAAAAAAAAAAAAAAAcCAABkcnMvZG93bnJldi54bWxQSwUGAAAAAAMAAwC3AAAA+QIAAAAA&#10;" filled="f" stroked="f">
                  <v:textbox>
                    <w:txbxContent>
                      <w:p w14:paraId="72DB2270" w14:textId="77777777" w:rsidR="005C723B" w:rsidRDefault="005C723B" w:rsidP="005C723B">
                        <w:pPr>
                          <w:pStyle w:val="NormalWeb"/>
                          <w:spacing w:before="0"/>
                        </w:pPr>
                        <w:r w:rsidRPr="00AC49BE">
                          <w:rPr>
                            <w:rFonts w:asciiTheme="minorHAnsi" w:hAnsi="Calibri" w:cstheme="minorBidi"/>
                            <w:color w:val="000000" w:themeColor="text1"/>
                            <w:kern w:val="24"/>
                            <w:sz w:val="18"/>
                            <w:szCs w:val="18"/>
                          </w:rPr>
                          <w:t>Economic stability</w:t>
                        </w:r>
                      </w:p>
                    </w:txbxContent>
                  </v:textbox>
                </v:rect>
                <v:rect id="Rectangle 918" o:spid="_x0000_s1037" style="position:absolute;left:24882;top:1763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j6wwAAANwAAAAPAAAAZHJzL2Rvd25yZXYueG1sRE9Na4NA&#10;EL0X8h+WCfRSktUeSmuyCUEIkVKQmibnwZ2oxJ1Vd6v233cPhR4f73u7n00rRhpcY1lBvI5AEJdW&#10;N1wp+DofV68gnEfW2FomBT/kYL9bPGwx0XbiTxoLX4kQwi5BBbX3XSKlK2sy6Na2Iw7czQ4GfYBD&#10;JfWAUwg3rXyOohdpsOHQUGNHaU3lvfg2CqYyH6/nj5PMn66Z5T7r0+LyrtTjcj5sQHia/b/4z51p&#10;BW9xWBvOhCMgd78AAAD//wMAUEsBAi0AFAAGAAgAAAAhANvh9svuAAAAhQEAABMAAAAAAAAAAAAA&#10;AAAAAAAAAFtDb250ZW50X1R5cGVzXS54bWxQSwECLQAUAAYACAAAACEAWvQsW78AAAAVAQAACwAA&#10;AAAAAAAAAAAAAAAfAQAAX3JlbHMvLnJlbHNQSwECLQAUAAYACAAAACEAY8NY+sMAAADcAAAADwAA&#10;AAAAAAAAAAAAAAAHAgAAZHJzL2Rvd25yZXYueG1sUEsFBgAAAAADAAMAtwAAAPcCAAAAAA==&#10;" filled="f" stroked="f">
                  <v:textbox>
                    <w:txbxContent>
                      <w:p w14:paraId="31B37ACA" w14:textId="77777777" w:rsidR="005C723B" w:rsidRDefault="005C723B" w:rsidP="005C723B">
                        <w:pPr>
                          <w:pStyle w:val="NormalWeb"/>
                          <w:spacing w:before="0"/>
                        </w:pPr>
                        <w:r>
                          <w:rPr>
                            <w:rFonts w:asciiTheme="minorHAnsi" w:hAnsi="Calibri" w:cstheme="minorBidi"/>
                            <w:color w:val="000000" w:themeColor="text1"/>
                            <w:kern w:val="24"/>
                            <w:sz w:val="18"/>
                            <w:szCs w:val="18"/>
                          </w:rPr>
                          <w:t>Engage a team of advisers</w:t>
                        </w:r>
                      </w:p>
                    </w:txbxContent>
                  </v:textbox>
                </v:rect>
                <v:rect id="Rectangle 919" o:spid="_x0000_s1038" style="position:absolute;left:24882;top:2015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hxgAAANwAAAAPAAAAZHJzL2Rvd25yZXYueG1sRI9Pa8JA&#10;FMTvBb/D8oReitnoodQ0qxRBDEWQxj/nR/Y1Cc2+jdk1id++Wyh4HGbmN0y6Hk0jeupcbVnBPIpB&#10;EBdW11wqOB23szcQziNrbCyTgjs5WK8mTykm2g78RX3uSxEg7BJUUHnfJlK6oiKDLrItcfC+bWfQ&#10;B9mVUnc4BLhp5CKOX6XBmsNChS1tKip+8ptRMBSH/nLc7+Th5ZJZvmbXTX7+VOp5On68g/A0+kf4&#10;v51pBcv5Ev7OhCMgV78AAAD//wMAUEsBAi0AFAAGAAgAAAAhANvh9svuAAAAhQEAABMAAAAAAAAA&#10;AAAAAAAAAAAAAFtDb250ZW50X1R5cGVzXS54bWxQSwECLQAUAAYACAAAACEAWvQsW78AAAAVAQAA&#10;CwAAAAAAAAAAAAAAAAAfAQAAX3JlbHMvLnJlbHNQSwECLQAUAAYACAAAACEADI/9YcYAAADcAAAA&#10;DwAAAAAAAAAAAAAAAAAHAgAAZHJzL2Rvd25yZXYueG1sUEsFBgAAAAADAAMAtwAAAPoCAAAAAA==&#10;" filled="f" stroked="f">
                  <v:textbox>
                    <w:txbxContent>
                      <w:p w14:paraId="6903BB2B" w14:textId="77777777" w:rsidR="005C723B" w:rsidRDefault="005C723B" w:rsidP="005C723B">
                        <w:pPr>
                          <w:pStyle w:val="NormalWeb"/>
                          <w:spacing w:before="0"/>
                        </w:pPr>
                        <w:r>
                          <w:rPr>
                            <w:rFonts w:asciiTheme="minorHAnsi" w:hAnsi="Calibri" w:cstheme="minorBidi"/>
                            <w:color w:val="000000" w:themeColor="text1"/>
                            <w:kern w:val="24"/>
                            <w:sz w:val="18"/>
                            <w:szCs w:val="18"/>
                          </w:rPr>
                          <w:t>Good and effective governance structures</w:t>
                        </w:r>
                      </w:p>
                    </w:txbxContent>
                  </v:textbox>
                </v:rect>
                <v:rect id="Rectangle 920" o:spid="_x0000_s1039" style="position:absolute;left:24882;top:2267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5BwwAAANwAAAAPAAAAZHJzL2Rvd25yZXYueG1sRE9Na4NA&#10;EL0X8h+WCfRSkjUeSmuyCUEIlVKQmibnwZ2oxJ1Vd6v233cPhR4f73t3mE0rRhpcY1nBZh2BIC6t&#10;brhS8HU+rV5AOI+ssbVMCn7IwWG/eNhhou3EnzQWvhIhhF2CCmrvu0RKV9Zk0K1tRxy4mx0M+gCH&#10;SuoBpxBuWhlH0bM02HBoqLGjtKbyXnwbBVOZj9fzx5vMn66Z5T7r0+LyrtTjcj5uQXia/b/4z51p&#10;Ba9xmB/OhCMg978AAAD//wMAUEsBAi0AFAAGAAgAAAAhANvh9svuAAAAhQEAABMAAAAAAAAAAAAA&#10;AAAAAAAAAFtDb250ZW50X1R5cGVzXS54bWxQSwECLQAUAAYACAAAACEAWvQsW78AAAAVAQAACwAA&#10;AAAAAAAAAAAAAAAfAQAAX3JlbHMvLnJlbHNQSwECLQAUAAYACAAAACEAU9meQcMAAADcAAAADwAA&#10;AAAAAAAAAAAAAAAHAgAAZHJzL2Rvd25yZXYueG1sUEsFBgAAAAADAAMAtwAAAPcCAAAAAA==&#10;" filled="f" stroked="f">
                  <v:textbox>
                    <w:txbxContent>
                      <w:p w14:paraId="0A3C5BA7" w14:textId="77777777" w:rsidR="005C723B" w:rsidRDefault="005C723B" w:rsidP="005C723B">
                        <w:pPr>
                          <w:pStyle w:val="NormalWeb"/>
                          <w:spacing w:before="0"/>
                        </w:pPr>
                        <w:r>
                          <w:rPr>
                            <w:rFonts w:asciiTheme="minorHAnsi" w:hAnsi="Calibri" w:cstheme="minorBidi"/>
                            <w:color w:val="000000" w:themeColor="text1"/>
                            <w:kern w:val="24"/>
                            <w:sz w:val="18"/>
                            <w:szCs w:val="18"/>
                          </w:rPr>
                          <w:t>Picking the right project</w:t>
                        </w:r>
                      </w:p>
                    </w:txbxContent>
                  </v:textbox>
                </v:rect>
                <v:rect id="Rectangle 921" o:spid="_x0000_s1040" style="position:absolute;left:24882;top:2519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vaxgAAANwAAAAPAAAAZHJzL2Rvd25yZXYueG1sRI9Pa8JA&#10;FMTvBb/D8gQvpW70UGqajYggDSJI45/zI/uahGbfxuw2id++Wyh4HGbmN0yyHk0jeupcbVnBYh6B&#10;IC6srrlUcD7tXt5AOI+ssbFMCu7kYJ1OnhKMtR34k/rclyJA2MWooPK+jaV0RUUG3dy2xMH7sp1B&#10;H2RXSt3hEOCmkcsoepUGaw4LFba0raj4zn+MgqE49tfT4UMen6+Z5Vt22+aXvVKz6bh5B+Fp9I/w&#10;fzvTClbLBfydCUdApr8AAAD//wMAUEsBAi0AFAAGAAgAAAAhANvh9svuAAAAhQEAABMAAAAAAAAA&#10;AAAAAAAAAAAAAFtDb250ZW50X1R5cGVzXS54bWxQSwECLQAUAAYACAAAACEAWvQsW78AAAAVAQAA&#10;CwAAAAAAAAAAAAAAAAAfAQAAX3JlbHMvLnJlbHNQSwECLQAUAAYACAAAACEAPJU72sYAAADcAAAA&#10;DwAAAAAAAAAAAAAAAAAHAgAAZHJzL2Rvd25yZXYueG1sUEsFBgAAAAADAAMAtwAAAPoCAAAAAA==&#10;" filled="f" stroked="f">
                  <v:textbox>
                    <w:txbxContent>
                      <w:p w14:paraId="0ED003CC" w14:textId="77777777" w:rsidR="005C723B" w:rsidRDefault="005C723B" w:rsidP="005C723B">
                        <w:pPr>
                          <w:pStyle w:val="NormalWeb"/>
                          <w:spacing w:before="0"/>
                        </w:pPr>
                        <w:r>
                          <w:rPr>
                            <w:rFonts w:asciiTheme="minorHAnsi" w:hAnsi="Calibri" w:cstheme="minorBidi"/>
                            <w:color w:val="000000" w:themeColor="text1"/>
                            <w:kern w:val="24"/>
                            <w:sz w:val="18"/>
                            <w:szCs w:val="18"/>
                          </w:rPr>
                          <w:t>Project performance monitoring</w:t>
                        </w:r>
                      </w:p>
                    </w:txbxContent>
                  </v:textbox>
                </v:rect>
                <v:rect id="Rectangle 922" o:spid="_x0000_s1041" style="position:absolute;left:24882;top:2771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6WtxQAAANwAAAAPAAAAZHJzL2Rvd25yZXYueG1sRI9Pa8JA&#10;FMTvBb/D8oReim7ModToKiKIoRSk8c/5kX0mwezbmF2T9Nt3CwWPw8z8hlmuB1OLjlpXWVYwm0Yg&#10;iHOrKy4UnI67yQcI55E11pZJwQ85WK9GL0tMtO35m7rMFyJA2CWooPS+SaR0eUkG3dQ2xMG72tag&#10;D7ItpG6xD3BTyziK3qXBisNCiQ1tS8pv2cMo6PNDdzl+7eXh7ZJavqf3bXb+VOp1PGwWIDwN/hn+&#10;b6dawTyO4e9MOAJy9QsAAP//AwBQSwECLQAUAAYACAAAACEA2+H2y+4AAACFAQAAEwAAAAAAAAAA&#10;AAAAAAAAAAAAW0NvbnRlbnRfVHlwZXNdLnhtbFBLAQItABQABgAIAAAAIQBa9CxbvwAAABUBAAAL&#10;AAAAAAAAAAAAAAAAAB8BAABfcmVscy8ucmVsc1BLAQItABQABgAIAAAAIQDMR6WtxQAAANwAAAAP&#10;AAAAAAAAAAAAAAAAAAcCAABkcnMvZG93bnJldi54bWxQSwUGAAAAAAMAAwC3AAAA+QIAAAAA&#10;" filled="f" stroked="f">
                  <v:textbox>
                    <w:txbxContent>
                      <w:p w14:paraId="58D8FEB0" w14:textId="77777777" w:rsidR="005C723B" w:rsidRDefault="005C723B" w:rsidP="005C723B">
                        <w:pPr>
                          <w:pStyle w:val="NormalWeb"/>
                          <w:spacing w:before="0"/>
                        </w:pPr>
                        <w:r>
                          <w:rPr>
                            <w:rFonts w:asciiTheme="minorHAnsi" w:hAnsi="Calibri" w:cstheme="minorBidi"/>
                            <w:color w:val="000000" w:themeColor="text1"/>
                            <w:kern w:val="24"/>
                            <w:sz w:val="18"/>
                            <w:szCs w:val="18"/>
                          </w:rPr>
                          <w:t>Understand and respect all PPP parties’ goals</w:t>
                        </w:r>
                      </w:p>
                    </w:txbxContent>
                  </v:textbox>
                </v:rect>
                <v:rect id="Rectangle 923" o:spid="_x0000_s1042" style="position:absolute;left:24882;top:4535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A2xQAAANwAAAAPAAAAZHJzL2Rvd25yZXYueG1sRI9Ba8JA&#10;FITvBf/D8gpeim5UKDa6ighiKIIYq+dH9pmEZt/G7DaJ/94tFHocZuYbZrnuTSVaalxpWcFkHIEg&#10;zqwuOVfwdd6N5iCcR9ZYWSYFD3KwXg1elhhr2/GJ2tTnIkDYxaig8L6OpXRZQQbd2NbEwbvZxqAP&#10;ssmlbrALcFPJaRS9S4Mlh4UCa9oWlH2nP0ZBlx3b6/mwl8e3a2L5nty36eVTqeFrv1mA8NT7//Bf&#10;O9EKPqYz+D0TjoBcPQEAAP//AwBQSwECLQAUAAYACAAAACEA2+H2y+4AAACFAQAAEwAAAAAAAAAA&#10;AAAAAAAAAAAAW0NvbnRlbnRfVHlwZXNdLnhtbFBLAQItABQABgAIAAAAIQBa9CxbvwAAABUBAAAL&#10;AAAAAAAAAAAAAAAAAB8BAABfcmVscy8ucmVsc1BLAQItABQABgAIAAAAIQCjCwA2xQAAANwAAAAP&#10;AAAAAAAAAAAAAAAAAAcCAABkcnMvZG93bnJldi54bWxQSwUGAAAAAAMAAwC3AAAA+QIAAAAA&#10;" filled="f" stroked="f">
                  <v:textbox>
                    <w:txbxContent>
                      <w:p w14:paraId="41C5F27A" w14:textId="77777777" w:rsidR="005C723B" w:rsidRDefault="005C723B" w:rsidP="005C723B">
                        <w:pPr>
                          <w:pStyle w:val="NormalWeb"/>
                          <w:spacing w:before="0"/>
                        </w:pPr>
                        <w:r>
                          <w:rPr>
                            <w:rFonts w:asciiTheme="minorHAnsi" w:hAnsi="Calibri" w:cstheme="minorBidi"/>
                            <w:color w:val="000000" w:themeColor="text1"/>
                            <w:kern w:val="24"/>
                            <w:sz w:val="18"/>
                            <w:szCs w:val="18"/>
                          </w:rPr>
                          <w:t>Commitment and responsibility of project parties</w:t>
                        </w:r>
                      </w:p>
                    </w:txbxContent>
                  </v:textbox>
                </v:rect>
                <v:rect id="Rectangle 924" o:spid="_x0000_s1043" style="position:absolute;left:24882;top:4787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hCxQAAANwAAAAPAAAAZHJzL2Rvd25yZXYueG1sRI9Ba8JA&#10;FITvBf/D8gpeim4UKTa6ighiKIIYq+dH9pmEZt/G7DaJ/94tFHocZuYbZrnuTSVaalxpWcFkHIEg&#10;zqwuOVfwdd6N5iCcR9ZYWSYFD3KwXg1elhhr2/GJ2tTnIkDYxaig8L6OpXRZQQbd2NbEwbvZxqAP&#10;ssmlbrALcFPJaRS9S4Mlh4UCa9oWlH2nP0ZBlx3b6/mwl8e3a2L5nty36eVTqeFrv1mA8NT7//Bf&#10;O9EKPqYz+D0TjoBcPQEAAP//AwBQSwECLQAUAAYACAAAACEA2+H2y+4AAACFAQAAEwAAAAAAAAAA&#10;AAAAAAAAAAAAW0NvbnRlbnRfVHlwZXNdLnhtbFBLAQItABQABgAIAAAAIQBa9CxbvwAAABUBAAAL&#10;AAAAAAAAAAAAAAAAAB8BAABfcmVscy8ucmVsc1BLAQItABQABgAIAAAAIQAs4phCxQAAANwAAAAP&#10;AAAAAAAAAAAAAAAAAAcCAABkcnMvZG93bnJldi54bWxQSwUGAAAAAAMAAwC3AAAA+QIAAAAA&#10;" filled="f" stroked="f">
                  <v:textbox>
                    <w:txbxContent>
                      <w:p w14:paraId="67EB5070" w14:textId="77777777" w:rsidR="005C723B" w:rsidRDefault="005C723B" w:rsidP="005C723B">
                        <w:pPr>
                          <w:pStyle w:val="NormalWeb"/>
                          <w:spacing w:before="0"/>
                        </w:pPr>
                        <w:r>
                          <w:rPr>
                            <w:rFonts w:asciiTheme="minorHAnsi" w:hAnsi="Calibri" w:cstheme="minorBidi"/>
                            <w:color w:val="000000" w:themeColor="text1"/>
                            <w:kern w:val="24"/>
                            <w:sz w:val="18"/>
                            <w:szCs w:val="18"/>
                          </w:rPr>
                          <w:t>Open and constant communication among stakeholders</w:t>
                        </w:r>
                      </w:p>
                    </w:txbxContent>
                  </v:textbox>
                </v:rect>
                <v:rect id="Rectangle 925" o:spid="_x0000_s1044" style="position:absolute;left:24882;top:3527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3ZxQAAANwAAAAPAAAAZHJzL2Rvd25yZXYueG1sRI9Ba8JA&#10;FITvBf/D8gpeim4ULDa6ighiKIIYq+dH9pmEZt/G7DaJ/94tFHocZuYbZrnuTSVaalxpWcFkHIEg&#10;zqwuOVfwdd6N5iCcR9ZYWSYFD3KwXg1elhhr2/GJ2tTnIkDYxaig8L6OpXRZQQbd2NbEwbvZxqAP&#10;ssmlbrALcFPJaRS9S4Mlh4UCa9oWlH2nP0ZBlx3b6/mwl8e3a2L5nty36eVTqeFrv1mA8NT7//Bf&#10;O9EKPqYz+D0TjoBcPQEAAP//AwBQSwECLQAUAAYACAAAACEA2+H2y+4AAACFAQAAEwAAAAAAAAAA&#10;AAAAAAAAAAAAW0NvbnRlbnRfVHlwZXNdLnhtbFBLAQItABQABgAIAAAAIQBa9CxbvwAAABUBAAAL&#10;AAAAAAAAAAAAAAAAAB8BAABfcmVscy8ucmVsc1BLAQItABQABgAIAAAAIQBDrj3ZxQAAANwAAAAP&#10;AAAAAAAAAAAAAAAAAAcCAABkcnMvZG93bnJldi54bWxQSwUGAAAAAAMAAwC3AAAA+QIAAAAA&#10;" filled="f" stroked="f">
                  <v:textbox>
                    <w:txbxContent>
                      <w:p w14:paraId="6160218F" w14:textId="77777777" w:rsidR="005C723B" w:rsidRDefault="005C723B" w:rsidP="005C723B">
                        <w:pPr>
                          <w:pStyle w:val="NormalWeb"/>
                          <w:spacing w:before="0"/>
                        </w:pPr>
                        <w:r w:rsidRPr="00AC49BE">
                          <w:rPr>
                            <w:rFonts w:asciiTheme="minorHAnsi" w:hAnsi="Calibri" w:cstheme="minorBidi"/>
                            <w:color w:val="000000" w:themeColor="text1"/>
                            <w:kern w:val="24"/>
                            <w:sz w:val="18"/>
                            <w:szCs w:val="18"/>
                          </w:rPr>
                          <w:t>Political stability</w:t>
                        </w:r>
                      </w:p>
                    </w:txbxContent>
                  </v:textbox>
                </v:rect>
                <v:rect id="Rectangle 926" o:spid="_x0000_s1045" style="position:absolute;left:8267;top:25679;width:1270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OuxgAAANwAAAAPAAAAZHJzL2Rvd25yZXYueG1sRI9Ba8JA&#10;FITvhf6H5RV6KbqpB6kxGylCaZCCNGk9P7LPJJh9G7PbJP77riB4HGbmGybZTKYVA/WusazgdR6B&#10;IC6tbrhS8FN8zN5AOI+ssbVMCi7kYJM+PiQYazvyNw25r0SAsItRQe19F0vpypoMurntiIN3tL1B&#10;H2RfSd3jGOCmlYsoWkqDDYeFGjva1lSe8j+jYCz3w6H4+pT7l0Nm+Zydt/nvTqnnp+l9DcLT5O/h&#10;WzvTClaLJVzPhCMg038AAAD//wMAUEsBAi0AFAAGAAgAAAAhANvh9svuAAAAhQEAABMAAAAAAAAA&#10;AAAAAAAAAAAAAFtDb250ZW50X1R5cGVzXS54bWxQSwECLQAUAAYACAAAACEAWvQsW78AAAAVAQAA&#10;CwAAAAAAAAAAAAAAAAAfAQAAX3JlbHMvLnJlbHNQSwECLQAUAAYACAAAACEAs3yjrsYAAADcAAAA&#10;DwAAAAAAAAAAAAAAAAAHAgAAZHJzL2Rvd25yZXYueG1sUEsFBgAAAAADAAMAtwAAAPoCAAAAAA==&#10;" filled="f" stroked="f">
                  <v:textbox>
                    <w:txbxContent>
                      <w:p w14:paraId="1DD0F394"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Effective Project Management CSFs</w:t>
                        </w:r>
                      </w:p>
                    </w:txbxContent>
                  </v:textbox>
                </v:rect>
                <v:rect id="Rectangle 927" o:spid="_x0000_s1046" style="position:absolute;left:24882;top:37799;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Y1xQAAANwAAAAPAAAAZHJzL2Rvd25yZXYueG1sRI9Ba8JA&#10;FITvBf/D8gpeim70YG10FRHEUAQxVs+P7DMJzb6N2W0S/71bKPQ4zMw3zHLdm0q01LjSsoLJOAJB&#10;nFldcq7g67wbzUE4j6yxskwKHuRgvRq8LDHWtuMTtanPRYCwi1FB4X0dS+myggy6sa2Jg3ezjUEf&#10;ZJNL3WAX4KaS0yiaSYMlh4UCa9oWlH2nP0ZBlx3b6/mwl8e3a2L5nty36eVTqeFrv1mA8NT7//Bf&#10;O9EKPqbv8HsmHAG5egIAAP//AwBQSwECLQAUAAYACAAAACEA2+H2y+4AAACFAQAAEwAAAAAAAAAA&#10;AAAAAAAAAAAAW0NvbnRlbnRfVHlwZXNdLnhtbFBLAQItABQABgAIAAAAIQBa9CxbvwAAABUBAAAL&#10;AAAAAAAAAAAAAAAAAB8BAABfcmVscy8ucmVsc1BLAQItABQABgAIAAAAIQDcMAY1xQAAANwAAAAP&#10;AAAAAAAAAAAAAAAAAAcCAABkcnMvZG93bnJldi54bWxQSwUGAAAAAAMAAwC3AAAA+QIAAAAA&#10;" filled="f" stroked="f">
                  <v:textbox>
                    <w:txbxContent>
                      <w:p w14:paraId="1D10CA89" w14:textId="77777777" w:rsidR="005C723B" w:rsidRDefault="005C723B" w:rsidP="005C723B">
                        <w:pPr>
                          <w:pStyle w:val="NormalWeb"/>
                          <w:spacing w:before="0"/>
                        </w:pPr>
                        <w:r>
                          <w:rPr>
                            <w:rFonts w:asciiTheme="minorHAnsi" w:hAnsi="Calibri" w:cstheme="minorBidi"/>
                            <w:color w:val="000000" w:themeColor="text1"/>
                            <w:kern w:val="24"/>
                            <w:sz w:val="18"/>
                            <w:szCs w:val="18"/>
                          </w:rPr>
                          <w:t>Well-organised host government</w:t>
                        </w:r>
                      </w:p>
                    </w:txbxContent>
                  </v:textbox>
                </v:rect>
                <v:rect id="Rectangle 928" o:spid="_x0000_s1047" style="position:absolute;left:8267;top:45918;width:12706;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JHwwAAANwAAAAPAAAAZHJzL2Rvd25yZXYueG1sRE9Na4NA&#10;EL0X8h+WCfRSkjUeSmuyCUEIlVKQmibnwZ2oxJ1Vd6v233cPhR4f73t3mE0rRhpcY1nBZh2BIC6t&#10;brhS8HU+rV5AOI+ssbVMCn7IwWG/eNhhou3EnzQWvhIhhF2CCmrvu0RKV9Zk0K1tRxy4mx0M+gCH&#10;SuoBpxBuWhlH0bM02HBoqLGjtKbyXnwbBVOZj9fzx5vMn66Z5T7r0+LyrtTjcj5uQXia/b/4z51p&#10;Ba9xWBvOhCMg978AAAD//wMAUEsBAi0AFAAGAAgAAAAhANvh9svuAAAAhQEAABMAAAAAAAAAAAAA&#10;AAAAAAAAAFtDb250ZW50X1R5cGVzXS54bWxQSwECLQAUAAYACAAAACEAWvQsW78AAAAVAQAACwAA&#10;AAAAAAAAAAAAAAAfAQAAX3JlbHMvLnJlbHNQSwECLQAUAAYACAAAACEAra+SR8MAAADcAAAADwAA&#10;AAAAAAAAAAAAAAAHAgAAZHJzL2Rvd25yZXYueG1sUEsFBgAAAAADAAMAtwAAAPcCAAAAAA==&#10;" filled="f" stroked="f">
                  <v:textbox>
                    <w:txbxContent>
                      <w:p w14:paraId="53B0FABF"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Shared Responsibility between Partners CSFs</w:t>
                        </w:r>
                      </w:p>
                    </w:txbxContent>
                  </v:textbox>
                </v:rect>
                <v:rect id="Rectangle 929" o:spid="_x0000_s1048" style="position:absolute;left:24879;top:50391;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zfcxgAAANwAAAAPAAAAZHJzL2Rvd25yZXYueG1sRI9Pa8JA&#10;FMTvBb/D8gQvxWz0UGqaVYogDSJI45/zI/uahGbfxuw2id++Wyh4HGbmN0y6GU0jeupcbVnBIopB&#10;EBdW11wqOJ9281cQziNrbCyTgjs52KwnTykm2g78SX3uSxEg7BJUUHnfJlK6oiKDLrItcfC+bGfQ&#10;B9mVUnc4BLhp5DKOX6TBmsNChS1tKyq+8x+jYCiO/fV0+JDH52tm+Zbdtvllr9RsOr6/gfA0+kf4&#10;v51pBavlCv7OhCMg178AAAD//wMAUEsBAi0AFAAGAAgAAAAhANvh9svuAAAAhQEAABMAAAAAAAAA&#10;AAAAAAAAAAAAAFtDb250ZW50X1R5cGVzXS54bWxQSwECLQAUAAYACAAAACEAWvQsW78AAAAVAQAA&#10;CwAAAAAAAAAAAAAAAAAfAQAAX3JlbHMvLnJlbHNQSwECLQAUAAYACAAAACEAwuM33MYAAADcAAAA&#10;DwAAAAAAAAAAAAAAAAAHAgAAZHJzL2Rvd25yZXYueG1sUEsFBgAAAAADAAMAtwAAAPoCAAAAAA==&#10;" filled="f" stroked="f">
                  <v:textbox>
                    <w:txbxContent>
                      <w:p w14:paraId="05C54032" w14:textId="77777777" w:rsidR="005C723B" w:rsidRDefault="005C723B" w:rsidP="005C723B">
                        <w:pPr>
                          <w:pStyle w:val="NormalWeb"/>
                          <w:spacing w:before="0"/>
                        </w:pPr>
                        <w:r>
                          <w:rPr>
                            <w:rFonts w:asciiTheme="minorHAnsi" w:hAnsi="Calibri" w:cstheme="minorBidi"/>
                            <w:color w:val="000000" w:themeColor="text1"/>
                            <w:kern w:val="24"/>
                            <w:sz w:val="18"/>
                            <w:szCs w:val="18"/>
                          </w:rPr>
                          <w:t>Innovation in delivering public services</w:t>
                        </w:r>
                      </w:p>
                    </w:txbxContent>
                  </v:textbox>
                </v:rect>
                <v:rect id="Rectangle 930" o:spid="_x0000_s1049" style="position:absolute;left:8268;top:35473;width:12708;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icwwAAANwAAAAPAAAAZHJzL2Rvd25yZXYueG1sRE9Na8JA&#10;EL0X+h+WKXgR3VhB2jQbKYI0SEGaVM9DdpqEZmdjdk3iv3cPhR4f7zvZTqYVA/WusaxgtYxAEJdW&#10;N1wp+C72ixcQziNrbC2Tghs52KaPDwnG2o78RUPuKxFC2MWooPa+i6V0ZU0G3dJ2xIH7sb1BH2Bf&#10;Sd3jGMJNK5+jaCMNNhwaauxoV1P5m1+NgrE8Dufi80Me5+fM8iW77PLTQanZ0/T+BsLT5P/Ff+5M&#10;K3hdh/nhTDgCMr0DAAD//wMAUEsBAi0AFAAGAAgAAAAhANvh9svuAAAAhQEAABMAAAAAAAAAAAAA&#10;AAAAAAAAAFtDb250ZW50X1R5cGVzXS54bWxQSwECLQAUAAYACAAAACEAWvQsW78AAAAVAQAACwAA&#10;AAAAAAAAAAAAAAAfAQAAX3JlbHMvLnJlbHNQSwECLQAUAAYACAAAACEA1gAInMMAAADcAAAADwAA&#10;AAAAAAAAAAAAAAAHAgAAZHJzL2Rvd25yZXYueG1sUEsFBgAAAAADAAMAtwAAAPcCAAAAAA==&#10;" filled="f" stroked="f">
                  <v:textbox>
                    <w:txbxContent>
                      <w:p w14:paraId="5725C62A"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Political Environment CSFs</w:t>
                        </w:r>
                      </w:p>
                    </w:txbxContent>
                  </v:textbox>
                </v:rect>
                <v:rect id="Rectangle 931" o:spid="_x0000_s1050" style="position:absolute;left:24937;top:52911;width:3204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K0HxQAAANwAAAAPAAAAZHJzL2Rvd25yZXYueG1sRI9Ba8JA&#10;FITvBf/D8gq9iG6sUGx0FRHEUAQxVs+P7DMJzb6N2W0S/71bEHocZuYbZrHqTSVaalxpWcFkHIEg&#10;zqwuOVfwfdqOZiCcR9ZYWSYFd3KwWg5eFhhr2/GR2tTnIkDYxaig8L6OpXRZQQbd2NbEwbvaxqAP&#10;ssmlbrALcFPJ9yj6kAZLDgsF1rQpKPtJf42CLju0l9N+Jw/DS2L5ltw26flLqbfXfj0H4an3/+Fn&#10;O9EKPqcT+DsTjoBcPgAAAP//AwBQSwECLQAUAAYACAAAACEA2+H2y+4AAACFAQAAEwAAAAAAAAAA&#10;AAAAAAAAAAAAW0NvbnRlbnRfVHlwZXNdLnhtbFBLAQItABQABgAIAAAAIQBa9CxbvwAAABUBAAAL&#10;AAAAAAAAAAAAAAAAAB8BAABfcmVscy8ucmVsc1BLAQItABQABgAIAAAAIQC5TK0HxQAAANwAAAAP&#10;AAAAAAAAAAAAAAAAAAcCAABkcnMvZG93bnJldi54bWxQSwUGAAAAAAMAAwC3AAAA+QIAAAAA&#10;" filled="f" stroked="f">
                  <v:textbox>
                    <w:txbxContent>
                      <w:p w14:paraId="55675494" w14:textId="77777777" w:rsidR="005C723B" w:rsidRDefault="005C723B" w:rsidP="005C723B">
                        <w:pPr>
                          <w:pStyle w:val="NormalWeb"/>
                          <w:spacing w:before="0"/>
                        </w:pPr>
                        <w:r>
                          <w:rPr>
                            <w:rFonts w:asciiTheme="minorHAnsi" w:hAnsi="Calibri" w:cstheme="minorBidi"/>
                            <w:color w:val="000000" w:themeColor="text1"/>
                            <w:kern w:val="24"/>
                            <w:sz w:val="18"/>
                            <w:szCs w:val="18"/>
                          </w:rPr>
                          <w:t>A strong and good private consortium</w:t>
                        </w:r>
                      </w:p>
                    </w:txbxContent>
                  </v:textbox>
                </v:rect>
                <v:rect id="Rectangle 932" o:spid="_x0000_s1051" style="position:absolute;left:8266;top:50340;width:12702;height: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NwxQAAANwAAAAPAAAAZHJzL2Rvd25yZXYueG1sRI9Ba8JA&#10;FITvBf/D8gpeim5UKDa6ighiKIIYq+dH9pmEZt/G7DaJ/94tFHocZuYbZrnuTSVaalxpWcFkHIEg&#10;zqwuOVfwdd6N5iCcR9ZYWSYFD3KwXg1elhhr2/GJ2tTnIkDYxaig8L6OpXRZQQbd2NbEwbvZxqAP&#10;ssmlbrALcFPJaRS9S4Mlh4UCa9oWlH2nP0ZBlx3b6/mwl8e3a2L5nty36eVTqeFrv1mA8NT7//Bf&#10;O9EKPmZT+D0TjoBcPQEAAP//AwBQSwECLQAUAAYACAAAACEA2+H2y+4AAACFAQAAEwAAAAAAAAAA&#10;AAAAAAAAAAAAW0NvbnRlbnRfVHlwZXNdLnhtbFBLAQItABQABgAIAAAAIQBa9CxbvwAAABUBAAAL&#10;AAAAAAAAAAAAAAAAAB8BAABfcmVscy8ucmVsc1BLAQItABQABgAIAAAAIQBJnjNwxQAAANwAAAAP&#10;AAAAAAAAAAAAAAAAAAcCAABkcnMvZG93bnJldi54bWxQSwUGAAAAAAMAAwC3AAAA+QIAAAAA&#10;" filled="f" stroked="f">
                  <v:textbox>
                    <w:txbxContent>
                      <w:p w14:paraId="2BB95A3E"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Innovation CSFs</w:t>
                        </w:r>
                      </w:p>
                    </w:txbxContent>
                  </v:textbox>
                </v:rect>
                <v:rect id="Rectangle 933" o:spid="_x0000_s1052" style="position:absolute;left:24879;top:55428;width:321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brxQAAANwAAAAPAAAAZHJzL2Rvd25yZXYueG1sRI9Ba8JA&#10;FITvQv/D8oReSt1YQTR1lSJIgwhitJ4f2dckmH0bs9sk/ntXKHgcZuYbZrHqTSVaalxpWcF4FIEg&#10;zqwuOVdwOm7eZyCcR9ZYWSYFN3KwWr4MFhhr2/GB2tTnIkDYxaig8L6OpXRZQQbdyNbEwfu1jUEf&#10;ZJNL3WAX4KaSH1E0lQZLDgsF1rQuKLukf0ZBl+3b83H3Lfdv58TyNbmu05+tUq/D/usThKfeP8P/&#10;7UQrmE8m8DgTjoBc3gEAAP//AwBQSwECLQAUAAYACAAAACEA2+H2y+4AAACFAQAAEwAAAAAAAAAA&#10;AAAAAAAAAAAAW0NvbnRlbnRfVHlwZXNdLnhtbFBLAQItABQABgAIAAAAIQBa9CxbvwAAABUBAAAL&#10;AAAAAAAAAAAAAAAAAB8BAABfcmVscy8ucmVsc1BLAQItABQABgAIAAAAIQAm0pbrxQAAANwAAAAP&#10;AAAAAAAAAAAAAAAAAAcCAABkcnMvZG93bnJldi54bWxQSwUGAAAAAAMAAwC3AAAA+QIAAAAA&#10;" filled="f" stroked="f">
                  <v:textbox>
                    <w:txbxContent>
                      <w:p w14:paraId="0B8915B4" w14:textId="77777777" w:rsidR="005C723B" w:rsidRDefault="005C723B" w:rsidP="005C723B">
                        <w:pPr>
                          <w:pStyle w:val="NormalWeb"/>
                          <w:spacing w:before="0"/>
                        </w:pPr>
                        <w:r>
                          <w:rPr>
                            <w:rFonts w:asciiTheme="minorHAnsi" w:hAnsi="Calibri" w:cstheme="minorBidi"/>
                            <w:color w:val="000000" w:themeColor="text1"/>
                            <w:kern w:val="24"/>
                            <w:sz w:val="18"/>
                            <w:szCs w:val="18"/>
                          </w:rPr>
                          <w:t>A</w:t>
                        </w:r>
                        <w:r w:rsidRPr="00F02031">
                          <w:rPr>
                            <w:rFonts w:asciiTheme="minorHAnsi" w:hAnsi="Calibri" w:cstheme="minorBidi"/>
                            <w:color w:val="000000" w:themeColor="text1"/>
                            <w:kern w:val="24"/>
                            <w:sz w:val="18"/>
                            <w:szCs w:val="18"/>
                          </w:rPr>
                          <w:t>ppropriate risk allocation and risk-sharing</w:t>
                        </w:r>
                      </w:p>
                    </w:txbxContent>
                  </v:textbox>
                </v:rect>
                <v:rect id="Rectangle 934" o:spid="_x0000_s1053" style="position:absolute;left:8266;top:52952;width:1270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6fxQAAANwAAAAPAAAAZHJzL2Rvd25yZXYueG1sRI9Ba8JA&#10;FITvQv/D8gpepG6qUtrUVYpQDCKIsfX8yL4modm3Mbsm8d+7guBxmJlvmPmyN5VoqXGlZQWv4wgE&#10;cWZ1ybmCn8P3yzsI55E1VpZJwYUcLBdPgznG2na8pzb1uQgQdjEqKLyvYyldVpBBN7Y1cfD+bGPQ&#10;B9nkUjfYBbip5CSK3qTBksNCgTWtCsr+07NR0GW79njYruVudEwsn5LTKv3dKDV87r8+QXjq/SN8&#10;bydawcd0Brcz4QjIxRUAAP//AwBQSwECLQAUAAYACAAAACEA2+H2y+4AAACFAQAAEwAAAAAAAAAA&#10;AAAAAAAAAAAAW0NvbnRlbnRfVHlwZXNdLnhtbFBLAQItABQABgAIAAAAIQBa9CxbvwAAABUBAAAL&#10;AAAAAAAAAAAAAAAAAB8BAABfcmVscy8ucmVsc1BLAQItABQABgAIAAAAIQCpOw6fxQAAANwAAAAP&#10;AAAAAAAAAAAAAAAAAAcCAABkcnMvZG93bnJldi54bWxQSwUGAAAAAAMAAwC3AAAA+QIAAAAA&#10;" filled="f" stroked="f">
                  <v:textbox>
                    <w:txbxContent>
                      <w:p w14:paraId="4CEE3C0B"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Private Sector CSFs</w:t>
                        </w:r>
                      </w:p>
                    </w:txbxContent>
                  </v:textbox>
                </v:rect>
                <v:rect id="Rectangle 935" o:spid="_x0000_s1054" style="position:absolute;left:24934;top:57959;width:3204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sExQAAANwAAAAPAAAAZHJzL2Rvd25yZXYueG1sRI9Ba8JA&#10;FITvQv/D8gpepG6qWNrUVYpQDCKIsfX8yL4modm3Mbsm8d+7guBxmJlvmPmyN5VoqXGlZQWv4wgE&#10;cWZ1ybmCn8P3yzsI55E1VpZJwYUcLBdPgznG2na8pzb1uQgQdjEqKLyvYyldVpBBN7Y1cfD+bGPQ&#10;B9nkUjfYBbip5CSK3qTBksNCgTWtCsr+07NR0GW79njYruVudEwsn5LTKv3dKDV87r8+QXjq/SN8&#10;bydawcd0Brcz4QjIxRUAAP//AwBQSwECLQAUAAYACAAAACEA2+H2y+4AAACFAQAAEwAAAAAAAAAA&#10;AAAAAAAAAAAAW0NvbnRlbnRfVHlwZXNdLnhtbFBLAQItABQABgAIAAAAIQBa9CxbvwAAABUBAAAL&#10;AAAAAAAAAAAAAAAAAB8BAABfcmVscy8ucmVsc1BLAQItABQABgAIAAAAIQDGd6sExQAAANwAAAAP&#10;AAAAAAAAAAAAAAAAAAcCAABkcnMvZG93bnJldi54bWxQSwUGAAAAAAMAAwC3AAAA+QIAAAAA&#10;" filled="f" stroked="f">
                  <v:textbox>
                    <w:txbxContent>
                      <w:p w14:paraId="22833F73" w14:textId="77777777" w:rsidR="005C723B" w:rsidRDefault="005C723B" w:rsidP="005C723B">
                        <w:pPr>
                          <w:pStyle w:val="NormalWeb"/>
                          <w:spacing w:before="0"/>
                        </w:pPr>
                        <w:r w:rsidRPr="00A64F32">
                          <w:rPr>
                            <w:rFonts w:asciiTheme="minorHAnsi" w:hAnsi="Calibri" w:cstheme="minorBidi"/>
                            <w:color w:val="000000" w:themeColor="text1"/>
                            <w:kern w:val="24"/>
                            <w:sz w:val="18"/>
                            <w:szCs w:val="18"/>
                          </w:rPr>
                          <w:t>Supportive and understanding community</w:t>
                        </w:r>
                      </w:p>
                    </w:txbxContent>
                  </v:textbox>
                </v:rect>
                <v:rect id="Rectangle 936" o:spid="_x0000_s1055" style="position:absolute;left:8266;top:55435;width:1270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VzxQAAANwAAAAPAAAAZHJzL2Rvd25yZXYueG1sRI9Ba8JA&#10;FITvhf6H5Qm9SN1YQTR1lSJIgwhitJ4f2dckmH0bs9sk/ntXEHocZuYbZrHqTSVaalxpWcF4FIEg&#10;zqwuOVdwOm7eZyCcR9ZYWSYFN3KwWr6+LDDWtuMDtanPRYCwi1FB4X0dS+myggy6ka2Jg/drG4M+&#10;yCaXusEuwE0lP6JoKg2WHBYKrGldUHZJ/4yCLtu35+PuW+6H58TyNbmu05+tUm+D/usThKfe/4ef&#10;7UQrmE+m8DgTjoBc3gEAAP//AwBQSwECLQAUAAYACAAAACEA2+H2y+4AAACFAQAAEwAAAAAAAAAA&#10;AAAAAAAAAAAAW0NvbnRlbnRfVHlwZXNdLnhtbFBLAQItABQABgAIAAAAIQBa9CxbvwAAABUBAAAL&#10;AAAAAAAAAAAAAAAAAB8BAABfcmVscy8ucmVsc1BLAQItABQABgAIAAAAIQA2pTVzxQAAANwAAAAP&#10;AAAAAAAAAAAAAAAAAAcCAABkcnMvZG93bnJldi54bWxQSwUGAAAAAAMAAwC3AAAA+QIAAAAA&#10;" filled="f" stroked="f">
                  <v:textbox>
                    <w:txbxContent>
                      <w:p w14:paraId="6B079F58"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Risk Management CSFs</w:t>
                        </w:r>
                      </w:p>
                    </w:txbxContent>
                  </v:textbox>
                </v:rect>
                <v:rect id="Rectangle 937" o:spid="_x0000_s1056" style="position:absolute;left:8267;top:57953;width:1328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ZDoxQAAANwAAAAPAAAAZHJzL2Rvd25yZXYueG1sRI9Ba8JA&#10;FITvQv/D8gpepG6qYNvUVYpQDCKIsfX8yL4modm3Mbsm8d+7guBxmJlvmPmyN5VoqXGlZQWv4wgE&#10;cWZ1ybmCn8P3yzsI55E1VpZJwYUcLBdPgznG2na8pzb1uQgQdjEqKLyvYyldVpBBN7Y1cfD+bGPQ&#10;B9nkUjfYBbip5CSKZtJgyWGhwJpWBWX/6dko6LJdezxs13I3OiaWT8lplf5ulBo+91+fIDz1/hG+&#10;txOt4GP6Brcz4QjIxRUAAP//AwBQSwECLQAUAAYACAAAACEA2+H2y+4AAACFAQAAEwAAAAAAAAAA&#10;AAAAAAAAAAAAW0NvbnRlbnRfVHlwZXNdLnhtbFBLAQItABQABgAIAAAAIQBa9CxbvwAAABUBAAAL&#10;AAAAAAAAAAAAAAAAAB8BAABfcmVscy8ucmVsc1BLAQItABQABgAIAAAAIQBZ6ZDoxQAAANwAAAAP&#10;AAAAAAAAAAAAAAAAAAcCAABkcnMvZG93bnJldi54bWxQSwUGAAAAAAMAAwC3AAAA+QIAAAAA&#10;" filled="f" stroked="f">
                  <v:textbox>
                    <w:txbxContent>
                      <w:p w14:paraId="204C79C9" w14:textId="77777777" w:rsidR="005C723B" w:rsidRDefault="005C723B" w:rsidP="005C723B">
                        <w:pPr>
                          <w:pStyle w:val="NormalWeb"/>
                          <w:spacing w:before="0"/>
                        </w:pPr>
                        <w:r w:rsidRPr="00BE20FD">
                          <w:rPr>
                            <w:rFonts w:asciiTheme="minorHAnsi" w:hAnsi="Calibri" w:cstheme="minorBidi"/>
                            <w:color w:val="000000" w:themeColor="text1"/>
                            <w:kern w:val="24"/>
                            <w:sz w:val="16"/>
                            <w:szCs w:val="16"/>
                          </w:rPr>
                          <w:t>Social</w:t>
                        </w:r>
                        <w:r w:rsidRPr="00A64F32">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E</w:t>
                        </w:r>
                        <w:r w:rsidRPr="00A64F32">
                          <w:rPr>
                            <w:rFonts w:asciiTheme="minorHAnsi" w:hAnsi="Calibri" w:cstheme="minorBidi"/>
                            <w:color w:val="000000" w:themeColor="text1"/>
                            <w:kern w:val="24"/>
                            <w:sz w:val="18"/>
                            <w:szCs w:val="18"/>
                          </w:rPr>
                          <w:t>nvironment</w:t>
                        </w:r>
                        <w:r>
                          <w:rPr>
                            <w:rFonts w:asciiTheme="minorHAnsi" w:hAnsi="Calibri" w:cstheme="minorBidi"/>
                            <w:color w:val="000000" w:themeColor="text1"/>
                            <w:kern w:val="24"/>
                            <w:sz w:val="18"/>
                            <w:szCs w:val="18"/>
                          </w:rPr>
                          <w:t xml:space="preserve"> CSFs</w:t>
                        </w:r>
                      </w:p>
                    </w:txbxContent>
                  </v:textbox>
                </v:rect>
                <v:rect id="Rectangle 938" o:spid="_x0000_s1057" style="position:absolute;left:24824;top:30239;width:32163;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SawwAAANwAAAAPAAAAZHJzL2Rvd25yZXYueG1sRE9Na8JA&#10;EL0X+h+WKXgR3VhB2jQbKYI0SEGaVM9DdpqEZmdjdk3iv3cPhR4f7zvZTqYVA/WusaxgtYxAEJdW&#10;N1wp+C72ixcQziNrbC2Tghs52KaPDwnG2o78RUPuKxFC2MWooPa+i6V0ZU0G3dJ2xIH7sb1BH2Bf&#10;Sd3jGMJNK5+jaCMNNhwaauxoV1P5m1+NgrE8Dufi80Me5+fM8iW77PLTQanZ0/T+BsLT5P/Ff+5M&#10;K3hdh7XhTDgCMr0DAAD//wMAUEsBAi0AFAAGAAgAAAAhANvh9svuAAAAhQEAABMAAAAAAAAAAAAA&#10;AAAAAAAAAFtDb250ZW50X1R5cGVzXS54bWxQSwECLQAUAAYACAAAACEAWvQsW78AAAAVAQAACwAA&#10;AAAAAAAAAAAAAAAfAQAAX3JlbHMvLnJlbHNQSwECLQAUAAYACAAAACEAKHYEmsMAAADcAAAADwAA&#10;AAAAAAAAAAAAAAAHAgAAZHJzL2Rvd25yZXYueG1sUEsFBgAAAAADAAMAtwAAAPcCAAAAAA==&#10;" filled="f" stroked="f">
                  <v:textbox>
                    <w:txbxContent>
                      <w:p w14:paraId="7130D727" w14:textId="77777777" w:rsidR="005C723B" w:rsidRDefault="005C723B" w:rsidP="005C723B">
                        <w:pPr>
                          <w:pStyle w:val="NormalWeb"/>
                          <w:spacing w:before="0"/>
                        </w:pPr>
                        <w:r>
                          <w:rPr>
                            <w:rFonts w:asciiTheme="minorHAnsi" w:hAnsi="Calibri" w:cstheme="minorBidi"/>
                            <w:color w:val="000000" w:themeColor="text1"/>
                            <w:kern w:val="24"/>
                            <w:sz w:val="18"/>
                            <w:szCs w:val="18"/>
                          </w:rPr>
                          <w:t>Available policies and regulations</w:t>
                        </w:r>
                      </w:p>
                    </w:txbxContent>
                  </v:textbox>
                </v:rect>
                <v:rect id="Rectangle 939" o:spid="_x0000_s1058" style="position:absolute;left:24824;top:32758;width:3216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EBxgAAANwAAAAPAAAAZHJzL2Rvd25yZXYueG1sRI/NasMw&#10;EITvhbyD2EAuJZGTQmkcyyEESk0phDo/58Xa2CbWyrFU2337qlDocZiZb5hkO5pG9NS52rKC5SIC&#10;QVxYXXOp4HR8nb+AcB5ZY2OZFHyTg206eUgw1nbgT+pzX4oAYRejgsr7NpbSFRUZdAvbEgfvajuD&#10;PsiulLrDIcBNI1dR9CwN1hwWKmxpX1Fxy7+MgqE49Jfjx5s8PF4yy/fsvs/P70rNpuNuA8LT6P/D&#10;f+1MK1g/reH3TDgCMv0BAAD//wMAUEsBAi0AFAAGAAgAAAAhANvh9svuAAAAhQEAABMAAAAAAAAA&#10;AAAAAAAAAAAAAFtDb250ZW50X1R5cGVzXS54bWxQSwECLQAUAAYACAAAACEAWvQsW78AAAAVAQAA&#10;CwAAAAAAAAAAAAAAAAAfAQAAX3JlbHMvLnJlbHNQSwECLQAUAAYACAAAACEARzqhAcYAAADcAAAA&#10;DwAAAAAAAAAAAAAAAAAHAgAAZHJzL2Rvd25yZXYueG1sUEsFBgAAAAADAAMAtwAAAPoCAAAAAA==&#10;" filled="f" stroked="f">
                  <v:textbox>
                    <w:txbxContent>
                      <w:p w14:paraId="147BF0CF" w14:textId="77777777" w:rsidR="005C723B" w:rsidRDefault="005C723B" w:rsidP="005C723B">
                        <w:pPr>
                          <w:pStyle w:val="NormalWeb"/>
                          <w:spacing w:before="0"/>
                        </w:pPr>
                        <w:r>
                          <w:rPr>
                            <w:rFonts w:asciiTheme="minorHAnsi" w:hAnsi="Calibri" w:cstheme="minorBidi"/>
                            <w:color w:val="000000" w:themeColor="text1"/>
                            <w:kern w:val="24"/>
                            <w:sz w:val="18"/>
                            <w:szCs w:val="18"/>
                          </w:rPr>
                          <w:t>Favourable contracts and agreements</w:t>
                        </w:r>
                      </w:p>
                    </w:txbxContent>
                  </v:textbox>
                </v:rect>
                <v:rect id="Rectangle 940" o:spid="_x0000_s1059" style="position:absolute;left:8267;top:31468;width:1270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vhwwAAANwAAAAPAAAAZHJzL2Rvd25yZXYueG1sRE9Na8JA&#10;EL0X+h+WKXgR3VhE2jQbKYI0SEGaVM9DdpqEZmdjdk3iv3cPhR4f7zvZTqYVA/WusaxgtYxAEJdW&#10;N1wp+C72ixcQziNrbC2Tghs52KaPDwnG2o78RUPuKxFC2MWooPa+i6V0ZU0G3dJ2xIH7sb1BH2Bf&#10;Sd3jGMJNK5+jaCMNNhwaauxoV1P5m1+NgrE8Dufi80Me5+fM8iW77PLTQanZ0/T+BsLT5P/Ff+5M&#10;K3hdh/nhTDgCMr0DAAD//wMAUEsBAi0AFAAGAAgAAAAhANvh9svuAAAAhQEAABMAAAAAAAAAAAAA&#10;AAAAAAAAAFtDb250ZW50X1R5cGVzXS54bWxQSwECLQAUAAYACAAAACEAWvQsW78AAAAVAQAACwAA&#10;AAAAAAAAAAAAAAAfAQAAX3JlbHMvLnJlbHNQSwECLQAUAAYACAAAACEAjgZ74cMAAADcAAAADwAA&#10;AAAAAAAAAAAAAAAHAgAAZHJzL2Rvd25yZXYueG1sUEsFBgAAAAADAAMAtwAAAPcCAAAAAA==&#10;" filled="f" stroked="f">
                  <v:textbox>
                    <w:txbxContent>
                      <w:p w14:paraId="2041DF35"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Legal CSFs</w:t>
                        </w:r>
                      </w:p>
                    </w:txbxContent>
                  </v:textbox>
                </v:rect>
                <v:rect id="Rectangle 941" o:spid="_x0000_s1060" style="position:absolute;left:24824;top:40318;width:3216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56xQAAANwAAAAPAAAAZHJzL2Rvd25yZXYueG1sRI9Ba8JA&#10;FITvBf/D8gq9iG4sUmx0FRHEUAQxVs+P7DMJzb6N2W0S/71bEHocZuYbZrHqTSVaalxpWcFkHIEg&#10;zqwuOVfwfdqOZiCcR9ZYWSYFd3KwWg5eFhhr2/GR2tTnIkDYxaig8L6OpXRZQQbd2NbEwbvaxqAP&#10;ssmlbrALcFPJ9yj6kAZLDgsF1rQpKPtJf42CLju0l9N+Jw/DS2L5ltw26flLqbfXfj0H4an3/+Fn&#10;O9EKPqcT+DsTjoBcPgAAAP//AwBQSwECLQAUAAYACAAAACEA2+H2y+4AAACFAQAAEwAAAAAAAAAA&#10;AAAAAAAAAAAAW0NvbnRlbnRfVHlwZXNdLnhtbFBLAQItABQABgAIAAAAIQBa9CxbvwAAABUBAAAL&#10;AAAAAAAAAAAAAAAAAB8BAABfcmVscy8ucmVsc1BLAQItABQABgAIAAAAIQDhSt56xQAAANwAAAAP&#10;AAAAAAAAAAAAAAAAAAcCAABkcnMvZG93bnJldi54bWxQSwUGAAAAAAMAAwC3AAAA+QIAAAAA&#10;" filled="f" stroked="f">
                  <v:textbox>
                    <w:txbxContent>
                      <w:p w14:paraId="5A49EC5C" w14:textId="77777777" w:rsidR="005C723B" w:rsidRDefault="005C723B" w:rsidP="005C723B">
                        <w:pPr>
                          <w:pStyle w:val="NormalWeb"/>
                          <w:spacing w:before="0"/>
                        </w:pPr>
                        <w:r>
                          <w:rPr>
                            <w:rFonts w:asciiTheme="minorHAnsi" w:hAnsi="Calibri" w:cstheme="minorBidi"/>
                            <w:color w:val="000000" w:themeColor="text1"/>
                            <w:kern w:val="24"/>
                            <w:sz w:val="18"/>
                            <w:szCs w:val="18"/>
                          </w:rPr>
                          <w:t>A fair evaluation team</w:t>
                        </w:r>
                      </w:p>
                    </w:txbxContent>
                  </v:textbox>
                </v:rect>
                <v:rect id="Rectangle 942" o:spid="_x0000_s1061" style="position:absolute;left:24818;top:42821;width:3285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ANxQAAANwAAAAPAAAAZHJzL2Rvd25yZXYueG1sRI9Ba8JA&#10;FITvBf/D8gpeim4UKTa6ighiKIIYq+dH9pmEZt/G7DaJ/94tFHocZuYbZrnuTSVaalxpWcFkHIEg&#10;zqwuOVfwdd6N5iCcR9ZYWSYFD3KwXg1elhhr2/GJ2tTnIkDYxaig8L6OpXRZQQbd2NbEwbvZxqAP&#10;ssmlbrALcFPJaRS9S4Mlh4UCa9oWlH2nP0ZBlx3b6/mwl8e3a2L5nty36eVTqeFrv1mA8NT7//Bf&#10;O9EKPmZT+D0TjoBcPQEAAP//AwBQSwECLQAUAAYACAAAACEA2+H2y+4AAACFAQAAEwAAAAAAAAAA&#10;AAAAAAAAAAAAW0NvbnRlbnRfVHlwZXNdLnhtbFBLAQItABQABgAIAAAAIQBa9CxbvwAAABUBAAAL&#10;AAAAAAAAAAAAAAAAAB8BAABfcmVscy8ucmVsc1BLAQItABQABgAIAAAAIQARmEANxQAAANwAAAAP&#10;AAAAAAAAAAAAAAAAAAcCAABkcnMvZG93bnJldi54bWxQSwUGAAAAAAMAAwC3AAAA+QIAAAAA&#10;" filled="f" stroked="f">
                  <v:textbox>
                    <w:txbxContent>
                      <w:p w14:paraId="762D7D20" w14:textId="77777777" w:rsidR="005C723B" w:rsidRDefault="005C723B" w:rsidP="005C723B">
                        <w:pPr>
                          <w:pStyle w:val="NormalWeb"/>
                          <w:spacing w:before="0"/>
                        </w:pPr>
                        <w:r>
                          <w:rPr>
                            <w:rFonts w:asciiTheme="minorHAnsi" w:hAnsi="Calibri" w:cstheme="minorBidi"/>
                            <w:color w:val="000000" w:themeColor="text1"/>
                            <w:kern w:val="24"/>
                            <w:sz w:val="18"/>
                            <w:szCs w:val="18"/>
                          </w:rPr>
                          <w:t>Transparency and competition in the procurement process</w:t>
                        </w:r>
                      </w:p>
                    </w:txbxContent>
                  </v:textbox>
                </v:rect>
                <v:rect id="Rectangle 943" o:spid="_x0000_s1062" style="position:absolute;left:8267;top:41525;width:1270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WxQAAANwAAAAPAAAAZHJzL2Rvd25yZXYueG1sRI9Ba8JA&#10;FITvQv/D8gpepG6qUtrUVYpQDCKIsfX8yL4modm3Mbsm8d+7guBxmJlvmPmyN5VoqXGlZQWv4wgE&#10;cWZ1ybmCn8P3yzsI55E1VpZJwYUcLBdPgznG2na8pzb1uQgQdjEqKLyvYyldVpBBN7Y1cfD+bGPQ&#10;B9nkUjfYBbip5CSK3qTBksNCgTWtCsr+07NR0GW79njYruVudEwsn5LTKv3dKDV87r8+QXjq/SN8&#10;bydawcdsCrcz4QjIxRUAAP//AwBQSwECLQAUAAYACAAAACEA2+H2y+4AAACFAQAAEwAAAAAAAAAA&#10;AAAAAAAAAAAAW0NvbnRlbnRfVHlwZXNdLnhtbFBLAQItABQABgAIAAAAIQBa9CxbvwAAABUBAAAL&#10;AAAAAAAAAAAAAAAAAB8BAABfcmVscy8ucmVsc1BLAQItABQABgAIAAAAIQB+1OWWxQAAANwAAAAP&#10;AAAAAAAAAAAAAAAAAAcCAABkcnMvZG93bnJldi54bWxQSwUGAAAAAAMAAwC3AAAA+QIAAAAA&#10;" filled="f" stroked="f">
                  <v:textbox>
                    <w:txbxContent>
                      <w:p w14:paraId="35DF851C" w14:textId="77777777" w:rsidR="005C723B" w:rsidRPr="00BE20FD" w:rsidRDefault="005C723B" w:rsidP="005C723B">
                        <w:pPr>
                          <w:pStyle w:val="NormalWeb"/>
                          <w:spacing w:before="0"/>
                          <w:rPr>
                            <w:sz w:val="16"/>
                            <w:szCs w:val="16"/>
                          </w:rPr>
                        </w:pPr>
                        <w:r w:rsidRPr="00BE20FD">
                          <w:rPr>
                            <w:rFonts w:asciiTheme="minorHAnsi" w:hAnsi="Calibri" w:cstheme="minorBidi"/>
                            <w:color w:val="000000" w:themeColor="text1"/>
                            <w:kern w:val="24"/>
                            <w:sz w:val="16"/>
                            <w:szCs w:val="16"/>
                          </w:rPr>
                          <w:t>Procurement CSFs</w:t>
                        </w:r>
                      </w:p>
                    </w:txbxContent>
                  </v:textbox>
                </v:rect>
                <v:rect id="Rectangle 944" o:spid="_x0000_s1063" style="position:absolute;left:24934;top:7559;width:3204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3ixQAAANwAAAAPAAAAZHJzL2Rvd25yZXYueG1sRI9Ba8JA&#10;FITvQv/D8oReSt1YRDR1lSJIgwhitJ4f2dckmH0bs9sk/ntXKHgcZuYbZrHqTSVaalxpWcF4FIEg&#10;zqwuOVdwOm7eZyCcR9ZYWSYFN3KwWr4MFhhr2/GB2tTnIkDYxaig8L6OpXRZQQbdyNbEwfu1jUEf&#10;ZJNL3WAX4KaSH1E0lQZLDgsF1rQuKLukf0ZBl+3b83H3Lfdv58TyNbmu05+tUq/D/usThKfeP8P/&#10;7UQrmE8m8DgTjoBc3gEAAP//AwBQSwECLQAUAAYACAAAACEA2+H2y+4AAACFAQAAEwAAAAAAAAAA&#10;AAAAAAAAAAAAW0NvbnRlbnRfVHlwZXNdLnhtbFBLAQItABQABgAIAAAAIQBa9CxbvwAAABUBAAAL&#10;AAAAAAAAAAAAAAAAAB8BAABfcmVscy8ucmVsc1BLAQItABQABgAIAAAAIQDxPX3ixQAAANwAAAAP&#10;AAAAAAAAAAAAAAAAAAcCAABkcnMvZG93bnJldi54bWxQSwUGAAAAAAMAAwC3AAAA+QIAAAAA&#10;" filled="f" stroked="f">
                  <v:textbox>
                    <w:txbxContent>
                      <w:p w14:paraId="035B3D6A" w14:textId="77777777" w:rsidR="005C723B" w:rsidRDefault="005C723B" w:rsidP="005C723B">
                        <w:pPr>
                          <w:pStyle w:val="NormalWeb"/>
                          <w:spacing w:before="0"/>
                        </w:pPr>
                        <w:r>
                          <w:rPr>
                            <w:rFonts w:asciiTheme="minorHAnsi" w:hAnsi="Calibri" w:cstheme="minorBidi"/>
                            <w:color w:val="000000" w:themeColor="text1"/>
                            <w:kern w:val="24"/>
                            <w:sz w:val="18"/>
                            <w:szCs w:val="18"/>
                          </w:rPr>
                          <w:t>VFM assessment</w:t>
                        </w:r>
                      </w:p>
                    </w:txbxContent>
                  </v:textbox>
                </v:rec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Elbow Connector 39" o:spid="_x0000_s1064" type="#_x0000_t36" style="position:absolute;left:3693;top:4961;width:4574;height:277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swxQAAANwAAAAPAAAAZHJzL2Rvd25yZXYueG1sRI9BS8NA&#10;FITvgv9heYKXYjdWrTVmU4qloEdTxesj+8wGs29D9tmk/94tFDwOM/MNU6wn36kDDbENbOB2noEi&#10;roNtuTHwsd/drEBFQbbYBSYDR4qwLi8vCsxtGPmdDpU0KkE45mjAifS51rF25DHOQ0+cvO8weJQk&#10;h0bbAccE951eZNlSe2w5LTjs6cVR/VP9egPeVfFuXCyrr+PbarudbWT/+SjGXF9Nm2dQQpP8h8/t&#10;V2vg6f4BTmfSEdDlHwAAAP//AwBQSwECLQAUAAYACAAAACEA2+H2y+4AAACFAQAAEwAAAAAAAAAA&#10;AAAAAAAAAAAAW0NvbnRlbnRfVHlwZXNdLnhtbFBLAQItABQABgAIAAAAIQBa9CxbvwAAABUBAAAL&#10;AAAAAAAAAAAAAAAAAB8BAABfcmVscy8ucmVsc1BLAQItABQABgAIAAAAIQA8KXswxQAAANwAAAAP&#10;AAAAAAAAAAAAAAAAAAcCAABkcnMvZG93bnJldi54bWxQSwUGAAAAAAMAAwC3AAAA+QIAAAAA&#10;" adj="10794,11070,10806">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 o:spid="_x0000_s1065" type="#_x0000_t34" style="position:absolute;left:20976;top:1154;width:3907;height:38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qFxgAAANwAAAAPAAAAZHJzL2Rvd25yZXYueG1sRI9Ba8JA&#10;FITvBf/D8gpeSrOxiKRpVpHSSrwoWvX8yL4mqdm3Ibtq7K93C0KPw8x8w2Sz3jTiTJ2rLSsYRTEI&#10;4sLqmksFu6/P5wSE88gaG8uk4EoOZtPBQ4apthfe0HnrSxEg7FJUUHnfplK6oiKDLrItcfC+bWfQ&#10;B9mVUnd4CXDTyJc4nkiDNYeFClt6r6g4bk9GwYb2I/m7bg5Piw/9UyTLXbzKj0oNH/v5GwhPvf8P&#10;39u5VvA6nsDfmXAE5PQGAAD//wMAUEsBAi0AFAAGAAgAAAAhANvh9svuAAAAhQEAABMAAAAAAAAA&#10;AAAAAAAAAAAAAFtDb250ZW50X1R5cGVzXS54bWxQSwECLQAUAAYACAAAACEAWvQsW78AAAAVAQAA&#10;CwAAAAAAAAAAAAAAAAAfAQAAX3JlbHMvLnJlbHNQSwECLQAUAAYACAAAACEALpaahcYAAADcAAAA&#10;DwAAAAAAAAAAAAAAAAAHAgAAZHJzL2Rvd25yZXYueG1sUEsFBgAAAAADAAMAtwAAAPoCAAAAAA==&#10;">
                  <v:stroke endarrow="block"/>
                </v:shape>
                <v:shape id="Elbow Connector 41" o:spid="_x0000_s1066" type="#_x0000_t34" style="position:absolute;left:20976;top:3674;width:3907;height:128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8exgAAANwAAAAPAAAAZHJzL2Rvd25yZXYueG1sRI9Ba8JA&#10;FITvhf6H5RV6Kc3GIhpjVhFpi70oWvX8yL4mqdm3IbvV6K93C4LHYWa+YbJpZ2pxpNZVlhX0ohgE&#10;cW51xYWC7ffHawLCeWSNtWVScCYH08njQ4aptide03HjCxEg7FJUUHrfpFK6vCSDLrINcfB+bGvQ&#10;B9kWUrd4CnBTy7c4HkiDFYeFEhual5QfNn9GwZp2PXlZ1fuXz3f9mydf23i5OCj1/NTNxiA8df4e&#10;vrUXWsGoP4T/M+EIyMkVAAD//wMAUEsBAi0AFAAGAAgAAAAhANvh9svuAAAAhQEAABMAAAAAAAAA&#10;AAAAAAAAAAAAAFtDb250ZW50X1R5cGVzXS54bWxQSwECLQAUAAYACAAAACEAWvQsW78AAAAVAQAA&#10;CwAAAAAAAAAAAAAAAAAfAQAAX3JlbHMvLnJlbHNQSwECLQAUAAYACAAAACEAQdo/HsYAAADcAAAA&#10;DwAAAAAAAAAAAAAAAAAHAgAAZHJzL2Rvd25yZXYueG1sUEsFBgAAAAADAAMAtwAAAPoCAAAAAA==&#10;">
                  <v:stroke endarrow="block"/>
                </v:shape>
                <v:shape id="Elbow Connector 42" o:spid="_x0000_s1067" type="#_x0000_t34" style="position:absolute;left:20976;top:4961;width:3907;height:12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dVwQAAANwAAAAPAAAAZHJzL2Rvd25yZXYueG1sRE/LagIx&#10;FN0X/IdwBTdFM5UiOhpFikKhi+ID19fJNTM4uRmTOE7/vlkILg/nvVh1thYt+VA5VvAxykAQF05X&#10;bBQcD9vhFESIyBprx6TgjwKslr23BebaPXhH7T4akUI45KigjLHJpQxFSRbDyDXEibs4bzEm6I3U&#10;Hh8p3NZynGUTabHi1FBiQ18lFdf93Sow79TeirNf8/ak4878nieb+kepQb9bz0FE6uJL/HR/awWz&#10;z7Q2nUlHQC7/AQAA//8DAFBLAQItABQABgAIAAAAIQDb4fbL7gAAAIUBAAATAAAAAAAAAAAAAAAA&#10;AAAAAABbQ29udGVudF9UeXBlc10ueG1sUEsBAi0AFAAGAAgAAAAhAFr0LFu/AAAAFQEAAAsAAAAA&#10;AAAAAAAAAAAAHwEAAF9yZWxzLy5yZWxzUEsBAi0AFAAGAAgAAAAhAM9q11XBAAAA3AAAAA8AAAAA&#10;AAAAAAAAAAAABwIAAGRycy9kb3ducmV2LnhtbFBLBQYAAAAAAwADALcAAAD1AgAAAAA=&#10;">
                  <v:stroke endarrow="block"/>
                </v:shape>
                <v:shape id="Elbow Connector 43" o:spid="_x0000_s1068" type="#_x0000_t34" style="position:absolute;left:20976;top:4961;width:3959;height:37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LOxQAAANwAAAAPAAAAZHJzL2Rvd25yZXYueG1sRI9BawIx&#10;FITvBf9DeEIvxc22FNF1o0hRKPRQtOL5uXlmFzcvaxLX7b9vCoUeh5n5hilXg21FTz40jhU8ZzkI&#10;4srpho2Cw9d2MgMRIrLG1jEp+KYAq+XoocRCuzvvqN9HIxKEQ4EK6hi7QspQ1WQxZK4jTt7ZeYsx&#10;SW+k9nhPcNvKlzyfSosNp4UaO3qrqbrsb1aBeaL+Wp38mrdHHXfm8zTdtB9KPY6H9QJEpCH+h//a&#10;71rB/HUOv2fSEZDLHwAAAP//AwBQSwECLQAUAAYACAAAACEA2+H2y+4AAACFAQAAEwAAAAAAAAAA&#10;AAAAAAAAAAAAW0NvbnRlbnRfVHlwZXNdLnhtbFBLAQItABQABgAIAAAAIQBa9CxbvwAAABUBAAAL&#10;AAAAAAAAAAAAAAAAAB8BAABfcmVscy8ucmVsc1BLAQItABQABgAIAAAAIQCgJnLOxQAAANwAAAAP&#10;AAAAAAAAAAAAAAAAAAcCAABkcnMvZG93bnJldi54bWxQSwUGAAAAAAMAAwC3AAAA+QIAAAAA&#10;">
                  <v:stroke endarrow="block"/>
                </v:shape>
                <v:shape id="Elbow Connector 44" o:spid="_x0000_s1069" type="#_x0000_t36" style="position:absolute;left:3693;top:13712;width:4574;height:189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fwwAAANwAAAAPAAAAZHJzL2Rvd25yZXYueG1sRE9ba8Iw&#10;FH4f+B/CEXybqRWHVqOIKGxjDLyBj8fk2Babk9JErfv1y8Ngjx/ffbZobSXu1PjSsYJBPwFBrJ0p&#10;OVdw2G9exyB8QDZYOSYFT/KwmHdeZpgZ9+At3XchFzGEfYYKihDqTEqvC7Lo+64mjtzFNRZDhE0u&#10;TYOPGG4rmSbJm7RYcmwosKZVQfq6u1kFw0/5df45HdLj9xPX+mNkxxedKtXrtsspiEBt+Bf/ud+N&#10;gskozo9n4hGQ818AAAD//wMAUEsBAi0AFAAGAAgAAAAhANvh9svuAAAAhQEAABMAAAAAAAAAAAAA&#10;AAAAAAAAAFtDb250ZW50X1R5cGVzXS54bWxQSwECLQAUAAYACAAAACEAWvQsW78AAAAVAQAACwAA&#10;AAAAAAAAAAAAAAAfAQAAX3JlbHMvLnJlbHNQSwECLQAUAAYACAAAACEAjIzhX8MAAADcAAAADwAA&#10;AAAAAAAAAAAAAAAHAgAAZHJzL2Rvd25yZXYueG1sUEsFBgAAAAADAAMAtwAAAPcCAAAAAA==&#10;" adj="10794,11195,10806">
                  <v:stroke endarrow="block"/>
                </v:shape>
                <v:shape id="Elbow Connector 45" o:spid="_x0000_s1070" type="#_x0000_t34" style="position:absolute;left:20976;top:11234;width:3907;height:24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QsxgAAANwAAAAPAAAAZHJzL2Rvd25yZXYueG1sRI9Ba8JA&#10;FITvgv9heUIvopsUFBtdRaQtelG06vmRfU3SZN+G7NZEf323UOhxmJlvmMWqM5W4UeMKywricQSC&#10;OLW64EzB+eNtNAPhPLLGyjIpuJOD1bLfW2CibctHup18JgKEXYIKcu/rREqX5mTQjW1NHLxP2xj0&#10;QTaZ1A22AW4q+RxFU2mw4LCQY02bnNLy9G0UHOkSy8ehug7fX/VXOtudo/22VOpp0K3nIDx1/j/8&#10;195qBS+TGH7PhCMglz8AAAD//wMAUEsBAi0AFAAGAAgAAAAhANvh9svuAAAAhQEAABMAAAAAAAAA&#10;AAAAAAAAAAAAAFtDb250ZW50X1R5cGVzXS54bWxQSwECLQAUAAYACAAAACEAWvQsW78AAAAVAQAA&#10;CwAAAAAAAAAAAAAAAAAfAQAAX3JlbHMvLnJlbHNQSwECLQAUAAYACAAAACEAJKaULMYAAADcAAAA&#10;DwAAAAAAAAAAAAAAAAAHAgAAZHJzL2Rvd25yZXYueG1sUEsFBgAAAAADAAMAtwAAAPoCAAAAAA==&#10;">
                  <v:stroke endarrow="block"/>
                </v:shape>
                <v:shape id="Elbow Connector 46" o:spid="_x0000_s1071" type="#_x0000_t34" style="position:absolute;left:20976;top:13712;width:3907;height:25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ixAAAANwAAAAPAAAAZHJzL2Rvd25yZXYueG1sRI9BawIx&#10;FITvBf9DeIKXUrMVKnZrFJEKQg+ilZ6fm2d2cfOyJnFd/70RhB6HmfmGmc47W4uWfKgcK3gfZiCI&#10;C6crNgr2v6u3CYgQkTXWjknBjQLMZ72XKebaXXlL7S4akSAcclRQxtjkUoaiJIth6Bri5B2dtxiT&#10;9EZqj9cEt7UcZdlYWqw4LZTY0LKk4rS7WAXmldpzcfALXv3puDWbw/i7/lFq0O8WXyAidfE//Gyv&#10;tYLPjxE8zqQjIGd3AAAA//8DAFBLAQItABQABgAIAAAAIQDb4fbL7gAAAIUBAAATAAAAAAAAAAAA&#10;AAAAAAAAAABbQ29udGVudF9UeXBlc10ueG1sUEsBAi0AFAAGAAgAAAAhAFr0LFu/AAAAFQEAAAsA&#10;AAAAAAAAAAAAAAAAHwEAAF9yZWxzLy5yZWxzUEsBAi0AFAAGAAgAAAAhACtbdmLEAAAA3AAAAA8A&#10;AAAAAAAAAAAAAAAABwIAAGRycy9kb3ducmV2LnhtbFBLBQYAAAAAAwADALcAAAD4AgAAAAA=&#10;">
                  <v:stroke endarrow="block"/>
                </v:shape>
                <v:shapetype id="_x0000_t32" coordsize="21600,21600" o:spt="32" o:oned="t" path="m,l21600,21600e" filled="f">
                  <v:path arrowok="t" fillok="f" o:connecttype="none"/>
                  <o:lock v:ext="edit" shapetype="t"/>
                </v:shapetype>
                <v:shape id="Straight Arrow Connector 953" o:spid="_x0000_s1072" type="#_x0000_t32" style="position:absolute;left:20976;top:13712;width:3907;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ouwwAAANwAAAAPAAAAZHJzL2Rvd25yZXYueG1sRI/dagIx&#10;FITvhb5DOAXvNKtFsVujlEJB8EL8eYDD5nSz7eYkTeK6vr0RBC+HmfmGWa5724qOQmwcK5iMCxDE&#10;ldMN1wpOx+/RAkRMyBpbx6TgShHWq5fBEkvtLryn7pBqkSEcS1RgUvKllLEyZDGOnSfO3o8LFlOW&#10;oZY64CXDbSunRTGXFhvOCwY9fRmq/g5nq8Dvgjwa2l/rmd741P3+b3eTuVLD1/7zA0SiPj3Dj/ZG&#10;K3ifvcH9TD4CcnUDAAD//wMAUEsBAi0AFAAGAAgAAAAhANvh9svuAAAAhQEAABMAAAAAAAAAAAAA&#10;AAAAAAAAAFtDb250ZW50X1R5cGVzXS54bWxQSwECLQAUAAYACAAAACEAWvQsW78AAAAVAQAACwAA&#10;AAAAAAAAAAAAAAAfAQAAX3JlbHMvLnJlbHNQSwECLQAUAAYACAAAACEA1WxaLsMAAADcAAAADwAA&#10;AAAAAAAAAAAAAAAHAgAAZHJzL2Rvd25yZXYueG1sUEsFBgAAAAADAAMAtwAAAPcCAAAAAA==&#10;">
                  <v:stroke endarrow="block" joinstyle="miter"/>
                </v:shape>
                <v:shape id="Elbow Connector 48" o:spid="_x0000_s1073" type="#_x0000_t34" style="position:absolute;left:20976;top:18794;width:3907;height:25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Te0xgAAANwAAAAPAAAAZHJzL2Rvd25yZXYueG1sRI9Ba8JA&#10;FITvhf6H5RV6Kc3GohJjVhFpi70oWvX8yL4mqdm3IbvV6K93C4LHYWa+YbJpZ2pxpNZVlhX0ohgE&#10;cW51xYWC7ffHawLCeWSNtWVScCYH08njQ4aptide03HjCxEg7FJUUHrfpFK6vCSDLrINcfB+bGvQ&#10;B9kWUrd4CnBTy7c4HkqDFYeFEhual5QfNn9GwZp2PXlZ1fuXz3f9mydf23i5OCj1/NTNxiA8df4e&#10;vrUXWsFo0If/M+EIyMkVAAD//wMAUEsBAi0AFAAGAAgAAAAhANvh9svuAAAAhQEAABMAAAAAAAAA&#10;AAAAAAAAAAAAAFtDb250ZW50X1R5cGVzXS54bWxQSwECLQAUAAYACAAAACEAWvQsW78AAAAVAQAA&#10;CwAAAAAAAAAAAAAAAAAfAQAAX3JlbHMvLnJlbHNQSwECLQAUAAYACAAAACEANNE3tMYAAADcAAAA&#10;DwAAAAAAAAAAAAAAAAAHAgAAZHJzL2Rvd25yZXYueG1sUEsFBgAAAAADAAMAtwAAAPoCAAAAAA==&#10;">
                  <v:stroke endarrow="block"/>
                </v:shape>
                <v:shape id="Elbow Connector 49" o:spid="_x0000_s1074" type="#_x0000_t34" style="position:absolute;left:20976;top:21314;width:3907;height:25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4WxQAAANwAAAAPAAAAZHJzL2Rvd25yZXYueG1sRI9BawIx&#10;FITvBf9DeIKXUrMWFLvdrIgoCD0UrfT83Lxml25e1iRdt/++EYQeh5n5hilWg21FTz40jhXMphkI&#10;4srpho2C08fuaQkiRGSNrWNS8EsBVuXoocBcuysfqD9GIxKEQ44K6hi7XMpQ1WQxTF1HnLwv5y3G&#10;JL2R2uM1wW0rn7NsIS02nBZq7GhTU/V9/LEKzCP1l+rs17z71PFg3s+Lbfum1GQ8rF9BRBrif/je&#10;3msFL/M53M6kIyDLPwAAAP//AwBQSwECLQAUAAYACAAAACEA2+H2y+4AAACFAQAAEwAAAAAAAAAA&#10;AAAAAAAAAAAAW0NvbnRlbnRfVHlwZXNdLnhtbFBLAQItABQABgAIAAAAIQBa9CxbvwAAABUBAAAL&#10;AAAAAAAAAAAAAAAAAB8BAABfcmVscy8ucmVsc1BLAQItABQABgAIAAAAIQCksu4WxQAAANwAAAAP&#10;AAAAAAAAAAAAAAAAAAcCAABkcnMvZG93bnJldi54bWxQSwUGAAAAAAMAAwC3AAAA+QIAAAAA&#10;">
                  <v:stroke endarrow="block"/>
                </v:shape>
                <v:shape id="Straight Arrow Connector 956" o:spid="_x0000_s1075" type="#_x0000_t32" style="position:absolute;left:20976;top:21314;width:3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2wwAAANwAAAAPAAAAZHJzL2Rvd25yZXYueG1sRI/dagIx&#10;FITvhb5DOIXeadaCi26NUgoFwQvx5wEOm+Nm281JmsR1fftGELwcZuYbZrkebCd6CrF1rGA6KUAQ&#10;10633Cg4Hb/HcxAxIWvsHJOCG0VYr15GS6y0u/Ke+kNqRIZwrFCBSclXUsbakMU4cZ44e2cXLKYs&#10;QyN1wGuG206+F0UpLbacFwx6+jJU/x4uVoHfBXk0tL81M73xqf/52+6mpVJvr8PnB4hEQ3qGH+2N&#10;VrCYlXA/k4+AXP0DAAD//wMAUEsBAi0AFAAGAAgAAAAhANvh9svuAAAAhQEAABMAAAAAAAAAAAAA&#10;AAAAAAAAAFtDb250ZW50X1R5cGVzXS54bWxQSwECLQAUAAYACAAAACEAWvQsW78AAAAVAQAACwAA&#10;AAAAAAAAAAAAAAAfAQAAX3JlbHMvLnJlbHNQSwECLQAUAAYACAAAACEAxRv5tsMAAADcAAAADwAA&#10;AAAAAAAAAAAAAAAHAgAAZHJzL2Rvd25yZXYueG1sUEsFBgAAAAADAAMAtwAAAPcCAAAAAA==&#10;">
                  <v:stroke endarrow="block" joinstyle="miter"/>
                </v:shape>
                <v:shape id="Elbow Connector 51" o:spid="_x0000_s1076" type="#_x0000_t34" style="position:absolute;left:20976;top:26354;width:3907;height:11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nDxgAAANwAAAAPAAAAZHJzL2Rvd25yZXYueG1sRI9Ba8JA&#10;FITvhf6H5RV6Kc3GghpjVhFpi70oWvX8yL4mqdm3IbvV6K93C4LHYWa+YbJpZ2pxpNZVlhX0ohgE&#10;cW51xYWC7ffHawLCeWSNtWVScCYH08njQ4aptide03HjCxEg7FJUUHrfpFK6vCSDLrINcfB+bGvQ&#10;B9kWUrd4CnBTy7c4HkiDFYeFEhual5QfNn9GwZp2PXlZ1fuXz3f9mydf23i5OCj1/NTNxiA8df4e&#10;vrUXWsGoP4T/M+EIyMkVAAD//wMAUEsBAi0AFAAGAAgAAAAhANvh9svuAAAAhQEAABMAAAAAAAAA&#10;AAAAAAAAAAAAAFtDb250ZW50X1R5cGVzXS54bWxQSwECLQAUAAYACAAAACEAWvQsW78AAAAVAQAA&#10;CwAAAAAAAAAAAAAAAAAfAQAAX3JlbHMvLnJlbHNQSwECLQAUAAYACAAAACEAxAOpw8YAAADcAAAA&#10;DwAAAAAAAAAAAAAAAAAHAgAAZHJzL2Rvd25yZXYueG1sUEsFBgAAAAADAAMAtwAAAPoCAAAAAA==&#10;">
                  <v:stroke endarrow="block"/>
                </v:shape>
                <v:shape id="Elbow Connector 52" o:spid="_x0000_s1077" type="#_x0000_t34" style="position:absolute;left:20976;top:27526;width:3907;height:13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GIwQAAANwAAAAPAAAAZHJzL2Rvd25yZXYueG1sRE/LagIx&#10;FN0X/IdwBTdFMxUqOhpFikKhi+ID19fJNTM4uRmTOE7/vlkILg/nvVh1thYt+VA5VvAxykAQF05X&#10;bBQcD9vhFESIyBprx6TgjwKslr23BebaPXhH7T4akUI45KigjLHJpQxFSRbDyDXEibs4bzEm6I3U&#10;Hh8p3NZynGUTabHi1FBiQ18lFdf93Sow79TeirNf8/ak4878nieb+kepQb9bz0FE6uJL/HR/awWz&#10;z7Q2nUlHQC7/AQAA//8DAFBLAQItABQABgAIAAAAIQDb4fbL7gAAAIUBAAATAAAAAAAAAAAAAAAA&#10;AAAAAABbQ29udGVudF9UeXBlc10ueG1sUEsBAi0AFAAGAAgAAAAhAFr0LFu/AAAAFQEAAAsAAAAA&#10;AAAAAAAAAAAAHwEAAF9yZWxzLy5yZWxzUEsBAi0AFAAGAAgAAAAhAEqzQYjBAAAA3AAAAA8AAAAA&#10;AAAAAAAAAAAABwIAAGRycy9kb3ducmV2LnhtbFBLBQYAAAAAAwADALcAAAD1AgAAAAA=&#10;">
                  <v:stroke endarrow="block"/>
                </v:shape>
                <v:shape id="Elbow Connector 53" o:spid="_x0000_s1078" type="#_x0000_t34" style="position:absolute;left:20976;top:31394;width:3849;height:1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gqxgAAANwAAAAPAAAAZHJzL2Rvd25yZXYueG1sRI9Pa8JA&#10;FMTvBb/D8gQvRXcVWmJ0FZG22EtL/Hd+ZJ9JNPs2ZLea9tN3CwWPw8z8hpkvO1uLK7W+cqxhPFIg&#10;iHNnKi407HevwwSED8gGa8ek4Zs8LBe9hzmmxt04o+s2FCJC2KeooQyhSaX0eUkW/cg1xNE7udZi&#10;iLItpGnxFuG2lhOlnqXFiuNCiQ2tS8ov2y+rIaPDWP581sfHtxdzzpP3vfrYXLQe9LvVDESgLtzD&#10;/+2N0TB9msLfmXgE5OIXAAD//wMAUEsBAi0AFAAGAAgAAAAhANvh9svuAAAAhQEAABMAAAAAAAAA&#10;AAAAAAAAAAAAAFtDb250ZW50X1R5cGVzXS54bWxQSwECLQAUAAYACAAAACEAWvQsW78AAAAVAQAA&#10;CwAAAAAAAAAAAAAAAAAfAQAAX3JlbHMvLnJlbHNQSwECLQAUAAYACAAAACEA2tCYKsYAAADcAAAA&#10;DwAAAAAAAAAAAAAAAAAHAgAAZHJzL2Rvd25yZXYueG1sUEsFBgAAAAADAAMAtwAAAPoCAAAAAA==&#10;">
                  <v:stroke endarrow="block"/>
                </v:shape>
                <v:shape id="Elbow Connector 54" o:spid="_x0000_s1079" type="#_x0000_t34" style="position:absolute;left:20976;top:32624;width:3849;height:1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czwQAAANwAAAAPAAAAZHJzL2Rvd25yZXYueG1sRE9Na8Iw&#10;GL4L+w/hHewiM52Hop1RZCgIO4gf7Py2eZeWNW9qktX6781B8PjwfC9Wg21FTz40jhV8TDIQxJXT&#10;DRsF59P2fQYiRGSNrWNScKMAq+XLaIGFdlc+UH+MRqQQDgUqqGPsCilDVZPFMHEdceJ+nbcYE/RG&#10;ao/XFG5bOc2yXFpsODXU2NFXTdXf8d8qMGPqL1Xp17z90fFg9mW+ab+Vensd1p8gIg3xKX64d1rB&#10;PE/z05l0BOTyDgAA//8DAFBLAQItABQABgAIAAAAIQDb4fbL7gAAAIUBAAATAAAAAAAAAAAAAAAA&#10;AAAAAABbQ29udGVudF9UeXBlc10ueG1sUEsBAi0AFAAGAAgAAAAhAFr0LFu/AAAAFQEAAAsAAAAA&#10;AAAAAAAAAAAAHwEAAF9yZWxzLy5yZWxzUEsBAi0AFAAGAAgAAAAhAHqphzPBAAAA3AAAAA8AAAAA&#10;AAAAAAAAAAAABwIAAGRycy9kb3ducmV2LnhtbFBLBQYAAAAAAwADALcAAAD1AgAAAAA=&#10;">
                  <v:stroke endarrow="block"/>
                </v:shape>
                <v:shape id="Elbow Connector 55" o:spid="_x0000_s1080" type="#_x0000_t34" style="position:absolute;left:20976;top:36434;width:3907;height:11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6RxQAAANwAAAAPAAAAZHJzL2Rvd25yZXYueG1sRI9Pi8Iw&#10;FMTvgt8hPMGLaFoPol2jiKi4F8U/u+dH87atNi+lyWp3P70RBI/DzPyGmc4bU4ob1a6wrCAeRCCI&#10;U6sLzhScT+v+GITzyBpLy6TgjxzMZ+3WFBNt73yg29FnIkDYJagg975KpHRpTgbdwFbEwfuxtUEf&#10;ZJ1JXeM9wE0ph1E0kgYLDgs5VrTMKb0ef42CA33F8n9ffvc2K31Jx5/naLe9KtXtNIsPEJ4a/w6/&#10;2lutYDKK4XkmHAE5ewAAAP//AwBQSwECLQAUAAYACAAAACEA2+H2y+4AAACFAQAAEwAAAAAAAAAA&#10;AAAAAAAAAAAAW0NvbnRlbnRfVHlwZXNdLnhtbFBLAQItABQABgAIAAAAIQBa9CxbvwAAABUBAAAL&#10;AAAAAAAAAAAAAAAAAB8BAABfcmVscy8ucmVsc1BLAQItABQABgAIAAAAIQDqyl6RxQAAANwAAAAP&#10;AAAAAAAAAAAAAAAAAAcCAABkcnMvZG93bnJldi54bWxQSwUGAAAAAAMAAwC3AAAA+QIAAAAA&#10;">
                  <v:stroke endarrow="block"/>
                </v:shape>
                <v:shape id="Elbow Connector 56" o:spid="_x0000_s1081" type="#_x0000_t34" style="position:absolute;left:20976;top:37596;width:3907;height:13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zfxAAAANwAAAAPAAAAZHJzL2Rvd25yZXYueG1sRI9PawIx&#10;FMTvgt8hvEIvUrP1sOhqFJEKBQ/FP/T83DyzSzcv2yRd12/fCILHYWZ+wyxWvW1ERz7UjhW8jzMQ&#10;xKXTNRsFp+P2bQoiRGSNjWNScKMAq+VwsMBCuyvvqTtEIxKEQ4EKqhjbQspQVmQxjF1LnLyL8xZj&#10;kt5I7fGa4LaRkyzLpcWa00KFLW0qKn8Of1aBGVH3W579mrffOu7N1zn/aHZKvb706zmISH18hh/t&#10;T61glk/gfiYdAbn8BwAA//8DAFBLAQItABQABgAIAAAAIQDb4fbL7gAAAIUBAAATAAAAAAAAAAAA&#10;AAAAAAAAAABbQ29udGVudF9UeXBlc10ueG1sUEsBAi0AFAAGAAgAAAAhAFr0LFu/AAAAFQEAAAsA&#10;AAAAAAAAAAAAAAAAHwEAAF9yZWxzLy5yZWxzUEsBAi0AFAAGAAgAAAAhAOU3vN/EAAAA3AAAAA8A&#10;AAAAAAAAAAAAAAAABwIAAGRycy9kb3ducmV2LnhtbFBLBQYAAAAAAwADALcAAAD4AgAAAAA=&#10;">
                  <v:stroke endarrow="block"/>
                </v:shape>
                <v:shape id="Elbow Connector 57" o:spid="_x0000_s1082" type="#_x0000_t34" style="position:absolute;left:20976;top:41474;width:3849;height:12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V9xgAAANwAAAAPAAAAZHJzL2Rvd25yZXYueG1sRI9Ba8JA&#10;FITvBf/D8gpeSrOxgqRpVpHSSrwoWvX8yL4mqdm3Ibtq7K93C0KPw8x8w2Sz3jTiTJ2rLSsYRTEI&#10;4sLqmksFu6/P5wSE88gaG8uk4EoOZtPBQ4apthfe0HnrSxEg7FJUUHnfplK6oiKDLrItcfC+bWfQ&#10;B9mVUnd4CXDTyJc4nkiDNYeFClt6r6g4bk9GwYb2I/m7bg5Piw/9UyTLXbzKj0oNH/v5GwhPvf8P&#10;39u5VvA6GcPfmXAE5PQGAAD//wMAUEsBAi0AFAAGAAgAAAAhANvh9svuAAAAhQEAABMAAAAAAAAA&#10;AAAAAAAAAAAAAFtDb250ZW50X1R5cGVzXS54bWxQSwECLQAUAAYACAAAACEAWvQsW78AAAAVAQAA&#10;CwAAAAAAAAAAAAAAAAAfAQAAX3JlbHMvLnJlbHNQSwECLQAUAAYACAAAACEAdVRlfcYAAADcAAAA&#10;DwAAAAAAAAAAAAAAAAAHAgAAZHJzL2Rvd25yZXYueG1sUEsFBgAAAAADAAMAtwAAAPoCAAAAAA==&#10;">
                  <v:stroke endarrow="block"/>
                </v:shape>
                <v:shape id="Elbow Connector 58" o:spid="_x0000_s1083" type="#_x0000_t34" style="position:absolute;left:20976;top:42681;width:3849;height:13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EwxAAAANwAAAAPAAAAZHJzL2Rvd25yZXYueG1sRI9BawIx&#10;FITvQv9DeIVeRLMtsujWKFIUCh5ELT0/N6/ZpZuXbRLX7b83guBxmJlvmPmyt43oyIfasYLXcQaC&#10;uHS6ZqPg67gZTUGEiKyxcUwK/inAcvE0mGOh3YX31B2iEQnCoUAFVYxtIWUoK7IYxq4lTt6P8xZj&#10;kt5I7fGS4LaRb1mWS4s1p4UKW/qoqPw9nK0CM6Turzz5FW++ddyb3SlfN1ulXp771TuISH18hO/t&#10;T61glk/gdiYdAbm4AgAA//8DAFBLAQItABQABgAIAAAAIQDb4fbL7gAAAIUBAAATAAAAAAAAAAAA&#10;AAAAAAAAAABbQ29udGVudF9UeXBlc10ueG1sUEsBAi0AFAAGAAgAAAAhAFr0LFu/AAAAFQEAAAsA&#10;AAAAAAAAAAAAAAAAHwEAAF9yZWxzLy5yZWxzUEsBAi0AFAAGAAgAAAAhAAWSgTDEAAAA3AAAAA8A&#10;AAAAAAAAAAAAAAAABwIAAGRycy9kb3ducmV2LnhtbFBLBQYAAAAAAwADALcAAAD4AgAAAAA=&#10;">
                  <v:stroke endarrow="block"/>
                </v:shape>
                <v:shape id="Elbow Connector 59" o:spid="_x0000_s1084" type="#_x0000_t34" style="position:absolute;left:20976;top:46515;width:3907;height:12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iSxgAAANwAAAAPAAAAZHJzL2Rvd25yZXYueG1sRI9Ba8JA&#10;FITvBf/D8gpeSrOxoKRpVpHSSrwoWvX8yL4mqdm3Ibtq7K93C0KPw8x8w2Sz3jTiTJ2rLSsYRTEI&#10;4sLqmksFu6/P5wSE88gaG8uk4EoOZtPBQ4apthfe0HnrSxEg7FJUUHnfplK6oiKDLrItcfC+bWfQ&#10;B9mVUnd4CXDTyJc4nkiDNYeFClt6r6g4bk9GwYb2I/m7bg5Piw/9UyTLXbzKj0oNH/v5GwhPvf8P&#10;39u5VvA6GcPfmXAE5PQGAAD//wMAUEsBAi0AFAAGAAgAAAAhANvh9svuAAAAhQEAABMAAAAAAAAA&#10;AAAAAAAAAAAAAFtDb250ZW50X1R5cGVzXS54bWxQSwECLQAUAAYACAAAACEAWvQsW78AAAAVAQAA&#10;CwAAAAAAAAAAAAAAAAAfAQAAX3JlbHMvLnJlbHNQSwECLQAUAAYACAAAACEAlfFYksYAAADcAAAA&#10;DwAAAAAAAAAAAAAAAAAHAgAAZHJzL2Rvd25yZXYueG1sUEsFBgAAAAADAAMAtwAAAPoCAAAAAA==&#10;">
                  <v:stroke endarrow="block"/>
                </v:shape>
                <v:shape id="Elbow Connector 60" o:spid="_x0000_s1085" type="#_x0000_t34" style="position:absolute;left:20976;top:47766;width:3907;height:12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rcxAAAANwAAAAPAAAAZHJzL2Rvd25yZXYueG1sRI9PawIx&#10;FMTvQr9DeIVeRLP2sLSrUaQoFDyIf+j5uXlmFzcv2yRd129vBKHHYWZ+w8wWvW1ERz7UjhVMxhkI&#10;4tLpmo2C42E9+gARIrLGxjEpuFGAxfxlMMNCuyvvqNtHIxKEQ4EKqhjbQspQVmQxjF1LnLyz8xZj&#10;kt5I7fGa4LaR71mWS4s1p4UKW/qqqLzs/6wCM6Tutzz5Ja9/dNyZ7SlfNRul3l775RREpD7+h5/t&#10;b63gM8/hcSYdATm/AwAA//8DAFBLAQItABQABgAIAAAAIQDb4fbL7gAAAIUBAAATAAAAAAAAAAAA&#10;AAAAAAAAAABbQ29udGVudF9UeXBlc10ueG1sUEsBAi0AFAAGAAgAAAAhAFr0LFu/AAAAFQEAAAsA&#10;AAAAAAAAAAAAAAAAHwEAAF9yZWxzLy5yZWxzUEsBAi0AFAAGAAgAAAAhAJoMutzEAAAA3AAAAA8A&#10;AAAAAAAAAAAAAAAABwIAAGRycy9kb3ducmV2LnhtbFBLBQYAAAAAAwADALcAAAD4AgAAAAA=&#10;">
                  <v:stroke endarrow="block"/>
                </v:shape>
                <v:shape id="Elbow Connector 61" o:spid="_x0000_s1086" type="#_x0000_t36" style="position:absolute;left:3693;top:21314;width:4574;height:113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P1xQAAANwAAAAPAAAAZHJzL2Rvd25yZXYueG1sRI9Ba8JA&#10;FITvgv9heYK3urGksY2uUoVCsS1o2ou3R/aZBLNvw+6q6b93CwWPw8x8wyxWvWnFhZxvLCuYThIQ&#10;xKXVDVcKfr7fHp5B+ICssbVMCn7Jw2o5HCww1/bKe7oUoRIRwj5HBXUIXS6lL2sy6Ce2I47e0TqD&#10;IUpXSe3wGuGmlY9JkkmDDceFGjva1FSeirNRsFtn9qlK0/Tj82vKqPfb4uBQqfGof52DCNSHe/i/&#10;/a4VvGQz+DsTj4Bc3gAAAP//AwBQSwECLQAUAAYACAAAACEA2+H2y+4AAACFAQAAEwAAAAAAAAAA&#10;AAAAAAAAAAAAW0NvbnRlbnRfVHlwZXNdLnhtbFBLAQItABQABgAIAAAAIQBa9CxbvwAAABUBAAAL&#10;AAAAAAAAAAAAAAAAAB8BAABfcmVscy8ucmVsc1BLAQItABQABgAIAAAAIQDZxWP1xQAAANwAAAAP&#10;AAAAAAAAAAAAAAAAAAcCAABkcnMvZG93bnJldi54bWxQSwUGAAAAAAMAAwC3AAAA+QIAAAAA&#10;" adj="10794,11459,10806">
                  <v:stroke endarrow="block"/>
                </v:shape>
                <v:shape id="Elbow Connector 62" o:spid="_x0000_s1087" type="#_x0000_t36" style="position:absolute;left:3693;top:27526;width:4574;height:513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QwwAAANwAAAAPAAAAZHJzL2Rvd25yZXYueG1sRE/LasJA&#10;FN0X/IfhCt2UOmmo0kbHIIVCN8X6QOnukrkm0cydMDNN4t93FoLLw3kv8sE0oiPna8sKXiYJCOLC&#10;6ppLBfvd5/MbCB+QNTaWScGVPOTL0cMCM2173lC3DaWIIewzVFCF0GZS+qIig35iW+LInawzGCJ0&#10;pdQO+xhuGpkmyUwarDk2VNjSR0XFZftnFJy0P5pfJ8v193n6SrunA9ufVKnH8bCagwg0hLv45v7S&#10;Ct5ncW08E4+AXP4DAAD//wMAUEsBAi0AFAAGAAgAAAAhANvh9svuAAAAhQEAABMAAAAAAAAAAAAA&#10;AAAAAAAAAFtDb250ZW50X1R5cGVzXS54bWxQSwECLQAUAAYACAAAACEAWvQsW78AAAAVAQAACwAA&#10;AAAAAAAAAAAAAAAfAQAAX3JlbHMvLnJlbHNQSwECLQAUAAYACAAAACEA/ogoUMMAAADcAAAADwAA&#10;AAAAAAAAAAAAAAAHAgAAZHJzL2Rvd25yZXYueG1sUEsFBgAAAAADAAMAtwAAAPcCAAAAAA==&#10;" adj="10794,,10806">
                  <v:stroke endarrow="block"/>
                </v:shape>
                <v:shape id="Elbow Connector 63" o:spid="_x0000_s1088" type="#_x0000_t36" style="position:absolute;left:3693;top:32662;width:4574;height:4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dKxQAAANwAAAAPAAAAZHJzL2Rvd25yZXYueG1sRI9PawIx&#10;FMTvQr9DeAVvmtWD1NUoYimuSPEveH1snrvbbl6WTdS0n74pCB6HmfkNM50HU4sbta6yrGDQT0AQ&#10;51ZXXCg4HT96byCcR9ZYWyYFP+RgPnvpTDHV9s57uh18ISKEXYoKSu+bVEqXl2TQ9W1DHL2LbQ36&#10;KNtC6hbvEW5qOUySkTRYcVwosaFlSfn34WoUZNz4qtgMwzZ8Zr9fu/V5/75ZKdV9DYsJCE/BP8OP&#10;dqYVjEdj+D8Tj4Cc/QEAAP//AwBQSwECLQAUAAYACAAAACEA2+H2y+4AAACFAQAAEwAAAAAAAAAA&#10;AAAAAAAAAAAAW0NvbnRlbnRfVHlwZXNdLnhtbFBLAQItABQABgAIAAAAIQBa9CxbvwAAABUBAAAL&#10;AAAAAAAAAAAAAAAAAB8BAABfcmVscy8ucmVsc1BLAQItABQABgAIAAAAIQCZlxdKxQAAANwAAAAP&#10;AAAAAAAAAAAAAAAAAAcCAABkcnMvZG93bnJldi54bWxQSwUGAAAAAAMAAwC3AAAA+QIAAAAA&#10;" adj="10794,12316,10806">
                  <v:stroke endarrow="block"/>
                </v:shape>
                <v:shape id="Elbow Connector 896" o:spid="_x0000_s1089" type="#_x0000_t36" style="position:absolute;left:3693;top:32662;width:4574;height:10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6WNwwAAANwAAAAPAAAAZHJzL2Rvd25yZXYueG1sRE/LasJA&#10;FN0X/IfhCt2ITmyx0TSjlNJCFSkYlW4vmZsHZu6EzNSkf+8shC4P551uBtOIK3WutqxgPotAEOdW&#10;11wqOB0/p0sQziNrbCyTgj9ysFmPHlJMtO35QNfMlyKEsEtQQeV9m0jp8ooMupltiQNX2M6gD7Ar&#10;pe6wD+GmkU9R9CIN1hwaKmzpvaL8kv0aBc962C0+jvtdX5zjNmP83v7kE6Uex8PbKwhPg/8X391f&#10;WsEqDvPDmXAE5PoGAAD//wMAUEsBAi0AFAAGAAgAAAAhANvh9svuAAAAhQEAABMAAAAAAAAAAAAA&#10;AAAAAAAAAFtDb250ZW50X1R5cGVzXS54bWxQSwECLQAUAAYACAAAACEAWvQsW78AAAAVAQAACwAA&#10;AAAAAAAAAAAAAAAfAQAAX3JlbHMvLnJlbHNQSwECLQAUAAYACAAAACEANBOljcMAAADcAAAADwAA&#10;AAAAAAAAAAAAAAAHAgAAZHJzL2Rvd25yZXYueG1sUEsFBgAAAAADAAMAtwAAAPcCAAAAAA==&#10;" adj="10794,11546,10806">
                  <v:stroke endarrow="block"/>
                </v:shape>
                <v:shape id="Elbow Connector 897" o:spid="_x0000_s1090" type="#_x0000_t36" style="position:absolute;left:3693;top:32662;width:4574;height:151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tmxQAAANwAAAAPAAAAZHJzL2Rvd25yZXYueG1sRI9BawIx&#10;FITvBf9DeEIvRbP20K2rUaSltOCpKoi3x+a5Wdy8rEm6bv31Rij0OMzMN8x82dtGdORD7VjBZJyB&#10;IC6drrlSsNt+jF5BhIissXFMCn4pwHIxeJhjod2Fv6nbxEokCIcCFZgY20LKUBqyGMauJU7e0XmL&#10;MUlfSe3xkuC2kc9Z9iIt1pwWDLb0Zqg8bX6sgvfzdU95/DxsJfvO7NaY09NZqcdhv5qBiNTH//Bf&#10;+0srmOYTuJ9JR0AubgAAAP//AwBQSwECLQAUAAYACAAAACEA2+H2y+4AAACFAQAAEwAAAAAAAAAA&#10;AAAAAAAAAAAAW0NvbnRlbnRfVHlwZXNdLnhtbFBLAQItABQABgAIAAAAIQBa9CxbvwAAABUBAAAL&#10;AAAAAAAAAAAAAAAAAB8BAABfcmVscy8ucmVsc1BLAQItABQABgAIAAAAIQDcqDtmxQAAANwAAAAP&#10;AAAAAAAAAAAAAAAAAAcCAABkcnMvZG93bnJldi54bWxQSwUGAAAAAAMAAwC3AAAA+QIAAAAA&#10;" adj="10794,,10806">
                  <v:stroke endarrow="block"/>
                </v:shape>
                <v:shape id="Elbow Connector 898" o:spid="_x0000_s1091" type="#_x0000_t36" style="position:absolute;left:3693;top:32662;width:4574;height:188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8OxAAAANwAAAAPAAAAZHJzL2Rvd25yZXYueG1sRI/NasMw&#10;EITvhbyD2EJujVwf0tSNHEpIaXoJJO4DLNb6J7ZWxtokzttXhUKPw8w3w6w3k+vVlcbQejbwvEhA&#10;EZfetlwb+C4+nlaggiBb7D2TgTsF2OSzhzVm1t/4SNeT1CqWcMjQQCMyZFqHsiGHYeEH4uhVfnQo&#10;UY61tiPeYrnrdZokS+2w5bjQ4EDbhsrudHEGXvfdIVSHr/bz7HfnIl0KF5UYM3+c3t9ACU3yH/6j&#10;9zZyLyn8nolHQOc/AAAA//8DAFBLAQItABQABgAIAAAAIQDb4fbL7gAAAIUBAAATAAAAAAAAAAAA&#10;AAAAAAAAAABbQ29udGVudF9UeXBlc10ueG1sUEsBAi0AFAAGAAgAAAAhAFr0LFu/AAAAFQEAAAsA&#10;AAAAAAAAAAAAAAAAHwEAAF9yZWxzLy5yZWxzUEsBAi0AFAAGAAgAAAAhAA3N/w7EAAAA3AAAAA8A&#10;AAAAAAAAAAAAAAAABwIAAGRycy9kb3ducmV2LnhtbFBLBQYAAAAAAwADALcAAAD4AgAAAAA=&#10;" adj="10794,11197,10806">
                  <v:stroke endarrow="block"/>
                </v:shape>
                <v:shape id="Elbow Connector 899" o:spid="_x0000_s1092" type="#_x0000_t36" style="position:absolute;left:3693;top:32662;width:4574;height:214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vHxAAAANwAAAAPAAAAZHJzL2Rvd25yZXYueG1sRI9BawIx&#10;FITvBf9DeIK3mljB6moUaSmIh0JVxONj89wsbl62m3R3/fdNoeBxmJlvmNWmd5VoqQmlZw2TsQJB&#10;nHtTcqHhdPx4noMIEdlg5Zk03CnAZj14WmFmfMdf1B5iIRKEQ4YabIx1JmXILTkMY18TJ+/qG4cx&#10;yaaQpsEuwV0lX5SaSYclpwWLNb1Zym+HH6fhvVffF9XuPHbF56y05/3CEWo9GvbbJYhIfXyE/9s7&#10;o2HxOoW/M+kIyPUvAAAA//8DAFBLAQItABQABgAIAAAAIQDb4fbL7gAAAIUBAAATAAAAAAAAAAAA&#10;AAAAAAAAAABbQ29udGVudF9UeXBlc10ueG1sUEsBAi0AFAAGAAgAAAAhAFr0LFu/AAAAFQEAAAsA&#10;AAAAAAAAAAAAAAAAHwEAAF9yZWxzLy5yZWxzUEsBAi0AFAAGAAgAAAAhAOCUq8fEAAAA3AAAAA8A&#10;AAAAAAAAAAAAAAAABwIAAGRycy9kb3ducmV2LnhtbFBLBQYAAAAAAwADALcAAAD4AgAAAAA=&#10;" adj="10794,11149,10806">
                  <v:stroke endarrow="block"/>
                </v:shape>
                <v:shape id="Elbow Connector 900" o:spid="_x0000_s1093" type="#_x0000_t36" style="position:absolute;left:3693;top:32662;width:4574;height:23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7xAAAANwAAAAPAAAAZHJzL2Rvd25yZXYueG1sRI9BawIx&#10;FITvBf9DeIK3mijS2tUoIoiyPVULrbfn5rlZ3Lwsm6jbf98UCh6HmfmGmS87V4sbtaHyrGE0VCCI&#10;C28qLjV8HjbPUxAhIhusPZOGHwqwXPSe5pgZf+cPuu1jKRKEQ4YabIxNJmUoLDkMQ98QJ+/sW4cx&#10;ybaUpsV7grtajpV6kQ4rTgsWG1pbKi77q9OQ513MT+rLFavj1k7f8bL7JqX1oN+tZiAidfER/m/v&#10;jIa31wn8nUlHQC5+AQAA//8DAFBLAQItABQABgAIAAAAIQDb4fbL7gAAAIUBAAATAAAAAAAAAAAA&#10;AAAAAAAAAABbQ29udGVudF9UeXBlc10ueG1sUEsBAi0AFAAGAAgAAAAhAFr0LFu/AAAAFQEAAAsA&#10;AAAAAAAAAAAAAAAAHwEAAF9yZWxzLy5yZWxzUEsBAi0AFAAGAAgAAAAhANPJX/vEAAAA3AAAAA8A&#10;AAAAAAAAAAAAAAAABwIAAGRycy9kb3ducmV2LnhtbFBLBQYAAAAAAwADALcAAAD4AgAAAAA=&#10;" adj="10794,11113,10806">
                  <v:stroke endarrow="block"/>
                </v:shape>
                <v:shape id="Elbow Connector 901" o:spid="_x0000_s1094" type="#_x0000_t36" style="position:absolute;left:3693;top:32662;width:4574;height:264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wwbxAAAANwAAAAPAAAAZHJzL2Rvd25yZXYueG1sRI9Ba8JA&#10;FITvBf/D8gQvUjcVrDZ1lRIreDV68fbIvibB7Nu4u8bk33cLBY/DzHzDrLe9aURHzteWFbzNEhDE&#10;hdU1lwrOp/3rCoQPyBoby6RgIA/bzehljam2Dz5Sl4dSRAj7FBVUIbSplL6oyKCf2ZY4ej/WGQxR&#10;ulJqh48IN42cJ8m7NFhzXKiwpayi4prfjYImXxx20/vu+3Zx/dDm+6HLpplSk3H/9QkiUB+e4f/2&#10;QSv4WC7g70w8AnLzCwAA//8DAFBLAQItABQABgAIAAAAIQDb4fbL7gAAAIUBAAATAAAAAAAAAAAA&#10;AAAAAAAAAABbQ29udGVudF9UeXBlc10ueG1sUEsBAi0AFAAGAAgAAAAhAFr0LFu/AAAAFQEAAAsA&#10;AAAAAAAAAAAAAAAAHwEAAF9yZWxzLy5yZWxzUEsBAi0AFAAGAAgAAAAhAObnDBvEAAAA3AAAAA8A&#10;AAAAAAAAAAAAAAAABwIAAGRycy9kb3ducmV2LnhtbFBLBQYAAAAAAwADALcAAAD4AgAAAAA=&#10;" adj="10794,11083,10806">
                  <v:stroke endarrow="block"/>
                </v:shape>
                <v:shape id="Straight Arrow Connector 976" o:spid="_x0000_s1095" type="#_x0000_t32" style="position:absolute;left:20976;top:51499;width:3907;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XWxAAAANwAAAAPAAAAZHJzL2Rvd25yZXYueG1sRI/dagIx&#10;FITvhb5DOAXvNGvBbbs1SikIQi/Enwc4bE43q5uTNInr+vaNIPRymJlvmMVqsJ3oKcTWsYLZtABB&#10;XDvdcqPgeFhP3kDEhKyxc0wKbhRhtXwaLbDS7so76vepERnCsUIFJiVfSRlrQxbj1Hni7P24YDFl&#10;GRqpA14z3HbypShKabHlvGDQ05eh+ry/WAV+G+TB0O7WzPXGp/70+72dlUqNn4fPDxCJhvQffrQ3&#10;WsH7awn3M/kIyOUfAAAA//8DAFBLAQItABQABgAIAAAAIQDb4fbL7gAAAIUBAAATAAAAAAAAAAAA&#10;AAAAAAAAAABbQ29udGVudF9UeXBlc10ueG1sUEsBAi0AFAAGAAgAAAAhAFr0LFu/AAAAFQEAAAsA&#10;AAAAAAAAAAAAAAAAHwEAAF9yZWxzLy5yZWxzUEsBAi0AFAAGAAgAAAAhAI6updbEAAAA3AAAAA8A&#10;AAAAAAAAAAAAAAAABwIAAGRycy9kb3ducmV2LnhtbFBLBQYAAAAAAwADALcAAAD4AgAAAAA=&#10;">
                  <v:stroke endarrow="block" joinstyle="miter"/>
                </v:shape>
                <v:shape id="Straight Arrow Connector 977" o:spid="_x0000_s1096" type="#_x0000_t32" style="position:absolute;left:20976;top:54075;width:3965;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6fxAAAANwAAAAPAAAAZHJzL2Rvd25yZXYueG1sRI9Pa8JA&#10;FMTvBb/D8oTe6saCxqauIhZFb/VP6fWRfWaD2bchu5rUT+8KBY/DzPyGmc47W4krNb50rGA4SEAQ&#10;506XXCg4HlZvExA+IGusHJOCP/Iwn/Vepphp1/KOrvtQiAhhn6ECE0KdSelzQxb9wNXE0Tu5xmKI&#10;simkbrCNcFvJ9yQZS4slxwWDNS0N5ef9xSo4r39vox2tv0ia488qN9u0/a6Veu13i08QgbrwDP+3&#10;N1rBR5rC40w8AnJ2BwAA//8DAFBLAQItABQABgAIAAAAIQDb4fbL7gAAAIUBAAATAAAAAAAAAAAA&#10;AAAAAAAAAABbQ29udGVudF9UeXBlc10ueG1sUEsBAi0AFAAGAAgAAAAhAFr0LFu/AAAAFQEAAAsA&#10;AAAAAAAAAAAAAAAAHwEAAF9yZWxzLy5yZWxzUEsBAi0AFAAGAAgAAAAhANZu3p/EAAAA3AAAAA8A&#10;AAAAAAAAAAAAAAAABwIAAGRycy9kb3ducmV2LnhtbFBLBQYAAAAAAwADALcAAAD4AgAAAAA=&#10;">
                  <v:stroke endarrow="block" joinstyle="miter"/>
                </v:shape>
                <v:shape id="Straight Arrow Connector 978" o:spid="_x0000_s1097" type="#_x0000_t32" style="position:absolute;left:20976;top:56595;width:3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Q/wAAAANwAAAAPAAAAZHJzL2Rvd25yZXYueG1sRE/NagIx&#10;EL4XfIcwQm81q6Ctq1FKQRB6ELUPMGzGzepmEpO4rm9vDkKPH9//ct3bVnQUYuNYwXhUgCCunG64&#10;VvB33Hx8gYgJWWPrmBQ8KMJ6NXhbYqndnffUHVItcgjHEhWYlHwpZawMWYwj54kzd3LBYsow1FIH&#10;vOdw28pJUcykxYZzg0FPP4aqy+FmFfhdkEdD+0c91VufuvP1dzeeKfU+7L8XIBL16V/8cm+1gvln&#10;XpvP5CMgV08AAAD//wMAUEsBAi0AFAAGAAgAAAAhANvh9svuAAAAhQEAABMAAAAAAAAAAAAAAAAA&#10;AAAAAFtDb250ZW50X1R5cGVzXS54bWxQSwECLQAUAAYACAAAACEAWvQsW78AAAAVAQAACwAAAAAA&#10;AAAAAAAAAAAfAQAAX3JlbHMvLnJlbHNQSwECLQAUAAYACAAAACEAkH2UP8AAAADcAAAADwAAAAAA&#10;AAAAAAAAAAAHAgAAZHJzL2Rvd25yZXYueG1sUEsFBgAAAAADAAMAtwAAAPQCAAAAAA==&#10;">
                  <v:stroke endarrow="block" joinstyle="miter"/>
                </v:shape>
                <v:shape id="Straight Arrow Connector 979" o:spid="_x0000_s1098" type="#_x0000_t32" style="position:absolute;left:20976;top:59115;width:39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kwwAAANwAAAAPAAAAZHJzL2Rvd25yZXYueG1sRI/dagIx&#10;FITvC75DOIJ3NWtBq1ujSEEQeiH+PMBhc7rZdnMSk7iub98IQi+HmfmGWa5724qOQmwcK5iMCxDE&#10;ldMN1wrOp+3rHERMyBpbx6TgThHWq8HLEkvtbnyg7phqkSEcS1RgUvKllLEyZDGOnSfO3rcLFlOW&#10;oZY64C3DbSvfimImLTacFwx6+jRU/R6vVoHfB3kydLjXU73zqfu5fO0nM6VGw37zASJRn/7Dz/ZO&#10;K1i8L+BxJh8BufoDAAD//wMAUEsBAi0AFAAGAAgAAAAhANvh9svuAAAAhQEAABMAAAAAAAAAAAAA&#10;AAAAAAAAAFtDb250ZW50X1R5cGVzXS54bWxQSwECLQAUAAYACAAAACEAWvQsW78AAAAVAQAACwAA&#10;AAAAAAAAAAAAAAAfAQAAX3JlbHMvLnJlbHNQSwECLQAUAAYACAAAACEA/zExpMMAAADcAAAADwAA&#10;AAAAAAAAAAAAAAAHAgAAZHJzL2Rvd25yZXYueG1sUEsFBgAAAAADAAMAtwAAAPcCAAAAAA==&#10;">
                  <v:stroke endarrow="block" joinstyle="miter"/>
                </v:shape>
                <v:shape id="Straight Arrow Connector 980" o:spid="_x0000_s1099" type="#_x0000_t32" style="position:absolute;left:3693;top:32624;width:4574;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bMwgAAANwAAAAPAAAAZHJzL2Rvd25yZXYueG1sRE/Pa8Iw&#10;FL4L+x/CG3jTVGGu64wyJhZ3WzvHro/m2RSbl9JktvrXm8Ngx4/v93o72lZcqPeNYwWLeQKCuHK6&#10;4VrB8Ws/S0H4gKyxdUwKruRhu3mYrDHTbuCCLmWoRQxhn6ECE0KXSekrQxb93HXEkTu53mKIsK+l&#10;7nGI4baVyyRZSYsNxwaDHb0bqs7lr1Vwzn9uTwXlO5Lm+L2vzMfz8NkpNX0c315BBBrDv/jPfdAK&#10;XtI4P56JR0Bu7gAAAP//AwBQSwECLQAUAAYACAAAACEA2+H2y+4AAACFAQAAEwAAAAAAAAAAAAAA&#10;AAAAAAAAW0NvbnRlbnRfVHlwZXNdLnhtbFBLAQItABQABgAIAAAAIQBa9CxbvwAAABUBAAALAAAA&#10;AAAAAAAAAAAAAB8BAABfcmVscy8ucmVsc1BLAQItABQABgAIAAAAIQBsUjbMwgAAANwAAAAPAAAA&#10;AAAAAAAAAAAAAAcCAABkcnMvZG93bnJldi54bWxQSwUGAAAAAAMAAwC3AAAA9gIAAAAA&#10;">
                  <v:stroke endarrow="block" joinstyle="miter"/>
                </v:shape>
                <w10:wrap type="square"/>
              </v:group>
            </w:pict>
          </mc:Fallback>
        </mc:AlternateContent>
      </w:r>
    </w:p>
    <w:p w14:paraId="51A15E8C" w14:textId="77777777" w:rsidR="005C723B" w:rsidRPr="00EE35D7" w:rsidRDefault="005C723B" w:rsidP="005C723B">
      <w:pPr>
        <w:spacing w:after="0" w:line="360" w:lineRule="auto"/>
        <w:jc w:val="both"/>
        <w:rPr>
          <w:rFonts w:cstheme="minorHAnsi"/>
          <w:sz w:val="24"/>
          <w:szCs w:val="24"/>
          <w:lang w:eastAsia="en-GB"/>
        </w:rPr>
      </w:pPr>
    </w:p>
    <w:p w14:paraId="36B5094F" w14:textId="77777777" w:rsidR="005C723B" w:rsidRPr="00EE35D7" w:rsidRDefault="005C723B" w:rsidP="005C723B">
      <w:pPr>
        <w:spacing w:after="0" w:line="360" w:lineRule="auto"/>
        <w:jc w:val="both"/>
        <w:rPr>
          <w:rFonts w:cstheme="minorHAnsi"/>
          <w:sz w:val="24"/>
          <w:szCs w:val="24"/>
          <w:lang w:eastAsia="en-GB"/>
        </w:rPr>
      </w:pPr>
    </w:p>
    <w:p w14:paraId="5A32FD7B" w14:textId="77777777" w:rsidR="005C723B" w:rsidRPr="00EE35D7" w:rsidRDefault="005C723B" w:rsidP="005C723B">
      <w:pPr>
        <w:spacing w:after="0" w:line="360" w:lineRule="auto"/>
        <w:jc w:val="both"/>
        <w:rPr>
          <w:rFonts w:cstheme="minorHAnsi"/>
          <w:sz w:val="24"/>
          <w:szCs w:val="24"/>
          <w:lang w:eastAsia="en-GB"/>
        </w:rPr>
      </w:pPr>
    </w:p>
    <w:p w14:paraId="71333318" w14:textId="77777777" w:rsidR="005C723B" w:rsidRPr="00EE35D7" w:rsidRDefault="005C723B" w:rsidP="005C723B">
      <w:pPr>
        <w:spacing w:after="0" w:line="360" w:lineRule="auto"/>
        <w:jc w:val="both"/>
        <w:rPr>
          <w:rFonts w:cstheme="minorHAnsi"/>
          <w:sz w:val="24"/>
          <w:szCs w:val="24"/>
          <w:lang w:eastAsia="en-GB"/>
        </w:rPr>
      </w:pPr>
    </w:p>
    <w:p w14:paraId="543C10A3" w14:textId="77777777" w:rsidR="005C723B" w:rsidRPr="00EE35D7" w:rsidRDefault="005C723B" w:rsidP="005C723B">
      <w:pPr>
        <w:spacing w:after="0" w:line="360" w:lineRule="auto"/>
        <w:jc w:val="both"/>
        <w:rPr>
          <w:rFonts w:cstheme="minorHAnsi"/>
          <w:sz w:val="24"/>
          <w:szCs w:val="24"/>
          <w:lang w:eastAsia="en-GB"/>
        </w:rPr>
      </w:pPr>
    </w:p>
    <w:p w14:paraId="1F570CDE" w14:textId="77777777" w:rsidR="005C723B" w:rsidRPr="00EE35D7" w:rsidRDefault="005C723B" w:rsidP="005C723B">
      <w:pPr>
        <w:spacing w:after="0" w:line="360" w:lineRule="auto"/>
        <w:jc w:val="both"/>
        <w:rPr>
          <w:rFonts w:cstheme="minorHAnsi"/>
          <w:sz w:val="24"/>
          <w:szCs w:val="24"/>
          <w:lang w:eastAsia="en-GB"/>
        </w:rPr>
      </w:pPr>
    </w:p>
    <w:p w14:paraId="69955758" w14:textId="77777777" w:rsidR="005C723B" w:rsidRPr="00EE35D7" w:rsidRDefault="005C723B" w:rsidP="005C723B">
      <w:pPr>
        <w:spacing w:after="0" w:line="360" w:lineRule="auto"/>
        <w:jc w:val="both"/>
        <w:rPr>
          <w:rFonts w:cstheme="minorHAnsi"/>
          <w:sz w:val="24"/>
          <w:szCs w:val="24"/>
          <w:lang w:eastAsia="en-GB"/>
        </w:rPr>
      </w:pPr>
    </w:p>
    <w:p w14:paraId="2144BBBD" w14:textId="77777777" w:rsidR="005C723B" w:rsidRPr="00EE35D7" w:rsidRDefault="005C723B" w:rsidP="005C723B">
      <w:pPr>
        <w:spacing w:after="0" w:line="360" w:lineRule="auto"/>
        <w:jc w:val="both"/>
        <w:rPr>
          <w:rFonts w:cstheme="minorHAnsi"/>
          <w:sz w:val="24"/>
          <w:szCs w:val="24"/>
          <w:lang w:eastAsia="en-GB"/>
        </w:rPr>
      </w:pPr>
    </w:p>
    <w:p w14:paraId="64E3034C" w14:textId="77777777" w:rsidR="005C723B" w:rsidRPr="00EE35D7" w:rsidRDefault="005C723B" w:rsidP="005C723B">
      <w:pPr>
        <w:spacing w:after="0" w:line="360" w:lineRule="auto"/>
        <w:jc w:val="both"/>
        <w:rPr>
          <w:rFonts w:cstheme="minorHAnsi"/>
          <w:sz w:val="24"/>
          <w:szCs w:val="24"/>
          <w:lang w:eastAsia="en-GB"/>
        </w:rPr>
      </w:pPr>
    </w:p>
    <w:p w14:paraId="740258F1" w14:textId="77777777" w:rsidR="005C723B" w:rsidRPr="00EE35D7" w:rsidRDefault="005C723B" w:rsidP="005C723B">
      <w:pPr>
        <w:spacing w:after="0" w:line="360" w:lineRule="auto"/>
        <w:jc w:val="both"/>
        <w:rPr>
          <w:rFonts w:cstheme="minorHAnsi"/>
          <w:sz w:val="24"/>
          <w:szCs w:val="24"/>
          <w:lang w:eastAsia="en-GB"/>
        </w:rPr>
      </w:pPr>
    </w:p>
    <w:p w14:paraId="191B09B1" w14:textId="77777777" w:rsidR="005C723B" w:rsidRPr="00EE35D7" w:rsidRDefault="005C723B" w:rsidP="005C723B">
      <w:pPr>
        <w:spacing w:after="0" w:line="360" w:lineRule="auto"/>
        <w:jc w:val="both"/>
        <w:rPr>
          <w:rFonts w:cstheme="minorHAnsi"/>
          <w:sz w:val="24"/>
          <w:szCs w:val="24"/>
          <w:lang w:eastAsia="en-GB"/>
        </w:rPr>
      </w:pPr>
    </w:p>
    <w:p w14:paraId="3D4F93C2" w14:textId="77777777" w:rsidR="005C723B" w:rsidRPr="00EE35D7" w:rsidRDefault="005C723B" w:rsidP="005C723B">
      <w:pPr>
        <w:spacing w:after="0" w:line="360" w:lineRule="auto"/>
        <w:jc w:val="both"/>
        <w:rPr>
          <w:rFonts w:cstheme="minorHAnsi"/>
          <w:sz w:val="24"/>
          <w:szCs w:val="24"/>
          <w:lang w:eastAsia="en-GB"/>
        </w:rPr>
      </w:pPr>
    </w:p>
    <w:p w14:paraId="30E445C1" w14:textId="77777777" w:rsidR="005C723B" w:rsidRPr="00EE35D7" w:rsidRDefault="005C723B" w:rsidP="005C723B">
      <w:pPr>
        <w:spacing w:after="0" w:line="360" w:lineRule="auto"/>
        <w:ind w:firstLine="720"/>
        <w:jc w:val="both"/>
        <w:rPr>
          <w:rFonts w:cstheme="minorHAnsi"/>
          <w:sz w:val="24"/>
          <w:szCs w:val="24"/>
          <w:lang w:eastAsia="en-GB"/>
        </w:rPr>
      </w:pPr>
    </w:p>
    <w:p w14:paraId="4054D382" w14:textId="77777777" w:rsidR="005C723B" w:rsidRPr="00EE35D7" w:rsidRDefault="005C723B" w:rsidP="005C723B">
      <w:pPr>
        <w:spacing w:after="0" w:line="360" w:lineRule="auto"/>
        <w:ind w:firstLine="720"/>
        <w:jc w:val="both"/>
        <w:rPr>
          <w:rFonts w:cstheme="minorHAnsi"/>
          <w:sz w:val="24"/>
          <w:szCs w:val="24"/>
          <w:lang w:eastAsia="en-GB"/>
        </w:rPr>
      </w:pPr>
    </w:p>
    <w:p w14:paraId="1142E644" w14:textId="77777777" w:rsidR="005C723B" w:rsidRPr="00EE35D7" w:rsidRDefault="005C723B" w:rsidP="005C723B">
      <w:pPr>
        <w:spacing w:after="0" w:line="360" w:lineRule="auto"/>
        <w:ind w:firstLine="720"/>
        <w:jc w:val="both"/>
        <w:rPr>
          <w:rFonts w:cstheme="minorHAnsi"/>
          <w:sz w:val="24"/>
          <w:szCs w:val="24"/>
          <w:lang w:eastAsia="en-GB"/>
        </w:rPr>
      </w:pPr>
    </w:p>
    <w:p w14:paraId="4E886F7B" w14:textId="77777777" w:rsidR="005C723B" w:rsidRPr="00EE35D7" w:rsidRDefault="005C723B" w:rsidP="005C723B">
      <w:pPr>
        <w:spacing w:after="0" w:line="360" w:lineRule="auto"/>
        <w:ind w:firstLine="720"/>
        <w:jc w:val="both"/>
        <w:rPr>
          <w:rFonts w:cstheme="minorHAnsi"/>
          <w:sz w:val="24"/>
          <w:szCs w:val="24"/>
          <w:lang w:eastAsia="en-GB"/>
        </w:rPr>
      </w:pPr>
    </w:p>
    <w:p w14:paraId="6329A509" w14:textId="77777777" w:rsidR="005C723B" w:rsidRPr="00EE35D7" w:rsidRDefault="005C723B" w:rsidP="005C723B">
      <w:pPr>
        <w:spacing w:after="0" w:line="360" w:lineRule="auto"/>
        <w:ind w:firstLine="720"/>
        <w:jc w:val="both"/>
        <w:rPr>
          <w:rFonts w:cstheme="minorHAnsi"/>
          <w:sz w:val="24"/>
          <w:szCs w:val="24"/>
          <w:lang w:eastAsia="en-GB"/>
        </w:rPr>
      </w:pPr>
    </w:p>
    <w:p w14:paraId="4FAD44ED" w14:textId="77777777" w:rsidR="005C723B" w:rsidRPr="00EE35D7" w:rsidRDefault="005C723B" w:rsidP="005C723B">
      <w:pPr>
        <w:spacing w:after="0" w:line="360" w:lineRule="auto"/>
        <w:ind w:firstLine="720"/>
        <w:jc w:val="both"/>
        <w:rPr>
          <w:rFonts w:cstheme="minorHAnsi"/>
          <w:sz w:val="24"/>
          <w:szCs w:val="24"/>
          <w:lang w:eastAsia="en-GB"/>
        </w:rPr>
      </w:pPr>
    </w:p>
    <w:p w14:paraId="453A1F33" w14:textId="77777777" w:rsidR="005C723B" w:rsidRPr="00EE35D7" w:rsidRDefault="005C723B" w:rsidP="005C723B">
      <w:pPr>
        <w:spacing w:after="0" w:line="360" w:lineRule="auto"/>
        <w:ind w:firstLine="720"/>
        <w:jc w:val="both"/>
        <w:rPr>
          <w:rFonts w:cstheme="minorHAnsi"/>
          <w:sz w:val="24"/>
          <w:szCs w:val="24"/>
          <w:lang w:eastAsia="en-GB"/>
        </w:rPr>
      </w:pPr>
    </w:p>
    <w:p w14:paraId="61CBBEF8" w14:textId="77777777" w:rsidR="005C723B" w:rsidRPr="00EE35D7" w:rsidRDefault="005C723B" w:rsidP="005C723B">
      <w:pPr>
        <w:spacing w:after="0" w:line="360" w:lineRule="auto"/>
        <w:jc w:val="both"/>
        <w:rPr>
          <w:rFonts w:cstheme="minorHAnsi"/>
          <w:sz w:val="24"/>
          <w:szCs w:val="24"/>
          <w:lang w:eastAsia="en-GB"/>
        </w:rPr>
      </w:pPr>
    </w:p>
    <w:p w14:paraId="606A08F5" w14:textId="77777777" w:rsidR="005C723B" w:rsidRPr="00EE35D7" w:rsidRDefault="005C723B" w:rsidP="005C723B">
      <w:pPr>
        <w:spacing w:after="0" w:line="360" w:lineRule="auto"/>
        <w:jc w:val="both"/>
        <w:rPr>
          <w:rFonts w:cstheme="minorHAnsi"/>
          <w:sz w:val="24"/>
          <w:szCs w:val="24"/>
          <w:lang w:eastAsia="en-GB"/>
        </w:rPr>
      </w:pPr>
    </w:p>
    <w:p w14:paraId="5EE6892D" w14:textId="43E63881" w:rsidR="005C723B" w:rsidRPr="00EE35D7" w:rsidRDefault="00292167" w:rsidP="003C2AAE">
      <w:pPr>
        <w:spacing w:after="0" w:line="360" w:lineRule="auto"/>
        <w:ind w:firstLine="720"/>
        <w:jc w:val="both"/>
        <w:rPr>
          <w:rFonts w:cstheme="minorHAnsi"/>
          <w:sz w:val="24"/>
          <w:szCs w:val="24"/>
        </w:rPr>
      </w:pPr>
      <w:r>
        <w:rPr>
          <w:rFonts w:cstheme="minorHAnsi"/>
          <w:i/>
          <w:sz w:val="24"/>
          <w:szCs w:val="24"/>
        </w:rPr>
        <w:lastRenderedPageBreak/>
        <w:t>6</w:t>
      </w:r>
      <w:r w:rsidR="005C723B" w:rsidRPr="00EE35D7">
        <w:rPr>
          <w:rFonts w:cstheme="minorHAnsi"/>
          <w:i/>
          <w:sz w:val="24"/>
          <w:szCs w:val="24"/>
        </w:rPr>
        <w:t xml:space="preserve">.2.1 Financing: </w:t>
      </w:r>
      <w:r w:rsidR="008201D0" w:rsidRPr="00EE35D7">
        <w:rPr>
          <w:rFonts w:cstheme="minorHAnsi"/>
          <w:sz w:val="24"/>
          <w:szCs w:val="24"/>
          <w:lang w:eastAsia="en-GB"/>
        </w:rPr>
        <w:t xml:space="preserve">Public-private partnerships (PPPs) projects are basically projects which involve long-term agreements between the public and private sector for infrastructure (i.e., construction/implementation and/or management) and/or services (i.e., its provision) (Carbonara and Pellegrino 2020). By their nature therefore, PPP projects go beyond infrastructure construction, extending to its operations and finance (Carbonara et al. 2016). </w:t>
      </w:r>
      <w:r w:rsidR="006E35F0" w:rsidRPr="00EE35D7">
        <w:rPr>
          <w:rFonts w:cstheme="minorHAnsi"/>
          <w:sz w:val="24"/>
          <w:szCs w:val="24"/>
          <w:lang w:eastAsia="en-GB"/>
        </w:rPr>
        <w:t xml:space="preserve">While PPP projects </w:t>
      </w:r>
      <w:r w:rsidR="007C0EEF" w:rsidRPr="00EE35D7">
        <w:rPr>
          <w:rFonts w:cstheme="minorHAnsi"/>
          <w:sz w:val="24"/>
          <w:szCs w:val="24"/>
          <w:lang w:eastAsia="en-GB"/>
        </w:rPr>
        <w:t xml:space="preserve">offer </w:t>
      </w:r>
      <w:r w:rsidR="006E35F0" w:rsidRPr="00EE35D7">
        <w:rPr>
          <w:rFonts w:cstheme="minorHAnsi"/>
          <w:sz w:val="24"/>
          <w:szCs w:val="24"/>
          <w:lang w:eastAsia="en-GB"/>
        </w:rPr>
        <w:t xml:space="preserve">numerous </w:t>
      </w:r>
      <w:r w:rsidR="007C0EEF" w:rsidRPr="00EE35D7">
        <w:rPr>
          <w:rFonts w:cstheme="minorHAnsi"/>
          <w:sz w:val="24"/>
          <w:szCs w:val="24"/>
          <w:lang w:eastAsia="en-GB"/>
        </w:rPr>
        <w:t xml:space="preserve">benefits </w:t>
      </w:r>
      <w:r w:rsidR="006E35F0" w:rsidRPr="00EE35D7">
        <w:rPr>
          <w:rFonts w:cstheme="minorHAnsi"/>
          <w:sz w:val="24"/>
          <w:szCs w:val="24"/>
          <w:lang w:eastAsia="en-GB"/>
        </w:rPr>
        <w:t xml:space="preserve">to the public sector, they are associated with significant uncertainty which has a major impact on </w:t>
      </w:r>
      <w:r w:rsidR="006E35F0" w:rsidRPr="00EE35D7">
        <w:rPr>
          <w:rFonts w:cstheme="minorHAnsi"/>
          <w:i/>
          <w:iCs/>
          <w:sz w:val="24"/>
          <w:szCs w:val="24"/>
          <w:lang w:eastAsia="en-GB"/>
        </w:rPr>
        <w:t>ex ante</w:t>
      </w:r>
      <w:r w:rsidR="006E35F0" w:rsidRPr="00EE35D7">
        <w:rPr>
          <w:rFonts w:cstheme="minorHAnsi"/>
          <w:sz w:val="24"/>
          <w:szCs w:val="24"/>
          <w:lang w:eastAsia="en-GB"/>
        </w:rPr>
        <w:t xml:space="preserve"> (i.e., pre-contract) and </w:t>
      </w:r>
      <w:r w:rsidR="006E35F0" w:rsidRPr="00EE35D7">
        <w:rPr>
          <w:rFonts w:cstheme="minorHAnsi"/>
          <w:i/>
          <w:iCs/>
          <w:sz w:val="24"/>
          <w:szCs w:val="24"/>
          <w:lang w:eastAsia="en-GB"/>
        </w:rPr>
        <w:t>ex-post</w:t>
      </w:r>
      <w:r w:rsidR="006E35F0" w:rsidRPr="00EE35D7">
        <w:rPr>
          <w:rFonts w:cstheme="minorHAnsi"/>
          <w:sz w:val="24"/>
          <w:szCs w:val="24"/>
          <w:lang w:eastAsia="en-GB"/>
        </w:rPr>
        <w:t xml:space="preserve"> (i.e., post-contract) transaction costs (Carbonara et al., 2016). Generally, these transaction costs (i.e., </w:t>
      </w:r>
      <w:r w:rsidR="007C0EEF" w:rsidRPr="00EE35D7">
        <w:rPr>
          <w:rFonts w:cstheme="minorHAnsi"/>
          <w:sz w:val="24"/>
          <w:szCs w:val="24"/>
          <w:lang w:eastAsia="en-GB"/>
        </w:rPr>
        <w:t>cost</w:t>
      </w:r>
      <w:r w:rsidR="00175F88" w:rsidRPr="00EE35D7">
        <w:rPr>
          <w:rFonts w:cstheme="minorHAnsi"/>
          <w:sz w:val="24"/>
          <w:szCs w:val="24"/>
          <w:lang w:eastAsia="en-GB"/>
        </w:rPr>
        <w:t>s</w:t>
      </w:r>
      <w:r w:rsidR="007C0EEF" w:rsidRPr="00EE35D7">
        <w:rPr>
          <w:rFonts w:cstheme="minorHAnsi"/>
          <w:sz w:val="24"/>
          <w:szCs w:val="24"/>
          <w:lang w:eastAsia="en-GB"/>
        </w:rPr>
        <w:t xml:space="preserve"> </w:t>
      </w:r>
      <w:r w:rsidR="006E35F0" w:rsidRPr="00EE35D7">
        <w:rPr>
          <w:rFonts w:cstheme="minorHAnsi"/>
          <w:sz w:val="24"/>
          <w:szCs w:val="24"/>
          <w:lang w:eastAsia="en-GB"/>
        </w:rPr>
        <w:t xml:space="preserve">associated with the procurement, </w:t>
      </w:r>
      <w:r w:rsidR="007C0EEF" w:rsidRPr="00EE35D7">
        <w:rPr>
          <w:rFonts w:cstheme="minorHAnsi"/>
          <w:sz w:val="24"/>
          <w:szCs w:val="24"/>
          <w:lang w:eastAsia="en-GB"/>
        </w:rPr>
        <w:t>monitoring, and enforc</w:t>
      </w:r>
      <w:r w:rsidR="006E35F0" w:rsidRPr="00EE35D7">
        <w:rPr>
          <w:rFonts w:cstheme="minorHAnsi"/>
          <w:sz w:val="24"/>
          <w:szCs w:val="24"/>
          <w:lang w:eastAsia="en-GB"/>
        </w:rPr>
        <w:t xml:space="preserve">ement of PPP projects), tends to be much higher than those for </w:t>
      </w:r>
      <w:r w:rsidR="00E541D7" w:rsidRPr="00EE35D7">
        <w:rPr>
          <w:rFonts w:cstheme="minorHAnsi"/>
          <w:sz w:val="24"/>
          <w:szCs w:val="24"/>
          <w:lang w:eastAsia="en-GB"/>
        </w:rPr>
        <w:t>conventionally/</w:t>
      </w:r>
      <w:r w:rsidR="006E35F0" w:rsidRPr="00EE35D7">
        <w:rPr>
          <w:rFonts w:cstheme="minorHAnsi"/>
          <w:sz w:val="24"/>
          <w:szCs w:val="24"/>
          <w:lang w:eastAsia="en-GB"/>
        </w:rPr>
        <w:t>t</w:t>
      </w:r>
      <w:r w:rsidR="007C0EEF" w:rsidRPr="00EE35D7">
        <w:rPr>
          <w:rFonts w:cstheme="minorHAnsi"/>
          <w:sz w:val="24"/>
          <w:szCs w:val="24"/>
          <w:lang w:eastAsia="en-GB"/>
        </w:rPr>
        <w:t>raditional</w:t>
      </w:r>
      <w:r w:rsidR="006E35F0" w:rsidRPr="00EE35D7">
        <w:rPr>
          <w:rFonts w:cstheme="minorHAnsi"/>
          <w:sz w:val="24"/>
          <w:szCs w:val="24"/>
          <w:lang w:eastAsia="en-GB"/>
        </w:rPr>
        <w:t>ly</w:t>
      </w:r>
      <w:r w:rsidR="007C0EEF" w:rsidRPr="00EE35D7">
        <w:rPr>
          <w:rFonts w:cstheme="minorHAnsi"/>
          <w:sz w:val="24"/>
          <w:szCs w:val="24"/>
          <w:lang w:eastAsia="en-GB"/>
        </w:rPr>
        <w:t xml:space="preserve"> procure</w:t>
      </w:r>
      <w:r w:rsidR="006E35F0" w:rsidRPr="00EE35D7">
        <w:rPr>
          <w:rFonts w:cstheme="minorHAnsi"/>
          <w:sz w:val="24"/>
          <w:szCs w:val="24"/>
          <w:lang w:eastAsia="en-GB"/>
        </w:rPr>
        <w:t>d</w:t>
      </w:r>
      <w:r w:rsidR="007C0EEF" w:rsidRPr="00EE35D7">
        <w:rPr>
          <w:rFonts w:cstheme="minorHAnsi"/>
          <w:sz w:val="24"/>
          <w:szCs w:val="24"/>
          <w:lang w:eastAsia="en-GB"/>
        </w:rPr>
        <w:t xml:space="preserve"> projects (</w:t>
      </w:r>
      <w:r w:rsidR="00E541D7" w:rsidRPr="00EE35D7">
        <w:rPr>
          <w:rFonts w:cstheme="minorHAnsi"/>
          <w:sz w:val="24"/>
          <w:szCs w:val="24"/>
          <w:lang w:eastAsia="en-GB"/>
        </w:rPr>
        <w:t xml:space="preserve">Jacobson and Choi, 2008; </w:t>
      </w:r>
      <w:r w:rsidR="007C0EEF" w:rsidRPr="00EE35D7">
        <w:rPr>
          <w:rFonts w:cstheme="minorHAnsi"/>
          <w:sz w:val="24"/>
          <w:szCs w:val="24"/>
          <w:lang w:eastAsia="en-GB"/>
        </w:rPr>
        <w:t xml:space="preserve">Soliño and de Santos, 2010). </w:t>
      </w:r>
      <w:r w:rsidR="005C723B" w:rsidRPr="00EE35D7">
        <w:rPr>
          <w:rFonts w:cstheme="minorHAnsi"/>
          <w:sz w:val="24"/>
          <w:szCs w:val="24"/>
        </w:rPr>
        <w:t>A key driver for the public sector to seek to procure projects using PPP</w:t>
      </w:r>
      <w:r w:rsidR="00067898" w:rsidRPr="00EE35D7">
        <w:rPr>
          <w:rFonts w:cstheme="minorHAnsi"/>
          <w:sz w:val="24"/>
          <w:szCs w:val="24"/>
        </w:rPr>
        <w:t xml:space="preserve"> </w:t>
      </w:r>
      <w:r w:rsidR="005C723B" w:rsidRPr="00EE35D7">
        <w:rPr>
          <w:rFonts w:cstheme="minorHAnsi"/>
          <w:sz w:val="24"/>
          <w:szCs w:val="24"/>
        </w:rPr>
        <w:t xml:space="preserve">is an acknowledgement that by partnering with the private sector, the public sector is able to supplement the financing of major infrastructure projects with private sector funds, thus allowing for the public sector to channel funds to other endeavors (Sheng et al. 2020; Almeile et al. 2023b). Thus, from a finance perspective, </w:t>
      </w:r>
      <w:r w:rsidR="00175F88" w:rsidRPr="00EE35D7">
        <w:rPr>
          <w:rFonts w:cstheme="minorHAnsi"/>
          <w:sz w:val="24"/>
          <w:szCs w:val="24"/>
        </w:rPr>
        <w:t xml:space="preserve">the </w:t>
      </w:r>
      <w:r w:rsidR="005C723B" w:rsidRPr="00EE35D7">
        <w:rPr>
          <w:rFonts w:cstheme="minorHAnsi"/>
          <w:sz w:val="24"/>
          <w:szCs w:val="24"/>
        </w:rPr>
        <w:t>PPP</w:t>
      </w:r>
      <w:r w:rsidR="00175F88" w:rsidRPr="00EE35D7">
        <w:rPr>
          <w:rFonts w:cstheme="minorHAnsi"/>
          <w:sz w:val="24"/>
          <w:szCs w:val="24"/>
        </w:rPr>
        <w:t xml:space="preserve"> arrangement</w:t>
      </w:r>
      <w:r w:rsidR="005C723B" w:rsidRPr="00EE35D7">
        <w:rPr>
          <w:rFonts w:cstheme="minorHAnsi"/>
          <w:sz w:val="24"/>
          <w:szCs w:val="24"/>
        </w:rPr>
        <w:t xml:space="preserve"> primarily represent</w:t>
      </w:r>
      <w:r w:rsidR="00175F88" w:rsidRPr="00EE35D7">
        <w:rPr>
          <w:rFonts w:cstheme="minorHAnsi"/>
          <w:sz w:val="24"/>
          <w:szCs w:val="24"/>
        </w:rPr>
        <w:t>s</w:t>
      </w:r>
      <w:r w:rsidR="005C723B" w:rsidRPr="00EE35D7">
        <w:rPr>
          <w:rFonts w:cstheme="minorHAnsi"/>
          <w:sz w:val="24"/>
          <w:szCs w:val="24"/>
        </w:rPr>
        <w:t xml:space="preserve"> a means of addressing limitations in the funding capacity of the public sector. </w:t>
      </w:r>
    </w:p>
    <w:p w14:paraId="4D296BF2" w14:textId="77777777" w:rsidR="005C723B" w:rsidRPr="00EE35D7" w:rsidRDefault="005C723B" w:rsidP="005C723B">
      <w:pPr>
        <w:spacing w:after="0" w:line="360" w:lineRule="auto"/>
        <w:jc w:val="both"/>
        <w:rPr>
          <w:rFonts w:cstheme="minorHAnsi"/>
          <w:sz w:val="24"/>
          <w:szCs w:val="24"/>
        </w:rPr>
      </w:pPr>
    </w:p>
    <w:p w14:paraId="491F12A2" w14:textId="19AD7001"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.2.2 Economic environment: </w:t>
      </w:r>
      <w:r w:rsidR="005C723B" w:rsidRPr="00EE35D7">
        <w:rPr>
          <w:rFonts w:cstheme="minorHAnsi"/>
          <w:sz w:val="24"/>
          <w:szCs w:val="24"/>
        </w:rPr>
        <w:t xml:space="preserve">Previous studies noted that a positive economic environment, which includes (i) economic stability and (ii) the availability of well-organized resources are major determining factors in the success of PPP projects (Wang et al. 2019; Almeile et al. 2023b). The economic environment plays a major role in market predictability (Cheung et al. 2012). Most importantly, macro-economic and political stability is likely to have a major knock-on effect on the viability of the concession, impacting areas such as contract (Soecipto and Verhoest 2018) and concession/tariff viability (Ng and Xie 2008). Harris and Pratap (2009) noted that economic considerations </w:t>
      </w:r>
      <w:r w:rsidR="00175F88" w:rsidRPr="00EE35D7">
        <w:rPr>
          <w:rFonts w:cstheme="minorHAnsi"/>
          <w:sz w:val="24"/>
          <w:szCs w:val="24"/>
        </w:rPr>
        <w:t>constitute</w:t>
      </w:r>
      <w:r w:rsidR="005C723B" w:rsidRPr="00EE35D7">
        <w:rPr>
          <w:rFonts w:cstheme="minorHAnsi"/>
          <w:sz w:val="24"/>
          <w:szCs w:val="24"/>
        </w:rPr>
        <w:t xml:space="preserve"> a major driver for PPP project failure. More specifically, they found that shocks in the economy are likely to increase the likelihood that a PPP project will be cancelled by more than 8%.</w:t>
      </w:r>
    </w:p>
    <w:p w14:paraId="481AA406" w14:textId="77777777" w:rsidR="005C723B" w:rsidRPr="00EE35D7" w:rsidRDefault="005C723B" w:rsidP="005C723B">
      <w:pPr>
        <w:spacing w:after="0" w:line="360" w:lineRule="auto"/>
        <w:jc w:val="both"/>
        <w:rPr>
          <w:rFonts w:cstheme="minorHAnsi"/>
          <w:sz w:val="24"/>
          <w:szCs w:val="24"/>
        </w:rPr>
      </w:pPr>
    </w:p>
    <w:p w14:paraId="4113457C" w14:textId="2FCC3A1E" w:rsidR="005C723B" w:rsidRPr="00EE35D7" w:rsidRDefault="00292167" w:rsidP="005C723B">
      <w:pPr>
        <w:spacing w:after="0" w:line="360" w:lineRule="auto"/>
        <w:jc w:val="both"/>
        <w:rPr>
          <w:rFonts w:cstheme="minorHAnsi"/>
          <w:sz w:val="24"/>
          <w:szCs w:val="24"/>
        </w:rPr>
      </w:pPr>
      <w:r>
        <w:rPr>
          <w:rFonts w:cstheme="minorHAnsi"/>
          <w:i/>
          <w:sz w:val="24"/>
          <w:szCs w:val="24"/>
        </w:rPr>
        <w:lastRenderedPageBreak/>
        <w:t>6</w:t>
      </w:r>
      <w:r w:rsidR="005C723B" w:rsidRPr="00EE35D7">
        <w:rPr>
          <w:rFonts w:cstheme="minorHAnsi"/>
          <w:i/>
          <w:sz w:val="24"/>
          <w:szCs w:val="24"/>
        </w:rPr>
        <w:t xml:space="preserve">.2.3 Public sector: </w:t>
      </w:r>
      <w:r w:rsidR="005C723B" w:rsidRPr="00EE35D7">
        <w:rPr>
          <w:rFonts w:cstheme="minorHAnsi"/>
          <w:sz w:val="24"/>
          <w:szCs w:val="24"/>
        </w:rPr>
        <w:t xml:space="preserve">As PPP projects usually involve significant economic and financial commitment by the public sector (Casady et al. 2020), they are generally politically contentious in nature. Most PPP projects face challenges relating to risk distribution between the public and the private sector. </w:t>
      </w:r>
      <w:r w:rsidR="00175F88" w:rsidRPr="00EE35D7">
        <w:rPr>
          <w:rFonts w:cstheme="minorHAnsi"/>
          <w:sz w:val="24"/>
          <w:szCs w:val="24"/>
        </w:rPr>
        <w:t>T</w:t>
      </w:r>
      <w:r w:rsidR="005C723B" w:rsidRPr="00EE35D7">
        <w:rPr>
          <w:rFonts w:cstheme="minorHAnsi"/>
          <w:sz w:val="24"/>
          <w:szCs w:val="24"/>
        </w:rPr>
        <w:t xml:space="preserve">heir costs </w:t>
      </w:r>
      <w:r w:rsidR="00175F88" w:rsidRPr="00EE35D7">
        <w:rPr>
          <w:rFonts w:cstheme="minorHAnsi"/>
          <w:sz w:val="24"/>
          <w:szCs w:val="24"/>
        </w:rPr>
        <w:t xml:space="preserve">may be </w:t>
      </w:r>
      <w:r w:rsidR="005C723B" w:rsidRPr="00EE35D7">
        <w:rPr>
          <w:rFonts w:cstheme="minorHAnsi"/>
          <w:sz w:val="24"/>
          <w:szCs w:val="24"/>
        </w:rPr>
        <w:t xml:space="preserve">underestimated while their benefits, overestimated (Flyvbjerg et al. 2009). PPP projects </w:t>
      </w:r>
      <w:r w:rsidR="00175F88" w:rsidRPr="00EE35D7">
        <w:rPr>
          <w:rFonts w:cstheme="minorHAnsi"/>
          <w:sz w:val="24"/>
          <w:szCs w:val="24"/>
        </w:rPr>
        <w:t>can be</w:t>
      </w:r>
      <w:r w:rsidR="005C723B" w:rsidRPr="00EE35D7">
        <w:rPr>
          <w:rFonts w:cstheme="minorHAnsi"/>
          <w:sz w:val="24"/>
          <w:szCs w:val="24"/>
        </w:rPr>
        <w:t xml:space="preserve"> marred by corruption (Iossa and Martimort 2016; Schomaker 2020). Governments have sought different means of addressing concerns with PPP projects by focusing on improving governance structures to (i) manage the often-complex relationships it has to maintain during the lifecycle of PPP projects (Wang et al. 2019) and </w:t>
      </w:r>
      <w:r w:rsidR="005C723B" w:rsidRPr="00EE35D7">
        <w:rPr>
          <w:rFonts w:cstheme="minorHAnsi"/>
          <w:sz w:val="24"/>
          <w:szCs w:val="24"/>
          <w:lang w:eastAsia="en-GB"/>
        </w:rPr>
        <w:t xml:space="preserve">mobilize private capital through various incentives (Irwin et al. 2018; Kim et al. 2020; Schwartz et al. 2020). A </w:t>
      </w:r>
      <w:r w:rsidR="005C723B" w:rsidRPr="00EE35D7">
        <w:rPr>
          <w:rFonts w:cstheme="minorHAnsi"/>
          <w:sz w:val="24"/>
          <w:szCs w:val="24"/>
        </w:rPr>
        <w:t xml:space="preserve">core focus of this governance philosophy </w:t>
      </w:r>
      <w:r w:rsidR="00846D6E" w:rsidRPr="00EE35D7">
        <w:rPr>
          <w:rFonts w:cstheme="minorHAnsi"/>
          <w:sz w:val="24"/>
          <w:szCs w:val="24"/>
        </w:rPr>
        <w:t>is</w:t>
      </w:r>
      <w:r w:rsidR="005C723B" w:rsidRPr="00EE35D7">
        <w:rPr>
          <w:rFonts w:cstheme="minorHAnsi"/>
          <w:sz w:val="24"/>
          <w:szCs w:val="24"/>
        </w:rPr>
        <w:t xml:space="preserve"> its ability to comprehensively capture and limit the impact of fragmentation between policy making and implementation (Warsen et al. 2018). Good and effective governance structures across the project lifecycle is therefore a crucial component of PPP success (Casady et al. 2020). The public sector has a number of interests in procuring PPP projects. For example, by requiring robust asset</w:t>
      </w:r>
      <w:r w:rsidR="005C723B" w:rsidRPr="00EE35D7">
        <w:rPr>
          <w:rFonts w:cstheme="minorHAnsi"/>
          <w:sz w:val="24"/>
          <w:szCs w:val="24"/>
          <w:lang w:eastAsia="en-GB"/>
        </w:rPr>
        <w:t xml:space="preserve"> maintenance, the government can ensure that the long-term value of public assets is secured over the lifecycle of the projects (Fouad et al. 2021).</w:t>
      </w:r>
    </w:p>
    <w:p w14:paraId="1B5D6E94" w14:textId="77777777" w:rsidR="005C723B" w:rsidRPr="00EE35D7" w:rsidRDefault="005C723B" w:rsidP="005C723B">
      <w:pPr>
        <w:spacing w:after="0" w:line="360" w:lineRule="auto"/>
        <w:jc w:val="both"/>
        <w:rPr>
          <w:rFonts w:cstheme="minorHAnsi"/>
          <w:i/>
          <w:sz w:val="24"/>
          <w:szCs w:val="24"/>
        </w:rPr>
      </w:pPr>
    </w:p>
    <w:p w14:paraId="6A67F702" w14:textId="0C0D7516"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.2.4 Project management: </w:t>
      </w:r>
      <w:r w:rsidR="00DF44F1" w:rsidRPr="00EE35D7">
        <w:rPr>
          <w:rFonts w:cstheme="minorHAnsi"/>
          <w:sz w:val="24"/>
          <w:szCs w:val="24"/>
          <w:lang w:eastAsia="en-GB"/>
        </w:rPr>
        <w:t xml:space="preserve">Effective project management is key to </w:t>
      </w:r>
      <w:r w:rsidR="005C723B" w:rsidRPr="00EE35D7">
        <w:rPr>
          <w:rFonts w:cstheme="minorHAnsi"/>
          <w:sz w:val="24"/>
          <w:szCs w:val="24"/>
          <w:lang w:eastAsia="en-GB"/>
        </w:rPr>
        <w:t>infrastructure PPP project</w:t>
      </w:r>
      <w:r w:rsidR="00DF44F1" w:rsidRPr="00EE35D7">
        <w:rPr>
          <w:rFonts w:cstheme="minorHAnsi"/>
          <w:sz w:val="24"/>
          <w:szCs w:val="24"/>
          <w:lang w:eastAsia="en-GB"/>
        </w:rPr>
        <w:t xml:space="preserve"> success. </w:t>
      </w:r>
      <w:r w:rsidR="005C723B" w:rsidRPr="00EE35D7">
        <w:rPr>
          <w:rFonts w:cstheme="minorHAnsi"/>
          <w:sz w:val="24"/>
          <w:szCs w:val="24"/>
          <w:lang w:eastAsia="en-GB"/>
        </w:rPr>
        <w:t>Fouad et al. (2021) has observed that when properly and competitively structured, PPP projects have been shown to deliver projects in time. There are a number of reasons including (i) PPP emphasis on advanced financial arrangements and (ii) that PPP partners generally have to deliver the project before able to commence cost recovery. Classical organization behavior literature has identified ‘</w:t>
      </w:r>
      <w:r w:rsidR="005C723B" w:rsidRPr="00EE35D7">
        <w:rPr>
          <w:rFonts w:cstheme="minorHAnsi"/>
          <w:i/>
          <w:sz w:val="24"/>
          <w:szCs w:val="24"/>
          <w:lang w:eastAsia="en-GB"/>
        </w:rPr>
        <w:t xml:space="preserve">Coordination priority’ </w:t>
      </w:r>
      <w:r w:rsidR="005C723B" w:rsidRPr="00EE35D7">
        <w:rPr>
          <w:rFonts w:cstheme="minorHAnsi"/>
          <w:sz w:val="24"/>
          <w:szCs w:val="24"/>
          <w:lang w:eastAsia="en-GB"/>
        </w:rPr>
        <w:t xml:space="preserve">which focuses on long-term integration of project activities and resources </w:t>
      </w:r>
      <w:r w:rsidR="00846D6E" w:rsidRPr="00EE35D7">
        <w:rPr>
          <w:rFonts w:cstheme="minorHAnsi"/>
          <w:sz w:val="24"/>
          <w:szCs w:val="24"/>
          <w:lang w:eastAsia="en-GB"/>
        </w:rPr>
        <w:t>as</w:t>
      </w:r>
      <w:r w:rsidR="005C723B" w:rsidRPr="00EE35D7">
        <w:rPr>
          <w:rFonts w:cstheme="minorHAnsi"/>
          <w:sz w:val="24"/>
          <w:szCs w:val="24"/>
          <w:lang w:eastAsia="en-GB"/>
        </w:rPr>
        <w:t xml:space="preserve"> one of the three key priorities of management (see Smith et al. 1985). In the present study context, e</w:t>
      </w:r>
      <w:r w:rsidR="005C723B" w:rsidRPr="00EE35D7">
        <w:rPr>
          <w:rFonts w:cstheme="minorHAnsi"/>
          <w:sz w:val="24"/>
          <w:szCs w:val="24"/>
        </w:rPr>
        <w:t>ffective project management in PPP requires the integration of standards and guidelines into the PPP environment. Fischer et al. (2006) observes that key to project management effectiveness is ensuring that resources and strong expertise is readily available to provide competent support at the government level (required for planning) and also at the concessionary level (required for implementation).</w:t>
      </w:r>
    </w:p>
    <w:p w14:paraId="317C005D" w14:textId="77777777" w:rsidR="005C723B" w:rsidRPr="00EE35D7" w:rsidRDefault="005C723B" w:rsidP="005C723B">
      <w:pPr>
        <w:spacing w:after="0" w:line="360" w:lineRule="auto"/>
        <w:jc w:val="both"/>
        <w:rPr>
          <w:rFonts w:cstheme="minorHAnsi"/>
          <w:sz w:val="24"/>
          <w:szCs w:val="24"/>
        </w:rPr>
      </w:pPr>
    </w:p>
    <w:p w14:paraId="7D26B431" w14:textId="2FA3C2A6"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.2.5 Legal: </w:t>
      </w:r>
      <w:r w:rsidR="005C723B" w:rsidRPr="00EE35D7">
        <w:rPr>
          <w:rFonts w:cstheme="minorHAnsi"/>
          <w:sz w:val="24"/>
          <w:szCs w:val="24"/>
        </w:rPr>
        <w:t xml:space="preserve">As in the case of an appropriate economic environment, PPP projects require robust legal frameworks. The absence of a robust legal framework can have both direct and indirect negative consequences for PPP projects triggering contractual risks (Aladağ and Işik 2022). Legal considerations are particularly important in PPP projects because the law sets out the frameworks </w:t>
      </w:r>
      <w:r w:rsidR="00B9467F" w:rsidRPr="00EE35D7">
        <w:rPr>
          <w:rFonts w:cstheme="minorHAnsi"/>
          <w:sz w:val="24"/>
          <w:szCs w:val="24"/>
        </w:rPr>
        <w:t>needed</w:t>
      </w:r>
      <w:r w:rsidR="005C723B" w:rsidRPr="00EE35D7">
        <w:rPr>
          <w:rFonts w:cstheme="minorHAnsi"/>
          <w:sz w:val="24"/>
          <w:szCs w:val="24"/>
        </w:rPr>
        <w:t xml:space="preserve"> to enable the implementation and delivery of PPP policy. Furthermore, the law serves to regulate and enforce both contractual and non-contractual relationships (AlRaeesi and Ojiako 2021). </w:t>
      </w:r>
    </w:p>
    <w:p w14:paraId="50DBB5C9" w14:textId="77777777" w:rsidR="005C723B" w:rsidRPr="00EE35D7" w:rsidRDefault="005C723B" w:rsidP="005C723B">
      <w:pPr>
        <w:spacing w:after="0" w:line="360" w:lineRule="auto"/>
        <w:jc w:val="both"/>
        <w:rPr>
          <w:rFonts w:cstheme="minorHAnsi"/>
          <w:sz w:val="24"/>
          <w:szCs w:val="24"/>
        </w:rPr>
      </w:pPr>
    </w:p>
    <w:p w14:paraId="17D9AEC6" w14:textId="7832AD3C"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.2.6 Political environment: </w:t>
      </w:r>
      <w:r w:rsidR="005C723B" w:rsidRPr="00EE35D7">
        <w:rPr>
          <w:rFonts w:cstheme="minorHAnsi"/>
          <w:sz w:val="24"/>
          <w:szCs w:val="24"/>
        </w:rPr>
        <w:t>Previous studies have noted that the prevailing political environment</w:t>
      </w:r>
      <w:r w:rsidR="005C723B" w:rsidRPr="00EE35D7" w:rsidDel="004B0478">
        <w:rPr>
          <w:rFonts w:cstheme="minorHAnsi"/>
          <w:sz w:val="24"/>
          <w:szCs w:val="24"/>
        </w:rPr>
        <w:t xml:space="preserve"> </w:t>
      </w:r>
      <w:r w:rsidR="005C723B" w:rsidRPr="00EE35D7">
        <w:rPr>
          <w:rFonts w:cstheme="minorHAnsi"/>
          <w:sz w:val="24"/>
          <w:szCs w:val="24"/>
        </w:rPr>
        <w:t>will have a major impact on PPP outcomes. In particular, as observed by Baker et al. (2019), stability in the political environment is a condition for both viable PPP policy and its enforcement to prevail. This is particularly the case in developing countries where political volatility has been deemed to represent a major risk to private sector investment in PPP projects. Stability in the political environment is particularly important as power entails the exercise of power</w:t>
      </w:r>
      <w:r w:rsidR="00F37CB0" w:rsidRPr="00EE35D7">
        <w:rPr>
          <w:rFonts w:cstheme="minorHAnsi"/>
          <w:sz w:val="24"/>
          <w:szCs w:val="24"/>
        </w:rPr>
        <w:t>, which i</w:t>
      </w:r>
      <w:r w:rsidR="005C723B" w:rsidRPr="00EE35D7">
        <w:rPr>
          <w:rFonts w:cstheme="minorHAnsi"/>
          <w:sz w:val="24"/>
          <w:szCs w:val="24"/>
        </w:rPr>
        <w:t>s often outside the domain of the private sector (Cheung et al. 2012; Dewulf and Garvin 2020; Kim and Kwa 2020). The risk of political volatility is particularly a concern for the private sector because it can potentially lead to the public sector renegading on its contractual obligations and in the process, exposing private sector partners to significant financial loss</w:t>
      </w:r>
      <w:r w:rsidR="00F37CB0" w:rsidRPr="00EE35D7">
        <w:rPr>
          <w:rFonts w:cstheme="minorHAnsi"/>
          <w:sz w:val="24"/>
          <w:szCs w:val="24"/>
        </w:rPr>
        <w:t>es</w:t>
      </w:r>
      <w:r w:rsidR="005C723B" w:rsidRPr="00EE35D7">
        <w:rPr>
          <w:rFonts w:cstheme="minorHAnsi"/>
          <w:sz w:val="24"/>
          <w:szCs w:val="24"/>
        </w:rPr>
        <w:t xml:space="preserve"> (Brada et al. 2006; Aladağ and Işik 2022). </w:t>
      </w:r>
    </w:p>
    <w:p w14:paraId="151291BD" w14:textId="77777777" w:rsidR="005C723B" w:rsidRPr="00EE35D7" w:rsidRDefault="005C723B" w:rsidP="005C723B">
      <w:pPr>
        <w:spacing w:after="0" w:line="360" w:lineRule="auto"/>
        <w:jc w:val="both"/>
        <w:rPr>
          <w:rFonts w:cstheme="minorHAnsi"/>
          <w:sz w:val="24"/>
          <w:szCs w:val="24"/>
        </w:rPr>
      </w:pPr>
    </w:p>
    <w:p w14:paraId="046DAECB" w14:textId="21F514A5"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.2.7 Procurement: </w:t>
      </w:r>
      <w:r w:rsidR="005C723B" w:rsidRPr="00EE35D7">
        <w:rPr>
          <w:rFonts w:cstheme="minorHAnsi"/>
          <w:sz w:val="24"/>
          <w:szCs w:val="24"/>
        </w:rPr>
        <w:t xml:space="preserve">PPP procurement system plays a vital role in encouraging the private sector to participate in providing public services, particularly if it is transparent (Bovis 2008; Bovis 2009; Reynaers and Grimmelikhuijsen 2015). In particular, Bovis (2009) observes that transparency (and the resultant accountability) by introducing openness in PPP procurement serves as the basis for best practice. It therefore has a direct impact on not only how contracting parties behave, but also ensures that the interface between the public and private sectors is built upon strong economic, legal and policy foundations. Thus, transparency serves as a basis for introducing operational efficiencies within the PPP market. </w:t>
      </w:r>
    </w:p>
    <w:p w14:paraId="7ED75EE2" w14:textId="77777777" w:rsidR="005C723B" w:rsidRPr="00EE35D7" w:rsidRDefault="005C723B" w:rsidP="005C723B">
      <w:pPr>
        <w:spacing w:after="0" w:line="360" w:lineRule="auto"/>
        <w:jc w:val="both"/>
        <w:rPr>
          <w:rFonts w:cstheme="minorHAnsi"/>
          <w:sz w:val="24"/>
          <w:szCs w:val="24"/>
        </w:rPr>
      </w:pPr>
    </w:p>
    <w:p w14:paraId="2AD3E79A" w14:textId="7EA5F3AD"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.2.8 Shared responsibility between partners: </w:t>
      </w:r>
      <w:r w:rsidR="005C723B" w:rsidRPr="00EE35D7">
        <w:rPr>
          <w:rFonts w:cstheme="minorHAnsi"/>
          <w:sz w:val="24"/>
          <w:szCs w:val="24"/>
        </w:rPr>
        <w:t xml:space="preserve">The effective sharing of responsibilities can help mitigate against power imbalances between contracting parties in PPP projects (Osei-Kyei et al. 2017; Wang et al. 2019). This is especially important noting that the public and private sector are generally driven by different interests (Bryson et al. 2006; Boyer et al. 2016). The public sector may occasionally find itself in a situation where information advantage resides within the private sector leading to significant tensions (Boyer et al. 2016). The existence of shared responsibility resides on the notion that through collaboration/partnering, public and private sector actors are able to bring their resources together. In the process, they develop a broader platform for addressing complex operational and production related problems/challenges that </w:t>
      </w:r>
      <w:r w:rsidR="00846D6E" w:rsidRPr="00EE35D7">
        <w:rPr>
          <w:rFonts w:cstheme="minorHAnsi"/>
          <w:sz w:val="24"/>
          <w:szCs w:val="24"/>
        </w:rPr>
        <w:t>are rife</w:t>
      </w:r>
      <w:r w:rsidR="005C723B" w:rsidRPr="00EE35D7">
        <w:rPr>
          <w:rFonts w:cstheme="minorHAnsi"/>
          <w:sz w:val="24"/>
          <w:szCs w:val="24"/>
        </w:rPr>
        <w:t xml:space="preserve"> in PPP projects. Often, such shared responsibility will extend to risk sharing. Shared responsibility between partners allows for capabilities and resources to be pooled and shared, resulting in more efficient and superior risk management. Key to shared responsibility is that ‘ownership’ of specific aspects to the project remain with the party that can best resource its delivery. Shared responsibility also means that that the private sector is given an appropriate level of freedom to make decisions in areas of PPP that it is only it that will have expertise or control. These may include areas such as commissioning, phase transition and operations. In particular, such freedom is essential for the generation of new design and operational ideas which is often key to PPP (Nisar 2007).</w:t>
      </w:r>
    </w:p>
    <w:p w14:paraId="5CCD74CB" w14:textId="77777777" w:rsidR="00B36570" w:rsidRPr="00EE35D7" w:rsidRDefault="00B36570" w:rsidP="005C723B">
      <w:pPr>
        <w:spacing w:after="0" w:line="360" w:lineRule="auto"/>
        <w:jc w:val="both"/>
        <w:rPr>
          <w:rFonts w:cstheme="minorHAnsi"/>
          <w:sz w:val="24"/>
          <w:szCs w:val="24"/>
          <w:highlight w:val="yellow"/>
        </w:rPr>
      </w:pPr>
    </w:p>
    <w:p w14:paraId="1E68B7BE" w14:textId="720EF789"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.2.9 Innovation: </w:t>
      </w:r>
      <w:r w:rsidR="005C723B" w:rsidRPr="00EE35D7">
        <w:rPr>
          <w:rFonts w:cstheme="minorHAnsi"/>
          <w:sz w:val="24"/>
          <w:szCs w:val="24"/>
        </w:rPr>
        <w:t>PPP has been construed as a source/driver for innovation in projects</w:t>
      </w:r>
      <w:r w:rsidR="00DE47D0" w:rsidRPr="00EE35D7">
        <w:rPr>
          <w:rFonts w:cstheme="minorHAnsi"/>
          <w:sz w:val="24"/>
          <w:szCs w:val="24"/>
        </w:rPr>
        <w:t xml:space="preserve">. </w:t>
      </w:r>
      <w:r w:rsidR="005C723B" w:rsidRPr="00EE35D7">
        <w:rPr>
          <w:rFonts w:cstheme="minorHAnsi"/>
          <w:sz w:val="24"/>
          <w:szCs w:val="24"/>
        </w:rPr>
        <w:t>Cantarelli and Genovese (2021) and Cantarelli (2022) point out that using PPP as a procurement route serves as two drivers for innovation in projects. For example, as an ‘</w:t>
      </w:r>
      <w:r w:rsidR="005C723B" w:rsidRPr="00EE35D7">
        <w:rPr>
          <w:rFonts w:cstheme="minorHAnsi"/>
          <w:i/>
          <w:sz w:val="24"/>
          <w:szCs w:val="24"/>
        </w:rPr>
        <w:t>Internal’</w:t>
      </w:r>
      <w:r w:rsidR="005C723B" w:rsidRPr="00EE35D7">
        <w:rPr>
          <w:rFonts w:cstheme="minorHAnsi"/>
          <w:sz w:val="24"/>
          <w:szCs w:val="24"/>
        </w:rPr>
        <w:t xml:space="preserve"> driver for innovation, PPP allows for both the public and private sector</w:t>
      </w:r>
      <w:r w:rsidR="00F37CB0" w:rsidRPr="00EE35D7">
        <w:rPr>
          <w:rFonts w:cstheme="minorHAnsi"/>
          <w:sz w:val="24"/>
          <w:szCs w:val="24"/>
        </w:rPr>
        <w:t>s</w:t>
      </w:r>
      <w:r w:rsidR="005C723B" w:rsidRPr="00EE35D7">
        <w:rPr>
          <w:rFonts w:cstheme="minorHAnsi"/>
          <w:sz w:val="24"/>
          <w:szCs w:val="24"/>
        </w:rPr>
        <w:t xml:space="preserve"> to achieve knowledge gains derived from the pooling of capital and human resources (particularly, expertise) and the sharing of risks. On the other hand, as an ‘</w:t>
      </w:r>
      <w:r w:rsidR="005C723B" w:rsidRPr="00EE35D7">
        <w:rPr>
          <w:rFonts w:cstheme="minorHAnsi"/>
          <w:i/>
          <w:sz w:val="24"/>
          <w:szCs w:val="24"/>
        </w:rPr>
        <w:t>External’</w:t>
      </w:r>
      <w:r w:rsidR="005C723B" w:rsidRPr="00EE35D7">
        <w:rPr>
          <w:rFonts w:cstheme="minorHAnsi"/>
          <w:sz w:val="24"/>
          <w:szCs w:val="24"/>
        </w:rPr>
        <w:t xml:space="preserve"> driver of innovation, PPP provides the platform for the public sector to clearly set out innovation and performance expectations. Cantarelli and Genovese (2021) </w:t>
      </w:r>
      <w:r w:rsidR="00B9467F" w:rsidRPr="00EE35D7">
        <w:rPr>
          <w:rFonts w:cstheme="minorHAnsi"/>
          <w:sz w:val="24"/>
          <w:szCs w:val="24"/>
        </w:rPr>
        <w:t>observe</w:t>
      </w:r>
      <w:r w:rsidR="005C723B" w:rsidRPr="00EE35D7">
        <w:rPr>
          <w:rFonts w:cstheme="minorHAnsi"/>
          <w:sz w:val="24"/>
          <w:szCs w:val="24"/>
        </w:rPr>
        <w:t xml:space="preserve"> that the private sector is more likely to be more motivated to drive innovation where it has clear indications that there are financial gains to do so. There are a number of ways </w:t>
      </w:r>
      <w:r w:rsidR="005C723B" w:rsidRPr="00EE35D7">
        <w:rPr>
          <w:rFonts w:cstheme="minorHAnsi"/>
          <w:sz w:val="24"/>
          <w:szCs w:val="24"/>
        </w:rPr>
        <w:lastRenderedPageBreak/>
        <w:t xml:space="preserve">innovation can be driven in PPP projects. One example being the drawing up of the contract to incentivize innovation by paying the private sector for the delivery of specific services and assets. </w:t>
      </w:r>
    </w:p>
    <w:p w14:paraId="325DC1BA" w14:textId="77777777" w:rsidR="005C723B" w:rsidRPr="00EE35D7" w:rsidRDefault="005C723B" w:rsidP="005C723B">
      <w:pPr>
        <w:spacing w:after="0" w:line="360" w:lineRule="auto"/>
        <w:jc w:val="both"/>
        <w:rPr>
          <w:rFonts w:cstheme="minorHAnsi"/>
          <w:sz w:val="24"/>
          <w:szCs w:val="24"/>
        </w:rPr>
      </w:pPr>
    </w:p>
    <w:p w14:paraId="51DDBDE8" w14:textId="3993776D"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.2.10 Private sector: </w:t>
      </w:r>
      <w:r w:rsidR="005C723B" w:rsidRPr="00EE35D7">
        <w:rPr>
          <w:rFonts w:cstheme="minorHAnsi"/>
          <w:sz w:val="24"/>
          <w:szCs w:val="24"/>
        </w:rPr>
        <w:t>Strong private participation has been considered as one of the most critical factors for the successful implementation of PPP projects (Cheung et al. 2012). A key attribute of private participation in PPP projects is the financial strength, quality of leadership and the existence of complementary capabilities within the private contracting partner (Cheung et al. 2012). These qualities are particularly important as they generally exercise some element of discretion in terms of the approach to be adopted to implement and complete the project (Boyer et al. 2016). Scholars have examined the relative costs and associated benefits of private sector involvement in the delivery of public services/infrastructure projects (Spackman 2002; Koppenjan and Enserink 2009; Muleya et al. 2020). In particular, the private sector plays a major role in mitigating against the uncertainties of PPP projects (Hart 2003).</w:t>
      </w:r>
    </w:p>
    <w:p w14:paraId="42CB561B" w14:textId="77777777" w:rsidR="005C723B" w:rsidRPr="00EE35D7" w:rsidRDefault="005C723B" w:rsidP="005C723B">
      <w:pPr>
        <w:spacing w:after="0" w:line="360" w:lineRule="auto"/>
        <w:jc w:val="both"/>
        <w:rPr>
          <w:rFonts w:cstheme="minorHAnsi"/>
          <w:sz w:val="24"/>
          <w:szCs w:val="24"/>
        </w:rPr>
      </w:pPr>
    </w:p>
    <w:p w14:paraId="0DB32812" w14:textId="23800DCC" w:rsidR="005C723B" w:rsidRPr="00EE35D7" w:rsidRDefault="00292167" w:rsidP="005C723B">
      <w:pPr>
        <w:spacing w:after="0" w:line="360" w:lineRule="auto"/>
        <w:jc w:val="both"/>
        <w:rPr>
          <w:rFonts w:cstheme="minorHAnsi"/>
          <w:sz w:val="24"/>
          <w:szCs w:val="24"/>
        </w:rPr>
      </w:pPr>
      <w:r>
        <w:rPr>
          <w:rFonts w:cstheme="minorHAnsi"/>
          <w:i/>
          <w:sz w:val="24"/>
          <w:szCs w:val="24"/>
        </w:rPr>
        <w:t>6</w:t>
      </w:r>
      <w:r w:rsidR="005C723B" w:rsidRPr="00EE35D7">
        <w:rPr>
          <w:rFonts w:cstheme="minorHAnsi"/>
          <w:i/>
          <w:sz w:val="24"/>
          <w:szCs w:val="24"/>
        </w:rPr>
        <w:t xml:space="preserve">.2.11 Risk management: </w:t>
      </w:r>
      <w:r w:rsidR="005C723B" w:rsidRPr="00EE35D7">
        <w:rPr>
          <w:rFonts w:cstheme="minorHAnsi"/>
          <w:sz w:val="24"/>
          <w:szCs w:val="24"/>
        </w:rPr>
        <w:t xml:space="preserve">PPP projects are particularly vulnerable to risks (Nisar 2007; Chou and Pramudawardhani 2015; Xiong et al. 2017; Wang et al. 2019; Aladağ and Işik 2020, 2022). </w:t>
      </w:r>
      <w:r w:rsidR="009D2D38" w:rsidRPr="00EE35D7">
        <w:rPr>
          <w:rFonts w:cstheme="minorHAnsi"/>
          <w:sz w:val="24"/>
          <w:szCs w:val="24"/>
        </w:rPr>
        <w:t>Most of the</w:t>
      </w:r>
      <w:r w:rsidR="005C723B" w:rsidRPr="00EE35D7">
        <w:rPr>
          <w:rFonts w:cstheme="minorHAnsi"/>
          <w:sz w:val="24"/>
          <w:szCs w:val="24"/>
        </w:rPr>
        <w:t xml:space="preserve"> risk in PPP projects are particularly difficult to </w:t>
      </w:r>
      <w:r w:rsidR="00846D6E" w:rsidRPr="00EE35D7">
        <w:rPr>
          <w:rFonts w:cstheme="minorHAnsi"/>
          <w:sz w:val="24"/>
          <w:szCs w:val="24"/>
        </w:rPr>
        <w:t>assess</w:t>
      </w:r>
      <w:r w:rsidR="005C723B" w:rsidRPr="00EE35D7">
        <w:rPr>
          <w:rFonts w:cstheme="minorHAnsi"/>
          <w:sz w:val="24"/>
          <w:szCs w:val="24"/>
        </w:rPr>
        <w:t xml:space="preserve"> and allocated because of the complex (and often incomplete) nature of their contracts. Thus, an emphasis on allocation in PPP risk management. When risks are allocated to the contracting party best positioned to manage it, it is incentivized to minimize associated costs (Nisar 2007). PPP projects are generally regarded as ‘incomplete’ contracts because of their associated uncertainties (Hart 2003; Iossa and Martimort 2016). Therefore, the management of risk in PPP projects should focus on risks that exist before and after contract signing. Xiong et al. (2017) observes that a ‘complete’ risk management philosophy espouses the notion that it is possible to competently forecast and specified all risks within a </w:t>
      </w:r>
      <w:r w:rsidR="00B9467F" w:rsidRPr="00EE35D7">
        <w:rPr>
          <w:rFonts w:cstheme="minorHAnsi"/>
          <w:sz w:val="24"/>
          <w:szCs w:val="24"/>
        </w:rPr>
        <w:t>contract</w:t>
      </w:r>
      <w:r w:rsidR="005C723B" w:rsidRPr="00EE35D7">
        <w:rPr>
          <w:rFonts w:cstheme="minorHAnsi"/>
          <w:sz w:val="24"/>
          <w:szCs w:val="24"/>
        </w:rPr>
        <w:t>. The alternative notion of ‘incomplete’ risk management acknowledges that it is generally not possible to identify and address all risks prior to contract formation.</w:t>
      </w:r>
    </w:p>
    <w:p w14:paraId="2D150159" w14:textId="77777777" w:rsidR="005C723B" w:rsidRPr="00EE35D7" w:rsidRDefault="005C723B" w:rsidP="005C723B">
      <w:pPr>
        <w:spacing w:after="0" w:line="360" w:lineRule="auto"/>
        <w:jc w:val="both"/>
        <w:rPr>
          <w:rFonts w:cstheme="minorHAnsi"/>
          <w:sz w:val="24"/>
          <w:szCs w:val="24"/>
          <w:highlight w:val="yellow"/>
        </w:rPr>
      </w:pPr>
    </w:p>
    <w:p w14:paraId="19E17FC3" w14:textId="7E565438" w:rsidR="005C723B" w:rsidRPr="00EE35D7" w:rsidRDefault="00292167" w:rsidP="005C723B">
      <w:pPr>
        <w:spacing w:after="0" w:line="360" w:lineRule="auto"/>
        <w:jc w:val="both"/>
        <w:rPr>
          <w:rFonts w:cstheme="minorHAnsi"/>
          <w:b/>
          <w:i/>
          <w:sz w:val="24"/>
          <w:szCs w:val="24"/>
        </w:rPr>
      </w:pPr>
      <w:r>
        <w:rPr>
          <w:rFonts w:cstheme="minorHAnsi"/>
          <w:i/>
          <w:sz w:val="24"/>
          <w:szCs w:val="24"/>
        </w:rPr>
        <w:t>6</w:t>
      </w:r>
      <w:r w:rsidR="005C723B" w:rsidRPr="00EE35D7">
        <w:rPr>
          <w:rFonts w:cstheme="minorHAnsi"/>
          <w:i/>
          <w:sz w:val="24"/>
          <w:szCs w:val="24"/>
        </w:rPr>
        <w:t xml:space="preserve">.2.12 Social environment: </w:t>
      </w:r>
      <w:r w:rsidR="005C723B" w:rsidRPr="00EE35D7">
        <w:rPr>
          <w:rFonts w:cstheme="minorHAnsi"/>
          <w:sz w:val="24"/>
          <w:szCs w:val="24"/>
        </w:rPr>
        <w:t xml:space="preserve">Many challenges faced by </w:t>
      </w:r>
      <w:r w:rsidR="00B9467F" w:rsidRPr="00EE35D7">
        <w:rPr>
          <w:rFonts w:cstheme="minorHAnsi"/>
          <w:sz w:val="24"/>
          <w:szCs w:val="24"/>
        </w:rPr>
        <w:t>society</w:t>
      </w:r>
      <w:r w:rsidR="005C723B" w:rsidRPr="00EE35D7">
        <w:rPr>
          <w:rFonts w:cstheme="minorHAnsi"/>
          <w:sz w:val="24"/>
          <w:szCs w:val="24"/>
        </w:rPr>
        <w:t xml:space="preserve"> (such as poverty and employment) can be influenced </w:t>
      </w:r>
      <w:r w:rsidR="00F37CB0" w:rsidRPr="00EE35D7">
        <w:rPr>
          <w:rFonts w:cstheme="minorHAnsi"/>
          <w:sz w:val="24"/>
          <w:szCs w:val="24"/>
        </w:rPr>
        <w:t xml:space="preserve">by </w:t>
      </w:r>
      <w:r w:rsidR="005C723B" w:rsidRPr="00EE35D7">
        <w:rPr>
          <w:rFonts w:cstheme="minorHAnsi"/>
          <w:sz w:val="24"/>
          <w:szCs w:val="24"/>
        </w:rPr>
        <w:t xml:space="preserve">and do have an influence on public sector projects (Yuan et al. 2018). PPP </w:t>
      </w:r>
      <w:r w:rsidR="005C723B" w:rsidRPr="00EE35D7">
        <w:rPr>
          <w:rFonts w:cstheme="minorHAnsi"/>
          <w:sz w:val="24"/>
          <w:szCs w:val="24"/>
        </w:rPr>
        <w:lastRenderedPageBreak/>
        <w:t>projects often serve as a source of public policy implementation (AlRaeesi and Ojiako 2021). They are also employed in organizing the relationship between the government (state) and the public (society). For this reason, when improperly managed, PPP projects can create social tensions exposing private sector contracting parties to instrumental action by the society (Chipulu et al. 2016</w:t>
      </w:r>
      <w:r w:rsidR="00CA0878" w:rsidRPr="00EE35D7">
        <w:rPr>
          <w:rFonts w:cstheme="minorHAnsi"/>
          <w:sz w:val="24"/>
          <w:szCs w:val="24"/>
        </w:rPr>
        <w:t>b</w:t>
      </w:r>
      <w:r w:rsidR="005C723B" w:rsidRPr="00EE35D7">
        <w:rPr>
          <w:rFonts w:cstheme="minorHAnsi"/>
          <w:sz w:val="24"/>
          <w:szCs w:val="24"/>
        </w:rPr>
        <w:t xml:space="preserve">, 2018) and the government (state) to public protest/confrontations (see Rwelamila et al. 2015; Shi et al. 2015; Xue et al. 2015). For these reasons, PPP projects are less likely to deviate from social interest if the public (society) is afforded a greater role in having a say in the shaping of PPP policy, </w:t>
      </w:r>
      <w:r w:rsidR="00040C44" w:rsidRPr="00EE35D7">
        <w:rPr>
          <w:rFonts w:cstheme="minorHAnsi"/>
          <w:sz w:val="24"/>
          <w:szCs w:val="24"/>
        </w:rPr>
        <w:t>design,</w:t>
      </w:r>
      <w:r w:rsidR="005C723B" w:rsidRPr="00EE35D7">
        <w:rPr>
          <w:rFonts w:cstheme="minorHAnsi"/>
          <w:sz w:val="24"/>
          <w:szCs w:val="24"/>
        </w:rPr>
        <w:t xml:space="preserve"> and implementation (Xiahou et al. 2022).</w:t>
      </w:r>
    </w:p>
    <w:p w14:paraId="7AEF19CD" w14:textId="77777777" w:rsidR="005C723B" w:rsidRPr="00EE35D7" w:rsidRDefault="005C723B" w:rsidP="005C723B">
      <w:pPr>
        <w:pStyle w:val="Heading3"/>
        <w:numPr>
          <w:ilvl w:val="0"/>
          <w:numId w:val="0"/>
        </w:numPr>
        <w:spacing w:before="0" w:after="0"/>
        <w:jc w:val="both"/>
        <w:rPr>
          <w:rFonts w:asciiTheme="minorHAnsi" w:hAnsiTheme="minorHAnsi" w:cstheme="minorHAnsi"/>
          <w:b w:val="0"/>
          <w:i/>
          <w:sz w:val="24"/>
          <w:szCs w:val="24"/>
        </w:rPr>
      </w:pPr>
    </w:p>
    <w:p w14:paraId="41BDD5FE" w14:textId="0B5B3D86" w:rsidR="005C723B" w:rsidRPr="00EE35D7" w:rsidRDefault="00292167" w:rsidP="005C723B">
      <w:pPr>
        <w:pStyle w:val="Heading3"/>
        <w:numPr>
          <w:ilvl w:val="0"/>
          <w:numId w:val="0"/>
        </w:numPr>
        <w:spacing w:before="0" w:after="0"/>
        <w:jc w:val="both"/>
        <w:rPr>
          <w:rFonts w:asciiTheme="minorHAnsi" w:hAnsiTheme="minorHAnsi" w:cstheme="minorHAnsi"/>
          <w:b w:val="0"/>
          <w:i/>
          <w:sz w:val="24"/>
          <w:szCs w:val="24"/>
        </w:rPr>
      </w:pPr>
      <w:r>
        <w:rPr>
          <w:rFonts w:asciiTheme="minorHAnsi" w:hAnsiTheme="minorHAnsi" w:cstheme="minorHAnsi"/>
          <w:b w:val="0"/>
          <w:i/>
          <w:sz w:val="24"/>
          <w:szCs w:val="24"/>
        </w:rPr>
        <w:t>6</w:t>
      </w:r>
      <w:r w:rsidR="005C723B" w:rsidRPr="00EE35D7">
        <w:rPr>
          <w:rFonts w:asciiTheme="minorHAnsi" w:hAnsiTheme="minorHAnsi" w:cstheme="minorHAnsi"/>
          <w:b w:val="0"/>
          <w:i/>
          <w:sz w:val="24"/>
          <w:szCs w:val="24"/>
        </w:rPr>
        <w:t xml:space="preserve">.3 </w:t>
      </w:r>
      <w:r w:rsidR="0033599C" w:rsidRPr="00EE35D7">
        <w:rPr>
          <w:rFonts w:asciiTheme="minorHAnsi" w:hAnsiTheme="minorHAnsi" w:cstheme="minorHAnsi"/>
          <w:b w:val="0"/>
          <w:i/>
          <w:sz w:val="24"/>
          <w:szCs w:val="24"/>
        </w:rPr>
        <w:t>Lifecycle m</w:t>
      </w:r>
      <w:r w:rsidR="005C723B" w:rsidRPr="00EE35D7">
        <w:rPr>
          <w:rFonts w:asciiTheme="minorHAnsi" w:hAnsiTheme="minorHAnsi" w:cstheme="minorHAnsi"/>
          <w:b w:val="0"/>
          <w:i/>
          <w:sz w:val="24"/>
          <w:szCs w:val="24"/>
        </w:rPr>
        <w:t>apping the emergent CSFs</w:t>
      </w:r>
    </w:p>
    <w:p w14:paraId="2AC74951" w14:textId="009EF3C1" w:rsidR="005C723B" w:rsidRPr="00EE35D7" w:rsidRDefault="005C723B" w:rsidP="005C723B">
      <w:pPr>
        <w:spacing w:after="0" w:line="360" w:lineRule="auto"/>
        <w:jc w:val="both"/>
        <w:rPr>
          <w:rFonts w:cstheme="minorHAnsi"/>
          <w:sz w:val="24"/>
          <w:szCs w:val="24"/>
        </w:rPr>
      </w:pPr>
      <w:r w:rsidRPr="00EE35D7">
        <w:rPr>
          <w:rFonts w:cstheme="minorHAnsi"/>
          <w:sz w:val="24"/>
          <w:szCs w:val="24"/>
        </w:rPr>
        <w:t xml:space="preserve">The second outcome of the Delphi involved the </w:t>
      </w:r>
      <w:r w:rsidR="00EF7573" w:rsidRPr="00EE35D7">
        <w:rPr>
          <w:rFonts w:cstheme="minorHAnsi"/>
          <w:sz w:val="24"/>
          <w:szCs w:val="24"/>
        </w:rPr>
        <w:t>mapping of</w:t>
      </w:r>
      <w:r w:rsidRPr="00EE35D7">
        <w:rPr>
          <w:rFonts w:cstheme="minorHAnsi"/>
          <w:sz w:val="24"/>
          <w:szCs w:val="24"/>
        </w:rPr>
        <w:t xml:space="preserve"> the extracted 24 CSFs </w:t>
      </w:r>
      <w:r w:rsidR="00EF7573" w:rsidRPr="00EE35D7">
        <w:rPr>
          <w:rFonts w:cstheme="minorHAnsi"/>
          <w:sz w:val="24"/>
          <w:szCs w:val="24"/>
        </w:rPr>
        <w:t xml:space="preserve">for PPP projects over individual phases of the </w:t>
      </w:r>
      <w:r w:rsidRPr="00EE35D7">
        <w:rPr>
          <w:rFonts w:cstheme="minorHAnsi"/>
          <w:sz w:val="24"/>
          <w:szCs w:val="24"/>
        </w:rPr>
        <w:t xml:space="preserve">lifecycle. Doing this will facilitate an understanding of the importance of individual CSFs along the lifecycle of PPP projects. The findings based on the Delphi exercise are shown in Table </w:t>
      </w:r>
      <w:r w:rsidR="009A28E3" w:rsidRPr="00EE35D7">
        <w:rPr>
          <w:rFonts w:cstheme="minorHAnsi"/>
          <w:sz w:val="24"/>
          <w:szCs w:val="24"/>
        </w:rPr>
        <w:t>5</w:t>
      </w:r>
      <w:r w:rsidRPr="00EE35D7">
        <w:rPr>
          <w:rFonts w:cstheme="minorHAnsi"/>
          <w:sz w:val="24"/>
          <w:szCs w:val="24"/>
        </w:rPr>
        <w:t>.</w:t>
      </w:r>
    </w:p>
    <w:p w14:paraId="3A546C50" w14:textId="77777777" w:rsidR="005C723B" w:rsidRPr="00EE35D7" w:rsidRDefault="005C723B" w:rsidP="005C723B">
      <w:pPr>
        <w:spacing w:after="0" w:line="360" w:lineRule="auto"/>
        <w:jc w:val="both"/>
        <w:rPr>
          <w:rFonts w:cstheme="minorHAnsi"/>
          <w:sz w:val="24"/>
          <w:szCs w:val="24"/>
        </w:rPr>
      </w:pPr>
    </w:p>
    <w:p w14:paraId="53CC0244" w14:textId="0F81C3C6" w:rsidR="005C723B" w:rsidRPr="00EE35D7" w:rsidRDefault="005C723B" w:rsidP="005C723B">
      <w:pPr>
        <w:spacing w:after="0" w:line="360" w:lineRule="auto"/>
        <w:jc w:val="both"/>
        <w:rPr>
          <w:rFonts w:cstheme="minorHAnsi"/>
        </w:rPr>
      </w:pPr>
      <w:r w:rsidRPr="00EE35D7">
        <w:rPr>
          <w:rFonts w:cstheme="minorHAnsi"/>
          <w:sz w:val="24"/>
          <w:szCs w:val="24"/>
        </w:rPr>
        <w:t xml:space="preserve">Table </w:t>
      </w:r>
      <w:r w:rsidR="009A28E3" w:rsidRPr="00EE35D7">
        <w:rPr>
          <w:rFonts w:cstheme="minorHAnsi"/>
          <w:sz w:val="24"/>
          <w:szCs w:val="24"/>
        </w:rPr>
        <w:t>5</w:t>
      </w:r>
      <w:r w:rsidRPr="00EE35D7">
        <w:rPr>
          <w:rFonts w:cstheme="minorHAnsi"/>
          <w:sz w:val="24"/>
          <w:szCs w:val="24"/>
        </w:rPr>
        <w:t xml:space="preserve">: Mapping CSFs </w:t>
      </w:r>
      <w:r w:rsidR="005E2A41" w:rsidRPr="00EE35D7">
        <w:rPr>
          <w:rFonts w:cstheme="minorHAnsi"/>
          <w:sz w:val="24"/>
          <w:szCs w:val="24"/>
        </w:rPr>
        <w:t xml:space="preserve">groups (and sub-groups) </w:t>
      </w:r>
      <w:r w:rsidRPr="00EE35D7">
        <w:rPr>
          <w:rFonts w:cstheme="minorHAnsi"/>
          <w:sz w:val="24"/>
          <w:szCs w:val="24"/>
        </w:rPr>
        <w:t>to phase</w:t>
      </w:r>
      <w:r w:rsidR="00EF7573" w:rsidRPr="00EE35D7">
        <w:rPr>
          <w:rFonts w:cstheme="minorHAnsi"/>
          <w:sz w:val="24"/>
          <w:szCs w:val="24"/>
        </w:rPr>
        <w:t>s</w:t>
      </w:r>
      <w:r w:rsidRPr="00EE35D7">
        <w:rPr>
          <w:rFonts w:cstheme="minorHAnsi"/>
          <w:sz w:val="24"/>
          <w:szCs w:val="24"/>
        </w:rPr>
        <w:t xml:space="preserve"> in the PPP project’s lifecycle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1"/>
        <w:gridCol w:w="3925"/>
        <w:gridCol w:w="866"/>
        <w:gridCol w:w="868"/>
        <w:gridCol w:w="868"/>
        <w:gridCol w:w="862"/>
      </w:tblGrid>
      <w:tr w:rsidR="00EE35D7" w:rsidRPr="00EE35D7" w14:paraId="5E6FEA5E" w14:textId="77777777" w:rsidTr="00DB669B">
        <w:trPr>
          <w:trHeight w:val="396"/>
        </w:trPr>
        <w:tc>
          <w:tcPr>
            <w:tcW w:w="1049" w:type="pct"/>
            <w:vMerge w:val="restart"/>
            <w:shd w:val="clear" w:color="auto" w:fill="auto"/>
            <w:vAlign w:val="center"/>
            <w:hideMark/>
          </w:tcPr>
          <w:p w14:paraId="547FD64D" w14:textId="77777777"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CSFs groups</w:t>
            </w:r>
          </w:p>
        </w:tc>
        <w:tc>
          <w:tcPr>
            <w:tcW w:w="2099" w:type="pct"/>
            <w:vMerge w:val="restart"/>
            <w:shd w:val="clear" w:color="auto" w:fill="auto"/>
            <w:noWrap/>
            <w:vAlign w:val="center"/>
            <w:hideMark/>
          </w:tcPr>
          <w:p w14:paraId="474D1B85" w14:textId="0663AD8A"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CSF</w:t>
            </w:r>
            <w:r w:rsidR="005E2A41" w:rsidRPr="00EE35D7">
              <w:rPr>
                <w:rFonts w:cstheme="minorHAnsi"/>
                <w:b/>
                <w:bCs/>
                <w:sz w:val="20"/>
                <w:szCs w:val="20"/>
                <w:lang w:eastAsia="en-GB"/>
              </w:rPr>
              <w:t xml:space="preserve"> </w:t>
            </w:r>
            <w:r w:rsidRPr="00EE35D7">
              <w:rPr>
                <w:rFonts w:cstheme="minorHAnsi"/>
                <w:b/>
                <w:bCs/>
                <w:sz w:val="20"/>
                <w:szCs w:val="20"/>
                <w:lang w:eastAsia="en-GB"/>
              </w:rPr>
              <w:t>s</w:t>
            </w:r>
            <w:r w:rsidR="005E2A41" w:rsidRPr="00EE35D7">
              <w:rPr>
                <w:rFonts w:cstheme="minorHAnsi"/>
                <w:b/>
                <w:bCs/>
                <w:sz w:val="20"/>
                <w:szCs w:val="20"/>
                <w:lang w:eastAsia="en-GB"/>
              </w:rPr>
              <w:t>ub-groups</w:t>
            </w:r>
            <w:r w:rsidRPr="00EE35D7">
              <w:rPr>
                <w:rFonts w:cstheme="minorHAnsi"/>
                <w:b/>
                <w:bCs/>
                <w:sz w:val="20"/>
                <w:szCs w:val="20"/>
                <w:lang w:eastAsia="en-GB"/>
              </w:rPr>
              <w:t xml:space="preserve"> for PPP projects in construction</w:t>
            </w:r>
          </w:p>
        </w:tc>
        <w:tc>
          <w:tcPr>
            <w:tcW w:w="1852" w:type="pct"/>
            <w:gridSpan w:val="4"/>
            <w:vAlign w:val="center"/>
          </w:tcPr>
          <w:p w14:paraId="74258518"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PPP project’s lifecycle phase</w:t>
            </w:r>
          </w:p>
        </w:tc>
      </w:tr>
      <w:tr w:rsidR="00EE35D7" w:rsidRPr="00EE35D7" w14:paraId="7E4DD33C" w14:textId="77777777" w:rsidTr="00DB669B">
        <w:trPr>
          <w:cantSplit/>
          <w:trHeight w:val="1575"/>
        </w:trPr>
        <w:tc>
          <w:tcPr>
            <w:tcW w:w="1049" w:type="pct"/>
            <w:vMerge/>
            <w:vAlign w:val="center"/>
            <w:hideMark/>
          </w:tcPr>
          <w:p w14:paraId="067F13B6" w14:textId="77777777" w:rsidR="005C723B" w:rsidRPr="00EE35D7" w:rsidRDefault="005C723B" w:rsidP="00DB669B">
            <w:pPr>
              <w:spacing w:after="0" w:line="240" w:lineRule="auto"/>
              <w:rPr>
                <w:rFonts w:cstheme="minorHAnsi"/>
                <w:sz w:val="20"/>
                <w:szCs w:val="20"/>
                <w:lang w:eastAsia="en-GB"/>
              </w:rPr>
            </w:pPr>
          </w:p>
        </w:tc>
        <w:tc>
          <w:tcPr>
            <w:tcW w:w="2099" w:type="pct"/>
            <w:vMerge/>
            <w:vAlign w:val="center"/>
            <w:hideMark/>
          </w:tcPr>
          <w:p w14:paraId="5423CE62" w14:textId="77777777" w:rsidR="005C723B" w:rsidRPr="00EE35D7" w:rsidRDefault="005C723B" w:rsidP="00DB669B">
            <w:pPr>
              <w:spacing w:after="0" w:line="240" w:lineRule="auto"/>
              <w:rPr>
                <w:rFonts w:cstheme="minorHAnsi"/>
                <w:sz w:val="20"/>
                <w:szCs w:val="20"/>
                <w:lang w:eastAsia="en-GB"/>
              </w:rPr>
            </w:pPr>
          </w:p>
        </w:tc>
        <w:tc>
          <w:tcPr>
            <w:tcW w:w="463" w:type="pct"/>
            <w:shd w:val="clear" w:color="auto" w:fill="E2EFD9" w:themeFill="accent6" w:themeFillTint="33"/>
            <w:noWrap/>
            <w:textDirection w:val="btLr"/>
            <w:vAlign w:val="center"/>
          </w:tcPr>
          <w:p w14:paraId="7CB17850"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Initiation and conceptualization</w:t>
            </w:r>
          </w:p>
        </w:tc>
        <w:tc>
          <w:tcPr>
            <w:tcW w:w="464" w:type="pct"/>
            <w:shd w:val="clear" w:color="auto" w:fill="D9E2F3" w:themeFill="accent5" w:themeFillTint="33"/>
            <w:noWrap/>
            <w:textDirection w:val="btLr"/>
            <w:vAlign w:val="center"/>
          </w:tcPr>
          <w:p w14:paraId="3F6198C9"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Planning</w:t>
            </w:r>
          </w:p>
        </w:tc>
        <w:tc>
          <w:tcPr>
            <w:tcW w:w="464" w:type="pct"/>
            <w:shd w:val="clear" w:color="auto" w:fill="FFF2CC" w:themeFill="accent4" w:themeFillTint="33"/>
            <w:noWrap/>
            <w:textDirection w:val="btLr"/>
            <w:vAlign w:val="center"/>
          </w:tcPr>
          <w:p w14:paraId="1E2F3D73"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Execution</w:t>
            </w:r>
          </w:p>
        </w:tc>
        <w:tc>
          <w:tcPr>
            <w:tcW w:w="461" w:type="pct"/>
            <w:shd w:val="clear" w:color="auto" w:fill="EDEDED" w:themeFill="accent3" w:themeFillTint="33"/>
            <w:textDirection w:val="btLr"/>
            <w:vAlign w:val="center"/>
          </w:tcPr>
          <w:p w14:paraId="155523DF"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Benefits realization</w:t>
            </w:r>
          </w:p>
        </w:tc>
      </w:tr>
      <w:tr w:rsidR="00EE35D7" w:rsidRPr="00EE35D7" w14:paraId="32DDFFF8" w14:textId="77777777" w:rsidTr="00DB669B">
        <w:trPr>
          <w:trHeight w:val="63"/>
        </w:trPr>
        <w:tc>
          <w:tcPr>
            <w:tcW w:w="1049" w:type="pct"/>
            <w:vMerge w:val="restart"/>
            <w:shd w:val="clear" w:color="auto" w:fill="auto"/>
            <w:vAlign w:val="center"/>
          </w:tcPr>
          <w:p w14:paraId="0AADB1F7" w14:textId="77777777"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Financing</w:t>
            </w:r>
          </w:p>
        </w:tc>
        <w:tc>
          <w:tcPr>
            <w:tcW w:w="2099" w:type="pct"/>
            <w:shd w:val="clear" w:color="auto" w:fill="auto"/>
            <w:noWrap/>
            <w:vAlign w:val="center"/>
          </w:tcPr>
          <w:p w14:paraId="44910C4C"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Available financial market</w:t>
            </w:r>
          </w:p>
        </w:tc>
        <w:tc>
          <w:tcPr>
            <w:tcW w:w="463" w:type="pct"/>
            <w:shd w:val="clear" w:color="auto" w:fill="E2EFD9" w:themeFill="accent6" w:themeFillTint="33"/>
            <w:noWrap/>
            <w:vAlign w:val="center"/>
          </w:tcPr>
          <w:p w14:paraId="0B91A8F6"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6E0BA7AD"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502C8E89"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5864ECD1"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7EBD2AD8" w14:textId="77777777" w:rsidTr="00DB669B">
        <w:trPr>
          <w:trHeight w:val="63"/>
        </w:trPr>
        <w:tc>
          <w:tcPr>
            <w:tcW w:w="1049" w:type="pct"/>
            <w:vMerge/>
            <w:shd w:val="clear" w:color="auto" w:fill="auto"/>
            <w:vAlign w:val="center"/>
          </w:tcPr>
          <w:p w14:paraId="09B1921B" w14:textId="77777777" w:rsidR="005C723B" w:rsidRPr="00EE35D7" w:rsidRDefault="005C723B" w:rsidP="00DB669B">
            <w:pPr>
              <w:spacing w:after="0" w:line="240" w:lineRule="auto"/>
              <w:rPr>
                <w:rFonts w:cstheme="minorHAnsi"/>
                <w:b/>
                <w:bCs/>
                <w:sz w:val="20"/>
                <w:szCs w:val="20"/>
                <w:lang w:eastAsia="en-GB"/>
              </w:rPr>
            </w:pPr>
            <w:bookmarkStart w:id="15" w:name="_Hlk127183297"/>
          </w:p>
        </w:tc>
        <w:tc>
          <w:tcPr>
            <w:tcW w:w="2099" w:type="pct"/>
            <w:shd w:val="clear" w:color="auto" w:fill="auto"/>
            <w:noWrap/>
            <w:vAlign w:val="center"/>
          </w:tcPr>
          <w:p w14:paraId="7C3ED472"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Government guarantees</w:t>
            </w:r>
          </w:p>
        </w:tc>
        <w:tc>
          <w:tcPr>
            <w:tcW w:w="463" w:type="pct"/>
            <w:shd w:val="clear" w:color="auto" w:fill="E2EFD9" w:themeFill="accent6" w:themeFillTint="33"/>
            <w:noWrap/>
            <w:vAlign w:val="center"/>
          </w:tcPr>
          <w:p w14:paraId="116913ED"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072E1DFA"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0F40C01D"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4216C62B"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bookmarkEnd w:id="15"/>
      <w:tr w:rsidR="00EE35D7" w:rsidRPr="00EE35D7" w14:paraId="60A6D8FC" w14:textId="77777777" w:rsidTr="00DB669B">
        <w:trPr>
          <w:trHeight w:val="63"/>
        </w:trPr>
        <w:tc>
          <w:tcPr>
            <w:tcW w:w="1049" w:type="pct"/>
            <w:vMerge/>
            <w:shd w:val="clear" w:color="auto" w:fill="auto"/>
            <w:vAlign w:val="center"/>
          </w:tcPr>
          <w:p w14:paraId="3A21AEC2"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393A1FEB"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Realistic financial study</w:t>
            </w:r>
          </w:p>
        </w:tc>
        <w:tc>
          <w:tcPr>
            <w:tcW w:w="463" w:type="pct"/>
            <w:shd w:val="clear" w:color="auto" w:fill="E2EFD9" w:themeFill="accent6" w:themeFillTint="33"/>
            <w:noWrap/>
            <w:vAlign w:val="center"/>
          </w:tcPr>
          <w:p w14:paraId="05E7533D"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16710EF9"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0A5828B2"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731DFE04"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6DA04EF2" w14:textId="77777777" w:rsidTr="00DB669B">
        <w:trPr>
          <w:trHeight w:val="63"/>
        </w:trPr>
        <w:tc>
          <w:tcPr>
            <w:tcW w:w="1049" w:type="pct"/>
            <w:vMerge/>
            <w:shd w:val="clear" w:color="auto" w:fill="auto"/>
            <w:vAlign w:val="center"/>
          </w:tcPr>
          <w:p w14:paraId="7BDF2D5C"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3BDC1F41"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Value for Money (VFM) assessment</w:t>
            </w:r>
          </w:p>
        </w:tc>
        <w:tc>
          <w:tcPr>
            <w:tcW w:w="463" w:type="pct"/>
            <w:shd w:val="clear" w:color="auto" w:fill="E2EFD9" w:themeFill="accent6" w:themeFillTint="33"/>
            <w:noWrap/>
            <w:vAlign w:val="center"/>
          </w:tcPr>
          <w:p w14:paraId="06A7CBC5"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6E40FF28"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4E89A362"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114DB834"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5114A8A3" w14:textId="77777777" w:rsidTr="00DB669B">
        <w:trPr>
          <w:trHeight w:val="63"/>
        </w:trPr>
        <w:tc>
          <w:tcPr>
            <w:tcW w:w="1049" w:type="pct"/>
            <w:vMerge w:val="restart"/>
            <w:shd w:val="clear" w:color="auto" w:fill="auto"/>
            <w:vAlign w:val="center"/>
          </w:tcPr>
          <w:p w14:paraId="3A0192A0" w14:textId="02345971"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 xml:space="preserve">Economic </w:t>
            </w:r>
            <w:r w:rsidR="00FC57CC" w:rsidRPr="00EE35D7">
              <w:rPr>
                <w:rFonts w:cstheme="minorHAnsi"/>
                <w:b/>
                <w:bCs/>
                <w:sz w:val="20"/>
                <w:szCs w:val="20"/>
                <w:lang w:eastAsia="en-GB"/>
              </w:rPr>
              <w:t>e</w:t>
            </w:r>
            <w:r w:rsidRPr="00EE35D7">
              <w:rPr>
                <w:rFonts w:cstheme="minorHAnsi"/>
                <w:b/>
                <w:bCs/>
                <w:sz w:val="20"/>
                <w:szCs w:val="20"/>
                <w:lang w:eastAsia="en-GB"/>
              </w:rPr>
              <w:t>nvironment</w:t>
            </w:r>
          </w:p>
        </w:tc>
        <w:tc>
          <w:tcPr>
            <w:tcW w:w="2099" w:type="pct"/>
            <w:shd w:val="clear" w:color="auto" w:fill="auto"/>
            <w:noWrap/>
            <w:vAlign w:val="center"/>
          </w:tcPr>
          <w:p w14:paraId="6962CF93"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Availability and organizing resources</w:t>
            </w:r>
          </w:p>
        </w:tc>
        <w:tc>
          <w:tcPr>
            <w:tcW w:w="463" w:type="pct"/>
            <w:shd w:val="clear" w:color="auto" w:fill="E2EFD9" w:themeFill="accent6" w:themeFillTint="33"/>
            <w:noWrap/>
            <w:vAlign w:val="center"/>
          </w:tcPr>
          <w:p w14:paraId="0EC2373C"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4BCDC3CD"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2FDD627F"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5B185F80"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73A04520" w14:textId="77777777" w:rsidTr="00DB669B">
        <w:trPr>
          <w:trHeight w:val="63"/>
        </w:trPr>
        <w:tc>
          <w:tcPr>
            <w:tcW w:w="1049" w:type="pct"/>
            <w:vMerge/>
            <w:shd w:val="clear" w:color="auto" w:fill="auto"/>
            <w:vAlign w:val="center"/>
          </w:tcPr>
          <w:p w14:paraId="209647B7"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4049EA6F"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Promising economy/ economic growth</w:t>
            </w:r>
          </w:p>
        </w:tc>
        <w:tc>
          <w:tcPr>
            <w:tcW w:w="463" w:type="pct"/>
            <w:shd w:val="clear" w:color="auto" w:fill="E2EFD9" w:themeFill="accent6" w:themeFillTint="33"/>
            <w:noWrap/>
            <w:vAlign w:val="center"/>
          </w:tcPr>
          <w:p w14:paraId="6EB36B94"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74330300"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6407091D"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7CF58FF2"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371A08B4" w14:textId="77777777" w:rsidTr="00DB669B">
        <w:trPr>
          <w:trHeight w:val="63"/>
        </w:trPr>
        <w:tc>
          <w:tcPr>
            <w:tcW w:w="1049" w:type="pct"/>
            <w:vMerge/>
            <w:shd w:val="clear" w:color="auto" w:fill="auto"/>
            <w:vAlign w:val="center"/>
          </w:tcPr>
          <w:p w14:paraId="6688D389"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2A2812CD"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Economic stability</w:t>
            </w:r>
          </w:p>
        </w:tc>
        <w:tc>
          <w:tcPr>
            <w:tcW w:w="463" w:type="pct"/>
            <w:shd w:val="clear" w:color="auto" w:fill="E2EFD9" w:themeFill="accent6" w:themeFillTint="33"/>
            <w:noWrap/>
            <w:vAlign w:val="center"/>
          </w:tcPr>
          <w:p w14:paraId="5E6608C1"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0B6ABC7E"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18CDE23A"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2D6C843E"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384CB31B" w14:textId="77777777" w:rsidTr="00DB669B">
        <w:trPr>
          <w:trHeight w:val="63"/>
        </w:trPr>
        <w:tc>
          <w:tcPr>
            <w:tcW w:w="1049" w:type="pct"/>
            <w:vMerge w:val="restart"/>
            <w:shd w:val="clear" w:color="auto" w:fill="auto"/>
            <w:vAlign w:val="center"/>
          </w:tcPr>
          <w:p w14:paraId="7CCCB47C" w14:textId="0186BC78"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 xml:space="preserve">Public </w:t>
            </w:r>
            <w:r w:rsidR="00FC57CC" w:rsidRPr="00EE35D7">
              <w:rPr>
                <w:rFonts w:cstheme="minorHAnsi"/>
                <w:b/>
                <w:bCs/>
                <w:sz w:val="20"/>
                <w:szCs w:val="20"/>
                <w:lang w:eastAsia="en-GB"/>
              </w:rPr>
              <w:t>s</w:t>
            </w:r>
            <w:r w:rsidRPr="00EE35D7">
              <w:rPr>
                <w:rFonts w:cstheme="minorHAnsi"/>
                <w:b/>
                <w:bCs/>
                <w:sz w:val="20"/>
                <w:szCs w:val="20"/>
                <w:lang w:eastAsia="en-GB"/>
              </w:rPr>
              <w:t>ector</w:t>
            </w:r>
          </w:p>
        </w:tc>
        <w:tc>
          <w:tcPr>
            <w:tcW w:w="2099" w:type="pct"/>
            <w:shd w:val="clear" w:color="auto" w:fill="auto"/>
            <w:noWrap/>
            <w:vAlign w:val="center"/>
          </w:tcPr>
          <w:p w14:paraId="5434E3BE"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Engage a team of advisers</w:t>
            </w:r>
          </w:p>
        </w:tc>
        <w:tc>
          <w:tcPr>
            <w:tcW w:w="463" w:type="pct"/>
            <w:shd w:val="clear" w:color="auto" w:fill="E2EFD9" w:themeFill="accent6" w:themeFillTint="33"/>
            <w:noWrap/>
            <w:vAlign w:val="center"/>
          </w:tcPr>
          <w:p w14:paraId="0C11E30B"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253FC981"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FFF2CC" w:themeFill="accent4" w:themeFillTint="33"/>
            <w:noWrap/>
            <w:vAlign w:val="center"/>
          </w:tcPr>
          <w:p w14:paraId="1B222FA9"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098B190D"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46870922" w14:textId="77777777" w:rsidTr="00DB669B">
        <w:trPr>
          <w:trHeight w:val="63"/>
        </w:trPr>
        <w:tc>
          <w:tcPr>
            <w:tcW w:w="1049" w:type="pct"/>
            <w:vMerge/>
            <w:shd w:val="clear" w:color="auto" w:fill="auto"/>
            <w:vAlign w:val="center"/>
          </w:tcPr>
          <w:p w14:paraId="717FF32A"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54A082B9"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Good and effective governance structures</w:t>
            </w:r>
          </w:p>
        </w:tc>
        <w:tc>
          <w:tcPr>
            <w:tcW w:w="463" w:type="pct"/>
            <w:shd w:val="clear" w:color="auto" w:fill="E2EFD9" w:themeFill="accent6" w:themeFillTint="33"/>
            <w:noWrap/>
            <w:vAlign w:val="center"/>
          </w:tcPr>
          <w:p w14:paraId="2CC3E5C6"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7252AC5A"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FFF2CC" w:themeFill="accent4" w:themeFillTint="33"/>
            <w:noWrap/>
            <w:vAlign w:val="center"/>
          </w:tcPr>
          <w:p w14:paraId="68AAE736"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7F74FFD2"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61AA52E3" w14:textId="77777777" w:rsidTr="00DB669B">
        <w:trPr>
          <w:trHeight w:val="63"/>
        </w:trPr>
        <w:tc>
          <w:tcPr>
            <w:tcW w:w="1049" w:type="pct"/>
            <w:vMerge/>
            <w:shd w:val="clear" w:color="auto" w:fill="auto"/>
            <w:vAlign w:val="center"/>
          </w:tcPr>
          <w:p w14:paraId="45764248"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64D99155"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Picking the right project</w:t>
            </w:r>
          </w:p>
        </w:tc>
        <w:tc>
          <w:tcPr>
            <w:tcW w:w="463" w:type="pct"/>
            <w:shd w:val="clear" w:color="auto" w:fill="E2EFD9" w:themeFill="accent6" w:themeFillTint="33"/>
            <w:noWrap/>
            <w:vAlign w:val="center"/>
          </w:tcPr>
          <w:p w14:paraId="09A9472B"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3E1BF591"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51A89750"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4BC1B785"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767CE18A" w14:textId="77777777" w:rsidTr="00DB669B">
        <w:trPr>
          <w:trHeight w:val="63"/>
        </w:trPr>
        <w:tc>
          <w:tcPr>
            <w:tcW w:w="1049" w:type="pct"/>
            <w:vMerge w:val="restart"/>
            <w:shd w:val="clear" w:color="auto" w:fill="auto"/>
            <w:vAlign w:val="center"/>
          </w:tcPr>
          <w:p w14:paraId="5E3ACC0B" w14:textId="39FC650C"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 xml:space="preserve">Effective </w:t>
            </w:r>
            <w:r w:rsidR="00FC57CC" w:rsidRPr="00EE35D7">
              <w:rPr>
                <w:rFonts w:cstheme="minorHAnsi"/>
                <w:b/>
                <w:bCs/>
                <w:sz w:val="20"/>
                <w:szCs w:val="20"/>
                <w:lang w:eastAsia="en-GB"/>
              </w:rPr>
              <w:t>p</w:t>
            </w:r>
            <w:r w:rsidRPr="00EE35D7">
              <w:rPr>
                <w:rFonts w:cstheme="minorHAnsi"/>
                <w:b/>
                <w:bCs/>
                <w:sz w:val="20"/>
                <w:szCs w:val="20"/>
                <w:lang w:eastAsia="en-GB"/>
              </w:rPr>
              <w:t xml:space="preserve">roject </w:t>
            </w:r>
            <w:r w:rsidR="00FC57CC" w:rsidRPr="00EE35D7">
              <w:rPr>
                <w:rFonts w:cstheme="minorHAnsi"/>
                <w:b/>
                <w:bCs/>
                <w:sz w:val="20"/>
                <w:szCs w:val="20"/>
                <w:lang w:eastAsia="en-GB"/>
              </w:rPr>
              <w:t>m</w:t>
            </w:r>
            <w:r w:rsidRPr="00EE35D7">
              <w:rPr>
                <w:rFonts w:cstheme="minorHAnsi"/>
                <w:b/>
                <w:bCs/>
                <w:sz w:val="20"/>
                <w:szCs w:val="20"/>
                <w:lang w:eastAsia="en-GB"/>
              </w:rPr>
              <w:t>anagement</w:t>
            </w:r>
          </w:p>
        </w:tc>
        <w:tc>
          <w:tcPr>
            <w:tcW w:w="2099" w:type="pct"/>
            <w:shd w:val="clear" w:color="auto" w:fill="auto"/>
            <w:noWrap/>
            <w:vAlign w:val="center"/>
          </w:tcPr>
          <w:p w14:paraId="10B2AC53"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Project performance monitoring</w:t>
            </w:r>
          </w:p>
        </w:tc>
        <w:tc>
          <w:tcPr>
            <w:tcW w:w="463" w:type="pct"/>
            <w:shd w:val="clear" w:color="auto" w:fill="E2EFD9" w:themeFill="accent6" w:themeFillTint="33"/>
            <w:noWrap/>
            <w:vAlign w:val="center"/>
          </w:tcPr>
          <w:p w14:paraId="318995F7"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064AE5D9"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02606364"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46D1B796"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376BFE1D" w14:textId="77777777" w:rsidTr="00DB669B">
        <w:trPr>
          <w:trHeight w:val="63"/>
        </w:trPr>
        <w:tc>
          <w:tcPr>
            <w:tcW w:w="1049" w:type="pct"/>
            <w:vMerge/>
            <w:shd w:val="clear" w:color="auto" w:fill="auto"/>
            <w:vAlign w:val="center"/>
          </w:tcPr>
          <w:p w14:paraId="2FE55921"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0C991358"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Understanding and respecting the goals of the main PPP parties</w:t>
            </w:r>
          </w:p>
        </w:tc>
        <w:tc>
          <w:tcPr>
            <w:tcW w:w="463" w:type="pct"/>
            <w:shd w:val="clear" w:color="auto" w:fill="E2EFD9" w:themeFill="accent6" w:themeFillTint="33"/>
            <w:noWrap/>
            <w:vAlign w:val="center"/>
          </w:tcPr>
          <w:p w14:paraId="6787CDF7"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5FF56302"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63E41B3E"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40F5F95B"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4CDE9209" w14:textId="77777777" w:rsidTr="00DB669B">
        <w:trPr>
          <w:trHeight w:val="63"/>
        </w:trPr>
        <w:tc>
          <w:tcPr>
            <w:tcW w:w="1049" w:type="pct"/>
            <w:vMerge w:val="restart"/>
            <w:shd w:val="clear" w:color="auto" w:fill="auto"/>
            <w:vAlign w:val="center"/>
          </w:tcPr>
          <w:p w14:paraId="45006125" w14:textId="77777777"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Legal</w:t>
            </w:r>
          </w:p>
        </w:tc>
        <w:tc>
          <w:tcPr>
            <w:tcW w:w="2099" w:type="pct"/>
            <w:shd w:val="clear" w:color="auto" w:fill="auto"/>
            <w:noWrap/>
            <w:vAlign w:val="center"/>
          </w:tcPr>
          <w:p w14:paraId="3A9BB4A3"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Available policies and regulations</w:t>
            </w:r>
          </w:p>
        </w:tc>
        <w:tc>
          <w:tcPr>
            <w:tcW w:w="463" w:type="pct"/>
            <w:shd w:val="clear" w:color="auto" w:fill="E2EFD9" w:themeFill="accent6" w:themeFillTint="33"/>
            <w:noWrap/>
            <w:vAlign w:val="center"/>
          </w:tcPr>
          <w:p w14:paraId="026DB626"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45F1769E"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FFF2CC" w:themeFill="accent4" w:themeFillTint="33"/>
            <w:noWrap/>
            <w:vAlign w:val="center"/>
          </w:tcPr>
          <w:p w14:paraId="5B6068AF"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1C9CF7E3"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1103C590" w14:textId="77777777" w:rsidTr="00DB669B">
        <w:trPr>
          <w:trHeight w:val="63"/>
        </w:trPr>
        <w:tc>
          <w:tcPr>
            <w:tcW w:w="1049" w:type="pct"/>
            <w:vMerge/>
            <w:shd w:val="clear" w:color="auto" w:fill="auto"/>
            <w:vAlign w:val="center"/>
            <w:hideMark/>
          </w:tcPr>
          <w:p w14:paraId="1195438E"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264D61B9"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Favorable contracts and agreements</w:t>
            </w:r>
          </w:p>
        </w:tc>
        <w:tc>
          <w:tcPr>
            <w:tcW w:w="463" w:type="pct"/>
            <w:shd w:val="clear" w:color="auto" w:fill="E2EFD9" w:themeFill="accent6" w:themeFillTint="33"/>
            <w:noWrap/>
            <w:vAlign w:val="center"/>
          </w:tcPr>
          <w:p w14:paraId="01AAC676"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0F8C3E97"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FFF2CC" w:themeFill="accent4" w:themeFillTint="33"/>
            <w:noWrap/>
            <w:vAlign w:val="center"/>
          </w:tcPr>
          <w:p w14:paraId="1249D04C"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34C8A8E2"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7691F468" w14:textId="77777777" w:rsidTr="00DB669B">
        <w:trPr>
          <w:trHeight w:val="63"/>
        </w:trPr>
        <w:tc>
          <w:tcPr>
            <w:tcW w:w="1049" w:type="pct"/>
            <w:vMerge w:val="restart"/>
            <w:shd w:val="clear" w:color="auto" w:fill="auto"/>
            <w:vAlign w:val="center"/>
          </w:tcPr>
          <w:p w14:paraId="58BEE886" w14:textId="32C5098F"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lastRenderedPageBreak/>
              <w:t xml:space="preserve">Political </w:t>
            </w:r>
            <w:r w:rsidR="00FC57CC" w:rsidRPr="00EE35D7">
              <w:rPr>
                <w:rFonts w:cstheme="minorHAnsi"/>
                <w:b/>
                <w:bCs/>
                <w:sz w:val="20"/>
                <w:szCs w:val="20"/>
                <w:lang w:eastAsia="en-GB"/>
              </w:rPr>
              <w:t>e</w:t>
            </w:r>
            <w:r w:rsidRPr="00EE35D7">
              <w:rPr>
                <w:rFonts w:cstheme="minorHAnsi"/>
                <w:b/>
                <w:bCs/>
                <w:sz w:val="20"/>
                <w:szCs w:val="20"/>
                <w:lang w:eastAsia="en-GB"/>
              </w:rPr>
              <w:t>nvironment</w:t>
            </w:r>
          </w:p>
        </w:tc>
        <w:tc>
          <w:tcPr>
            <w:tcW w:w="2099" w:type="pct"/>
            <w:shd w:val="clear" w:color="auto" w:fill="auto"/>
            <w:noWrap/>
            <w:vAlign w:val="center"/>
          </w:tcPr>
          <w:p w14:paraId="2EEB33E6"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Political stability</w:t>
            </w:r>
          </w:p>
        </w:tc>
        <w:tc>
          <w:tcPr>
            <w:tcW w:w="463" w:type="pct"/>
            <w:shd w:val="clear" w:color="auto" w:fill="E2EFD9" w:themeFill="accent6" w:themeFillTint="33"/>
            <w:noWrap/>
            <w:vAlign w:val="center"/>
          </w:tcPr>
          <w:p w14:paraId="1032C285"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065D1221"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3B8D3D1A"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346DE25E"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47AA0E32" w14:textId="77777777" w:rsidTr="00DB669B">
        <w:trPr>
          <w:trHeight w:val="63"/>
        </w:trPr>
        <w:tc>
          <w:tcPr>
            <w:tcW w:w="1049" w:type="pct"/>
            <w:vMerge/>
            <w:shd w:val="clear" w:color="auto" w:fill="auto"/>
            <w:vAlign w:val="center"/>
          </w:tcPr>
          <w:p w14:paraId="585A25D4" w14:textId="77777777" w:rsidR="005C723B" w:rsidRPr="00EE35D7" w:rsidRDefault="005C723B" w:rsidP="00DB669B">
            <w:pPr>
              <w:spacing w:after="0" w:line="240" w:lineRule="auto"/>
              <w:rPr>
                <w:rFonts w:cstheme="minorHAnsi"/>
                <w:b/>
                <w:bCs/>
                <w:sz w:val="20"/>
                <w:szCs w:val="20"/>
                <w:lang w:eastAsia="en-GB"/>
              </w:rPr>
            </w:pPr>
            <w:bookmarkStart w:id="16" w:name="_Hlk127183310"/>
          </w:p>
        </w:tc>
        <w:tc>
          <w:tcPr>
            <w:tcW w:w="2099" w:type="pct"/>
            <w:shd w:val="clear" w:color="auto" w:fill="auto"/>
            <w:noWrap/>
            <w:vAlign w:val="center"/>
          </w:tcPr>
          <w:p w14:paraId="156A0D29"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Well-organized host government</w:t>
            </w:r>
          </w:p>
        </w:tc>
        <w:tc>
          <w:tcPr>
            <w:tcW w:w="463" w:type="pct"/>
            <w:shd w:val="clear" w:color="auto" w:fill="E2EFD9" w:themeFill="accent6" w:themeFillTint="33"/>
            <w:noWrap/>
            <w:vAlign w:val="center"/>
          </w:tcPr>
          <w:p w14:paraId="20879AE3"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0D4DCAC3"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7C685B93"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4A8E1435" w14:textId="77777777" w:rsidR="005C723B" w:rsidRPr="00EE35D7" w:rsidRDefault="005C723B" w:rsidP="00DB669B">
            <w:pPr>
              <w:spacing w:after="0" w:line="240" w:lineRule="auto"/>
              <w:jc w:val="center"/>
              <w:rPr>
                <w:rFonts w:cstheme="minorHAnsi"/>
                <w:sz w:val="20"/>
                <w:szCs w:val="20"/>
                <w:lang w:eastAsia="en-GB"/>
              </w:rPr>
            </w:pPr>
          </w:p>
        </w:tc>
      </w:tr>
      <w:bookmarkEnd w:id="16"/>
      <w:tr w:rsidR="00EE35D7" w:rsidRPr="00EE35D7" w14:paraId="168A6362" w14:textId="77777777" w:rsidTr="00DB669B">
        <w:trPr>
          <w:trHeight w:val="63"/>
        </w:trPr>
        <w:tc>
          <w:tcPr>
            <w:tcW w:w="1049" w:type="pct"/>
            <w:vMerge w:val="restart"/>
            <w:shd w:val="clear" w:color="auto" w:fill="auto"/>
            <w:vAlign w:val="center"/>
          </w:tcPr>
          <w:p w14:paraId="61EF5EF1" w14:textId="77777777"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Procurement</w:t>
            </w:r>
          </w:p>
        </w:tc>
        <w:tc>
          <w:tcPr>
            <w:tcW w:w="2099" w:type="pct"/>
            <w:shd w:val="clear" w:color="auto" w:fill="auto"/>
            <w:noWrap/>
            <w:vAlign w:val="center"/>
          </w:tcPr>
          <w:p w14:paraId="371A2808"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 fair evaluation team</w:t>
            </w:r>
          </w:p>
        </w:tc>
        <w:tc>
          <w:tcPr>
            <w:tcW w:w="463" w:type="pct"/>
            <w:shd w:val="clear" w:color="auto" w:fill="E2EFD9" w:themeFill="accent6" w:themeFillTint="33"/>
            <w:noWrap/>
            <w:vAlign w:val="center"/>
          </w:tcPr>
          <w:p w14:paraId="017E84A4"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6DB330DC"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0E666B5A"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0A310B47"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3FAC958A" w14:textId="77777777" w:rsidTr="00DB669B">
        <w:trPr>
          <w:trHeight w:val="63"/>
        </w:trPr>
        <w:tc>
          <w:tcPr>
            <w:tcW w:w="1049" w:type="pct"/>
            <w:vMerge/>
            <w:shd w:val="clear" w:color="auto" w:fill="auto"/>
            <w:vAlign w:val="center"/>
          </w:tcPr>
          <w:p w14:paraId="5613701B"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42C09CEA"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Transparency in the procurement process</w:t>
            </w:r>
          </w:p>
        </w:tc>
        <w:tc>
          <w:tcPr>
            <w:tcW w:w="463" w:type="pct"/>
            <w:shd w:val="clear" w:color="auto" w:fill="E2EFD9" w:themeFill="accent6" w:themeFillTint="33"/>
            <w:noWrap/>
            <w:vAlign w:val="center"/>
          </w:tcPr>
          <w:p w14:paraId="7250A66E"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1B0DB99B"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78963BA8"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367B9FC2" w14:textId="77777777" w:rsidR="005C723B" w:rsidRPr="00EE35D7" w:rsidRDefault="005C723B" w:rsidP="00DB669B">
            <w:pPr>
              <w:spacing w:after="0" w:line="240" w:lineRule="auto"/>
              <w:jc w:val="center"/>
              <w:rPr>
                <w:rFonts w:cstheme="minorHAnsi"/>
                <w:sz w:val="20"/>
                <w:szCs w:val="20"/>
                <w:lang w:eastAsia="en-GB"/>
              </w:rPr>
            </w:pPr>
          </w:p>
        </w:tc>
      </w:tr>
      <w:tr w:rsidR="00EE35D7" w:rsidRPr="00EE35D7" w14:paraId="21A43081" w14:textId="77777777" w:rsidTr="00DB669B">
        <w:trPr>
          <w:trHeight w:val="63"/>
        </w:trPr>
        <w:tc>
          <w:tcPr>
            <w:tcW w:w="1049" w:type="pct"/>
            <w:vMerge w:val="restart"/>
            <w:shd w:val="clear" w:color="auto" w:fill="auto"/>
            <w:vAlign w:val="center"/>
          </w:tcPr>
          <w:p w14:paraId="5AF1B496" w14:textId="6381E113"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 xml:space="preserve">Shared Responsibility between </w:t>
            </w:r>
            <w:r w:rsidR="00FC57CC" w:rsidRPr="00EE35D7">
              <w:rPr>
                <w:rFonts w:cstheme="minorHAnsi"/>
                <w:b/>
                <w:bCs/>
                <w:sz w:val="20"/>
                <w:szCs w:val="20"/>
                <w:lang w:eastAsia="en-GB"/>
              </w:rPr>
              <w:t>p</w:t>
            </w:r>
            <w:r w:rsidRPr="00EE35D7">
              <w:rPr>
                <w:rFonts w:cstheme="minorHAnsi"/>
                <w:b/>
                <w:bCs/>
                <w:sz w:val="20"/>
                <w:szCs w:val="20"/>
                <w:lang w:eastAsia="en-GB"/>
              </w:rPr>
              <w:t>artners</w:t>
            </w:r>
          </w:p>
        </w:tc>
        <w:tc>
          <w:tcPr>
            <w:tcW w:w="2099" w:type="pct"/>
            <w:shd w:val="clear" w:color="auto" w:fill="auto"/>
            <w:noWrap/>
            <w:vAlign w:val="center"/>
          </w:tcPr>
          <w:p w14:paraId="05A9B616"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Commitment and responsibility of project parties</w:t>
            </w:r>
          </w:p>
        </w:tc>
        <w:tc>
          <w:tcPr>
            <w:tcW w:w="463" w:type="pct"/>
            <w:shd w:val="clear" w:color="auto" w:fill="E2EFD9" w:themeFill="accent6" w:themeFillTint="33"/>
            <w:noWrap/>
            <w:vAlign w:val="center"/>
          </w:tcPr>
          <w:p w14:paraId="5ABB2A6E"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59579FE4"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119DD72E"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6F54C205"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5D09B195" w14:textId="77777777" w:rsidTr="00DB669B">
        <w:trPr>
          <w:trHeight w:val="63"/>
        </w:trPr>
        <w:tc>
          <w:tcPr>
            <w:tcW w:w="1049" w:type="pct"/>
            <w:vMerge/>
            <w:shd w:val="clear" w:color="auto" w:fill="auto"/>
            <w:vAlign w:val="center"/>
          </w:tcPr>
          <w:p w14:paraId="32E593EA" w14:textId="77777777" w:rsidR="005C723B" w:rsidRPr="00EE35D7" w:rsidRDefault="005C723B" w:rsidP="00DB669B">
            <w:pPr>
              <w:spacing w:after="0" w:line="240" w:lineRule="auto"/>
              <w:rPr>
                <w:rFonts w:cstheme="minorHAnsi"/>
                <w:b/>
                <w:bCs/>
                <w:sz w:val="20"/>
                <w:szCs w:val="20"/>
                <w:lang w:eastAsia="en-GB"/>
              </w:rPr>
            </w:pPr>
          </w:p>
        </w:tc>
        <w:tc>
          <w:tcPr>
            <w:tcW w:w="2099" w:type="pct"/>
            <w:shd w:val="clear" w:color="auto" w:fill="auto"/>
            <w:noWrap/>
            <w:vAlign w:val="center"/>
          </w:tcPr>
          <w:p w14:paraId="2C6843B0"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Open and constant communication among stakeholders</w:t>
            </w:r>
          </w:p>
        </w:tc>
        <w:tc>
          <w:tcPr>
            <w:tcW w:w="463" w:type="pct"/>
            <w:shd w:val="clear" w:color="auto" w:fill="E2EFD9" w:themeFill="accent6" w:themeFillTint="33"/>
            <w:noWrap/>
            <w:vAlign w:val="center"/>
          </w:tcPr>
          <w:p w14:paraId="36F97BF3"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1C14D7EB"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66AC2683"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754E6F1D"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78625744" w14:textId="77777777" w:rsidTr="00DB669B">
        <w:trPr>
          <w:trHeight w:val="63"/>
        </w:trPr>
        <w:tc>
          <w:tcPr>
            <w:tcW w:w="1049" w:type="pct"/>
            <w:shd w:val="clear" w:color="auto" w:fill="auto"/>
            <w:vAlign w:val="center"/>
          </w:tcPr>
          <w:p w14:paraId="57EE7952" w14:textId="77777777"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Innovation</w:t>
            </w:r>
          </w:p>
        </w:tc>
        <w:tc>
          <w:tcPr>
            <w:tcW w:w="2099" w:type="pct"/>
            <w:shd w:val="clear" w:color="auto" w:fill="auto"/>
            <w:noWrap/>
            <w:vAlign w:val="center"/>
          </w:tcPr>
          <w:p w14:paraId="72B1109C"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Innovation in delivering public services</w:t>
            </w:r>
          </w:p>
        </w:tc>
        <w:tc>
          <w:tcPr>
            <w:tcW w:w="463" w:type="pct"/>
            <w:shd w:val="clear" w:color="auto" w:fill="E2EFD9" w:themeFill="accent6" w:themeFillTint="33"/>
            <w:noWrap/>
            <w:vAlign w:val="center"/>
          </w:tcPr>
          <w:p w14:paraId="0DD71800"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0FC07E10"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66B0D8EB"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297E968D"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4B1B919E" w14:textId="77777777" w:rsidTr="00DB669B">
        <w:trPr>
          <w:trHeight w:val="63"/>
        </w:trPr>
        <w:tc>
          <w:tcPr>
            <w:tcW w:w="1049" w:type="pct"/>
            <w:shd w:val="clear" w:color="auto" w:fill="auto"/>
            <w:vAlign w:val="center"/>
          </w:tcPr>
          <w:p w14:paraId="6FBAC6CF" w14:textId="125A7392"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 xml:space="preserve">Private </w:t>
            </w:r>
            <w:r w:rsidR="00FC57CC" w:rsidRPr="00EE35D7">
              <w:rPr>
                <w:rFonts w:cstheme="minorHAnsi"/>
                <w:b/>
                <w:bCs/>
                <w:sz w:val="20"/>
                <w:szCs w:val="20"/>
                <w:lang w:eastAsia="en-GB"/>
              </w:rPr>
              <w:t>s</w:t>
            </w:r>
            <w:r w:rsidRPr="00EE35D7">
              <w:rPr>
                <w:rFonts w:cstheme="minorHAnsi"/>
                <w:b/>
                <w:bCs/>
                <w:sz w:val="20"/>
                <w:szCs w:val="20"/>
                <w:lang w:eastAsia="en-GB"/>
              </w:rPr>
              <w:t>ector</w:t>
            </w:r>
          </w:p>
        </w:tc>
        <w:tc>
          <w:tcPr>
            <w:tcW w:w="2099" w:type="pct"/>
            <w:shd w:val="clear" w:color="auto" w:fill="auto"/>
            <w:noWrap/>
            <w:vAlign w:val="center"/>
          </w:tcPr>
          <w:p w14:paraId="6B69DDD2"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 strong and good private consortium</w:t>
            </w:r>
          </w:p>
        </w:tc>
        <w:tc>
          <w:tcPr>
            <w:tcW w:w="463" w:type="pct"/>
            <w:shd w:val="clear" w:color="auto" w:fill="E2EFD9" w:themeFill="accent6" w:themeFillTint="33"/>
            <w:noWrap/>
            <w:vAlign w:val="center"/>
          </w:tcPr>
          <w:p w14:paraId="576FAD69"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D9E2F3" w:themeFill="accent5" w:themeFillTint="33"/>
            <w:noWrap/>
            <w:vAlign w:val="center"/>
          </w:tcPr>
          <w:p w14:paraId="725C732D"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5FBB83FA"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1" w:type="pct"/>
            <w:shd w:val="clear" w:color="auto" w:fill="EDEDED" w:themeFill="accent3" w:themeFillTint="33"/>
            <w:noWrap/>
            <w:vAlign w:val="center"/>
          </w:tcPr>
          <w:p w14:paraId="37C2E6C3"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4F7B4823" w14:textId="77777777" w:rsidTr="00DB669B">
        <w:trPr>
          <w:trHeight w:val="63"/>
        </w:trPr>
        <w:tc>
          <w:tcPr>
            <w:tcW w:w="1049" w:type="pct"/>
            <w:shd w:val="clear" w:color="auto" w:fill="auto"/>
            <w:vAlign w:val="center"/>
          </w:tcPr>
          <w:p w14:paraId="7BAE3EE0" w14:textId="4BB43B00" w:rsidR="005C723B" w:rsidRPr="00EE35D7" w:rsidRDefault="005C723B" w:rsidP="00DB669B">
            <w:pPr>
              <w:spacing w:after="0" w:line="240" w:lineRule="auto"/>
              <w:rPr>
                <w:rFonts w:cstheme="minorHAnsi"/>
                <w:b/>
                <w:bCs/>
                <w:sz w:val="20"/>
                <w:szCs w:val="20"/>
                <w:lang w:eastAsia="en-GB"/>
              </w:rPr>
            </w:pPr>
            <w:bookmarkStart w:id="17" w:name="_Hlk127183319"/>
            <w:r w:rsidRPr="00EE35D7">
              <w:rPr>
                <w:rFonts w:cstheme="minorHAnsi"/>
                <w:b/>
                <w:bCs/>
                <w:sz w:val="20"/>
                <w:szCs w:val="20"/>
                <w:lang w:eastAsia="en-GB"/>
              </w:rPr>
              <w:t xml:space="preserve">Risk </w:t>
            </w:r>
            <w:r w:rsidR="00FC57CC" w:rsidRPr="00EE35D7">
              <w:rPr>
                <w:rFonts w:cstheme="minorHAnsi"/>
                <w:b/>
                <w:bCs/>
                <w:sz w:val="20"/>
                <w:szCs w:val="20"/>
                <w:lang w:eastAsia="en-GB"/>
              </w:rPr>
              <w:t>m</w:t>
            </w:r>
            <w:r w:rsidRPr="00EE35D7">
              <w:rPr>
                <w:rFonts w:cstheme="minorHAnsi"/>
                <w:b/>
                <w:bCs/>
                <w:sz w:val="20"/>
                <w:szCs w:val="20"/>
                <w:lang w:eastAsia="en-GB"/>
              </w:rPr>
              <w:t>anagement</w:t>
            </w:r>
          </w:p>
        </w:tc>
        <w:tc>
          <w:tcPr>
            <w:tcW w:w="2099" w:type="pct"/>
            <w:shd w:val="clear" w:color="auto" w:fill="auto"/>
            <w:noWrap/>
            <w:vAlign w:val="center"/>
          </w:tcPr>
          <w:p w14:paraId="66AF0777"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Appropriate risk allocation and risk-sharing</w:t>
            </w:r>
          </w:p>
        </w:tc>
        <w:tc>
          <w:tcPr>
            <w:tcW w:w="463" w:type="pct"/>
            <w:shd w:val="clear" w:color="auto" w:fill="E2EFD9" w:themeFill="accent6" w:themeFillTint="33"/>
            <w:noWrap/>
            <w:vAlign w:val="center"/>
          </w:tcPr>
          <w:p w14:paraId="63BE563E"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17FF6596"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3BE8F5E6"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732E3A30"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tr w:rsidR="00EE35D7" w:rsidRPr="00EE35D7" w14:paraId="11AD9D67" w14:textId="77777777" w:rsidTr="00DB669B">
        <w:trPr>
          <w:trHeight w:val="63"/>
        </w:trPr>
        <w:tc>
          <w:tcPr>
            <w:tcW w:w="1049" w:type="pct"/>
            <w:shd w:val="clear" w:color="auto" w:fill="auto"/>
            <w:vAlign w:val="center"/>
          </w:tcPr>
          <w:p w14:paraId="478B3491" w14:textId="69D49525"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 xml:space="preserve">Social </w:t>
            </w:r>
            <w:r w:rsidR="00FC57CC" w:rsidRPr="00EE35D7">
              <w:rPr>
                <w:rFonts w:cstheme="minorHAnsi"/>
                <w:b/>
                <w:bCs/>
                <w:sz w:val="20"/>
                <w:szCs w:val="20"/>
                <w:lang w:eastAsia="en-GB"/>
              </w:rPr>
              <w:t>e</w:t>
            </w:r>
            <w:r w:rsidRPr="00EE35D7">
              <w:rPr>
                <w:rFonts w:cstheme="minorHAnsi"/>
                <w:b/>
                <w:bCs/>
                <w:sz w:val="20"/>
                <w:szCs w:val="20"/>
                <w:lang w:eastAsia="en-GB"/>
              </w:rPr>
              <w:t>nvironment</w:t>
            </w:r>
          </w:p>
        </w:tc>
        <w:tc>
          <w:tcPr>
            <w:tcW w:w="2099" w:type="pct"/>
            <w:shd w:val="clear" w:color="auto" w:fill="auto"/>
            <w:noWrap/>
            <w:vAlign w:val="center"/>
          </w:tcPr>
          <w:p w14:paraId="426C6DF3" w14:textId="77777777" w:rsidR="005C723B" w:rsidRPr="00EE35D7" w:rsidRDefault="005C723B" w:rsidP="00DB669B">
            <w:pPr>
              <w:spacing w:after="0" w:line="240" w:lineRule="auto"/>
              <w:rPr>
                <w:rFonts w:cstheme="minorHAnsi"/>
                <w:sz w:val="20"/>
                <w:szCs w:val="20"/>
                <w:lang w:eastAsia="en-GB"/>
              </w:rPr>
            </w:pPr>
            <w:r w:rsidRPr="00EE35D7">
              <w:rPr>
                <w:rFonts w:cstheme="minorHAnsi"/>
                <w:sz w:val="20"/>
                <w:szCs w:val="20"/>
                <w:lang w:eastAsia="en-GB"/>
              </w:rPr>
              <w:t>Supportive and understanding community</w:t>
            </w:r>
          </w:p>
        </w:tc>
        <w:tc>
          <w:tcPr>
            <w:tcW w:w="463" w:type="pct"/>
            <w:shd w:val="clear" w:color="auto" w:fill="E2EFD9" w:themeFill="accent6" w:themeFillTint="33"/>
            <w:noWrap/>
            <w:vAlign w:val="center"/>
          </w:tcPr>
          <w:p w14:paraId="54C2E3DC"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c>
          <w:tcPr>
            <w:tcW w:w="464" w:type="pct"/>
            <w:shd w:val="clear" w:color="auto" w:fill="D9E2F3" w:themeFill="accent5" w:themeFillTint="33"/>
            <w:noWrap/>
            <w:vAlign w:val="center"/>
          </w:tcPr>
          <w:p w14:paraId="53AC4DEE" w14:textId="77777777" w:rsidR="005C723B" w:rsidRPr="00EE35D7" w:rsidRDefault="005C723B" w:rsidP="00DB669B">
            <w:pPr>
              <w:spacing w:after="0" w:line="240" w:lineRule="auto"/>
              <w:jc w:val="center"/>
              <w:rPr>
                <w:rFonts w:cstheme="minorHAnsi"/>
                <w:sz w:val="20"/>
                <w:szCs w:val="20"/>
                <w:lang w:eastAsia="en-GB"/>
              </w:rPr>
            </w:pPr>
          </w:p>
        </w:tc>
        <w:tc>
          <w:tcPr>
            <w:tcW w:w="464" w:type="pct"/>
            <w:shd w:val="clear" w:color="auto" w:fill="FFF2CC" w:themeFill="accent4" w:themeFillTint="33"/>
            <w:noWrap/>
            <w:vAlign w:val="center"/>
          </w:tcPr>
          <w:p w14:paraId="14368997" w14:textId="77777777" w:rsidR="005C723B" w:rsidRPr="00EE35D7" w:rsidRDefault="005C723B" w:rsidP="00DB669B">
            <w:pPr>
              <w:spacing w:after="0" w:line="240" w:lineRule="auto"/>
              <w:jc w:val="center"/>
              <w:rPr>
                <w:rFonts w:cstheme="minorHAnsi"/>
                <w:sz w:val="20"/>
                <w:szCs w:val="20"/>
                <w:lang w:eastAsia="en-GB"/>
              </w:rPr>
            </w:pPr>
          </w:p>
        </w:tc>
        <w:tc>
          <w:tcPr>
            <w:tcW w:w="461" w:type="pct"/>
            <w:shd w:val="clear" w:color="auto" w:fill="EDEDED" w:themeFill="accent3" w:themeFillTint="33"/>
            <w:noWrap/>
            <w:vAlign w:val="center"/>
          </w:tcPr>
          <w:p w14:paraId="0B492F70" w14:textId="77777777" w:rsidR="005C723B" w:rsidRPr="00EE35D7" w:rsidRDefault="005C723B" w:rsidP="00DB669B">
            <w:pPr>
              <w:spacing w:after="0" w:line="240" w:lineRule="auto"/>
              <w:jc w:val="center"/>
              <w:rPr>
                <w:rFonts w:cstheme="minorHAnsi"/>
                <w:sz w:val="20"/>
                <w:szCs w:val="20"/>
                <w:lang w:eastAsia="en-GB"/>
              </w:rPr>
            </w:pPr>
            <w:r w:rsidRPr="00EE35D7">
              <w:rPr>
                <w:rFonts w:cstheme="minorHAnsi"/>
                <w:sz w:val="20"/>
                <w:szCs w:val="20"/>
                <w:lang w:eastAsia="en-GB"/>
              </w:rPr>
              <w:t>*</w:t>
            </w:r>
          </w:p>
        </w:tc>
      </w:tr>
      <w:bookmarkEnd w:id="17"/>
      <w:tr w:rsidR="00EE35D7" w:rsidRPr="00EE35D7" w14:paraId="1C50C0B2" w14:textId="77777777" w:rsidTr="00DB669B">
        <w:trPr>
          <w:trHeight w:val="63"/>
        </w:trPr>
        <w:tc>
          <w:tcPr>
            <w:tcW w:w="3148" w:type="pct"/>
            <w:gridSpan w:val="2"/>
            <w:shd w:val="clear" w:color="auto" w:fill="auto"/>
            <w:vAlign w:val="center"/>
          </w:tcPr>
          <w:p w14:paraId="4C7C375B" w14:textId="77777777" w:rsidR="005C723B" w:rsidRPr="00EE35D7" w:rsidRDefault="005C723B" w:rsidP="00DB669B">
            <w:pPr>
              <w:spacing w:after="0" w:line="240" w:lineRule="auto"/>
              <w:rPr>
                <w:rFonts w:cstheme="minorHAnsi"/>
                <w:b/>
                <w:bCs/>
                <w:sz w:val="20"/>
                <w:szCs w:val="20"/>
                <w:lang w:eastAsia="en-GB"/>
              </w:rPr>
            </w:pPr>
            <w:r w:rsidRPr="00EE35D7">
              <w:rPr>
                <w:rFonts w:cstheme="minorHAnsi"/>
                <w:b/>
                <w:bCs/>
                <w:sz w:val="20"/>
                <w:szCs w:val="20"/>
                <w:lang w:eastAsia="en-GB"/>
              </w:rPr>
              <w:t>Total of frequency within the project’s lifecycle</w:t>
            </w:r>
          </w:p>
        </w:tc>
        <w:tc>
          <w:tcPr>
            <w:tcW w:w="463" w:type="pct"/>
            <w:shd w:val="clear" w:color="auto" w:fill="E2EFD9" w:themeFill="accent6" w:themeFillTint="33"/>
            <w:noWrap/>
            <w:vAlign w:val="center"/>
          </w:tcPr>
          <w:p w14:paraId="54648E13"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12</w:t>
            </w:r>
          </w:p>
        </w:tc>
        <w:tc>
          <w:tcPr>
            <w:tcW w:w="464" w:type="pct"/>
            <w:shd w:val="clear" w:color="auto" w:fill="D9E2F3" w:themeFill="accent5" w:themeFillTint="33"/>
            <w:noWrap/>
            <w:vAlign w:val="center"/>
          </w:tcPr>
          <w:p w14:paraId="30AB5DF3"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4</w:t>
            </w:r>
          </w:p>
        </w:tc>
        <w:tc>
          <w:tcPr>
            <w:tcW w:w="464" w:type="pct"/>
            <w:shd w:val="clear" w:color="auto" w:fill="FFF2CC" w:themeFill="accent4" w:themeFillTint="33"/>
            <w:noWrap/>
            <w:vAlign w:val="center"/>
          </w:tcPr>
          <w:p w14:paraId="393FEE19"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9</w:t>
            </w:r>
          </w:p>
        </w:tc>
        <w:tc>
          <w:tcPr>
            <w:tcW w:w="461" w:type="pct"/>
            <w:shd w:val="clear" w:color="auto" w:fill="EDEDED" w:themeFill="accent3" w:themeFillTint="33"/>
            <w:noWrap/>
            <w:vAlign w:val="center"/>
          </w:tcPr>
          <w:p w14:paraId="649DFF1C" w14:textId="77777777" w:rsidR="005C723B" w:rsidRPr="00EE35D7" w:rsidRDefault="005C723B" w:rsidP="00DB669B">
            <w:pPr>
              <w:spacing w:after="0" w:line="240" w:lineRule="auto"/>
              <w:jc w:val="center"/>
              <w:rPr>
                <w:rFonts w:cstheme="minorHAnsi"/>
                <w:b/>
                <w:bCs/>
                <w:sz w:val="20"/>
                <w:szCs w:val="20"/>
                <w:lang w:eastAsia="en-GB"/>
              </w:rPr>
            </w:pPr>
            <w:r w:rsidRPr="00EE35D7">
              <w:rPr>
                <w:rFonts w:cstheme="minorHAnsi"/>
                <w:b/>
                <w:bCs/>
                <w:sz w:val="20"/>
                <w:szCs w:val="20"/>
                <w:lang w:eastAsia="en-GB"/>
              </w:rPr>
              <w:t>14</w:t>
            </w:r>
          </w:p>
        </w:tc>
      </w:tr>
    </w:tbl>
    <w:p w14:paraId="60FD393D" w14:textId="77777777" w:rsidR="005C723B" w:rsidRPr="00EE35D7" w:rsidRDefault="005C723B" w:rsidP="005C723B">
      <w:pPr>
        <w:rPr>
          <w:rFonts w:cstheme="minorHAnsi"/>
          <w:lang w:eastAsia="en-GB"/>
        </w:rPr>
      </w:pPr>
    </w:p>
    <w:p w14:paraId="5A4DEE83" w14:textId="26B8EF80" w:rsidR="005C723B" w:rsidRPr="00EE35D7" w:rsidRDefault="00292167" w:rsidP="005C723B">
      <w:pPr>
        <w:spacing w:after="0" w:line="360" w:lineRule="auto"/>
        <w:jc w:val="both"/>
        <w:rPr>
          <w:rFonts w:cstheme="minorHAnsi"/>
          <w:i/>
          <w:sz w:val="24"/>
          <w:szCs w:val="24"/>
          <w:lang w:eastAsia="en-GB"/>
        </w:rPr>
      </w:pPr>
      <w:r>
        <w:rPr>
          <w:rFonts w:cstheme="minorHAnsi"/>
          <w:i/>
          <w:sz w:val="24"/>
          <w:szCs w:val="24"/>
          <w:lang w:eastAsia="en-GB"/>
        </w:rPr>
        <w:t>6</w:t>
      </w:r>
      <w:r w:rsidR="005C723B" w:rsidRPr="00EE35D7">
        <w:rPr>
          <w:rFonts w:cstheme="minorHAnsi"/>
          <w:i/>
          <w:sz w:val="24"/>
          <w:szCs w:val="24"/>
          <w:lang w:eastAsia="en-GB"/>
        </w:rPr>
        <w:t>.4 Summary</w:t>
      </w:r>
    </w:p>
    <w:p w14:paraId="2A4D96A2" w14:textId="6BEFC116" w:rsidR="00C51AFB" w:rsidRPr="00EE35D7" w:rsidRDefault="005C723B" w:rsidP="001B1D4D">
      <w:pPr>
        <w:spacing w:after="0" w:line="360" w:lineRule="auto"/>
        <w:jc w:val="both"/>
        <w:rPr>
          <w:rFonts w:cstheme="minorHAnsi"/>
          <w:sz w:val="24"/>
          <w:szCs w:val="24"/>
          <w:lang w:eastAsia="en-GB"/>
        </w:rPr>
      </w:pPr>
      <w:r w:rsidRPr="00EE35D7">
        <w:rPr>
          <w:rFonts w:eastAsia="Times New Roman" w:cstheme="minorHAnsi"/>
          <w:kern w:val="32"/>
          <w:sz w:val="24"/>
          <w:szCs w:val="24"/>
          <w:lang w:val="en-GB" w:eastAsia="en-GB"/>
        </w:rPr>
        <w:t xml:space="preserve">On the basis that the number of citations of specific CSFs in the literature represents an indication of their importance, </w:t>
      </w:r>
      <w:r w:rsidR="006547DD" w:rsidRPr="00EE35D7">
        <w:rPr>
          <w:rFonts w:cstheme="minorHAnsi"/>
          <w:sz w:val="24"/>
          <w:szCs w:val="24"/>
          <w:lang w:eastAsia="en-GB"/>
        </w:rPr>
        <w:t>m</w:t>
      </w:r>
      <w:r w:rsidRPr="00EE35D7">
        <w:rPr>
          <w:rFonts w:cstheme="minorHAnsi"/>
          <w:sz w:val="24"/>
          <w:szCs w:val="24"/>
          <w:lang w:eastAsia="en-GB"/>
        </w:rPr>
        <w:t>apping of the 24 CSFs across the four ontogenesis-inspired PPP project lifecycle phases showed that none of the identified CSFs were determined to be of importance across all phases of the PPP project lifecycle. However, three CSFs, namely: ‘</w:t>
      </w:r>
      <w:r w:rsidRPr="00EE35D7">
        <w:rPr>
          <w:rFonts w:cstheme="minorHAnsi"/>
          <w:i/>
          <w:sz w:val="24"/>
          <w:szCs w:val="24"/>
          <w:lang w:eastAsia="en-GB"/>
        </w:rPr>
        <w:t>Economic stability’</w:t>
      </w:r>
      <w:r w:rsidRPr="00EE35D7">
        <w:rPr>
          <w:rFonts w:cstheme="minorHAnsi"/>
          <w:sz w:val="24"/>
          <w:szCs w:val="24"/>
          <w:lang w:eastAsia="en-GB"/>
        </w:rPr>
        <w:t>, ‘</w:t>
      </w:r>
      <w:r w:rsidRPr="00EE35D7">
        <w:rPr>
          <w:rFonts w:cstheme="minorHAnsi"/>
          <w:i/>
          <w:sz w:val="24"/>
          <w:szCs w:val="24"/>
          <w:lang w:eastAsia="en-GB"/>
        </w:rPr>
        <w:t>Good and effective governance structures’</w:t>
      </w:r>
      <w:r w:rsidRPr="00EE35D7">
        <w:rPr>
          <w:rFonts w:cstheme="minorHAnsi"/>
          <w:sz w:val="24"/>
          <w:szCs w:val="24"/>
          <w:lang w:eastAsia="en-GB"/>
        </w:rPr>
        <w:t xml:space="preserve"> and ‘</w:t>
      </w:r>
      <w:r w:rsidRPr="00EE35D7">
        <w:rPr>
          <w:rFonts w:cstheme="minorHAnsi"/>
          <w:i/>
          <w:sz w:val="24"/>
          <w:szCs w:val="24"/>
          <w:lang w:eastAsia="en-GB"/>
        </w:rPr>
        <w:t>Political stability’</w:t>
      </w:r>
      <w:r w:rsidRPr="00EE35D7">
        <w:rPr>
          <w:rFonts w:cstheme="minorHAnsi"/>
          <w:sz w:val="24"/>
          <w:szCs w:val="24"/>
          <w:lang w:eastAsia="en-GB"/>
        </w:rPr>
        <w:t>, appeared in three of the four PPP project phases, suggesting their importance. Most CSFs appeared in two of the four PPP project phases while six, namely, ‘</w:t>
      </w:r>
      <w:r w:rsidRPr="00EE35D7">
        <w:rPr>
          <w:rFonts w:cstheme="minorHAnsi"/>
          <w:i/>
          <w:sz w:val="24"/>
          <w:szCs w:val="24"/>
          <w:lang w:eastAsia="en-GB"/>
        </w:rPr>
        <w:t>Engage a team of advisers’</w:t>
      </w:r>
      <w:r w:rsidRPr="00EE35D7">
        <w:rPr>
          <w:rFonts w:cstheme="minorHAnsi"/>
          <w:sz w:val="24"/>
          <w:szCs w:val="24"/>
          <w:lang w:eastAsia="en-GB"/>
        </w:rPr>
        <w:t>, ‘</w:t>
      </w:r>
      <w:r w:rsidRPr="00EE35D7">
        <w:rPr>
          <w:rFonts w:cstheme="minorHAnsi"/>
          <w:i/>
          <w:sz w:val="24"/>
          <w:szCs w:val="24"/>
          <w:lang w:eastAsia="en-GB"/>
        </w:rPr>
        <w:t>Project performance monitoring’</w:t>
      </w:r>
      <w:r w:rsidRPr="00EE35D7">
        <w:rPr>
          <w:rFonts w:cstheme="minorHAnsi"/>
          <w:sz w:val="24"/>
          <w:szCs w:val="24"/>
          <w:lang w:eastAsia="en-GB"/>
        </w:rPr>
        <w:t>, ‘</w:t>
      </w:r>
      <w:r w:rsidRPr="00EE35D7">
        <w:rPr>
          <w:rFonts w:cstheme="minorHAnsi"/>
          <w:i/>
          <w:sz w:val="24"/>
          <w:szCs w:val="24"/>
          <w:lang w:eastAsia="en-GB"/>
        </w:rPr>
        <w:t>Understanding and respecting the goals of the main PPP parties</w:t>
      </w:r>
      <w:r w:rsidRPr="00EE35D7">
        <w:rPr>
          <w:rFonts w:cstheme="minorHAnsi"/>
          <w:sz w:val="24"/>
          <w:szCs w:val="24"/>
          <w:lang w:eastAsia="en-GB"/>
        </w:rPr>
        <w:t>’, ‘</w:t>
      </w:r>
      <w:r w:rsidRPr="00EE35D7">
        <w:rPr>
          <w:rFonts w:cstheme="minorHAnsi"/>
          <w:i/>
          <w:sz w:val="24"/>
          <w:szCs w:val="24"/>
          <w:lang w:eastAsia="en-GB"/>
        </w:rPr>
        <w:t>A fair evaluation team’</w:t>
      </w:r>
      <w:r w:rsidRPr="00EE35D7">
        <w:rPr>
          <w:rFonts w:cstheme="minorHAnsi"/>
          <w:sz w:val="24"/>
          <w:szCs w:val="24"/>
          <w:lang w:eastAsia="en-GB"/>
        </w:rPr>
        <w:t>, ‘</w:t>
      </w:r>
      <w:r w:rsidRPr="00EE35D7">
        <w:rPr>
          <w:rFonts w:cstheme="minorHAnsi"/>
          <w:i/>
          <w:sz w:val="24"/>
          <w:szCs w:val="24"/>
          <w:lang w:eastAsia="en-GB"/>
        </w:rPr>
        <w:t>Transparency in the procurement process</w:t>
      </w:r>
      <w:r w:rsidRPr="00EE35D7">
        <w:rPr>
          <w:rFonts w:cstheme="minorHAnsi"/>
          <w:sz w:val="24"/>
          <w:szCs w:val="24"/>
          <w:lang w:eastAsia="en-GB"/>
        </w:rPr>
        <w:t>’ and ‘</w:t>
      </w:r>
      <w:r w:rsidRPr="00EE35D7">
        <w:rPr>
          <w:rFonts w:cstheme="minorHAnsi"/>
          <w:i/>
          <w:sz w:val="24"/>
          <w:szCs w:val="24"/>
          <w:lang w:eastAsia="en-GB"/>
        </w:rPr>
        <w:t>Commitment and responsibility of project parties</w:t>
      </w:r>
      <w:r w:rsidRPr="00EE35D7">
        <w:rPr>
          <w:rFonts w:cstheme="minorHAnsi"/>
          <w:sz w:val="24"/>
          <w:szCs w:val="24"/>
          <w:lang w:eastAsia="en-GB"/>
        </w:rPr>
        <w:t xml:space="preserve">’ appeared in only one phase of the PPP project lifecycle. </w:t>
      </w:r>
      <w:bookmarkStart w:id="18" w:name="_Toc69250133"/>
      <w:bookmarkStart w:id="19" w:name="_Toc69330384"/>
      <w:bookmarkStart w:id="20" w:name="_Toc47618817"/>
      <w:bookmarkEnd w:id="0"/>
      <w:bookmarkEnd w:id="1"/>
    </w:p>
    <w:p w14:paraId="4D6DFBAE" w14:textId="77777777" w:rsidR="00C51AFB" w:rsidRPr="00EE35D7" w:rsidRDefault="00C51AFB" w:rsidP="00943FFE">
      <w:pPr>
        <w:spacing w:after="0" w:line="360" w:lineRule="auto"/>
        <w:jc w:val="both"/>
        <w:rPr>
          <w:rFonts w:cstheme="minorHAnsi"/>
          <w:b/>
          <w:sz w:val="24"/>
          <w:szCs w:val="24"/>
        </w:rPr>
      </w:pPr>
    </w:p>
    <w:p w14:paraId="0CC4D811" w14:textId="0B8861D3" w:rsidR="00CD3B13" w:rsidRPr="00EE35D7" w:rsidRDefault="00292167" w:rsidP="00CD3B13">
      <w:pPr>
        <w:spacing w:after="0" w:line="360" w:lineRule="auto"/>
        <w:jc w:val="both"/>
        <w:rPr>
          <w:rFonts w:cstheme="minorHAnsi"/>
          <w:b/>
          <w:sz w:val="24"/>
          <w:szCs w:val="24"/>
        </w:rPr>
      </w:pPr>
      <w:r>
        <w:rPr>
          <w:rFonts w:cstheme="minorHAnsi"/>
          <w:b/>
          <w:sz w:val="24"/>
          <w:szCs w:val="24"/>
        </w:rPr>
        <w:t>7</w:t>
      </w:r>
      <w:r w:rsidR="00CD3B13" w:rsidRPr="00EE35D7">
        <w:rPr>
          <w:rFonts w:cstheme="minorHAnsi"/>
          <w:b/>
          <w:sz w:val="24"/>
          <w:szCs w:val="24"/>
        </w:rPr>
        <w:t>.0 Discussions</w:t>
      </w:r>
    </w:p>
    <w:p w14:paraId="0EA9AD71" w14:textId="46A87517" w:rsidR="00F849C2" w:rsidRPr="00EE35D7" w:rsidRDefault="00242D01" w:rsidP="00242D01">
      <w:pPr>
        <w:spacing w:after="0" w:line="360" w:lineRule="auto"/>
        <w:jc w:val="both"/>
        <w:rPr>
          <w:rFonts w:cstheme="minorHAnsi"/>
          <w:sz w:val="24"/>
          <w:szCs w:val="24"/>
          <w:lang w:eastAsia="en-GB"/>
        </w:rPr>
      </w:pPr>
      <w:r w:rsidRPr="00EE35D7">
        <w:rPr>
          <w:rFonts w:cstheme="minorHAnsi"/>
          <w:sz w:val="24"/>
          <w:szCs w:val="24"/>
        </w:rPr>
        <w:t>While o</w:t>
      </w:r>
      <w:r w:rsidR="00BF5E16" w:rsidRPr="00EE35D7">
        <w:rPr>
          <w:rFonts w:cstheme="minorHAnsi"/>
          <w:sz w:val="24"/>
          <w:szCs w:val="24"/>
        </w:rPr>
        <w:t>ur findings were generally in line with lifecycle literature (Westerman et al. 2006; Arnett et al. 2018)</w:t>
      </w:r>
      <w:r w:rsidRPr="00EE35D7">
        <w:rPr>
          <w:rFonts w:cstheme="minorHAnsi"/>
          <w:sz w:val="24"/>
          <w:szCs w:val="24"/>
        </w:rPr>
        <w:t xml:space="preserve">, it differs </w:t>
      </w:r>
      <w:r w:rsidR="00F849C2" w:rsidRPr="00EE35D7">
        <w:rPr>
          <w:rFonts w:cstheme="minorHAnsi"/>
          <w:sz w:val="24"/>
          <w:szCs w:val="24"/>
          <w:lang w:eastAsia="en-GB"/>
        </w:rPr>
        <w:t>slightly from th</w:t>
      </w:r>
      <w:r w:rsidR="00F55FF8" w:rsidRPr="00EE35D7">
        <w:rPr>
          <w:rFonts w:cstheme="minorHAnsi"/>
          <w:sz w:val="24"/>
          <w:szCs w:val="24"/>
          <w:lang w:eastAsia="en-GB"/>
        </w:rPr>
        <w:t>ose</w:t>
      </w:r>
      <w:r w:rsidR="00F849C2" w:rsidRPr="00EE35D7">
        <w:rPr>
          <w:rFonts w:cstheme="minorHAnsi"/>
          <w:sz w:val="24"/>
          <w:szCs w:val="24"/>
          <w:lang w:eastAsia="en-GB"/>
        </w:rPr>
        <w:t xml:space="preserve"> of prior </w:t>
      </w:r>
      <w:r w:rsidR="00D17B29" w:rsidRPr="00EE35D7">
        <w:rPr>
          <w:rFonts w:cstheme="minorHAnsi"/>
          <w:sz w:val="24"/>
          <w:szCs w:val="24"/>
          <w:lang w:eastAsia="en-GB"/>
        </w:rPr>
        <w:t xml:space="preserve">findings in studies </w:t>
      </w:r>
      <w:r w:rsidR="00F849C2" w:rsidRPr="00EE35D7">
        <w:rPr>
          <w:rFonts w:cstheme="minorHAnsi"/>
          <w:sz w:val="24"/>
          <w:szCs w:val="24"/>
          <w:lang w:eastAsia="en-GB"/>
        </w:rPr>
        <w:t>which have sought to articulate variation</w:t>
      </w:r>
      <w:r w:rsidR="007946F9" w:rsidRPr="00EE35D7">
        <w:rPr>
          <w:rFonts w:cstheme="minorHAnsi"/>
          <w:sz w:val="24"/>
          <w:szCs w:val="24"/>
          <w:lang w:eastAsia="en-GB"/>
        </w:rPr>
        <w:t>s</w:t>
      </w:r>
      <w:r w:rsidR="00F849C2" w:rsidRPr="00EE35D7">
        <w:rPr>
          <w:rFonts w:cstheme="minorHAnsi"/>
          <w:sz w:val="24"/>
          <w:szCs w:val="24"/>
          <w:lang w:eastAsia="en-GB"/>
        </w:rPr>
        <w:t xml:space="preserve"> in CSFs of projects over lifecycle phases. These studies are specifically, the Pinto studies (</w:t>
      </w:r>
      <w:r w:rsidR="003D223B" w:rsidRPr="00EE35D7">
        <w:rPr>
          <w:rFonts w:cstheme="minorHAnsi"/>
          <w:sz w:val="24"/>
          <w:szCs w:val="24"/>
        </w:rPr>
        <w:t>Pinto and Slevin 1988, 1989; Pinto and Covin 1989; Pinto and Prescott 1987, 1988, 1990</w:t>
      </w:r>
      <w:r w:rsidR="00F849C2" w:rsidRPr="00EE35D7">
        <w:rPr>
          <w:rFonts w:cstheme="minorHAnsi"/>
          <w:sz w:val="24"/>
          <w:szCs w:val="24"/>
          <w:lang w:eastAsia="en-GB"/>
        </w:rPr>
        <w:t>) and Liu et al. (2015). Our findings also differ slightly from other relevant studies which have undert</w:t>
      </w:r>
      <w:r w:rsidR="00F75B82" w:rsidRPr="00EE35D7">
        <w:rPr>
          <w:rFonts w:cstheme="minorHAnsi"/>
          <w:sz w:val="24"/>
          <w:szCs w:val="24"/>
          <w:lang w:eastAsia="en-GB"/>
        </w:rPr>
        <w:t>aken</w:t>
      </w:r>
      <w:r w:rsidR="00F849C2" w:rsidRPr="00EE35D7">
        <w:rPr>
          <w:rFonts w:cstheme="minorHAnsi"/>
          <w:sz w:val="24"/>
          <w:szCs w:val="24"/>
          <w:lang w:eastAsia="en-GB"/>
        </w:rPr>
        <w:t xml:space="preserve"> a review of literature relevant to either the project lifecycle (e.g., Bao et al. 2018) or CSFs of PPP projects (Osei-Kyei and Chan 2015; Zhang et al. 2020; Almeile et al. 2023a, 2023b). We discuss these differences.</w:t>
      </w:r>
    </w:p>
    <w:p w14:paraId="358F564E" w14:textId="77777777" w:rsidR="00BF5E16" w:rsidRPr="00EE35D7" w:rsidRDefault="00BF5E16" w:rsidP="00BF5E16">
      <w:pPr>
        <w:spacing w:after="0" w:line="360" w:lineRule="auto"/>
        <w:jc w:val="both"/>
        <w:rPr>
          <w:rFonts w:cstheme="minorHAnsi"/>
          <w:i/>
          <w:sz w:val="24"/>
          <w:szCs w:val="24"/>
          <w:lang w:eastAsia="en-GB"/>
        </w:rPr>
      </w:pPr>
    </w:p>
    <w:p w14:paraId="70EDCDA2" w14:textId="197FA924" w:rsidR="00BF5E16" w:rsidRPr="00EE35D7" w:rsidRDefault="00292167" w:rsidP="00BF5E16">
      <w:pPr>
        <w:spacing w:after="0" w:line="360" w:lineRule="auto"/>
        <w:jc w:val="both"/>
        <w:rPr>
          <w:rFonts w:cstheme="minorHAnsi"/>
          <w:i/>
          <w:sz w:val="24"/>
          <w:szCs w:val="24"/>
          <w:lang w:eastAsia="en-GB"/>
        </w:rPr>
      </w:pPr>
      <w:r>
        <w:rPr>
          <w:rFonts w:cstheme="minorHAnsi"/>
          <w:i/>
          <w:sz w:val="24"/>
          <w:szCs w:val="24"/>
          <w:lang w:eastAsia="en-GB"/>
        </w:rPr>
        <w:t>7</w:t>
      </w:r>
      <w:r w:rsidR="00BF5E16" w:rsidRPr="00EE35D7">
        <w:rPr>
          <w:rFonts w:cstheme="minorHAnsi"/>
          <w:i/>
          <w:sz w:val="24"/>
          <w:szCs w:val="24"/>
          <w:lang w:eastAsia="en-GB"/>
        </w:rPr>
        <w:t>.1 Observations against the Pinto and related studies</w:t>
      </w:r>
    </w:p>
    <w:p w14:paraId="2B0172A5" w14:textId="7B36B525" w:rsidR="00524CDC" w:rsidRPr="00EE35D7" w:rsidRDefault="00BF5E16" w:rsidP="00D32538">
      <w:pPr>
        <w:spacing w:after="0" w:line="360" w:lineRule="auto"/>
        <w:jc w:val="both"/>
        <w:rPr>
          <w:rFonts w:cstheme="minorHAnsi"/>
          <w:sz w:val="24"/>
          <w:szCs w:val="24"/>
          <w:lang w:eastAsia="en-GB"/>
        </w:rPr>
      </w:pPr>
      <w:r w:rsidRPr="00EE35D7">
        <w:rPr>
          <w:rFonts w:cstheme="minorHAnsi"/>
          <w:sz w:val="24"/>
          <w:szCs w:val="24"/>
          <w:lang w:eastAsia="en-GB"/>
        </w:rPr>
        <w:t xml:space="preserve">A key conclusion from the </w:t>
      </w:r>
      <w:r w:rsidR="00D32538" w:rsidRPr="00EE35D7">
        <w:rPr>
          <w:rFonts w:cstheme="minorHAnsi"/>
          <w:sz w:val="24"/>
          <w:szCs w:val="24"/>
          <w:lang w:eastAsia="en-GB"/>
        </w:rPr>
        <w:t>Pinto studies (see Pinto and Prescott 1987, 1988, 1990; Pinto and Slevin 1988, 1989; Pinto and Covin 1989)</w:t>
      </w:r>
      <w:r w:rsidRPr="00EE35D7">
        <w:rPr>
          <w:rFonts w:cstheme="minorHAnsi"/>
          <w:sz w:val="24"/>
          <w:szCs w:val="24"/>
          <w:lang w:eastAsia="en-GB"/>
        </w:rPr>
        <w:t xml:space="preserve"> was </w:t>
      </w:r>
      <w:r w:rsidR="00524CDC" w:rsidRPr="00EE35D7">
        <w:rPr>
          <w:rFonts w:cstheme="minorHAnsi"/>
          <w:sz w:val="24"/>
          <w:szCs w:val="24"/>
          <w:lang w:eastAsia="en-GB"/>
        </w:rPr>
        <w:t>the finding</w:t>
      </w:r>
      <w:r w:rsidRPr="00EE35D7">
        <w:rPr>
          <w:rFonts w:cstheme="minorHAnsi"/>
          <w:sz w:val="24"/>
          <w:szCs w:val="24"/>
          <w:lang w:eastAsia="en-GB"/>
        </w:rPr>
        <w:t xml:space="preserve"> of ‘</w:t>
      </w:r>
      <w:r w:rsidRPr="00EE35D7">
        <w:rPr>
          <w:rFonts w:cstheme="minorHAnsi"/>
          <w:i/>
          <w:sz w:val="24"/>
          <w:szCs w:val="24"/>
          <w:lang w:eastAsia="en-GB"/>
        </w:rPr>
        <w:t xml:space="preserve">Project Mission’ </w:t>
      </w:r>
      <w:r w:rsidRPr="00EE35D7">
        <w:rPr>
          <w:rFonts w:cstheme="minorHAnsi"/>
          <w:sz w:val="24"/>
          <w:szCs w:val="24"/>
          <w:lang w:eastAsia="en-GB"/>
        </w:rPr>
        <w:t>as the most important CSF across all lifecycle phases of projects. In finding the prominence of ‘</w:t>
      </w:r>
      <w:r w:rsidRPr="00EE35D7">
        <w:rPr>
          <w:rFonts w:cstheme="minorHAnsi"/>
          <w:i/>
          <w:sz w:val="24"/>
          <w:szCs w:val="24"/>
          <w:lang w:eastAsia="en-GB"/>
        </w:rPr>
        <w:t>Project mission’</w:t>
      </w:r>
      <w:r w:rsidRPr="00EE35D7">
        <w:rPr>
          <w:rFonts w:cstheme="minorHAnsi"/>
          <w:sz w:val="24"/>
          <w:szCs w:val="24"/>
          <w:lang w:eastAsia="en-GB"/>
        </w:rPr>
        <w:t xml:space="preserve"> across all phases of the project </w:t>
      </w:r>
      <w:r w:rsidR="00D32538" w:rsidRPr="00EE35D7">
        <w:rPr>
          <w:rFonts w:cstheme="minorHAnsi"/>
          <w:sz w:val="24"/>
          <w:szCs w:val="24"/>
          <w:lang w:eastAsia="en-GB"/>
        </w:rPr>
        <w:t>lifecycle, the</w:t>
      </w:r>
      <w:r w:rsidRPr="00EE35D7">
        <w:rPr>
          <w:rFonts w:cstheme="minorHAnsi"/>
          <w:sz w:val="24"/>
          <w:szCs w:val="24"/>
          <w:lang w:eastAsia="en-GB"/>
        </w:rPr>
        <w:t xml:space="preserve"> Pinto studies</w:t>
      </w:r>
      <w:r w:rsidR="00D32538" w:rsidRPr="00EE35D7">
        <w:rPr>
          <w:rFonts w:cstheme="minorHAnsi"/>
          <w:sz w:val="24"/>
          <w:szCs w:val="24"/>
          <w:lang w:eastAsia="en-GB"/>
        </w:rPr>
        <w:t xml:space="preserve"> </w:t>
      </w:r>
      <w:r w:rsidR="003D223B" w:rsidRPr="00EE35D7">
        <w:rPr>
          <w:rFonts w:cstheme="minorHAnsi"/>
          <w:sz w:val="24"/>
          <w:szCs w:val="24"/>
          <w:lang w:eastAsia="en-GB"/>
        </w:rPr>
        <w:t>suggest</w:t>
      </w:r>
      <w:r w:rsidRPr="00EE35D7">
        <w:rPr>
          <w:rFonts w:cstheme="minorHAnsi"/>
          <w:sz w:val="24"/>
          <w:szCs w:val="24"/>
          <w:lang w:eastAsia="en-GB"/>
        </w:rPr>
        <w:t xml:space="preserve"> the criticality of what we had classified as the ‘</w:t>
      </w:r>
      <w:r w:rsidRPr="00EE35D7">
        <w:rPr>
          <w:rFonts w:cstheme="minorHAnsi"/>
          <w:i/>
          <w:sz w:val="24"/>
          <w:szCs w:val="24"/>
        </w:rPr>
        <w:t xml:space="preserve">Effective Project Management’ </w:t>
      </w:r>
      <w:r w:rsidRPr="00EE35D7">
        <w:rPr>
          <w:rFonts w:cstheme="minorHAnsi"/>
          <w:sz w:val="24"/>
          <w:szCs w:val="24"/>
          <w:lang w:eastAsia="en-GB"/>
        </w:rPr>
        <w:t xml:space="preserve">CSF across all phases of the project lifecycle. Other studies which support this view (although they were not lifecycle focused), include Rolstadas (1994), Mir and Pinnington (2014) and Kafaji (2023). For example, Rolstadas (1994) points out that the importance of project management to projects is that it encompasses a definition of control baselines. </w:t>
      </w:r>
    </w:p>
    <w:p w14:paraId="433B6DE3" w14:textId="2999481D" w:rsidR="008F5C01" w:rsidRPr="00EE35D7" w:rsidRDefault="009A28E3" w:rsidP="00242D01">
      <w:pPr>
        <w:spacing w:after="0" w:line="360" w:lineRule="auto"/>
        <w:ind w:firstLine="720"/>
        <w:jc w:val="both"/>
        <w:rPr>
          <w:rFonts w:cstheme="minorHAnsi"/>
          <w:sz w:val="24"/>
          <w:szCs w:val="24"/>
        </w:rPr>
        <w:sectPr w:rsidR="008F5C01" w:rsidRPr="00EE35D7" w:rsidSect="00020E65">
          <w:footerReference w:type="default" r:id="rId18"/>
          <w:pgSz w:w="12240" w:h="15840"/>
          <w:pgMar w:top="1440" w:right="1440" w:bottom="1440" w:left="1440" w:header="720" w:footer="720" w:gutter="0"/>
          <w:cols w:space="720"/>
          <w:docGrid w:linePitch="360"/>
        </w:sectPr>
      </w:pPr>
      <w:r w:rsidRPr="00EE35D7">
        <w:rPr>
          <w:rFonts w:cstheme="minorHAnsi"/>
          <w:sz w:val="24"/>
          <w:szCs w:val="24"/>
          <w:lang w:eastAsia="en-GB"/>
        </w:rPr>
        <w:t xml:space="preserve">As shown in Table 6, </w:t>
      </w:r>
      <w:r w:rsidR="00BF5E16" w:rsidRPr="00EE35D7">
        <w:rPr>
          <w:rFonts w:cstheme="minorHAnsi"/>
          <w:sz w:val="24"/>
          <w:szCs w:val="24"/>
          <w:lang w:eastAsia="en-GB"/>
        </w:rPr>
        <w:t>our findings differ from Pinto studies i</w:t>
      </w:r>
      <w:r w:rsidR="008F5C01" w:rsidRPr="00EE35D7">
        <w:rPr>
          <w:rFonts w:cstheme="minorHAnsi"/>
          <w:sz w:val="24"/>
          <w:szCs w:val="24"/>
          <w:lang w:eastAsia="en-GB"/>
        </w:rPr>
        <w:t>n</w:t>
      </w:r>
      <w:r w:rsidR="00BF5E16" w:rsidRPr="00EE35D7">
        <w:rPr>
          <w:rFonts w:cstheme="minorHAnsi"/>
          <w:sz w:val="24"/>
          <w:szCs w:val="24"/>
          <w:lang w:eastAsia="en-GB"/>
        </w:rPr>
        <w:t xml:space="preserve"> that we found the ‘</w:t>
      </w:r>
      <w:r w:rsidR="00BF5E16" w:rsidRPr="00EE35D7">
        <w:rPr>
          <w:rFonts w:cstheme="minorHAnsi"/>
          <w:i/>
          <w:sz w:val="24"/>
          <w:szCs w:val="24"/>
        </w:rPr>
        <w:t xml:space="preserve">Effective Project Management’ </w:t>
      </w:r>
      <w:r w:rsidR="00BF5E16" w:rsidRPr="00EE35D7">
        <w:rPr>
          <w:rFonts w:cstheme="minorHAnsi"/>
          <w:sz w:val="24"/>
          <w:szCs w:val="24"/>
          <w:lang w:eastAsia="en-GB"/>
        </w:rPr>
        <w:t xml:space="preserve">CSF as critical only within one phase (the </w:t>
      </w:r>
      <w:r w:rsidR="00BF5E16" w:rsidRPr="00EE35D7">
        <w:rPr>
          <w:rFonts w:cstheme="minorHAnsi"/>
          <w:i/>
          <w:sz w:val="24"/>
          <w:szCs w:val="24"/>
          <w:lang w:eastAsia="en-GB"/>
        </w:rPr>
        <w:t>‘Benefits realization’</w:t>
      </w:r>
      <w:r w:rsidR="00BF5E16" w:rsidRPr="00EE35D7">
        <w:rPr>
          <w:rFonts w:cstheme="minorHAnsi"/>
          <w:sz w:val="24"/>
          <w:szCs w:val="24"/>
          <w:lang w:eastAsia="en-GB"/>
        </w:rPr>
        <w:t xml:space="preserve"> phase). </w:t>
      </w:r>
      <w:r w:rsidR="00E236D2" w:rsidRPr="00EE35D7">
        <w:rPr>
          <w:rFonts w:cstheme="minorHAnsi"/>
          <w:sz w:val="24"/>
          <w:szCs w:val="24"/>
          <w:lang w:eastAsia="en-GB"/>
        </w:rPr>
        <w:t>O</w:t>
      </w:r>
      <w:r w:rsidR="00BF5E16" w:rsidRPr="00EE35D7">
        <w:rPr>
          <w:rFonts w:cstheme="minorHAnsi"/>
          <w:sz w:val="24"/>
          <w:szCs w:val="24"/>
          <w:lang w:eastAsia="en-GB"/>
        </w:rPr>
        <w:t xml:space="preserve">ur findings are </w:t>
      </w:r>
      <w:r w:rsidR="00E236D2" w:rsidRPr="00EE35D7">
        <w:rPr>
          <w:rFonts w:cstheme="minorHAnsi"/>
          <w:sz w:val="24"/>
          <w:szCs w:val="24"/>
          <w:lang w:eastAsia="en-GB"/>
        </w:rPr>
        <w:t xml:space="preserve">however not </w:t>
      </w:r>
      <w:r w:rsidR="00BF5E16" w:rsidRPr="00EE35D7">
        <w:rPr>
          <w:rFonts w:cstheme="minorHAnsi"/>
          <w:sz w:val="24"/>
          <w:szCs w:val="24"/>
          <w:lang w:eastAsia="en-GB"/>
        </w:rPr>
        <w:t xml:space="preserve">in complete contrast to the Pinto findings. </w:t>
      </w:r>
      <w:r w:rsidR="00E236D2" w:rsidRPr="00EE35D7">
        <w:rPr>
          <w:rFonts w:cstheme="minorHAnsi"/>
          <w:sz w:val="24"/>
          <w:szCs w:val="24"/>
          <w:lang w:eastAsia="en-GB"/>
        </w:rPr>
        <w:t>The reason being that as a discrete/independent CSF, we expect to see elements of project management within a substantial number of CSFs. Earlier, Dixon et al. (2005) had identified ‘</w:t>
      </w:r>
      <w:r w:rsidR="00E236D2" w:rsidRPr="00EE35D7">
        <w:rPr>
          <w:rFonts w:cstheme="minorHAnsi"/>
          <w:i/>
          <w:iCs/>
          <w:sz w:val="24"/>
          <w:szCs w:val="24"/>
          <w:lang w:eastAsia="en-GB"/>
        </w:rPr>
        <w:t>Good project management’</w:t>
      </w:r>
      <w:r w:rsidR="00E236D2" w:rsidRPr="00EE35D7">
        <w:rPr>
          <w:rFonts w:cstheme="minorHAnsi"/>
          <w:sz w:val="24"/>
          <w:szCs w:val="24"/>
          <w:lang w:eastAsia="en-GB"/>
        </w:rPr>
        <w:t xml:space="preserve"> as a CSF for PPP projects. Thus, a reasonable explanation for this finding (i.e., its situatedness within Benefits realization) is that</w:t>
      </w:r>
      <w:r w:rsidR="001A4FEC" w:rsidRPr="00EE35D7">
        <w:rPr>
          <w:rFonts w:cstheme="minorHAnsi"/>
          <w:sz w:val="24"/>
          <w:szCs w:val="24"/>
          <w:lang w:eastAsia="en-GB"/>
        </w:rPr>
        <w:t xml:space="preserve"> as a process of organizing and managing, effective project management practices are essential to the ability of project sponsors to (i) ensure their return on investments (ii) meet strategic project goals and (iii) ensure that project outputs are fully integrated into the strategic business requirements to create value; thus (iv) ensuring that they realize desired benefits from PPP projects</w:t>
      </w:r>
      <w:r w:rsidR="00D10137" w:rsidRPr="00EE35D7">
        <w:rPr>
          <w:rFonts w:cstheme="minorHAnsi"/>
          <w:sz w:val="24"/>
          <w:szCs w:val="24"/>
          <w:lang w:eastAsia="en-GB"/>
        </w:rPr>
        <w:t xml:space="preserve"> (</w:t>
      </w:r>
      <w:r w:rsidR="00E236D2" w:rsidRPr="00EE35D7">
        <w:rPr>
          <w:rFonts w:cstheme="minorHAnsi"/>
          <w:sz w:val="24"/>
          <w:szCs w:val="24"/>
          <w:lang w:eastAsia="en-GB"/>
        </w:rPr>
        <w:t xml:space="preserve">Varajão et al. 2022). We argue based on the literature that project management </w:t>
      </w:r>
      <w:r w:rsidR="00D10137" w:rsidRPr="00EE35D7">
        <w:rPr>
          <w:rFonts w:cstheme="minorHAnsi"/>
          <w:sz w:val="24"/>
          <w:szCs w:val="24"/>
          <w:lang w:eastAsia="en-GB"/>
        </w:rPr>
        <w:t>practices are</w:t>
      </w:r>
      <w:r w:rsidR="00E236D2" w:rsidRPr="00EE35D7">
        <w:rPr>
          <w:rFonts w:cstheme="minorHAnsi"/>
          <w:sz w:val="24"/>
          <w:szCs w:val="24"/>
          <w:lang w:eastAsia="en-GB"/>
        </w:rPr>
        <w:t xml:space="preserve"> fundamental to any efforts to ensure that expected benefits are realized (Chih et al. 2015; Zwikael et al. 2018</w:t>
      </w:r>
      <w:r w:rsidR="00D10137" w:rsidRPr="00EE35D7">
        <w:rPr>
          <w:rFonts w:cstheme="minorHAnsi"/>
          <w:sz w:val="24"/>
          <w:szCs w:val="24"/>
          <w:lang w:eastAsia="en-GB"/>
        </w:rPr>
        <w:t>, 2019</w:t>
      </w:r>
      <w:r w:rsidR="00E236D2" w:rsidRPr="00EE35D7">
        <w:rPr>
          <w:rFonts w:cstheme="minorHAnsi"/>
          <w:sz w:val="24"/>
          <w:szCs w:val="24"/>
          <w:lang w:eastAsia="en-GB"/>
        </w:rPr>
        <w:t>). Taking this into account, the identification of ‘</w:t>
      </w:r>
      <w:r w:rsidR="00E236D2" w:rsidRPr="00EE35D7">
        <w:rPr>
          <w:rFonts w:cstheme="minorHAnsi"/>
          <w:i/>
          <w:sz w:val="24"/>
          <w:szCs w:val="24"/>
        </w:rPr>
        <w:t xml:space="preserve">Effective Project Management’ </w:t>
      </w:r>
      <w:r w:rsidR="00E236D2" w:rsidRPr="00EE35D7">
        <w:rPr>
          <w:rFonts w:cstheme="minorHAnsi"/>
          <w:sz w:val="24"/>
          <w:szCs w:val="24"/>
          <w:lang w:eastAsia="en-GB"/>
        </w:rPr>
        <w:t xml:space="preserve">as a discrete CSF manifest in the </w:t>
      </w:r>
      <w:r w:rsidR="00E236D2" w:rsidRPr="00EE35D7">
        <w:rPr>
          <w:rFonts w:cstheme="minorHAnsi"/>
          <w:i/>
          <w:sz w:val="24"/>
          <w:szCs w:val="24"/>
          <w:lang w:eastAsia="en-GB"/>
        </w:rPr>
        <w:t>‘Benefits realization’</w:t>
      </w:r>
      <w:r w:rsidR="00E236D2" w:rsidRPr="00EE35D7">
        <w:rPr>
          <w:rFonts w:cstheme="minorHAnsi"/>
          <w:sz w:val="24"/>
          <w:szCs w:val="24"/>
          <w:lang w:eastAsia="en-GB"/>
        </w:rPr>
        <w:t xml:space="preserve"> phase appears to reflect not only their interrelatedness (Badewi 2016), but also the heightened role project management plays at this phase of the PPP project.</w:t>
      </w:r>
    </w:p>
    <w:p w14:paraId="42798290" w14:textId="3850F1FF" w:rsidR="008F5C01" w:rsidRPr="00EE35D7" w:rsidRDefault="00D47579" w:rsidP="008F5C01">
      <w:pPr>
        <w:spacing w:after="0" w:line="360" w:lineRule="auto"/>
        <w:jc w:val="both"/>
        <w:rPr>
          <w:rFonts w:cstheme="minorHAnsi"/>
          <w:sz w:val="24"/>
          <w:szCs w:val="24"/>
        </w:rPr>
      </w:pPr>
      <w:r w:rsidRPr="00EE35D7">
        <w:rPr>
          <w:rFonts w:cstheme="minorHAnsi"/>
          <w:sz w:val="24"/>
          <w:szCs w:val="24"/>
        </w:rPr>
        <w:lastRenderedPageBreak/>
        <w:t>Table 6: Mapping differences in findings: Pinto studies versus Present study</w:t>
      </w:r>
      <w:r w:rsidR="008F5C01" w:rsidRPr="00EE35D7">
        <w:rPr>
          <w:rFonts w:cstheme="minorHAnsi"/>
          <w:sz w:val="24"/>
          <w:szCs w:val="24"/>
        </w:rPr>
        <w:t xml:space="preserve"> </w:t>
      </w:r>
    </w:p>
    <w:tbl>
      <w:tblPr>
        <w:tblW w:w="13000" w:type="dxa"/>
        <w:tblLook w:val="04A0" w:firstRow="1" w:lastRow="0" w:firstColumn="1" w:lastColumn="0" w:noHBand="0" w:noVBand="1"/>
      </w:tblPr>
      <w:tblGrid>
        <w:gridCol w:w="2120"/>
        <w:gridCol w:w="1720"/>
        <w:gridCol w:w="1740"/>
        <w:gridCol w:w="1820"/>
        <w:gridCol w:w="1760"/>
        <w:gridCol w:w="1800"/>
        <w:gridCol w:w="2040"/>
      </w:tblGrid>
      <w:tr w:rsidR="00EE35D7" w:rsidRPr="00EE35D7" w14:paraId="23C70CBB" w14:textId="77777777" w:rsidTr="003A27FA">
        <w:trPr>
          <w:trHeight w:val="270"/>
        </w:trPr>
        <w:tc>
          <w:tcPr>
            <w:tcW w:w="2120" w:type="dxa"/>
            <w:tcBorders>
              <w:top w:val="nil"/>
              <w:left w:val="nil"/>
              <w:bottom w:val="nil"/>
              <w:right w:val="nil"/>
            </w:tcBorders>
            <w:shd w:val="clear" w:color="auto" w:fill="auto"/>
            <w:vAlign w:val="bottom"/>
            <w:hideMark/>
          </w:tcPr>
          <w:p w14:paraId="2EB7C21B" w14:textId="77777777" w:rsidR="003A27FA" w:rsidRPr="003A27FA" w:rsidRDefault="003A27FA" w:rsidP="003A27FA">
            <w:pPr>
              <w:spacing w:after="0" w:line="240" w:lineRule="auto"/>
              <w:rPr>
                <w:rFonts w:ascii="Times New Roman" w:eastAsia="Times New Roman" w:hAnsi="Times New Roman" w:cs="Times New Roman"/>
                <w:sz w:val="24"/>
                <w:szCs w:val="24"/>
              </w:rPr>
            </w:pPr>
          </w:p>
        </w:tc>
        <w:tc>
          <w:tcPr>
            <w:tcW w:w="8840" w:type="dxa"/>
            <w:gridSpan w:val="5"/>
            <w:tcBorders>
              <w:top w:val="single" w:sz="8" w:space="0" w:color="auto"/>
              <w:left w:val="single" w:sz="8" w:space="0" w:color="auto"/>
              <w:bottom w:val="nil"/>
              <w:right w:val="single" w:sz="8" w:space="0" w:color="000000"/>
            </w:tcBorders>
            <w:shd w:val="clear" w:color="auto" w:fill="auto"/>
            <w:vAlign w:val="bottom"/>
            <w:hideMark/>
          </w:tcPr>
          <w:p w14:paraId="5A9E469F"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Conventional/‘Standard’ projects</w:t>
            </w:r>
          </w:p>
        </w:tc>
        <w:tc>
          <w:tcPr>
            <w:tcW w:w="2040" w:type="dxa"/>
            <w:tcBorders>
              <w:top w:val="single" w:sz="8" w:space="0" w:color="auto"/>
              <w:left w:val="nil"/>
              <w:bottom w:val="single" w:sz="8" w:space="0" w:color="auto"/>
              <w:right w:val="single" w:sz="8" w:space="0" w:color="auto"/>
            </w:tcBorders>
            <w:shd w:val="clear" w:color="auto" w:fill="auto"/>
            <w:vAlign w:val="bottom"/>
            <w:hideMark/>
          </w:tcPr>
          <w:p w14:paraId="0508202D"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PPP projects</w:t>
            </w:r>
          </w:p>
        </w:tc>
      </w:tr>
      <w:tr w:rsidR="00EE35D7" w:rsidRPr="00EE35D7" w14:paraId="2BF4F7DF" w14:textId="77777777" w:rsidTr="003A27FA">
        <w:trPr>
          <w:trHeight w:val="530"/>
        </w:trPr>
        <w:tc>
          <w:tcPr>
            <w:tcW w:w="2120" w:type="dxa"/>
            <w:tcBorders>
              <w:top w:val="nil"/>
              <w:left w:val="nil"/>
              <w:bottom w:val="nil"/>
              <w:right w:val="nil"/>
            </w:tcBorders>
            <w:shd w:val="clear" w:color="auto" w:fill="auto"/>
            <w:vAlign w:val="bottom"/>
            <w:hideMark/>
          </w:tcPr>
          <w:p w14:paraId="2640261F" w14:textId="77777777" w:rsidR="003A27FA" w:rsidRPr="003A27FA" w:rsidRDefault="003A27FA" w:rsidP="003A27FA">
            <w:pPr>
              <w:spacing w:after="0" w:line="240" w:lineRule="auto"/>
              <w:jc w:val="center"/>
              <w:rPr>
                <w:rFonts w:ascii="Calibri" w:eastAsia="Times New Roman" w:hAnsi="Calibri" w:cs="Calibri"/>
                <w:b/>
                <w:bCs/>
                <w:sz w:val="20"/>
                <w:szCs w:val="20"/>
              </w:rPr>
            </w:pPr>
          </w:p>
        </w:tc>
        <w:tc>
          <w:tcPr>
            <w:tcW w:w="1720" w:type="dxa"/>
            <w:tcBorders>
              <w:top w:val="single" w:sz="8" w:space="0" w:color="auto"/>
              <w:left w:val="single" w:sz="8" w:space="0" w:color="auto"/>
              <w:bottom w:val="single" w:sz="8" w:space="0" w:color="auto"/>
              <w:right w:val="nil"/>
            </w:tcBorders>
            <w:shd w:val="clear" w:color="auto" w:fill="auto"/>
            <w:vAlign w:val="bottom"/>
            <w:hideMark/>
          </w:tcPr>
          <w:p w14:paraId="060331FB"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Pinto and Prescott 1987</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3A11EEF"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Pinto and Prescott 1988</w:t>
            </w:r>
          </w:p>
        </w:tc>
        <w:tc>
          <w:tcPr>
            <w:tcW w:w="1820" w:type="dxa"/>
            <w:tcBorders>
              <w:top w:val="single" w:sz="8" w:space="0" w:color="auto"/>
              <w:left w:val="nil"/>
              <w:bottom w:val="single" w:sz="8" w:space="0" w:color="auto"/>
              <w:right w:val="single" w:sz="8" w:space="0" w:color="auto"/>
            </w:tcBorders>
            <w:shd w:val="clear" w:color="auto" w:fill="auto"/>
            <w:vAlign w:val="bottom"/>
            <w:hideMark/>
          </w:tcPr>
          <w:p w14:paraId="172C8BDF"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Pinto and Slevin 1988</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14:paraId="22FEA3B5"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Pinto and Slevin 1989</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14:paraId="1DDB2B5A"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Pinto and Covin 1989</w:t>
            </w:r>
          </w:p>
        </w:tc>
        <w:tc>
          <w:tcPr>
            <w:tcW w:w="2040" w:type="dxa"/>
            <w:tcBorders>
              <w:top w:val="nil"/>
              <w:left w:val="nil"/>
              <w:bottom w:val="single" w:sz="8" w:space="0" w:color="auto"/>
              <w:right w:val="single" w:sz="8" w:space="0" w:color="auto"/>
            </w:tcBorders>
            <w:shd w:val="clear" w:color="auto" w:fill="auto"/>
            <w:vAlign w:val="bottom"/>
            <w:hideMark/>
          </w:tcPr>
          <w:p w14:paraId="7C1AD1F1" w14:textId="77777777" w:rsidR="003A27FA" w:rsidRPr="003A27FA" w:rsidRDefault="003A27FA" w:rsidP="003A27FA">
            <w:pPr>
              <w:spacing w:after="0" w:line="240" w:lineRule="auto"/>
              <w:jc w:val="center"/>
              <w:rPr>
                <w:rFonts w:ascii="Calibri" w:eastAsia="Times New Roman" w:hAnsi="Calibri" w:cs="Calibri"/>
                <w:b/>
                <w:bCs/>
                <w:sz w:val="20"/>
                <w:szCs w:val="20"/>
              </w:rPr>
            </w:pPr>
            <w:r w:rsidRPr="003A27FA">
              <w:rPr>
                <w:rFonts w:ascii="Calibri" w:eastAsia="Times New Roman" w:hAnsi="Calibri" w:cs="Calibri"/>
                <w:b/>
                <w:bCs/>
                <w:sz w:val="20"/>
                <w:szCs w:val="20"/>
              </w:rPr>
              <w:t>Findings from present study</w:t>
            </w:r>
          </w:p>
        </w:tc>
      </w:tr>
      <w:tr w:rsidR="00EE35D7" w:rsidRPr="00EE35D7" w14:paraId="576014BA" w14:textId="77777777" w:rsidTr="003A27FA">
        <w:trPr>
          <w:trHeight w:val="2480"/>
        </w:trPr>
        <w:tc>
          <w:tcPr>
            <w:tcW w:w="212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6FD60073" w14:textId="77777777" w:rsidR="003A27FA" w:rsidRPr="003A27FA" w:rsidRDefault="003A27FA" w:rsidP="003A27FA">
            <w:pPr>
              <w:spacing w:after="0" w:line="240" w:lineRule="auto"/>
              <w:rPr>
                <w:rFonts w:ascii="Calibri" w:eastAsia="Times New Roman" w:hAnsi="Calibri" w:cs="Calibri"/>
                <w:b/>
                <w:bCs/>
                <w:sz w:val="20"/>
                <w:szCs w:val="20"/>
              </w:rPr>
            </w:pPr>
            <w:r w:rsidRPr="003A27FA">
              <w:rPr>
                <w:rFonts w:ascii="Calibri" w:eastAsia="Times New Roman" w:hAnsi="Calibri" w:cs="Calibri"/>
                <w:b/>
                <w:bCs/>
                <w:sz w:val="20"/>
                <w:szCs w:val="20"/>
              </w:rPr>
              <w:t>Initiation and conceptualization</w:t>
            </w:r>
          </w:p>
        </w:tc>
        <w:tc>
          <w:tcPr>
            <w:tcW w:w="1720" w:type="dxa"/>
            <w:tcBorders>
              <w:top w:val="nil"/>
              <w:left w:val="nil"/>
              <w:bottom w:val="single" w:sz="4" w:space="0" w:color="auto"/>
              <w:right w:val="single" w:sz="4" w:space="0" w:color="auto"/>
            </w:tcBorders>
            <w:shd w:val="clear" w:color="auto" w:fill="auto"/>
            <w:vAlign w:val="bottom"/>
            <w:hideMark/>
          </w:tcPr>
          <w:p w14:paraId="7FDC1ED4"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Client consultation</w:t>
            </w:r>
          </w:p>
        </w:tc>
        <w:tc>
          <w:tcPr>
            <w:tcW w:w="1740" w:type="dxa"/>
            <w:tcBorders>
              <w:top w:val="nil"/>
              <w:left w:val="nil"/>
              <w:bottom w:val="single" w:sz="4" w:space="0" w:color="auto"/>
              <w:right w:val="single" w:sz="4" w:space="0" w:color="auto"/>
            </w:tcBorders>
            <w:shd w:val="clear" w:color="auto" w:fill="auto"/>
            <w:vAlign w:val="bottom"/>
            <w:hideMark/>
          </w:tcPr>
          <w:p w14:paraId="3A97B050"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Client consultation</w:t>
            </w:r>
          </w:p>
        </w:tc>
        <w:tc>
          <w:tcPr>
            <w:tcW w:w="1820" w:type="dxa"/>
            <w:tcBorders>
              <w:top w:val="nil"/>
              <w:left w:val="nil"/>
              <w:bottom w:val="single" w:sz="4" w:space="0" w:color="auto"/>
              <w:right w:val="single" w:sz="4" w:space="0" w:color="auto"/>
            </w:tcBorders>
            <w:shd w:val="clear" w:color="auto" w:fill="auto"/>
            <w:vAlign w:val="bottom"/>
            <w:hideMark/>
          </w:tcPr>
          <w:p w14:paraId="6853CC4B"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Client consultation</w:t>
            </w:r>
          </w:p>
        </w:tc>
        <w:tc>
          <w:tcPr>
            <w:tcW w:w="1760" w:type="dxa"/>
            <w:tcBorders>
              <w:top w:val="nil"/>
              <w:left w:val="nil"/>
              <w:bottom w:val="single" w:sz="4" w:space="0" w:color="auto"/>
              <w:right w:val="single" w:sz="4" w:space="0" w:color="auto"/>
            </w:tcBorders>
            <w:shd w:val="clear" w:color="auto" w:fill="auto"/>
            <w:vAlign w:val="bottom"/>
            <w:hideMark/>
          </w:tcPr>
          <w:p w14:paraId="71D15447" w14:textId="77777777" w:rsidR="003A27FA" w:rsidRPr="00292167" w:rsidRDefault="003A27FA" w:rsidP="003A27FA">
            <w:pPr>
              <w:spacing w:after="0" w:line="240" w:lineRule="auto"/>
              <w:rPr>
                <w:rFonts w:ascii="Calibri" w:eastAsia="Times New Roman" w:hAnsi="Calibri" w:cs="Calibri"/>
                <w:sz w:val="20"/>
                <w:szCs w:val="20"/>
                <w:lang w:val="fr-CA"/>
              </w:rPr>
            </w:pPr>
            <w:r w:rsidRPr="00292167">
              <w:rPr>
                <w:rFonts w:ascii="Calibri" w:eastAsia="Times New Roman" w:hAnsi="Calibri" w:cs="Calibri"/>
                <w:sz w:val="20"/>
                <w:szCs w:val="20"/>
                <w:lang w:val="fr-CA"/>
              </w:rPr>
              <w:t>Mission</w:t>
            </w:r>
            <w:r w:rsidRPr="00292167">
              <w:rPr>
                <w:rFonts w:ascii="Calibri" w:eastAsia="Times New Roman" w:hAnsi="Calibri" w:cs="Calibri"/>
                <w:sz w:val="20"/>
                <w:szCs w:val="20"/>
                <w:lang w:val="fr-CA"/>
              </w:rPr>
              <w:br/>
              <w:t>Client consultation</w:t>
            </w:r>
            <w:r w:rsidRPr="00292167">
              <w:rPr>
                <w:rFonts w:ascii="Calibri" w:eastAsia="Times New Roman" w:hAnsi="Calibri" w:cs="Calibri"/>
                <w:sz w:val="20"/>
                <w:szCs w:val="20"/>
                <w:lang w:val="fr-CA"/>
              </w:rPr>
              <w:br/>
              <w:t>Personnel</w:t>
            </w:r>
            <w:r w:rsidRPr="00292167">
              <w:rPr>
                <w:rFonts w:ascii="Calibri" w:eastAsia="Times New Roman" w:hAnsi="Calibri" w:cs="Calibri"/>
                <w:sz w:val="20"/>
                <w:szCs w:val="20"/>
                <w:lang w:val="fr-CA"/>
              </w:rPr>
              <w:br/>
              <w:t>Urgency</w:t>
            </w:r>
          </w:p>
        </w:tc>
        <w:tc>
          <w:tcPr>
            <w:tcW w:w="1800" w:type="dxa"/>
            <w:tcBorders>
              <w:top w:val="nil"/>
              <w:left w:val="nil"/>
              <w:bottom w:val="single" w:sz="4" w:space="0" w:color="auto"/>
              <w:right w:val="single" w:sz="4" w:space="0" w:color="auto"/>
            </w:tcBorders>
            <w:shd w:val="clear" w:color="auto" w:fill="auto"/>
            <w:vAlign w:val="bottom"/>
            <w:hideMark/>
          </w:tcPr>
          <w:p w14:paraId="069B0B60"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p>
        </w:tc>
        <w:tc>
          <w:tcPr>
            <w:tcW w:w="2040" w:type="dxa"/>
            <w:tcBorders>
              <w:top w:val="nil"/>
              <w:left w:val="nil"/>
              <w:bottom w:val="single" w:sz="4" w:space="0" w:color="auto"/>
              <w:right w:val="single" w:sz="8" w:space="0" w:color="auto"/>
            </w:tcBorders>
            <w:shd w:val="clear" w:color="auto" w:fill="auto"/>
            <w:vAlign w:val="bottom"/>
            <w:hideMark/>
          </w:tcPr>
          <w:p w14:paraId="051024CA"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Financing</w:t>
            </w:r>
            <w:r w:rsidRPr="003A27FA">
              <w:rPr>
                <w:rFonts w:ascii="Calibri" w:eastAsia="Times New Roman" w:hAnsi="Calibri" w:cs="Calibri"/>
                <w:sz w:val="20"/>
                <w:szCs w:val="20"/>
              </w:rPr>
              <w:br/>
              <w:t>Economic environment</w:t>
            </w:r>
            <w:r w:rsidRPr="003A27FA">
              <w:rPr>
                <w:rFonts w:ascii="Calibri" w:eastAsia="Times New Roman" w:hAnsi="Calibri" w:cs="Calibri"/>
                <w:sz w:val="20"/>
                <w:szCs w:val="20"/>
              </w:rPr>
              <w:br/>
              <w:t>Public Sector</w:t>
            </w:r>
            <w:r w:rsidRPr="003A27FA">
              <w:rPr>
                <w:rFonts w:ascii="Calibri" w:eastAsia="Times New Roman" w:hAnsi="Calibri" w:cs="Calibri"/>
                <w:sz w:val="20"/>
                <w:szCs w:val="20"/>
              </w:rPr>
              <w:br/>
              <w:t>Political environment</w:t>
            </w:r>
            <w:r w:rsidRPr="003A27FA">
              <w:rPr>
                <w:rFonts w:ascii="Calibri" w:eastAsia="Times New Roman" w:hAnsi="Calibri" w:cs="Calibri"/>
                <w:sz w:val="20"/>
                <w:szCs w:val="20"/>
              </w:rPr>
              <w:br/>
              <w:t>Risk management</w:t>
            </w:r>
            <w:r w:rsidRPr="003A27FA">
              <w:rPr>
                <w:rFonts w:ascii="Calibri" w:eastAsia="Times New Roman" w:hAnsi="Calibri" w:cs="Calibri"/>
                <w:sz w:val="20"/>
                <w:szCs w:val="20"/>
              </w:rPr>
              <w:br/>
              <w:t>Social environment</w:t>
            </w:r>
          </w:p>
        </w:tc>
      </w:tr>
      <w:tr w:rsidR="00EE35D7" w:rsidRPr="00EE35D7" w14:paraId="0D8392EE" w14:textId="77777777" w:rsidTr="003A27FA">
        <w:trPr>
          <w:trHeight w:val="1820"/>
        </w:trPr>
        <w:tc>
          <w:tcPr>
            <w:tcW w:w="2120" w:type="dxa"/>
            <w:tcBorders>
              <w:top w:val="nil"/>
              <w:left w:val="single" w:sz="8" w:space="0" w:color="auto"/>
              <w:bottom w:val="single" w:sz="4" w:space="0" w:color="auto"/>
              <w:right w:val="single" w:sz="8" w:space="0" w:color="auto"/>
            </w:tcBorders>
            <w:shd w:val="clear" w:color="auto" w:fill="auto"/>
            <w:vAlign w:val="bottom"/>
            <w:hideMark/>
          </w:tcPr>
          <w:p w14:paraId="1C07F804" w14:textId="77777777" w:rsidR="003A27FA" w:rsidRPr="003A27FA" w:rsidRDefault="003A27FA" w:rsidP="003A27FA">
            <w:pPr>
              <w:spacing w:after="0" w:line="240" w:lineRule="auto"/>
              <w:rPr>
                <w:rFonts w:ascii="Calibri" w:eastAsia="Times New Roman" w:hAnsi="Calibri" w:cs="Calibri"/>
                <w:b/>
                <w:bCs/>
                <w:sz w:val="20"/>
                <w:szCs w:val="20"/>
              </w:rPr>
            </w:pPr>
            <w:r w:rsidRPr="003A27FA">
              <w:rPr>
                <w:rFonts w:ascii="Calibri" w:eastAsia="Times New Roman" w:hAnsi="Calibri" w:cs="Calibri"/>
                <w:b/>
                <w:bCs/>
                <w:sz w:val="20"/>
                <w:szCs w:val="20"/>
              </w:rPr>
              <w:t>Planning</w:t>
            </w:r>
          </w:p>
        </w:tc>
        <w:tc>
          <w:tcPr>
            <w:tcW w:w="1720" w:type="dxa"/>
            <w:tcBorders>
              <w:top w:val="nil"/>
              <w:left w:val="nil"/>
              <w:bottom w:val="single" w:sz="4" w:space="0" w:color="auto"/>
              <w:right w:val="single" w:sz="4" w:space="0" w:color="auto"/>
            </w:tcBorders>
            <w:shd w:val="clear" w:color="auto" w:fill="auto"/>
            <w:vAlign w:val="bottom"/>
            <w:hideMark/>
          </w:tcPr>
          <w:p w14:paraId="78C28020"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Top management support</w:t>
            </w:r>
            <w:r w:rsidRPr="003A27FA">
              <w:rPr>
                <w:rFonts w:ascii="Calibri" w:eastAsia="Times New Roman" w:hAnsi="Calibri" w:cs="Calibri"/>
                <w:sz w:val="20"/>
                <w:szCs w:val="20"/>
              </w:rPr>
              <w:br/>
              <w:t>Client acceptance</w:t>
            </w:r>
          </w:p>
        </w:tc>
        <w:tc>
          <w:tcPr>
            <w:tcW w:w="1740" w:type="dxa"/>
            <w:tcBorders>
              <w:top w:val="nil"/>
              <w:left w:val="nil"/>
              <w:bottom w:val="single" w:sz="4" w:space="0" w:color="auto"/>
              <w:right w:val="single" w:sz="4" w:space="0" w:color="auto"/>
            </w:tcBorders>
            <w:shd w:val="clear" w:color="auto" w:fill="auto"/>
            <w:vAlign w:val="bottom"/>
            <w:hideMark/>
          </w:tcPr>
          <w:p w14:paraId="58BA4130"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Top management support</w:t>
            </w:r>
            <w:r w:rsidRPr="003A27FA">
              <w:rPr>
                <w:rFonts w:ascii="Calibri" w:eastAsia="Times New Roman" w:hAnsi="Calibri" w:cs="Calibri"/>
                <w:sz w:val="20"/>
                <w:szCs w:val="20"/>
              </w:rPr>
              <w:br/>
              <w:t>Client acceptance</w:t>
            </w:r>
          </w:p>
        </w:tc>
        <w:tc>
          <w:tcPr>
            <w:tcW w:w="1820" w:type="dxa"/>
            <w:tcBorders>
              <w:top w:val="nil"/>
              <w:left w:val="nil"/>
              <w:bottom w:val="single" w:sz="4" w:space="0" w:color="auto"/>
              <w:right w:val="single" w:sz="4" w:space="0" w:color="auto"/>
            </w:tcBorders>
            <w:shd w:val="clear" w:color="auto" w:fill="auto"/>
            <w:vAlign w:val="bottom"/>
            <w:hideMark/>
          </w:tcPr>
          <w:p w14:paraId="7C63A820"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Top management support</w:t>
            </w:r>
            <w:r w:rsidRPr="003A27FA">
              <w:rPr>
                <w:rFonts w:ascii="Calibri" w:eastAsia="Times New Roman" w:hAnsi="Calibri" w:cs="Calibri"/>
                <w:sz w:val="20"/>
                <w:szCs w:val="20"/>
              </w:rPr>
              <w:br/>
              <w:t>Client acceptance</w:t>
            </w:r>
            <w:r w:rsidRPr="003A27FA">
              <w:rPr>
                <w:rFonts w:ascii="Calibri" w:eastAsia="Times New Roman" w:hAnsi="Calibri" w:cs="Calibri"/>
                <w:sz w:val="20"/>
                <w:szCs w:val="20"/>
              </w:rPr>
              <w:br/>
              <w:t>Urgency</w:t>
            </w:r>
          </w:p>
        </w:tc>
        <w:tc>
          <w:tcPr>
            <w:tcW w:w="1760" w:type="dxa"/>
            <w:tcBorders>
              <w:top w:val="nil"/>
              <w:left w:val="nil"/>
              <w:bottom w:val="single" w:sz="4" w:space="0" w:color="auto"/>
              <w:right w:val="single" w:sz="4" w:space="0" w:color="auto"/>
            </w:tcBorders>
            <w:shd w:val="clear" w:color="auto" w:fill="auto"/>
            <w:vAlign w:val="bottom"/>
            <w:hideMark/>
          </w:tcPr>
          <w:p w14:paraId="1635BDBA"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Environmental events</w:t>
            </w:r>
            <w:r w:rsidRPr="003A27FA">
              <w:rPr>
                <w:rFonts w:ascii="Calibri" w:eastAsia="Times New Roman" w:hAnsi="Calibri" w:cs="Calibri"/>
                <w:sz w:val="20"/>
                <w:szCs w:val="20"/>
              </w:rPr>
              <w:br/>
              <w:t>Schedule</w:t>
            </w:r>
            <w:r w:rsidRPr="003A27FA">
              <w:rPr>
                <w:rFonts w:ascii="Calibri" w:eastAsia="Times New Roman" w:hAnsi="Calibri" w:cs="Calibri"/>
                <w:sz w:val="20"/>
                <w:szCs w:val="20"/>
              </w:rPr>
              <w:br/>
              <w:t>Monitoring and feedback</w:t>
            </w:r>
            <w:r w:rsidRPr="003A27FA">
              <w:rPr>
                <w:rFonts w:ascii="Calibri" w:eastAsia="Times New Roman" w:hAnsi="Calibri" w:cs="Calibri"/>
                <w:sz w:val="20"/>
                <w:szCs w:val="20"/>
              </w:rPr>
              <w:br/>
              <w:t>Client acceptance</w:t>
            </w:r>
          </w:p>
        </w:tc>
        <w:tc>
          <w:tcPr>
            <w:tcW w:w="1800" w:type="dxa"/>
            <w:tcBorders>
              <w:top w:val="nil"/>
              <w:left w:val="nil"/>
              <w:bottom w:val="single" w:sz="4" w:space="0" w:color="auto"/>
              <w:right w:val="single" w:sz="4" w:space="0" w:color="auto"/>
            </w:tcBorders>
            <w:shd w:val="clear" w:color="auto" w:fill="auto"/>
            <w:vAlign w:val="bottom"/>
            <w:hideMark/>
          </w:tcPr>
          <w:p w14:paraId="26BC43D7"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Power and politics</w:t>
            </w:r>
            <w:r w:rsidRPr="003A27FA">
              <w:rPr>
                <w:rFonts w:ascii="Calibri" w:eastAsia="Times New Roman" w:hAnsi="Calibri" w:cs="Calibri"/>
                <w:sz w:val="20"/>
                <w:szCs w:val="20"/>
              </w:rPr>
              <w:br/>
              <w:t>Technical tasks</w:t>
            </w:r>
          </w:p>
        </w:tc>
        <w:tc>
          <w:tcPr>
            <w:tcW w:w="2040" w:type="dxa"/>
            <w:tcBorders>
              <w:top w:val="nil"/>
              <w:left w:val="nil"/>
              <w:bottom w:val="single" w:sz="4" w:space="0" w:color="auto"/>
              <w:right w:val="single" w:sz="8" w:space="0" w:color="auto"/>
            </w:tcBorders>
            <w:shd w:val="clear" w:color="auto" w:fill="auto"/>
            <w:vAlign w:val="bottom"/>
            <w:hideMark/>
          </w:tcPr>
          <w:p w14:paraId="1F835C95"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Public Sector</w:t>
            </w:r>
            <w:r w:rsidRPr="003A27FA">
              <w:rPr>
                <w:rFonts w:ascii="Calibri" w:eastAsia="Times New Roman" w:hAnsi="Calibri" w:cs="Calibri"/>
                <w:sz w:val="20"/>
                <w:szCs w:val="20"/>
              </w:rPr>
              <w:br/>
              <w:t>Legal</w:t>
            </w:r>
          </w:p>
        </w:tc>
      </w:tr>
      <w:tr w:rsidR="00EE35D7" w:rsidRPr="00EE35D7" w14:paraId="14D37866" w14:textId="77777777" w:rsidTr="003A27FA">
        <w:trPr>
          <w:trHeight w:val="2600"/>
        </w:trPr>
        <w:tc>
          <w:tcPr>
            <w:tcW w:w="2120" w:type="dxa"/>
            <w:tcBorders>
              <w:top w:val="nil"/>
              <w:left w:val="single" w:sz="8" w:space="0" w:color="auto"/>
              <w:bottom w:val="single" w:sz="4" w:space="0" w:color="auto"/>
              <w:right w:val="single" w:sz="8" w:space="0" w:color="auto"/>
            </w:tcBorders>
            <w:shd w:val="clear" w:color="auto" w:fill="auto"/>
            <w:vAlign w:val="bottom"/>
            <w:hideMark/>
          </w:tcPr>
          <w:p w14:paraId="0BA85CED" w14:textId="77777777" w:rsidR="003A27FA" w:rsidRPr="003A27FA" w:rsidRDefault="003A27FA" w:rsidP="003A27FA">
            <w:pPr>
              <w:spacing w:after="0" w:line="240" w:lineRule="auto"/>
              <w:rPr>
                <w:rFonts w:ascii="Calibri" w:eastAsia="Times New Roman" w:hAnsi="Calibri" w:cs="Calibri"/>
                <w:b/>
                <w:bCs/>
                <w:sz w:val="20"/>
                <w:szCs w:val="20"/>
              </w:rPr>
            </w:pPr>
            <w:r w:rsidRPr="003A27FA">
              <w:rPr>
                <w:rFonts w:ascii="Calibri" w:eastAsia="Times New Roman" w:hAnsi="Calibri" w:cs="Calibri"/>
                <w:b/>
                <w:bCs/>
                <w:sz w:val="20"/>
                <w:szCs w:val="20"/>
              </w:rPr>
              <w:t>Execution</w:t>
            </w:r>
          </w:p>
        </w:tc>
        <w:tc>
          <w:tcPr>
            <w:tcW w:w="1720" w:type="dxa"/>
            <w:tcBorders>
              <w:top w:val="nil"/>
              <w:left w:val="nil"/>
              <w:bottom w:val="single" w:sz="4" w:space="0" w:color="auto"/>
              <w:right w:val="single" w:sz="4" w:space="0" w:color="auto"/>
            </w:tcBorders>
            <w:shd w:val="clear" w:color="auto" w:fill="auto"/>
            <w:vAlign w:val="bottom"/>
            <w:hideMark/>
          </w:tcPr>
          <w:p w14:paraId="5501A6DF"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Trouble-shooting</w:t>
            </w:r>
            <w:r w:rsidRPr="003A27FA">
              <w:rPr>
                <w:rFonts w:ascii="Calibri" w:eastAsia="Times New Roman" w:hAnsi="Calibri" w:cs="Calibri"/>
                <w:sz w:val="20"/>
                <w:szCs w:val="20"/>
              </w:rPr>
              <w:br/>
              <w:t>Schedule/plan</w:t>
            </w:r>
            <w:r w:rsidRPr="003A27FA">
              <w:rPr>
                <w:rFonts w:ascii="Calibri" w:eastAsia="Times New Roman" w:hAnsi="Calibri" w:cs="Calibri"/>
                <w:sz w:val="20"/>
                <w:szCs w:val="20"/>
              </w:rPr>
              <w:br/>
              <w:t>Technical tasks</w:t>
            </w:r>
            <w:r w:rsidRPr="003A27FA">
              <w:rPr>
                <w:rFonts w:ascii="Calibri" w:eastAsia="Times New Roman" w:hAnsi="Calibri" w:cs="Calibri"/>
                <w:sz w:val="20"/>
                <w:szCs w:val="20"/>
              </w:rPr>
              <w:br/>
              <w:t>Client consultation</w:t>
            </w:r>
          </w:p>
        </w:tc>
        <w:tc>
          <w:tcPr>
            <w:tcW w:w="1740" w:type="dxa"/>
            <w:tcBorders>
              <w:top w:val="nil"/>
              <w:left w:val="nil"/>
              <w:bottom w:val="single" w:sz="4" w:space="0" w:color="auto"/>
              <w:right w:val="single" w:sz="4" w:space="0" w:color="auto"/>
            </w:tcBorders>
            <w:shd w:val="clear" w:color="auto" w:fill="auto"/>
            <w:vAlign w:val="bottom"/>
            <w:hideMark/>
          </w:tcPr>
          <w:p w14:paraId="3B6B8A62"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Trouble-shooting</w:t>
            </w:r>
            <w:r w:rsidRPr="003A27FA">
              <w:rPr>
                <w:rFonts w:ascii="Calibri" w:eastAsia="Times New Roman" w:hAnsi="Calibri" w:cs="Calibri"/>
                <w:sz w:val="20"/>
                <w:szCs w:val="20"/>
              </w:rPr>
              <w:br/>
              <w:t>Schedule/plan</w:t>
            </w:r>
            <w:r w:rsidRPr="003A27FA">
              <w:rPr>
                <w:rFonts w:ascii="Calibri" w:eastAsia="Times New Roman" w:hAnsi="Calibri" w:cs="Calibri"/>
                <w:sz w:val="20"/>
                <w:szCs w:val="20"/>
              </w:rPr>
              <w:br/>
              <w:t>Technical tasks</w:t>
            </w:r>
            <w:r w:rsidRPr="003A27FA">
              <w:rPr>
                <w:rFonts w:ascii="Calibri" w:eastAsia="Times New Roman" w:hAnsi="Calibri" w:cs="Calibri"/>
                <w:sz w:val="20"/>
                <w:szCs w:val="20"/>
              </w:rPr>
              <w:br/>
              <w:t>Client consultation</w:t>
            </w:r>
          </w:p>
        </w:tc>
        <w:tc>
          <w:tcPr>
            <w:tcW w:w="1820" w:type="dxa"/>
            <w:tcBorders>
              <w:top w:val="nil"/>
              <w:left w:val="nil"/>
              <w:bottom w:val="single" w:sz="4" w:space="0" w:color="auto"/>
              <w:right w:val="single" w:sz="4" w:space="0" w:color="auto"/>
            </w:tcBorders>
            <w:shd w:val="clear" w:color="auto" w:fill="auto"/>
            <w:vAlign w:val="bottom"/>
            <w:hideMark/>
          </w:tcPr>
          <w:p w14:paraId="27A8B57C"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Leadership</w:t>
            </w:r>
            <w:r w:rsidRPr="003A27FA">
              <w:rPr>
                <w:rFonts w:ascii="Calibri" w:eastAsia="Times New Roman" w:hAnsi="Calibri" w:cs="Calibri"/>
                <w:sz w:val="20"/>
                <w:szCs w:val="20"/>
              </w:rPr>
              <w:br/>
              <w:t>Trouble-shooting</w:t>
            </w:r>
            <w:r w:rsidRPr="003A27FA">
              <w:rPr>
                <w:rFonts w:ascii="Calibri" w:eastAsia="Times New Roman" w:hAnsi="Calibri" w:cs="Calibri"/>
                <w:sz w:val="20"/>
                <w:szCs w:val="20"/>
              </w:rPr>
              <w:br/>
              <w:t>Schedule/Plans</w:t>
            </w:r>
            <w:r w:rsidRPr="003A27FA">
              <w:rPr>
                <w:rFonts w:ascii="Calibri" w:eastAsia="Times New Roman" w:hAnsi="Calibri" w:cs="Calibri"/>
                <w:sz w:val="20"/>
                <w:szCs w:val="20"/>
              </w:rPr>
              <w:br/>
              <w:t>Technical tasks</w:t>
            </w:r>
            <w:r w:rsidRPr="003A27FA">
              <w:rPr>
                <w:rFonts w:ascii="Calibri" w:eastAsia="Times New Roman" w:hAnsi="Calibri" w:cs="Calibri"/>
                <w:sz w:val="20"/>
                <w:szCs w:val="20"/>
              </w:rPr>
              <w:br/>
              <w:t>Client consultation</w:t>
            </w:r>
          </w:p>
        </w:tc>
        <w:tc>
          <w:tcPr>
            <w:tcW w:w="1760" w:type="dxa"/>
            <w:tcBorders>
              <w:top w:val="nil"/>
              <w:left w:val="nil"/>
              <w:bottom w:val="single" w:sz="4" w:space="0" w:color="auto"/>
              <w:right w:val="single" w:sz="4" w:space="0" w:color="auto"/>
            </w:tcBorders>
            <w:shd w:val="clear" w:color="auto" w:fill="auto"/>
            <w:vAlign w:val="bottom"/>
            <w:hideMark/>
          </w:tcPr>
          <w:p w14:paraId="0E470E65"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Technical tasks</w:t>
            </w:r>
            <w:r w:rsidRPr="003A27FA">
              <w:rPr>
                <w:rFonts w:ascii="Calibri" w:eastAsia="Times New Roman" w:hAnsi="Calibri" w:cs="Calibri"/>
                <w:sz w:val="20"/>
                <w:szCs w:val="20"/>
              </w:rPr>
              <w:br/>
              <w:t>Top management support</w:t>
            </w:r>
          </w:p>
        </w:tc>
        <w:tc>
          <w:tcPr>
            <w:tcW w:w="1800" w:type="dxa"/>
            <w:tcBorders>
              <w:top w:val="nil"/>
              <w:left w:val="nil"/>
              <w:bottom w:val="single" w:sz="4" w:space="0" w:color="auto"/>
              <w:right w:val="single" w:sz="4" w:space="0" w:color="auto"/>
            </w:tcBorders>
            <w:shd w:val="clear" w:color="auto" w:fill="auto"/>
            <w:vAlign w:val="bottom"/>
            <w:hideMark/>
          </w:tcPr>
          <w:p w14:paraId="570002F2"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Schedule</w:t>
            </w:r>
            <w:r w:rsidRPr="003A27FA">
              <w:rPr>
                <w:rFonts w:ascii="Calibri" w:eastAsia="Times New Roman" w:hAnsi="Calibri" w:cs="Calibri"/>
                <w:sz w:val="20"/>
                <w:szCs w:val="20"/>
              </w:rPr>
              <w:br/>
              <w:t>Client consultation</w:t>
            </w:r>
            <w:r w:rsidRPr="003A27FA">
              <w:rPr>
                <w:rFonts w:ascii="Calibri" w:eastAsia="Times New Roman" w:hAnsi="Calibri" w:cs="Calibri"/>
                <w:sz w:val="20"/>
                <w:szCs w:val="20"/>
              </w:rPr>
              <w:br/>
              <w:t>Client acceptance</w:t>
            </w:r>
          </w:p>
        </w:tc>
        <w:tc>
          <w:tcPr>
            <w:tcW w:w="2040" w:type="dxa"/>
            <w:tcBorders>
              <w:top w:val="nil"/>
              <w:left w:val="nil"/>
              <w:bottom w:val="single" w:sz="4" w:space="0" w:color="auto"/>
              <w:right w:val="single" w:sz="8" w:space="0" w:color="auto"/>
            </w:tcBorders>
            <w:shd w:val="clear" w:color="auto" w:fill="auto"/>
            <w:vAlign w:val="bottom"/>
            <w:hideMark/>
          </w:tcPr>
          <w:p w14:paraId="367DD7FB"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Economic environment</w:t>
            </w:r>
            <w:r w:rsidRPr="003A27FA">
              <w:rPr>
                <w:rFonts w:ascii="Calibri" w:eastAsia="Times New Roman" w:hAnsi="Calibri" w:cs="Calibri"/>
                <w:sz w:val="20"/>
                <w:szCs w:val="20"/>
              </w:rPr>
              <w:br/>
              <w:t>Public sector</w:t>
            </w:r>
            <w:r w:rsidRPr="003A27FA">
              <w:rPr>
                <w:rFonts w:ascii="Calibri" w:eastAsia="Times New Roman" w:hAnsi="Calibri" w:cs="Calibri"/>
                <w:sz w:val="20"/>
                <w:szCs w:val="20"/>
              </w:rPr>
              <w:br/>
              <w:t>Legal</w:t>
            </w:r>
            <w:r w:rsidRPr="003A27FA">
              <w:rPr>
                <w:rFonts w:ascii="Calibri" w:eastAsia="Times New Roman" w:hAnsi="Calibri" w:cs="Calibri"/>
                <w:sz w:val="20"/>
                <w:szCs w:val="20"/>
              </w:rPr>
              <w:br/>
              <w:t>Political environment</w:t>
            </w:r>
            <w:r w:rsidRPr="003A27FA">
              <w:rPr>
                <w:rFonts w:ascii="Calibri" w:eastAsia="Times New Roman" w:hAnsi="Calibri" w:cs="Calibri"/>
                <w:sz w:val="20"/>
                <w:szCs w:val="20"/>
              </w:rPr>
              <w:br/>
              <w:t>Procurement</w:t>
            </w:r>
            <w:r w:rsidRPr="003A27FA">
              <w:rPr>
                <w:rFonts w:ascii="Calibri" w:eastAsia="Times New Roman" w:hAnsi="Calibri" w:cs="Calibri"/>
                <w:sz w:val="20"/>
                <w:szCs w:val="20"/>
              </w:rPr>
              <w:br/>
              <w:t>Shared responsibility between partners</w:t>
            </w:r>
            <w:r w:rsidRPr="003A27FA">
              <w:rPr>
                <w:rFonts w:ascii="Calibri" w:eastAsia="Times New Roman" w:hAnsi="Calibri" w:cs="Calibri"/>
                <w:sz w:val="20"/>
                <w:szCs w:val="20"/>
              </w:rPr>
              <w:br/>
              <w:t>Innovation</w:t>
            </w:r>
            <w:r w:rsidRPr="003A27FA">
              <w:rPr>
                <w:rFonts w:ascii="Calibri" w:eastAsia="Times New Roman" w:hAnsi="Calibri" w:cs="Calibri"/>
                <w:sz w:val="20"/>
                <w:szCs w:val="20"/>
              </w:rPr>
              <w:br/>
              <w:t>Private Sector</w:t>
            </w:r>
          </w:p>
        </w:tc>
      </w:tr>
      <w:tr w:rsidR="00EE35D7" w:rsidRPr="00EE35D7" w14:paraId="7C49AB56" w14:textId="77777777" w:rsidTr="003A27FA">
        <w:trPr>
          <w:trHeight w:val="3650"/>
        </w:trPr>
        <w:tc>
          <w:tcPr>
            <w:tcW w:w="2120" w:type="dxa"/>
            <w:tcBorders>
              <w:top w:val="nil"/>
              <w:left w:val="single" w:sz="8" w:space="0" w:color="auto"/>
              <w:bottom w:val="single" w:sz="8" w:space="0" w:color="auto"/>
              <w:right w:val="single" w:sz="8" w:space="0" w:color="auto"/>
            </w:tcBorders>
            <w:shd w:val="clear" w:color="auto" w:fill="auto"/>
            <w:vAlign w:val="bottom"/>
            <w:hideMark/>
          </w:tcPr>
          <w:p w14:paraId="0FBEAE16" w14:textId="77777777" w:rsidR="003A27FA" w:rsidRPr="003A27FA" w:rsidRDefault="003A27FA" w:rsidP="003A27FA">
            <w:pPr>
              <w:spacing w:after="0" w:line="240" w:lineRule="auto"/>
              <w:rPr>
                <w:rFonts w:ascii="Calibri" w:eastAsia="Times New Roman" w:hAnsi="Calibri" w:cs="Calibri"/>
                <w:b/>
                <w:bCs/>
                <w:sz w:val="20"/>
                <w:szCs w:val="20"/>
              </w:rPr>
            </w:pPr>
            <w:r w:rsidRPr="003A27FA">
              <w:rPr>
                <w:rFonts w:ascii="Calibri" w:eastAsia="Times New Roman" w:hAnsi="Calibri" w:cs="Calibri"/>
                <w:b/>
                <w:bCs/>
                <w:sz w:val="20"/>
                <w:szCs w:val="20"/>
              </w:rPr>
              <w:lastRenderedPageBreak/>
              <w:t>Benefits realization</w:t>
            </w:r>
          </w:p>
        </w:tc>
        <w:tc>
          <w:tcPr>
            <w:tcW w:w="1720" w:type="dxa"/>
            <w:tcBorders>
              <w:top w:val="nil"/>
              <w:left w:val="nil"/>
              <w:bottom w:val="single" w:sz="4" w:space="0" w:color="auto"/>
              <w:right w:val="single" w:sz="4" w:space="0" w:color="auto"/>
            </w:tcBorders>
            <w:shd w:val="clear" w:color="auto" w:fill="auto"/>
            <w:vAlign w:val="bottom"/>
            <w:hideMark/>
          </w:tcPr>
          <w:p w14:paraId="21292AFB"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Technical tasks</w:t>
            </w:r>
            <w:r w:rsidRPr="003A27FA">
              <w:rPr>
                <w:rFonts w:ascii="Calibri" w:eastAsia="Times New Roman" w:hAnsi="Calibri" w:cs="Calibri"/>
                <w:sz w:val="20"/>
                <w:szCs w:val="20"/>
              </w:rPr>
              <w:br/>
              <w:t>Mission</w:t>
            </w:r>
            <w:r w:rsidRPr="003A27FA">
              <w:rPr>
                <w:rFonts w:ascii="Calibri" w:eastAsia="Times New Roman" w:hAnsi="Calibri" w:cs="Calibri"/>
                <w:sz w:val="20"/>
                <w:szCs w:val="20"/>
              </w:rPr>
              <w:br/>
              <w:t>Client consultation</w:t>
            </w:r>
          </w:p>
        </w:tc>
        <w:tc>
          <w:tcPr>
            <w:tcW w:w="1740" w:type="dxa"/>
            <w:tcBorders>
              <w:top w:val="nil"/>
              <w:left w:val="nil"/>
              <w:bottom w:val="single" w:sz="4" w:space="0" w:color="auto"/>
              <w:right w:val="single" w:sz="4" w:space="0" w:color="auto"/>
            </w:tcBorders>
            <w:shd w:val="clear" w:color="auto" w:fill="auto"/>
            <w:vAlign w:val="bottom"/>
            <w:hideMark/>
          </w:tcPr>
          <w:p w14:paraId="4362A05F"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Technical tasks</w:t>
            </w:r>
            <w:r w:rsidRPr="003A27FA">
              <w:rPr>
                <w:rFonts w:ascii="Calibri" w:eastAsia="Times New Roman" w:hAnsi="Calibri" w:cs="Calibri"/>
                <w:sz w:val="20"/>
                <w:szCs w:val="20"/>
              </w:rPr>
              <w:br/>
              <w:t>Mission</w:t>
            </w:r>
            <w:r w:rsidRPr="003A27FA">
              <w:rPr>
                <w:rFonts w:ascii="Calibri" w:eastAsia="Times New Roman" w:hAnsi="Calibri" w:cs="Calibri"/>
                <w:sz w:val="20"/>
                <w:szCs w:val="20"/>
              </w:rPr>
              <w:br/>
              <w:t>Client consultation</w:t>
            </w:r>
          </w:p>
        </w:tc>
        <w:tc>
          <w:tcPr>
            <w:tcW w:w="1820" w:type="dxa"/>
            <w:tcBorders>
              <w:top w:val="nil"/>
              <w:left w:val="nil"/>
              <w:bottom w:val="single" w:sz="4" w:space="0" w:color="auto"/>
              <w:right w:val="single" w:sz="4" w:space="0" w:color="auto"/>
            </w:tcBorders>
            <w:shd w:val="clear" w:color="auto" w:fill="auto"/>
            <w:vAlign w:val="bottom"/>
            <w:hideMark/>
          </w:tcPr>
          <w:p w14:paraId="39AF3767"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Technical tasks</w:t>
            </w:r>
            <w:r w:rsidRPr="003A27FA">
              <w:rPr>
                <w:rFonts w:ascii="Calibri" w:eastAsia="Times New Roman" w:hAnsi="Calibri" w:cs="Calibri"/>
                <w:sz w:val="20"/>
                <w:szCs w:val="20"/>
              </w:rPr>
              <w:br/>
              <w:t>Mission</w:t>
            </w:r>
            <w:r w:rsidRPr="003A27FA">
              <w:rPr>
                <w:rFonts w:ascii="Calibri" w:eastAsia="Times New Roman" w:hAnsi="Calibri" w:cs="Calibri"/>
                <w:sz w:val="20"/>
                <w:szCs w:val="20"/>
              </w:rPr>
              <w:br/>
              <w:t>Client consultation</w:t>
            </w:r>
          </w:p>
        </w:tc>
        <w:tc>
          <w:tcPr>
            <w:tcW w:w="1760" w:type="dxa"/>
            <w:tcBorders>
              <w:top w:val="nil"/>
              <w:left w:val="nil"/>
              <w:bottom w:val="single" w:sz="4" w:space="0" w:color="auto"/>
              <w:right w:val="single" w:sz="4" w:space="0" w:color="auto"/>
            </w:tcBorders>
            <w:shd w:val="clear" w:color="auto" w:fill="auto"/>
            <w:vAlign w:val="bottom"/>
            <w:hideMark/>
          </w:tcPr>
          <w:p w14:paraId="11ED2A8F"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Mission</w:t>
            </w:r>
            <w:r w:rsidRPr="003A27FA">
              <w:rPr>
                <w:rFonts w:ascii="Calibri" w:eastAsia="Times New Roman" w:hAnsi="Calibri" w:cs="Calibri"/>
                <w:sz w:val="20"/>
                <w:szCs w:val="20"/>
              </w:rPr>
              <w:br/>
              <w:t>Schedule</w:t>
            </w:r>
            <w:r w:rsidRPr="003A27FA">
              <w:rPr>
                <w:rFonts w:ascii="Calibri" w:eastAsia="Times New Roman" w:hAnsi="Calibri" w:cs="Calibri"/>
                <w:sz w:val="20"/>
                <w:szCs w:val="20"/>
              </w:rPr>
              <w:br/>
              <w:t>Client acceptance</w:t>
            </w:r>
            <w:r w:rsidRPr="003A27FA">
              <w:rPr>
                <w:rFonts w:ascii="Calibri" w:eastAsia="Times New Roman" w:hAnsi="Calibri" w:cs="Calibri"/>
                <w:sz w:val="20"/>
                <w:szCs w:val="20"/>
              </w:rPr>
              <w:br/>
              <w:t>Technical tasks</w:t>
            </w:r>
            <w:r w:rsidRPr="003A27FA">
              <w:rPr>
                <w:rFonts w:ascii="Calibri" w:eastAsia="Times New Roman" w:hAnsi="Calibri" w:cs="Calibri"/>
                <w:sz w:val="20"/>
                <w:szCs w:val="20"/>
              </w:rPr>
              <w:br/>
              <w:t>Personnel</w:t>
            </w:r>
          </w:p>
        </w:tc>
        <w:tc>
          <w:tcPr>
            <w:tcW w:w="1800" w:type="dxa"/>
            <w:tcBorders>
              <w:top w:val="nil"/>
              <w:left w:val="nil"/>
              <w:bottom w:val="single" w:sz="4" w:space="0" w:color="auto"/>
              <w:right w:val="single" w:sz="4" w:space="0" w:color="auto"/>
            </w:tcBorders>
            <w:shd w:val="clear" w:color="auto" w:fill="auto"/>
            <w:vAlign w:val="bottom"/>
            <w:hideMark/>
          </w:tcPr>
          <w:p w14:paraId="52867602"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Technical tasks</w:t>
            </w:r>
            <w:r w:rsidRPr="003A27FA">
              <w:rPr>
                <w:rFonts w:ascii="Calibri" w:eastAsia="Times New Roman" w:hAnsi="Calibri" w:cs="Calibri"/>
                <w:sz w:val="20"/>
                <w:szCs w:val="20"/>
              </w:rPr>
              <w:br/>
              <w:t>Mission</w:t>
            </w:r>
            <w:r w:rsidRPr="003A27FA">
              <w:rPr>
                <w:rFonts w:ascii="Calibri" w:eastAsia="Times New Roman" w:hAnsi="Calibri" w:cs="Calibri"/>
                <w:sz w:val="20"/>
                <w:szCs w:val="20"/>
              </w:rPr>
              <w:br/>
              <w:t>Communication</w:t>
            </w:r>
            <w:r w:rsidRPr="003A27FA">
              <w:rPr>
                <w:rFonts w:ascii="Calibri" w:eastAsia="Times New Roman" w:hAnsi="Calibri" w:cs="Calibri"/>
                <w:sz w:val="20"/>
                <w:szCs w:val="20"/>
              </w:rPr>
              <w:br/>
              <w:t>Trouble-shooting</w:t>
            </w:r>
          </w:p>
        </w:tc>
        <w:tc>
          <w:tcPr>
            <w:tcW w:w="2040" w:type="dxa"/>
            <w:tcBorders>
              <w:top w:val="nil"/>
              <w:left w:val="nil"/>
              <w:bottom w:val="single" w:sz="8" w:space="0" w:color="auto"/>
              <w:right w:val="single" w:sz="8" w:space="0" w:color="auto"/>
            </w:tcBorders>
            <w:shd w:val="clear" w:color="auto" w:fill="auto"/>
            <w:vAlign w:val="bottom"/>
            <w:hideMark/>
          </w:tcPr>
          <w:p w14:paraId="0B69FE33" w14:textId="77777777" w:rsidR="003A27FA" w:rsidRPr="003A27FA" w:rsidRDefault="003A27FA" w:rsidP="003A27FA">
            <w:pPr>
              <w:spacing w:after="0" w:line="240" w:lineRule="auto"/>
              <w:rPr>
                <w:rFonts w:ascii="Calibri" w:eastAsia="Times New Roman" w:hAnsi="Calibri" w:cs="Calibri"/>
                <w:sz w:val="20"/>
                <w:szCs w:val="20"/>
              </w:rPr>
            </w:pPr>
            <w:r w:rsidRPr="003A27FA">
              <w:rPr>
                <w:rFonts w:ascii="Calibri" w:eastAsia="Times New Roman" w:hAnsi="Calibri" w:cs="Calibri"/>
                <w:sz w:val="20"/>
                <w:szCs w:val="20"/>
              </w:rPr>
              <w:t>Financing</w:t>
            </w:r>
            <w:r w:rsidRPr="003A27FA">
              <w:rPr>
                <w:rFonts w:ascii="Calibri" w:eastAsia="Times New Roman" w:hAnsi="Calibri" w:cs="Calibri"/>
                <w:sz w:val="20"/>
                <w:szCs w:val="20"/>
              </w:rPr>
              <w:br/>
              <w:t>Economic environment</w:t>
            </w:r>
            <w:r w:rsidRPr="003A27FA">
              <w:rPr>
                <w:rFonts w:ascii="Calibri" w:eastAsia="Times New Roman" w:hAnsi="Calibri" w:cs="Calibri"/>
                <w:sz w:val="20"/>
                <w:szCs w:val="20"/>
              </w:rPr>
              <w:br/>
              <w:t>Public sector</w:t>
            </w:r>
            <w:r w:rsidRPr="003A27FA">
              <w:rPr>
                <w:rFonts w:ascii="Calibri" w:eastAsia="Times New Roman" w:hAnsi="Calibri" w:cs="Calibri"/>
                <w:sz w:val="20"/>
                <w:szCs w:val="20"/>
              </w:rPr>
              <w:br/>
              <w:t>Effective project management</w:t>
            </w:r>
            <w:r w:rsidRPr="003A27FA">
              <w:rPr>
                <w:rFonts w:ascii="Calibri" w:eastAsia="Times New Roman" w:hAnsi="Calibri" w:cs="Calibri"/>
                <w:sz w:val="20"/>
                <w:szCs w:val="20"/>
              </w:rPr>
              <w:br/>
              <w:t>Legal</w:t>
            </w:r>
            <w:r w:rsidRPr="003A27FA">
              <w:rPr>
                <w:rFonts w:ascii="Calibri" w:eastAsia="Times New Roman" w:hAnsi="Calibri" w:cs="Calibri"/>
                <w:sz w:val="20"/>
                <w:szCs w:val="20"/>
              </w:rPr>
              <w:br/>
              <w:t>Political environment</w:t>
            </w:r>
            <w:r w:rsidRPr="003A27FA">
              <w:rPr>
                <w:rFonts w:ascii="Calibri" w:eastAsia="Times New Roman" w:hAnsi="Calibri" w:cs="Calibri"/>
                <w:sz w:val="20"/>
                <w:szCs w:val="20"/>
              </w:rPr>
              <w:br/>
              <w:t>Shared responsibility between partners</w:t>
            </w:r>
            <w:r w:rsidRPr="003A27FA">
              <w:rPr>
                <w:rFonts w:ascii="Calibri" w:eastAsia="Times New Roman" w:hAnsi="Calibri" w:cs="Calibri"/>
                <w:sz w:val="20"/>
                <w:szCs w:val="20"/>
              </w:rPr>
              <w:br/>
              <w:t>Innovation</w:t>
            </w:r>
            <w:r w:rsidRPr="003A27FA">
              <w:rPr>
                <w:rFonts w:ascii="Calibri" w:eastAsia="Times New Roman" w:hAnsi="Calibri" w:cs="Calibri"/>
                <w:sz w:val="20"/>
                <w:szCs w:val="20"/>
              </w:rPr>
              <w:br/>
              <w:t>Private sector</w:t>
            </w:r>
            <w:r w:rsidRPr="003A27FA">
              <w:rPr>
                <w:rFonts w:ascii="Calibri" w:eastAsia="Times New Roman" w:hAnsi="Calibri" w:cs="Calibri"/>
                <w:sz w:val="20"/>
                <w:szCs w:val="20"/>
              </w:rPr>
              <w:br/>
              <w:t>Risk management</w:t>
            </w:r>
            <w:r w:rsidRPr="003A27FA">
              <w:rPr>
                <w:rFonts w:ascii="Calibri" w:eastAsia="Times New Roman" w:hAnsi="Calibri" w:cs="Calibri"/>
                <w:sz w:val="20"/>
                <w:szCs w:val="20"/>
              </w:rPr>
              <w:br/>
              <w:t>Social environment</w:t>
            </w:r>
          </w:p>
        </w:tc>
      </w:tr>
    </w:tbl>
    <w:p w14:paraId="02CC9F6D" w14:textId="77777777" w:rsidR="003E73BC" w:rsidRPr="00EE35D7" w:rsidRDefault="003E73BC" w:rsidP="008F5C01">
      <w:pPr>
        <w:spacing w:after="0" w:line="360" w:lineRule="auto"/>
        <w:jc w:val="both"/>
        <w:rPr>
          <w:rFonts w:cstheme="minorHAnsi"/>
          <w:sz w:val="24"/>
          <w:szCs w:val="24"/>
        </w:rPr>
        <w:sectPr w:rsidR="003E73BC" w:rsidRPr="00EE35D7" w:rsidSect="003E73BC">
          <w:pgSz w:w="15840" w:h="12240" w:orient="landscape"/>
          <w:pgMar w:top="1440" w:right="1440" w:bottom="1440" w:left="1440" w:header="720" w:footer="720" w:gutter="0"/>
          <w:cols w:space="720"/>
          <w:docGrid w:linePitch="360"/>
        </w:sectPr>
      </w:pPr>
    </w:p>
    <w:p w14:paraId="2BF0E4E7" w14:textId="3F443EE6" w:rsidR="00BF5E16" w:rsidRPr="00EE35D7" w:rsidRDefault="00524CDC" w:rsidP="00BF5E16">
      <w:pPr>
        <w:spacing w:after="0" w:line="360" w:lineRule="auto"/>
        <w:ind w:firstLine="720"/>
        <w:jc w:val="both"/>
        <w:rPr>
          <w:rFonts w:cstheme="minorHAnsi"/>
          <w:sz w:val="24"/>
          <w:szCs w:val="24"/>
          <w:lang w:eastAsia="en-GB"/>
        </w:rPr>
      </w:pPr>
      <w:r w:rsidRPr="00EE35D7">
        <w:rPr>
          <w:rFonts w:cstheme="minorHAnsi"/>
          <w:sz w:val="24"/>
          <w:szCs w:val="24"/>
          <w:lang w:eastAsia="en-GB"/>
        </w:rPr>
        <w:lastRenderedPageBreak/>
        <w:t>Our view is that the differences in findings between the more ‘generic’ CSFs from the Pinto studies may be explained by the granularity of the CSFs we employed. For example, the Pinto studies employed between 10 and 14 CSFs while in our study, 24 CSFs were employed. As relates to the differences we found between our study and Liu et al. (2015a), this can possibly be explained by the fact that Li</w:t>
      </w:r>
      <w:r w:rsidR="006A124B">
        <w:rPr>
          <w:rFonts w:cstheme="minorHAnsi"/>
          <w:sz w:val="24"/>
          <w:szCs w:val="24"/>
          <w:lang w:eastAsia="en-GB"/>
        </w:rPr>
        <w:t>u</w:t>
      </w:r>
      <w:r w:rsidRPr="00EE35D7">
        <w:rPr>
          <w:rFonts w:cstheme="minorHAnsi"/>
          <w:sz w:val="24"/>
          <w:szCs w:val="24"/>
          <w:lang w:eastAsia="en-GB"/>
        </w:rPr>
        <w:t xml:space="preserve"> et al. (2015a) did not employ the four phased ontogenesis. For example, there is substantial literature (see Carter 1991; Slaughter et al. 2004; Lee and Nowell 2015; Navimipour et al. 2018; Ojiako et al. 2023</w:t>
      </w:r>
      <w:r w:rsidR="006971F4">
        <w:rPr>
          <w:rFonts w:cstheme="minorHAnsi"/>
          <w:sz w:val="24"/>
          <w:szCs w:val="24"/>
          <w:lang w:eastAsia="en-GB"/>
        </w:rPr>
        <w:t>b</w:t>
      </w:r>
      <w:r w:rsidRPr="00EE35D7">
        <w:rPr>
          <w:rFonts w:cstheme="minorHAnsi"/>
          <w:sz w:val="24"/>
          <w:szCs w:val="24"/>
          <w:lang w:eastAsia="en-GB"/>
        </w:rPr>
        <w:t xml:space="preserve">) which tells us that </w:t>
      </w:r>
      <w:r w:rsidRPr="00EE35D7">
        <w:rPr>
          <w:rFonts w:cstheme="minorHAnsi"/>
          <w:sz w:val="24"/>
          <w:szCs w:val="24"/>
        </w:rPr>
        <w:t xml:space="preserve">differences in the level of analysis may change the perceived outcome of an organization’s effectiveness or performance. On this basis, the importance attached to the CSFs over the project lifecycle were likely to differ between our findings, and the findings from prior studies. </w:t>
      </w:r>
    </w:p>
    <w:p w14:paraId="3954BA71" w14:textId="77777777" w:rsidR="00BF5E16" w:rsidRPr="00EE35D7" w:rsidRDefault="00BF5E16" w:rsidP="00CD3B13">
      <w:pPr>
        <w:spacing w:after="0" w:line="360" w:lineRule="auto"/>
        <w:jc w:val="both"/>
        <w:rPr>
          <w:rFonts w:cstheme="minorHAnsi"/>
          <w:i/>
          <w:sz w:val="24"/>
          <w:szCs w:val="24"/>
          <w:lang w:eastAsia="en-GB"/>
        </w:rPr>
      </w:pPr>
    </w:p>
    <w:p w14:paraId="614DE994" w14:textId="3BD9ABFF" w:rsidR="00CD3B13" w:rsidRPr="00EE35D7" w:rsidRDefault="00292167" w:rsidP="00CD3B13">
      <w:pPr>
        <w:spacing w:after="0" w:line="360" w:lineRule="auto"/>
        <w:jc w:val="both"/>
        <w:rPr>
          <w:rFonts w:cstheme="minorHAnsi"/>
          <w:i/>
          <w:sz w:val="24"/>
          <w:szCs w:val="24"/>
          <w:lang w:eastAsia="en-GB"/>
        </w:rPr>
      </w:pPr>
      <w:r>
        <w:rPr>
          <w:rFonts w:cstheme="minorHAnsi"/>
          <w:i/>
          <w:sz w:val="24"/>
          <w:szCs w:val="24"/>
          <w:lang w:eastAsia="en-GB"/>
        </w:rPr>
        <w:t>7</w:t>
      </w:r>
      <w:r w:rsidR="00CD3B13" w:rsidRPr="00EE35D7">
        <w:rPr>
          <w:rFonts w:cstheme="minorHAnsi"/>
          <w:i/>
          <w:sz w:val="24"/>
          <w:szCs w:val="24"/>
          <w:lang w:eastAsia="en-GB"/>
        </w:rPr>
        <w:t xml:space="preserve">.2 </w:t>
      </w:r>
      <w:r w:rsidR="00BF5E16" w:rsidRPr="00EE35D7">
        <w:rPr>
          <w:rFonts w:cstheme="minorHAnsi"/>
          <w:i/>
          <w:sz w:val="24"/>
          <w:szCs w:val="24"/>
          <w:lang w:eastAsia="en-GB"/>
        </w:rPr>
        <w:t xml:space="preserve">Observations against </w:t>
      </w:r>
      <w:r w:rsidR="00CD3B13" w:rsidRPr="00EE35D7">
        <w:rPr>
          <w:rFonts w:cstheme="minorHAnsi"/>
          <w:i/>
          <w:sz w:val="24"/>
          <w:szCs w:val="24"/>
          <w:lang w:eastAsia="en-GB"/>
        </w:rPr>
        <w:t>prior PPP studies</w:t>
      </w:r>
    </w:p>
    <w:p w14:paraId="0506B347" w14:textId="6BA616E3" w:rsidR="00CD3B13" w:rsidRPr="00EE35D7" w:rsidRDefault="00CD3B13" w:rsidP="00CD3B13">
      <w:pPr>
        <w:spacing w:after="0" w:line="360" w:lineRule="auto"/>
        <w:jc w:val="both"/>
        <w:rPr>
          <w:rFonts w:cstheme="minorHAnsi"/>
          <w:sz w:val="24"/>
          <w:szCs w:val="24"/>
          <w:lang w:eastAsia="en-GB"/>
        </w:rPr>
      </w:pPr>
      <w:r w:rsidRPr="00EE35D7">
        <w:rPr>
          <w:rFonts w:cstheme="minorHAnsi"/>
          <w:sz w:val="24"/>
          <w:szCs w:val="24"/>
          <w:lang w:eastAsia="en-GB"/>
        </w:rPr>
        <w:t xml:space="preserve">The study by Liu et al. (2015a) went only as far as </w:t>
      </w:r>
      <w:r w:rsidR="00524CDC" w:rsidRPr="00EE35D7">
        <w:rPr>
          <w:rFonts w:cstheme="minorHAnsi"/>
          <w:sz w:val="24"/>
          <w:szCs w:val="24"/>
          <w:lang w:eastAsia="en-GB"/>
        </w:rPr>
        <w:t>identifying,</w:t>
      </w:r>
      <w:r w:rsidRPr="00EE35D7">
        <w:rPr>
          <w:rFonts w:cstheme="minorHAnsi"/>
          <w:sz w:val="24"/>
          <w:szCs w:val="24"/>
          <w:lang w:eastAsia="en-GB"/>
        </w:rPr>
        <w:t xml:space="preserve"> based on the literature, CSFs that will be engaged </w:t>
      </w:r>
      <w:r w:rsidRPr="00EE35D7">
        <w:rPr>
          <w:rFonts w:cstheme="minorHAnsi"/>
          <w:sz w:val="24"/>
          <w:szCs w:val="24"/>
        </w:rPr>
        <w:t>only one point in time</w:t>
      </w:r>
      <w:r w:rsidRPr="00EE35D7">
        <w:rPr>
          <w:rFonts w:cstheme="minorHAnsi"/>
          <w:sz w:val="24"/>
          <w:szCs w:val="24"/>
          <w:lang w:eastAsia="en-GB"/>
        </w:rPr>
        <w:t xml:space="preserve"> over the lifecycle of PPP projects. A key difference with our study is that their study did not employ the four phased ontogenesis-inspired project phase articulated in project management literature which we have adopted in this study. Instead, they framed their study around a three-phased delivery structure</w:t>
      </w:r>
      <w:r w:rsidR="00524CDC" w:rsidRPr="00EE35D7">
        <w:rPr>
          <w:rFonts w:cstheme="minorHAnsi"/>
          <w:sz w:val="24"/>
          <w:szCs w:val="24"/>
          <w:lang w:eastAsia="en-GB"/>
        </w:rPr>
        <w:t xml:space="preserve">; </w:t>
      </w:r>
      <w:r w:rsidRPr="00EE35D7">
        <w:rPr>
          <w:rFonts w:cstheme="minorHAnsi"/>
          <w:sz w:val="24"/>
          <w:szCs w:val="24"/>
          <w:lang w:eastAsia="en-GB"/>
        </w:rPr>
        <w:t>‘</w:t>
      </w:r>
      <w:r w:rsidRPr="00EE35D7">
        <w:rPr>
          <w:rFonts w:cstheme="minorHAnsi"/>
          <w:i/>
          <w:sz w:val="24"/>
          <w:szCs w:val="24"/>
          <w:lang w:eastAsia="en-GB"/>
        </w:rPr>
        <w:t>Initiation and planning</w:t>
      </w:r>
      <w:r w:rsidRPr="00EE35D7">
        <w:rPr>
          <w:rFonts w:cstheme="minorHAnsi"/>
          <w:sz w:val="24"/>
          <w:szCs w:val="24"/>
          <w:lang w:eastAsia="en-GB"/>
        </w:rPr>
        <w:t>’, ‘</w:t>
      </w:r>
      <w:r w:rsidRPr="00EE35D7">
        <w:rPr>
          <w:rFonts w:cstheme="minorHAnsi"/>
          <w:i/>
          <w:sz w:val="24"/>
          <w:szCs w:val="24"/>
          <w:lang w:eastAsia="en-GB"/>
        </w:rPr>
        <w:t>Procurement</w:t>
      </w:r>
      <w:r w:rsidRPr="00EE35D7">
        <w:rPr>
          <w:rFonts w:cstheme="minorHAnsi"/>
          <w:sz w:val="24"/>
          <w:szCs w:val="24"/>
          <w:lang w:eastAsia="en-GB"/>
        </w:rPr>
        <w:t>’ and ‘</w:t>
      </w:r>
      <w:r w:rsidRPr="00EE35D7">
        <w:rPr>
          <w:rFonts w:cstheme="minorHAnsi"/>
          <w:i/>
          <w:sz w:val="24"/>
          <w:szCs w:val="24"/>
          <w:lang w:eastAsia="en-GB"/>
        </w:rPr>
        <w:t xml:space="preserve">Partnership’. </w:t>
      </w:r>
      <w:r w:rsidRPr="00EE35D7">
        <w:rPr>
          <w:rFonts w:cstheme="minorHAnsi"/>
          <w:sz w:val="24"/>
          <w:szCs w:val="24"/>
          <w:lang w:eastAsia="en-GB"/>
        </w:rPr>
        <w:t>They identified eight CSFs specific to the ‘</w:t>
      </w:r>
      <w:r w:rsidRPr="00EE35D7">
        <w:rPr>
          <w:rFonts w:cstheme="minorHAnsi"/>
          <w:i/>
          <w:sz w:val="24"/>
          <w:szCs w:val="24"/>
          <w:lang w:eastAsia="en-GB"/>
        </w:rPr>
        <w:t>Initiation and planning</w:t>
      </w:r>
      <w:r w:rsidRPr="00EE35D7">
        <w:rPr>
          <w:rFonts w:cstheme="minorHAnsi"/>
          <w:sz w:val="24"/>
          <w:szCs w:val="24"/>
          <w:lang w:eastAsia="en-GB"/>
        </w:rPr>
        <w:t>’ phase, five CSFs specific to the ‘</w:t>
      </w:r>
      <w:r w:rsidRPr="00EE35D7">
        <w:rPr>
          <w:rFonts w:cstheme="minorHAnsi"/>
          <w:i/>
          <w:sz w:val="24"/>
          <w:szCs w:val="24"/>
          <w:lang w:eastAsia="en-GB"/>
        </w:rPr>
        <w:t>Procurement</w:t>
      </w:r>
      <w:r w:rsidRPr="00EE35D7">
        <w:rPr>
          <w:rFonts w:cstheme="minorHAnsi"/>
          <w:sz w:val="24"/>
          <w:szCs w:val="24"/>
          <w:lang w:eastAsia="en-GB"/>
        </w:rPr>
        <w:t>’ phase and ten CSFs specific to the ‘</w:t>
      </w:r>
      <w:r w:rsidRPr="00EE35D7">
        <w:rPr>
          <w:rFonts w:cstheme="minorHAnsi"/>
          <w:i/>
          <w:sz w:val="24"/>
          <w:szCs w:val="24"/>
          <w:lang w:eastAsia="en-GB"/>
        </w:rPr>
        <w:t>Partnership’</w:t>
      </w:r>
      <w:r w:rsidRPr="00EE35D7">
        <w:rPr>
          <w:rFonts w:cstheme="minorHAnsi"/>
          <w:sz w:val="24"/>
          <w:szCs w:val="24"/>
          <w:lang w:eastAsia="en-GB"/>
        </w:rPr>
        <w:t xml:space="preserve"> phase of PPP projects. Furthermore, although not discussed in their study, our examination of their study shows that broadly framed, their two identified CSFs, that is ‘</w:t>
      </w:r>
      <w:r w:rsidRPr="00EE35D7">
        <w:rPr>
          <w:rFonts w:cstheme="minorHAnsi"/>
          <w:i/>
          <w:iCs/>
          <w:sz w:val="24"/>
          <w:szCs w:val="24"/>
          <w:lang w:eastAsia="en-GB"/>
        </w:rPr>
        <w:t>Effective evaluation’</w:t>
      </w:r>
      <w:r w:rsidRPr="00EE35D7">
        <w:rPr>
          <w:rFonts w:cstheme="minorHAnsi"/>
          <w:sz w:val="24"/>
          <w:szCs w:val="24"/>
          <w:lang w:eastAsia="en-GB"/>
        </w:rPr>
        <w:t xml:space="preserve"> and ‘</w:t>
      </w:r>
      <w:r w:rsidRPr="00EE35D7">
        <w:rPr>
          <w:rFonts w:cstheme="minorHAnsi"/>
          <w:i/>
          <w:iCs/>
          <w:sz w:val="24"/>
          <w:szCs w:val="24"/>
          <w:lang w:eastAsia="en-GB"/>
        </w:rPr>
        <w:t>Effective interface management’</w:t>
      </w:r>
      <w:r w:rsidRPr="00EE35D7">
        <w:rPr>
          <w:rFonts w:cstheme="minorHAnsi"/>
          <w:sz w:val="24"/>
          <w:szCs w:val="24"/>
          <w:lang w:eastAsia="en-GB"/>
        </w:rPr>
        <w:t xml:space="preserve"> appeared across all phases of their delivery structure while two CSFs appeared across two phases. That is, ‘</w:t>
      </w:r>
      <w:r w:rsidRPr="00EE35D7">
        <w:rPr>
          <w:rFonts w:cstheme="minorHAnsi"/>
          <w:i/>
          <w:iCs/>
          <w:sz w:val="24"/>
          <w:szCs w:val="24"/>
          <w:lang w:eastAsia="en-GB"/>
        </w:rPr>
        <w:t>Effective procedures’</w:t>
      </w:r>
      <w:r w:rsidRPr="00EE35D7">
        <w:rPr>
          <w:rFonts w:cstheme="minorHAnsi"/>
          <w:sz w:val="24"/>
          <w:szCs w:val="24"/>
          <w:lang w:eastAsia="en-GB"/>
        </w:rPr>
        <w:t xml:space="preserve"> appeared in both the ‘</w:t>
      </w:r>
      <w:r w:rsidRPr="00EE35D7">
        <w:rPr>
          <w:rFonts w:cstheme="minorHAnsi"/>
          <w:i/>
          <w:sz w:val="24"/>
          <w:szCs w:val="24"/>
          <w:lang w:eastAsia="en-GB"/>
        </w:rPr>
        <w:t>Initiation and planning</w:t>
      </w:r>
      <w:r w:rsidRPr="00EE35D7">
        <w:rPr>
          <w:rFonts w:cstheme="minorHAnsi"/>
          <w:sz w:val="24"/>
          <w:szCs w:val="24"/>
          <w:lang w:eastAsia="en-GB"/>
        </w:rPr>
        <w:t>’ and ‘</w:t>
      </w:r>
      <w:r w:rsidRPr="00EE35D7">
        <w:rPr>
          <w:rFonts w:cstheme="minorHAnsi"/>
          <w:i/>
          <w:sz w:val="24"/>
          <w:szCs w:val="24"/>
          <w:lang w:eastAsia="en-GB"/>
        </w:rPr>
        <w:t>Procurement</w:t>
      </w:r>
      <w:r w:rsidRPr="00EE35D7">
        <w:rPr>
          <w:rFonts w:cstheme="minorHAnsi"/>
          <w:sz w:val="24"/>
          <w:szCs w:val="24"/>
          <w:lang w:eastAsia="en-GB"/>
        </w:rPr>
        <w:t>’ and ‘</w:t>
      </w:r>
      <w:r w:rsidRPr="00EE35D7">
        <w:rPr>
          <w:rFonts w:cstheme="minorHAnsi"/>
          <w:i/>
          <w:sz w:val="24"/>
          <w:szCs w:val="24"/>
          <w:lang w:eastAsia="en-GB"/>
        </w:rPr>
        <w:t>Partnership’</w:t>
      </w:r>
      <w:r w:rsidRPr="00EE35D7">
        <w:rPr>
          <w:rFonts w:cstheme="minorHAnsi"/>
          <w:sz w:val="24"/>
          <w:szCs w:val="24"/>
          <w:lang w:eastAsia="en-GB"/>
        </w:rPr>
        <w:t xml:space="preserve"> phase while ‘</w:t>
      </w:r>
      <w:r w:rsidRPr="00EE35D7">
        <w:rPr>
          <w:rFonts w:cstheme="minorHAnsi"/>
          <w:i/>
          <w:iCs/>
          <w:sz w:val="24"/>
          <w:szCs w:val="24"/>
          <w:lang w:eastAsia="en-GB"/>
        </w:rPr>
        <w:t>Good governance’</w:t>
      </w:r>
      <w:r w:rsidRPr="00EE35D7">
        <w:rPr>
          <w:rFonts w:cstheme="minorHAnsi"/>
          <w:sz w:val="24"/>
          <w:szCs w:val="24"/>
          <w:lang w:eastAsia="en-GB"/>
        </w:rPr>
        <w:t xml:space="preserve"> appeared in both the ‘</w:t>
      </w:r>
      <w:r w:rsidRPr="00EE35D7">
        <w:rPr>
          <w:rFonts w:cstheme="minorHAnsi"/>
          <w:i/>
          <w:sz w:val="24"/>
          <w:szCs w:val="24"/>
          <w:lang w:eastAsia="en-GB"/>
        </w:rPr>
        <w:t>Procurement</w:t>
      </w:r>
      <w:r w:rsidRPr="00EE35D7">
        <w:rPr>
          <w:rFonts w:cstheme="minorHAnsi"/>
          <w:sz w:val="24"/>
          <w:szCs w:val="24"/>
          <w:lang w:eastAsia="en-GB"/>
        </w:rPr>
        <w:t>’ and ‘</w:t>
      </w:r>
      <w:r w:rsidRPr="00EE35D7">
        <w:rPr>
          <w:rFonts w:cstheme="minorHAnsi"/>
          <w:i/>
          <w:sz w:val="24"/>
          <w:szCs w:val="24"/>
          <w:lang w:eastAsia="en-GB"/>
        </w:rPr>
        <w:t>Partnership’</w:t>
      </w:r>
      <w:r w:rsidRPr="00EE35D7">
        <w:rPr>
          <w:rFonts w:cstheme="minorHAnsi"/>
          <w:sz w:val="24"/>
          <w:szCs w:val="24"/>
          <w:lang w:eastAsia="en-GB"/>
        </w:rPr>
        <w:t xml:space="preserve"> phase. Despite the fundamental conceptual difference in the framing of the project phases between their study and ours, the findings appear slightly similar in that it could be argued that ‘</w:t>
      </w:r>
      <w:r w:rsidRPr="00EE35D7">
        <w:rPr>
          <w:rFonts w:cstheme="minorHAnsi"/>
          <w:i/>
          <w:sz w:val="24"/>
          <w:szCs w:val="24"/>
          <w:lang w:eastAsia="en-GB"/>
        </w:rPr>
        <w:t xml:space="preserve">Good and effective governance structures’ </w:t>
      </w:r>
      <w:r w:rsidRPr="00EE35D7">
        <w:rPr>
          <w:rFonts w:cstheme="minorHAnsi"/>
          <w:sz w:val="24"/>
          <w:szCs w:val="24"/>
          <w:lang w:eastAsia="en-GB"/>
        </w:rPr>
        <w:t>is a precursor to both effective evaluation (Molas-Gallart 2012) and interface management (Filatotchev and Nakajima 2010).</w:t>
      </w:r>
    </w:p>
    <w:p w14:paraId="6D185C78" w14:textId="77777777" w:rsidR="00CD3B13" w:rsidRPr="00EE35D7" w:rsidRDefault="00CD3B13" w:rsidP="00CD3B13">
      <w:pPr>
        <w:spacing w:after="0" w:line="360" w:lineRule="auto"/>
        <w:ind w:firstLine="720"/>
        <w:jc w:val="both"/>
        <w:rPr>
          <w:rFonts w:cstheme="minorHAnsi"/>
          <w:sz w:val="24"/>
          <w:szCs w:val="24"/>
          <w:lang w:eastAsia="en-GB"/>
        </w:rPr>
      </w:pPr>
      <w:r w:rsidRPr="00EE35D7">
        <w:rPr>
          <w:rFonts w:cstheme="minorHAnsi"/>
          <w:sz w:val="24"/>
          <w:szCs w:val="24"/>
          <w:lang w:eastAsia="en-GB"/>
        </w:rPr>
        <w:lastRenderedPageBreak/>
        <w:t>In Osei-Kyei and Chan (2015), a review of CSFs studies published from 1990 to 2013 was undertaken. Their findings suggest key CSFs for PPP projects were ‘</w:t>
      </w:r>
      <w:r w:rsidRPr="00EE35D7">
        <w:rPr>
          <w:rFonts w:cstheme="minorHAnsi"/>
          <w:i/>
          <w:sz w:val="24"/>
          <w:szCs w:val="24"/>
          <w:lang w:eastAsia="en-GB"/>
        </w:rPr>
        <w:t>Risk allocation and sharing’</w:t>
      </w:r>
      <w:r w:rsidRPr="00EE35D7">
        <w:rPr>
          <w:rFonts w:cstheme="minorHAnsi"/>
          <w:sz w:val="24"/>
          <w:szCs w:val="24"/>
          <w:lang w:eastAsia="en-GB"/>
        </w:rPr>
        <w:t>, ‘</w:t>
      </w:r>
      <w:r w:rsidRPr="00EE35D7">
        <w:rPr>
          <w:rFonts w:cstheme="minorHAnsi"/>
          <w:i/>
          <w:sz w:val="24"/>
          <w:szCs w:val="24"/>
          <w:lang w:eastAsia="en-GB"/>
        </w:rPr>
        <w:t>Strong private consortium’</w:t>
      </w:r>
      <w:r w:rsidRPr="00EE35D7">
        <w:rPr>
          <w:rFonts w:cstheme="minorHAnsi"/>
          <w:sz w:val="24"/>
          <w:szCs w:val="24"/>
          <w:lang w:eastAsia="en-GB"/>
        </w:rPr>
        <w:t>, ‘</w:t>
      </w:r>
      <w:r w:rsidRPr="00EE35D7">
        <w:rPr>
          <w:rFonts w:cstheme="minorHAnsi"/>
          <w:i/>
          <w:sz w:val="24"/>
          <w:szCs w:val="24"/>
          <w:lang w:eastAsia="en-GB"/>
        </w:rPr>
        <w:t>Political support’</w:t>
      </w:r>
      <w:r w:rsidRPr="00EE35D7">
        <w:rPr>
          <w:rFonts w:cstheme="minorHAnsi"/>
          <w:sz w:val="24"/>
          <w:szCs w:val="24"/>
          <w:lang w:eastAsia="en-GB"/>
        </w:rPr>
        <w:t>, ‘</w:t>
      </w:r>
      <w:r w:rsidRPr="00EE35D7">
        <w:rPr>
          <w:rFonts w:cstheme="minorHAnsi"/>
          <w:i/>
          <w:sz w:val="24"/>
          <w:szCs w:val="24"/>
          <w:lang w:eastAsia="en-GB"/>
        </w:rPr>
        <w:t>Community/public support</w:t>
      </w:r>
      <w:r w:rsidRPr="00EE35D7">
        <w:rPr>
          <w:rFonts w:cstheme="minorHAnsi"/>
          <w:sz w:val="24"/>
          <w:szCs w:val="24"/>
          <w:lang w:eastAsia="en-GB"/>
        </w:rPr>
        <w:t>’ and ‘</w:t>
      </w:r>
      <w:r w:rsidRPr="00EE35D7">
        <w:rPr>
          <w:rFonts w:cstheme="minorHAnsi"/>
          <w:i/>
          <w:sz w:val="24"/>
          <w:szCs w:val="24"/>
          <w:lang w:eastAsia="en-GB"/>
        </w:rPr>
        <w:t>Transparent procurement’</w:t>
      </w:r>
      <w:r w:rsidRPr="00EE35D7">
        <w:rPr>
          <w:rFonts w:cstheme="minorHAnsi"/>
          <w:sz w:val="24"/>
          <w:szCs w:val="24"/>
          <w:lang w:eastAsia="en-GB"/>
        </w:rPr>
        <w:t xml:space="preserve">. </w:t>
      </w:r>
    </w:p>
    <w:p w14:paraId="5AA051D7" w14:textId="3FE6202B" w:rsidR="00CD3B13" w:rsidRPr="00EE35D7" w:rsidRDefault="00CD3B13" w:rsidP="00CD3B13">
      <w:pPr>
        <w:spacing w:after="0" w:line="360" w:lineRule="auto"/>
        <w:ind w:firstLine="720"/>
        <w:jc w:val="both"/>
        <w:rPr>
          <w:rFonts w:cstheme="minorHAnsi"/>
          <w:sz w:val="24"/>
          <w:szCs w:val="24"/>
          <w:lang w:eastAsia="en-GB"/>
        </w:rPr>
      </w:pPr>
      <w:r w:rsidRPr="00EE35D7">
        <w:rPr>
          <w:rFonts w:cstheme="minorHAnsi"/>
          <w:sz w:val="24"/>
          <w:szCs w:val="24"/>
          <w:lang w:eastAsia="en-GB"/>
        </w:rPr>
        <w:t>While Liu et al. (2015a) did not find political considerations of importance to PPP projects, findings from Osei-Kyei and Chan (2015) suggested that ‘</w:t>
      </w:r>
      <w:r w:rsidRPr="00EE35D7">
        <w:rPr>
          <w:rFonts w:cstheme="minorHAnsi"/>
          <w:i/>
          <w:sz w:val="24"/>
          <w:szCs w:val="24"/>
          <w:lang w:eastAsia="en-GB"/>
        </w:rPr>
        <w:t>Political support’</w:t>
      </w:r>
      <w:r w:rsidRPr="00EE35D7">
        <w:rPr>
          <w:rFonts w:cstheme="minorHAnsi"/>
          <w:sz w:val="24"/>
          <w:szCs w:val="24"/>
          <w:lang w:eastAsia="en-GB"/>
        </w:rPr>
        <w:t xml:space="preserve"> was a CSF for PPP projects. In appearing within three phases of the lifecycle (it did not appear in ‘</w:t>
      </w:r>
      <w:r w:rsidRPr="00EE35D7">
        <w:rPr>
          <w:rFonts w:cstheme="minorHAnsi"/>
          <w:i/>
          <w:iCs/>
          <w:sz w:val="24"/>
          <w:szCs w:val="24"/>
          <w:lang w:eastAsia="en-GB"/>
        </w:rPr>
        <w:t>Planning’</w:t>
      </w:r>
      <w:r w:rsidRPr="00EE35D7">
        <w:rPr>
          <w:rFonts w:cstheme="minorHAnsi"/>
          <w:sz w:val="24"/>
          <w:szCs w:val="24"/>
          <w:lang w:eastAsia="en-GB"/>
        </w:rPr>
        <w:t xml:space="preserve">), our findings are similar to Osei-Kyei and Chan (2015). </w:t>
      </w:r>
    </w:p>
    <w:p w14:paraId="537094D3" w14:textId="3E9E8C16" w:rsidR="00CD3B13" w:rsidRPr="00EE35D7" w:rsidRDefault="00CD3B13" w:rsidP="00CD3B13">
      <w:pPr>
        <w:spacing w:after="0" w:line="360" w:lineRule="auto"/>
        <w:ind w:firstLine="720"/>
        <w:jc w:val="both"/>
        <w:rPr>
          <w:rFonts w:cstheme="minorHAnsi"/>
          <w:sz w:val="24"/>
          <w:szCs w:val="24"/>
        </w:rPr>
      </w:pPr>
      <w:r w:rsidRPr="00EE35D7">
        <w:rPr>
          <w:rFonts w:cstheme="minorHAnsi"/>
          <w:sz w:val="24"/>
          <w:szCs w:val="24"/>
          <w:lang w:eastAsia="en-GB"/>
        </w:rPr>
        <w:t xml:space="preserve">We argue that as in Liu et al. (2015a) and Bao et al. (2018), all these CSFs appear to be </w:t>
      </w:r>
      <w:r w:rsidRPr="00EE35D7">
        <w:rPr>
          <w:rFonts w:cstheme="minorHAnsi"/>
          <w:i/>
          <w:sz w:val="24"/>
          <w:szCs w:val="24"/>
          <w:lang w:eastAsia="en-GB"/>
        </w:rPr>
        <w:t>macro</w:t>
      </w:r>
      <w:r w:rsidRPr="00EE35D7">
        <w:rPr>
          <w:rFonts w:cstheme="minorHAnsi"/>
          <w:sz w:val="24"/>
          <w:szCs w:val="24"/>
          <w:lang w:eastAsia="en-GB"/>
        </w:rPr>
        <w:t>-level CSFs and therefore, not particularly different from our findings (we also highlight findings on the importance of political support/environment). One may be tempted to construe ‘</w:t>
      </w:r>
      <w:r w:rsidRPr="00EE35D7">
        <w:rPr>
          <w:rFonts w:cstheme="minorHAnsi"/>
          <w:i/>
          <w:sz w:val="24"/>
          <w:szCs w:val="24"/>
          <w:lang w:eastAsia="en-GB"/>
        </w:rPr>
        <w:t>Risk allocation and sharing’</w:t>
      </w:r>
      <w:r w:rsidRPr="00EE35D7">
        <w:rPr>
          <w:rFonts w:cstheme="minorHAnsi"/>
          <w:sz w:val="24"/>
          <w:szCs w:val="24"/>
          <w:lang w:eastAsia="en-GB"/>
        </w:rPr>
        <w:t xml:space="preserve"> which appeared in Osei-Kyei and Chan (2015) but not our findings as a </w:t>
      </w:r>
      <w:r w:rsidRPr="00EE35D7">
        <w:rPr>
          <w:rFonts w:cstheme="minorHAnsi"/>
          <w:i/>
          <w:sz w:val="24"/>
          <w:szCs w:val="24"/>
          <w:lang w:eastAsia="en-GB"/>
        </w:rPr>
        <w:t>meso</w:t>
      </w:r>
      <w:r w:rsidRPr="00EE35D7">
        <w:rPr>
          <w:rFonts w:cstheme="minorHAnsi"/>
          <w:sz w:val="24"/>
          <w:szCs w:val="24"/>
          <w:lang w:eastAsia="en-GB"/>
        </w:rPr>
        <w:t>-level CSF. However, the reality</w:t>
      </w:r>
      <w:r w:rsidR="00502FE9" w:rsidRPr="00EE35D7">
        <w:rPr>
          <w:rFonts w:cstheme="minorHAnsi"/>
          <w:sz w:val="24"/>
          <w:szCs w:val="24"/>
          <w:lang w:eastAsia="en-GB"/>
        </w:rPr>
        <w:t>,</w:t>
      </w:r>
      <w:r w:rsidRPr="00EE35D7">
        <w:rPr>
          <w:rFonts w:cstheme="minorHAnsi"/>
          <w:sz w:val="24"/>
          <w:szCs w:val="24"/>
          <w:lang w:eastAsia="en-GB"/>
        </w:rPr>
        <w:t xml:space="preserve"> as observed by Nisar (2007), is that the </w:t>
      </w:r>
      <w:r w:rsidRPr="00EE35D7">
        <w:rPr>
          <w:rFonts w:cstheme="minorHAnsi"/>
          <w:sz w:val="24"/>
          <w:szCs w:val="24"/>
        </w:rPr>
        <w:t>primary focus of PPP projects is not necessarily to procure a specific asset, but to deliver value for money. On this basis, risk allocation/management is not in reality, controlled within PPP projects. Instead, the allocation and management</w:t>
      </w:r>
      <w:r w:rsidR="00001918" w:rsidRPr="00EE35D7">
        <w:rPr>
          <w:rFonts w:cstheme="minorHAnsi"/>
          <w:sz w:val="24"/>
          <w:szCs w:val="24"/>
        </w:rPr>
        <w:t xml:space="preserve"> of</w:t>
      </w:r>
      <w:r w:rsidRPr="00EE35D7">
        <w:rPr>
          <w:rFonts w:cstheme="minorHAnsi"/>
          <w:sz w:val="24"/>
          <w:szCs w:val="24"/>
        </w:rPr>
        <w:t xml:space="preserve"> risks in PPP is a </w:t>
      </w:r>
      <w:r w:rsidRPr="00EE35D7">
        <w:rPr>
          <w:rFonts w:cstheme="minorHAnsi"/>
          <w:i/>
          <w:sz w:val="24"/>
          <w:szCs w:val="24"/>
        </w:rPr>
        <w:t>macro</w:t>
      </w:r>
      <w:r w:rsidRPr="00EE35D7">
        <w:rPr>
          <w:rFonts w:cstheme="minorHAnsi"/>
          <w:sz w:val="24"/>
          <w:szCs w:val="24"/>
        </w:rPr>
        <w:t xml:space="preserve">-level CSF dependent on (i) the public sector creating incentives for contracting parties to be motivated towards effective/efficient management of risks and (ii) the public sectors being willing to insure/provide guarantees to contracting parties against risks they (the contracting party) </w:t>
      </w:r>
      <w:r w:rsidR="007A559F" w:rsidRPr="00EE35D7">
        <w:rPr>
          <w:rFonts w:cstheme="minorHAnsi"/>
          <w:sz w:val="24"/>
          <w:szCs w:val="24"/>
        </w:rPr>
        <w:t>are</w:t>
      </w:r>
      <w:r w:rsidRPr="00EE35D7">
        <w:rPr>
          <w:rFonts w:cstheme="minorHAnsi"/>
          <w:sz w:val="24"/>
          <w:szCs w:val="24"/>
        </w:rPr>
        <w:t xml:space="preserve"> either unwilling or unable to bear (see Iossa et al. 2007). </w:t>
      </w:r>
    </w:p>
    <w:p w14:paraId="210A35D3" w14:textId="77777777" w:rsidR="00CD3B13" w:rsidRPr="00EE35D7" w:rsidRDefault="00CD3B13" w:rsidP="00CD3B13">
      <w:pPr>
        <w:spacing w:after="0" w:line="360" w:lineRule="auto"/>
        <w:ind w:firstLine="720"/>
        <w:jc w:val="both"/>
        <w:rPr>
          <w:rFonts w:cstheme="minorHAnsi"/>
          <w:sz w:val="24"/>
          <w:szCs w:val="24"/>
          <w:lang w:eastAsia="en-GB"/>
        </w:rPr>
      </w:pPr>
      <w:r w:rsidRPr="00EE35D7">
        <w:rPr>
          <w:rFonts w:cstheme="minorHAnsi"/>
          <w:sz w:val="24"/>
          <w:szCs w:val="24"/>
          <w:lang w:eastAsia="en-GB"/>
        </w:rPr>
        <w:t>As mentioned earlier, Bao et al. (2018) did not specifically examine CSFs from the project lifecycle perspective. What is of relevance to our study is that they identified based on a review of PPP literature published between 1996 to 2016 the CSFs impacting upon PPP projects as: ‘</w:t>
      </w:r>
      <w:r w:rsidRPr="00EE35D7">
        <w:rPr>
          <w:rFonts w:cstheme="minorHAnsi"/>
          <w:i/>
          <w:sz w:val="24"/>
          <w:szCs w:val="24"/>
          <w:lang w:eastAsia="en-GB"/>
        </w:rPr>
        <w:t>Strong and good private consortium</w:t>
      </w:r>
      <w:r w:rsidRPr="00EE35D7">
        <w:rPr>
          <w:rFonts w:cstheme="minorHAnsi"/>
          <w:sz w:val="24"/>
          <w:szCs w:val="24"/>
          <w:lang w:eastAsia="en-GB"/>
        </w:rPr>
        <w:t>’, ‘</w:t>
      </w:r>
      <w:r w:rsidRPr="00EE35D7">
        <w:rPr>
          <w:rFonts w:cstheme="minorHAnsi"/>
          <w:i/>
          <w:iCs/>
          <w:sz w:val="24"/>
          <w:szCs w:val="24"/>
          <w:lang w:eastAsia="en-GB"/>
        </w:rPr>
        <w:t>Appropriate risk allocation’</w:t>
      </w:r>
      <w:r w:rsidRPr="00EE35D7">
        <w:rPr>
          <w:rFonts w:cstheme="minorHAnsi"/>
          <w:sz w:val="24"/>
          <w:szCs w:val="24"/>
          <w:lang w:eastAsia="en-GB"/>
        </w:rPr>
        <w:t>, and ‘</w:t>
      </w:r>
      <w:r w:rsidRPr="00EE35D7">
        <w:rPr>
          <w:rFonts w:cstheme="minorHAnsi"/>
          <w:i/>
          <w:iCs/>
          <w:sz w:val="24"/>
          <w:szCs w:val="24"/>
          <w:lang w:eastAsia="en-GB"/>
        </w:rPr>
        <w:t>Available financial markets</w:t>
      </w:r>
      <w:r w:rsidRPr="00EE35D7">
        <w:rPr>
          <w:rFonts w:cstheme="minorHAnsi"/>
          <w:sz w:val="24"/>
          <w:szCs w:val="24"/>
          <w:lang w:eastAsia="en-GB"/>
        </w:rPr>
        <w:t>’, ‘</w:t>
      </w:r>
      <w:r w:rsidRPr="00EE35D7">
        <w:rPr>
          <w:rFonts w:cstheme="minorHAnsi"/>
          <w:i/>
          <w:iCs/>
          <w:sz w:val="24"/>
          <w:szCs w:val="24"/>
          <w:lang w:eastAsia="en-GB"/>
        </w:rPr>
        <w:t>Approval and negotiation process’</w:t>
      </w:r>
      <w:r w:rsidRPr="00EE35D7">
        <w:rPr>
          <w:rFonts w:cstheme="minorHAnsi"/>
          <w:sz w:val="24"/>
          <w:szCs w:val="24"/>
          <w:lang w:eastAsia="en-GB"/>
        </w:rPr>
        <w:t>, ‘</w:t>
      </w:r>
      <w:r w:rsidRPr="00EE35D7">
        <w:rPr>
          <w:rFonts w:cstheme="minorHAnsi"/>
          <w:i/>
          <w:iCs/>
          <w:sz w:val="24"/>
          <w:szCs w:val="24"/>
          <w:lang w:eastAsia="en-GB"/>
        </w:rPr>
        <w:t>Clear project brief and client outcomes’</w:t>
      </w:r>
      <w:r w:rsidRPr="00EE35D7">
        <w:rPr>
          <w:rFonts w:cstheme="minorHAnsi"/>
          <w:sz w:val="24"/>
          <w:szCs w:val="24"/>
          <w:lang w:eastAsia="en-GB"/>
        </w:rPr>
        <w:t>, and ‘</w:t>
      </w:r>
      <w:r w:rsidRPr="00EE35D7">
        <w:rPr>
          <w:rFonts w:cstheme="minorHAnsi"/>
          <w:i/>
          <w:iCs/>
          <w:sz w:val="24"/>
          <w:szCs w:val="24"/>
          <w:lang w:eastAsia="en-GB"/>
        </w:rPr>
        <w:t>Increased competition during the tendering process’</w:t>
      </w:r>
      <w:r w:rsidRPr="00EE35D7">
        <w:rPr>
          <w:rFonts w:cstheme="minorHAnsi"/>
          <w:sz w:val="24"/>
          <w:szCs w:val="24"/>
          <w:lang w:eastAsia="en-GB"/>
        </w:rPr>
        <w:t xml:space="preserve"> were the most critical. Our findings share some similarities with their findings. </w:t>
      </w:r>
    </w:p>
    <w:p w14:paraId="1FBFAAF5" w14:textId="3E720221" w:rsidR="00CD3B13" w:rsidRPr="00EE35D7" w:rsidRDefault="00CD3B13" w:rsidP="00CD3B13">
      <w:pPr>
        <w:spacing w:after="0" w:line="360" w:lineRule="auto"/>
        <w:ind w:firstLine="720"/>
        <w:jc w:val="both"/>
        <w:rPr>
          <w:rFonts w:cstheme="minorHAnsi"/>
          <w:sz w:val="24"/>
          <w:szCs w:val="24"/>
          <w:lang w:eastAsia="en-GB"/>
        </w:rPr>
      </w:pPr>
      <w:r w:rsidRPr="00EE35D7">
        <w:rPr>
          <w:rFonts w:cstheme="minorHAnsi"/>
          <w:sz w:val="24"/>
          <w:szCs w:val="24"/>
        </w:rPr>
        <w:t xml:space="preserve">While focused on PPP in developing countries, the study by </w:t>
      </w:r>
      <w:r w:rsidRPr="00EE35D7">
        <w:rPr>
          <w:rFonts w:cstheme="minorHAnsi"/>
          <w:sz w:val="24"/>
          <w:szCs w:val="24"/>
          <w:lang w:eastAsia="en-GB"/>
        </w:rPr>
        <w:t xml:space="preserve">Almeile et al. (2023a), a review of the academic literature </w:t>
      </w:r>
      <w:r w:rsidRPr="00EE35D7">
        <w:rPr>
          <w:rFonts w:cstheme="minorHAnsi"/>
          <w:sz w:val="24"/>
          <w:szCs w:val="24"/>
        </w:rPr>
        <w:t xml:space="preserve">published between 1997 and 2021 found the three most </w:t>
      </w:r>
      <w:r w:rsidRPr="00EE35D7">
        <w:rPr>
          <w:rFonts w:cstheme="minorHAnsi"/>
          <w:sz w:val="24"/>
          <w:szCs w:val="24"/>
        </w:rPr>
        <w:lastRenderedPageBreak/>
        <w:t xml:space="preserve">commonly reported CSFs in PPP projects </w:t>
      </w:r>
      <w:r w:rsidR="00C8459A" w:rsidRPr="00EE35D7">
        <w:rPr>
          <w:rFonts w:cstheme="minorHAnsi"/>
          <w:i/>
          <w:sz w:val="24"/>
          <w:szCs w:val="24"/>
        </w:rPr>
        <w:t>‘</w:t>
      </w:r>
      <w:r w:rsidRPr="00EE35D7">
        <w:rPr>
          <w:rFonts w:cstheme="minorHAnsi"/>
          <w:i/>
          <w:sz w:val="24"/>
          <w:szCs w:val="24"/>
        </w:rPr>
        <w:t>Appropriate risk allocation and risk-sharing</w:t>
      </w:r>
      <w:r w:rsidR="00C8459A" w:rsidRPr="00EE35D7">
        <w:rPr>
          <w:rFonts w:cstheme="minorHAnsi"/>
          <w:i/>
          <w:sz w:val="24"/>
          <w:szCs w:val="24"/>
        </w:rPr>
        <w:t>’</w:t>
      </w:r>
      <w:r w:rsidRPr="00EE35D7">
        <w:rPr>
          <w:rFonts w:cstheme="minorHAnsi"/>
          <w:sz w:val="24"/>
          <w:szCs w:val="24"/>
        </w:rPr>
        <w:t xml:space="preserve">, </w:t>
      </w:r>
      <w:r w:rsidR="00C8459A" w:rsidRPr="00EE35D7">
        <w:rPr>
          <w:rFonts w:cstheme="minorHAnsi"/>
          <w:i/>
          <w:sz w:val="24"/>
          <w:szCs w:val="24"/>
        </w:rPr>
        <w:t>‘</w:t>
      </w:r>
      <w:r w:rsidRPr="00EE35D7">
        <w:rPr>
          <w:rFonts w:cstheme="minorHAnsi"/>
          <w:i/>
          <w:sz w:val="24"/>
          <w:szCs w:val="24"/>
        </w:rPr>
        <w:t>Political support</w:t>
      </w:r>
      <w:r w:rsidR="00C8459A" w:rsidRPr="00EE35D7">
        <w:rPr>
          <w:rFonts w:cstheme="minorHAnsi"/>
          <w:i/>
          <w:sz w:val="24"/>
          <w:szCs w:val="24"/>
        </w:rPr>
        <w:t>’</w:t>
      </w:r>
      <w:r w:rsidRPr="00EE35D7">
        <w:rPr>
          <w:rFonts w:cstheme="minorHAnsi"/>
          <w:sz w:val="24"/>
          <w:szCs w:val="24"/>
        </w:rPr>
        <w:t xml:space="preserve">, and </w:t>
      </w:r>
      <w:r w:rsidR="00C8459A" w:rsidRPr="00EE35D7">
        <w:rPr>
          <w:rFonts w:cstheme="minorHAnsi"/>
          <w:i/>
          <w:sz w:val="24"/>
          <w:szCs w:val="24"/>
        </w:rPr>
        <w:t>‘</w:t>
      </w:r>
      <w:r w:rsidRPr="00EE35D7">
        <w:rPr>
          <w:rFonts w:cstheme="minorHAnsi"/>
          <w:i/>
          <w:sz w:val="24"/>
          <w:szCs w:val="24"/>
        </w:rPr>
        <w:t>The private sector</w:t>
      </w:r>
      <w:r w:rsidR="00C8459A" w:rsidRPr="00EE35D7">
        <w:rPr>
          <w:rFonts w:cstheme="minorHAnsi"/>
          <w:i/>
          <w:sz w:val="24"/>
          <w:szCs w:val="24"/>
        </w:rPr>
        <w:t>’</w:t>
      </w:r>
      <w:r w:rsidRPr="00EE35D7">
        <w:rPr>
          <w:rFonts w:cstheme="minorHAnsi"/>
          <w:i/>
          <w:sz w:val="24"/>
          <w:szCs w:val="24"/>
        </w:rPr>
        <w:t>s financial strength</w:t>
      </w:r>
      <w:r w:rsidR="00C8459A" w:rsidRPr="00EE35D7">
        <w:rPr>
          <w:rFonts w:cstheme="minorHAnsi"/>
          <w:i/>
          <w:sz w:val="24"/>
          <w:szCs w:val="24"/>
        </w:rPr>
        <w:t>’</w:t>
      </w:r>
      <w:r w:rsidRPr="00EE35D7">
        <w:rPr>
          <w:rFonts w:cstheme="minorHAnsi"/>
          <w:sz w:val="24"/>
          <w:szCs w:val="24"/>
        </w:rPr>
        <w:t xml:space="preserve">. This study was further developed in </w:t>
      </w:r>
      <w:r w:rsidRPr="00EE35D7">
        <w:rPr>
          <w:rFonts w:cstheme="minorHAnsi"/>
          <w:sz w:val="24"/>
          <w:szCs w:val="24"/>
          <w:lang w:eastAsia="en-GB"/>
        </w:rPr>
        <w:t>Almeile et al. (2023b). Findings in this study which were based on a questionnaire survey of PPP practitioners, found ‘</w:t>
      </w:r>
      <w:r w:rsidRPr="00EE35D7">
        <w:rPr>
          <w:rFonts w:cstheme="minorHAnsi"/>
          <w:i/>
          <w:sz w:val="24"/>
          <w:szCs w:val="24"/>
          <w:lang w:eastAsia="en-GB"/>
        </w:rPr>
        <w:t>Economic stability’</w:t>
      </w:r>
      <w:r w:rsidRPr="00EE35D7">
        <w:rPr>
          <w:rFonts w:cstheme="minorHAnsi"/>
          <w:sz w:val="24"/>
          <w:szCs w:val="24"/>
          <w:lang w:eastAsia="en-GB"/>
        </w:rPr>
        <w:t xml:space="preserve"> to be the most important CSF impacting upon PPP projects. The major difference between our present study and that of Almeile et al. (2023a, 2023b) being in the emergence of ‘</w:t>
      </w:r>
      <w:r w:rsidRPr="00EE35D7">
        <w:rPr>
          <w:rFonts w:cstheme="minorHAnsi"/>
          <w:i/>
          <w:sz w:val="24"/>
          <w:szCs w:val="24"/>
          <w:lang w:eastAsia="en-GB"/>
        </w:rPr>
        <w:t>Good and effective governance structures’</w:t>
      </w:r>
      <w:r w:rsidRPr="00EE35D7">
        <w:rPr>
          <w:rFonts w:cstheme="minorHAnsi"/>
          <w:sz w:val="24"/>
          <w:szCs w:val="24"/>
          <w:lang w:eastAsia="en-GB"/>
        </w:rPr>
        <w:t xml:space="preserve"> as a CSF for PPP projects.</w:t>
      </w:r>
    </w:p>
    <w:p w14:paraId="728897E3" w14:textId="77777777" w:rsidR="00CD3B13" w:rsidRPr="00EE35D7" w:rsidRDefault="00CD3B13" w:rsidP="00CD3B13">
      <w:pPr>
        <w:spacing w:after="0" w:line="360" w:lineRule="auto"/>
        <w:jc w:val="both"/>
        <w:rPr>
          <w:rFonts w:cstheme="minorHAnsi"/>
          <w:sz w:val="24"/>
          <w:szCs w:val="24"/>
          <w:lang w:eastAsia="en-GB"/>
        </w:rPr>
      </w:pPr>
    </w:p>
    <w:p w14:paraId="7D37C2F7" w14:textId="615DDC1D" w:rsidR="00CD3B13" w:rsidRPr="00EE35D7" w:rsidRDefault="00292167" w:rsidP="00CD3B13">
      <w:pPr>
        <w:spacing w:after="0" w:line="360" w:lineRule="auto"/>
        <w:jc w:val="both"/>
        <w:rPr>
          <w:rFonts w:cstheme="minorHAnsi"/>
          <w:b/>
          <w:sz w:val="24"/>
          <w:szCs w:val="24"/>
        </w:rPr>
      </w:pPr>
      <w:r>
        <w:rPr>
          <w:rFonts w:cstheme="minorHAnsi"/>
          <w:b/>
          <w:sz w:val="24"/>
          <w:szCs w:val="24"/>
        </w:rPr>
        <w:t>8</w:t>
      </w:r>
      <w:r w:rsidR="00CD3B13" w:rsidRPr="00EE35D7">
        <w:rPr>
          <w:rFonts w:cstheme="minorHAnsi"/>
          <w:b/>
          <w:sz w:val="24"/>
          <w:szCs w:val="24"/>
        </w:rPr>
        <w:t>.0 Conclusion</w:t>
      </w:r>
    </w:p>
    <w:p w14:paraId="0CAC6030" w14:textId="77777777" w:rsidR="00D12455" w:rsidRPr="00EE35D7" w:rsidRDefault="00D12455" w:rsidP="00D12455">
      <w:pPr>
        <w:spacing w:after="0" w:line="360" w:lineRule="auto"/>
        <w:jc w:val="both"/>
        <w:rPr>
          <w:rFonts w:cstheme="minorHAnsi"/>
          <w:sz w:val="24"/>
          <w:szCs w:val="24"/>
        </w:rPr>
      </w:pPr>
      <w:r w:rsidRPr="00EE35D7">
        <w:rPr>
          <w:rFonts w:cstheme="minorHAnsi"/>
          <w:sz w:val="24"/>
          <w:szCs w:val="24"/>
          <w:lang w:eastAsia="en-GB"/>
        </w:rPr>
        <w:t xml:space="preserve">In this study, rooted in lifecycle theories, we engaged in a two staged study to explore the variation in criticality of the CSFs of PPP projects over their lifecycle stages. The findings from our study discursively emphasizes </w:t>
      </w:r>
      <w:r w:rsidRPr="00EE35D7">
        <w:rPr>
          <w:rFonts w:cstheme="minorHAnsi"/>
          <w:sz w:val="24"/>
          <w:szCs w:val="24"/>
        </w:rPr>
        <w:t xml:space="preserve">that for PPP projects, </w:t>
      </w:r>
      <w:r w:rsidRPr="00EE35D7">
        <w:rPr>
          <w:rFonts w:cstheme="minorHAnsi"/>
          <w:sz w:val="24"/>
          <w:szCs w:val="24"/>
          <w:lang w:eastAsia="en-GB"/>
        </w:rPr>
        <w:t xml:space="preserve">the importance of CSFs varied depending on the lifecycle phase the project resided within any one point in time. </w:t>
      </w:r>
      <w:r w:rsidRPr="00EE35D7">
        <w:rPr>
          <w:rFonts w:cstheme="minorHAnsi"/>
          <w:sz w:val="24"/>
          <w:szCs w:val="24"/>
        </w:rPr>
        <w:t>Our study makes contributions to both theory and practice.</w:t>
      </w:r>
    </w:p>
    <w:p w14:paraId="378315AA" w14:textId="74B03002" w:rsidR="00064C19" w:rsidRPr="00EE35D7" w:rsidRDefault="00064C19" w:rsidP="00242D01">
      <w:pPr>
        <w:spacing w:after="0" w:line="360" w:lineRule="auto"/>
        <w:jc w:val="both"/>
        <w:rPr>
          <w:rFonts w:cstheme="minorHAnsi"/>
          <w:sz w:val="24"/>
          <w:szCs w:val="24"/>
        </w:rPr>
      </w:pPr>
      <w:bookmarkStart w:id="21" w:name="_Hlk127053988"/>
    </w:p>
    <w:p w14:paraId="0280B581" w14:textId="37B60779" w:rsidR="00CE3070" w:rsidRPr="00EE35D7" w:rsidRDefault="00292167" w:rsidP="00CE3070">
      <w:pPr>
        <w:spacing w:after="0" w:line="360" w:lineRule="auto"/>
        <w:jc w:val="both"/>
        <w:rPr>
          <w:rFonts w:cstheme="minorHAnsi"/>
          <w:i/>
          <w:iCs/>
          <w:sz w:val="24"/>
          <w:szCs w:val="24"/>
        </w:rPr>
      </w:pPr>
      <w:r>
        <w:rPr>
          <w:rFonts w:cstheme="minorHAnsi"/>
          <w:i/>
          <w:iCs/>
          <w:sz w:val="24"/>
          <w:szCs w:val="24"/>
        </w:rPr>
        <w:t>8</w:t>
      </w:r>
      <w:r w:rsidR="00CE3070" w:rsidRPr="00EE35D7">
        <w:rPr>
          <w:rFonts w:cstheme="minorHAnsi"/>
          <w:i/>
          <w:iCs/>
          <w:sz w:val="24"/>
          <w:szCs w:val="24"/>
        </w:rPr>
        <w:t>.1 Theoretical contributions</w:t>
      </w:r>
    </w:p>
    <w:p w14:paraId="644C3475" w14:textId="7ED1D1C8" w:rsidR="00A15F9A" w:rsidRPr="00EE35D7" w:rsidRDefault="000C0F7B" w:rsidP="006C1304">
      <w:pPr>
        <w:spacing w:after="0" w:line="360" w:lineRule="auto"/>
        <w:jc w:val="both"/>
        <w:rPr>
          <w:rFonts w:cstheme="minorHAnsi"/>
          <w:sz w:val="24"/>
          <w:szCs w:val="24"/>
          <w:lang w:eastAsia="en-GB"/>
        </w:rPr>
      </w:pPr>
      <w:r w:rsidRPr="00EE35D7">
        <w:rPr>
          <w:rFonts w:cstheme="minorHAnsi"/>
          <w:sz w:val="24"/>
          <w:szCs w:val="24"/>
        </w:rPr>
        <w:t xml:space="preserve">With </w:t>
      </w:r>
      <w:r w:rsidR="00DD78ED" w:rsidRPr="00EE35D7">
        <w:rPr>
          <w:rFonts w:cstheme="minorHAnsi"/>
          <w:sz w:val="24"/>
          <w:szCs w:val="24"/>
        </w:rPr>
        <w:t>most of</w:t>
      </w:r>
      <w:r w:rsidRPr="00EE35D7">
        <w:rPr>
          <w:rFonts w:cstheme="minorHAnsi"/>
          <w:sz w:val="24"/>
          <w:szCs w:val="24"/>
        </w:rPr>
        <w:t xml:space="preserve"> our </w:t>
      </w:r>
      <w:r w:rsidR="00DD78ED" w:rsidRPr="00EE35D7">
        <w:rPr>
          <w:rFonts w:cstheme="minorHAnsi"/>
          <w:sz w:val="24"/>
          <w:szCs w:val="24"/>
        </w:rPr>
        <w:t>study related</w:t>
      </w:r>
      <w:r w:rsidRPr="00EE35D7">
        <w:rPr>
          <w:rFonts w:cstheme="minorHAnsi"/>
          <w:sz w:val="24"/>
          <w:szCs w:val="24"/>
        </w:rPr>
        <w:t>, at the very least subtly, to the concept of ‘</w:t>
      </w:r>
      <w:r w:rsidRPr="00EE35D7">
        <w:rPr>
          <w:rFonts w:cstheme="minorHAnsi"/>
          <w:i/>
          <w:iCs/>
          <w:sz w:val="24"/>
          <w:szCs w:val="24"/>
        </w:rPr>
        <w:t>Success’</w:t>
      </w:r>
      <w:r w:rsidRPr="00EE35D7">
        <w:rPr>
          <w:rFonts w:cstheme="minorHAnsi"/>
          <w:sz w:val="24"/>
          <w:szCs w:val="24"/>
        </w:rPr>
        <w:t xml:space="preserve">, </w:t>
      </w:r>
      <w:r w:rsidR="00DD78ED" w:rsidRPr="00EE35D7">
        <w:rPr>
          <w:rFonts w:cstheme="minorHAnsi"/>
          <w:sz w:val="24"/>
          <w:szCs w:val="24"/>
        </w:rPr>
        <w:t xml:space="preserve">we </w:t>
      </w:r>
      <w:r w:rsidRPr="00EE35D7">
        <w:rPr>
          <w:rFonts w:cstheme="minorHAnsi"/>
          <w:sz w:val="24"/>
          <w:szCs w:val="24"/>
        </w:rPr>
        <w:t>make contribution</w:t>
      </w:r>
      <w:r w:rsidR="00DD78ED" w:rsidRPr="00EE35D7">
        <w:rPr>
          <w:rFonts w:cstheme="minorHAnsi"/>
          <w:sz w:val="24"/>
          <w:szCs w:val="24"/>
        </w:rPr>
        <w:t>s</w:t>
      </w:r>
      <w:r w:rsidRPr="00EE35D7">
        <w:rPr>
          <w:rFonts w:cstheme="minorHAnsi"/>
          <w:sz w:val="24"/>
          <w:szCs w:val="24"/>
        </w:rPr>
        <w:t xml:space="preserve"> to advanc</w:t>
      </w:r>
      <w:r w:rsidR="00DD78ED" w:rsidRPr="00EE35D7">
        <w:rPr>
          <w:rFonts w:cstheme="minorHAnsi"/>
          <w:sz w:val="24"/>
          <w:szCs w:val="24"/>
        </w:rPr>
        <w:t xml:space="preserve">ing </w:t>
      </w:r>
      <w:r w:rsidRPr="00EE35D7">
        <w:rPr>
          <w:rFonts w:cstheme="minorHAnsi"/>
          <w:sz w:val="24"/>
          <w:szCs w:val="24"/>
        </w:rPr>
        <w:t xml:space="preserve">project success literature (see Ika 2009; Ika and Pinto 2022; Pinto et al. 2021, 2022). Our study further highlights that despite continued interest in project success and critical success factors, the topic arguably remains empirically under-studied from the lifecycle perspective (Ika and Pinto 2023). </w:t>
      </w:r>
      <w:r w:rsidR="00EF3E4B" w:rsidRPr="00EE35D7">
        <w:rPr>
          <w:rFonts w:cstheme="minorHAnsi"/>
          <w:sz w:val="24"/>
          <w:szCs w:val="24"/>
        </w:rPr>
        <w:t xml:space="preserve">Our study </w:t>
      </w:r>
      <w:r w:rsidRPr="00EE35D7">
        <w:rPr>
          <w:rFonts w:cstheme="minorHAnsi"/>
          <w:sz w:val="24"/>
          <w:szCs w:val="24"/>
        </w:rPr>
        <w:t xml:space="preserve">also </w:t>
      </w:r>
      <w:r w:rsidR="00EF3E4B" w:rsidRPr="00EE35D7">
        <w:rPr>
          <w:rFonts w:cstheme="minorHAnsi"/>
          <w:sz w:val="24"/>
          <w:szCs w:val="24"/>
        </w:rPr>
        <w:t xml:space="preserve">makes theoretical contributions specific to PPP projects. In addition to highlighting the specific </w:t>
      </w:r>
      <w:r w:rsidR="00EF3E4B" w:rsidRPr="00EE35D7">
        <w:rPr>
          <w:rFonts w:cstheme="minorHAnsi"/>
          <w:sz w:val="24"/>
          <w:szCs w:val="24"/>
          <w:lang w:eastAsia="en-GB"/>
        </w:rPr>
        <w:t xml:space="preserve">CSFs of importance to PPP projects, </w:t>
      </w:r>
      <w:r w:rsidR="00EF3E4B" w:rsidRPr="00EE35D7">
        <w:rPr>
          <w:rFonts w:cstheme="minorHAnsi"/>
          <w:sz w:val="24"/>
          <w:szCs w:val="24"/>
        </w:rPr>
        <w:t>by d</w:t>
      </w:r>
      <w:r w:rsidR="00EF3E4B" w:rsidRPr="00EE35D7">
        <w:rPr>
          <w:rFonts w:cstheme="minorHAnsi"/>
          <w:sz w:val="24"/>
          <w:szCs w:val="24"/>
          <w:lang w:eastAsia="en-GB"/>
        </w:rPr>
        <w:t xml:space="preserve">rawing upon lifecycles theories, we have demonstrated that these CSFs will vary </w:t>
      </w:r>
      <w:r w:rsidR="00EF3E4B" w:rsidRPr="00EE35D7">
        <w:rPr>
          <w:rFonts w:cstheme="minorHAnsi"/>
          <w:sz w:val="24"/>
          <w:szCs w:val="24"/>
        </w:rPr>
        <w:t>in importance</w:t>
      </w:r>
      <w:r w:rsidR="00EF3E4B" w:rsidRPr="00EE35D7">
        <w:rPr>
          <w:rFonts w:cstheme="minorHAnsi"/>
          <w:sz w:val="24"/>
          <w:szCs w:val="24"/>
          <w:lang w:eastAsia="en-GB"/>
        </w:rPr>
        <w:t xml:space="preserve"> over the lifecycle of PPP projects. In identifying three CSFs, namely: ‘</w:t>
      </w:r>
      <w:r w:rsidR="00EF3E4B" w:rsidRPr="00EE35D7">
        <w:rPr>
          <w:rFonts w:cstheme="minorHAnsi"/>
          <w:i/>
          <w:sz w:val="24"/>
          <w:szCs w:val="24"/>
          <w:lang w:eastAsia="en-GB"/>
        </w:rPr>
        <w:t>Economic stability’</w:t>
      </w:r>
      <w:r w:rsidR="00EF3E4B" w:rsidRPr="00EE35D7">
        <w:rPr>
          <w:rFonts w:cstheme="minorHAnsi"/>
          <w:sz w:val="24"/>
          <w:szCs w:val="24"/>
          <w:lang w:eastAsia="en-GB"/>
        </w:rPr>
        <w:t>, ‘</w:t>
      </w:r>
      <w:r w:rsidR="00EF3E4B" w:rsidRPr="00EE35D7">
        <w:rPr>
          <w:rFonts w:cstheme="minorHAnsi"/>
          <w:i/>
          <w:sz w:val="24"/>
          <w:szCs w:val="24"/>
          <w:lang w:eastAsia="en-GB"/>
        </w:rPr>
        <w:t>Good and effective governance structures’</w:t>
      </w:r>
      <w:r w:rsidR="00EF3E4B" w:rsidRPr="00EE35D7">
        <w:rPr>
          <w:rFonts w:cstheme="minorHAnsi"/>
          <w:sz w:val="24"/>
          <w:szCs w:val="24"/>
          <w:lang w:eastAsia="en-GB"/>
        </w:rPr>
        <w:t xml:space="preserve"> and ‘</w:t>
      </w:r>
      <w:r w:rsidR="00EF3E4B" w:rsidRPr="00EE35D7">
        <w:rPr>
          <w:rFonts w:cstheme="minorHAnsi"/>
          <w:i/>
          <w:sz w:val="24"/>
          <w:szCs w:val="24"/>
          <w:lang w:eastAsia="en-GB"/>
        </w:rPr>
        <w:t>Political stability’</w:t>
      </w:r>
      <w:r w:rsidR="00EF3E4B" w:rsidRPr="00EE35D7">
        <w:rPr>
          <w:rFonts w:cstheme="minorHAnsi"/>
          <w:sz w:val="24"/>
          <w:szCs w:val="24"/>
          <w:lang w:eastAsia="en-GB"/>
        </w:rPr>
        <w:t>, as appearing important in three of the four lifecycle phases, we highlight the critical importance of these three ‘</w:t>
      </w:r>
      <w:r w:rsidR="00EF3E4B" w:rsidRPr="00EE35D7">
        <w:rPr>
          <w:rFonts w:cstheme="minorHAnsi"/>
          <w:i/>
          <w:iCs/>
          <w:sz w:val="24"/>
          <w:szCs w:val="24"/>
          <w:lang w:eastAsia="en-GB"/>
        </w:rPr>
        <w:t>macro’</w:t>
      </w:r>
      <w:r w:rsidR="00EF3E4B" w:rsidRPr="00EE35D7">
        <w:rPr>
          <w:rFonts w:cstheme="minorHAnsi"/>
          <w:sz w:val="24"/>
          <w:szCs w:val="24"/>
          <w:lang w:eastAsia="en-GB"/>
        </w:rPr>
        <w:t xml:space="preserve"> CSFs </w:t>
      </w:r>
      <w:r w:rsidR="00EF3E4B" w:rsidRPr="00EE35D7">
        <w:rPr>
          <w:rFonts w:cstheme="minorHAnsi"/>
          <w:i/>
          <w:iCs/>
          <w:sz w:val="24"/>
          <w:szCs w:val="24"/>
          <w:lang w:eastAsia="en-GB"/>
        </w:rPr>
        <w:t>specific</w:t>
      </w:r>
      <w:r w:rsidR="00EF3E4B" w:rsidRPr="00EE35D7">
        <w:rPr>
          <w:rFonts w:cstheme="minorHAnsi"/>
          <w:sz w:val="24"/>
          <w:szCs w:val="24"/>
          <w:lang w:eastAsia="en-GB"/>
        </w:rPr>
        <w:t xml:space="preserve"> to PPP projects. As alluded to earlier, we are only aware of two prior studies (Liu et al. 2015a; Bao et al. 2018), that have been undertaken in this area. </w:t>
      </w:r>
      <w:r w:rsidR="00EF3E4B" w:rsidRPr="00EE35D7">
        <w:rPr>
          <w:rFonts w:cstheme="minorHAnsi"/>
          <w:sz w:val="24"/>
          <w:szCs w:val="24"/>
        </w:rPr>
        <w:t>O</w:t>
      </w:r>
      <w:r w:rsidR="00EF3E4B" w:rsidRPr="00EE35D7">
        <w:rPr>
          <w:rFonts w:cstheme="minorHAnsi"/>
          <w:sz w:val="24"/>
          <w:szCs w:val="24"/>
          <w:lang w:eastAsia="en-GB"/>
        </w:rPr>
        <w:t xml:space="preserve">ur findings suggest that </w:t>
      </w:r>
      <w:r w:rsidR="00EF3E4B" w:rsidRPr="00EE35D7">
        <w:rPr>
          <w:rFonts w:cstheme="minorHAnsi"/>
          <w:sz w:val="24"/>
          <w:szCs w:val="24"/>
        </w:rPr>
        <w:t>project stakeholders emphasized specific</w:t>
      </w:r>
      <w:r w:rsidR="00EF3E4B" w:rsidRPr="00EE35D7">
        <w:rPr>
          <w:rFonts w:cstheme="minorHAnsi"/>
          <w:sz w:val="24"/>
          <w:szCs w:val="24"/>
          <w:lang w:eastAsia="en-GB"/>
        </w:rPr>
        <w:t xml:space="preserve"> endogenous CSFs</w:t>
      </w:r>
      <w:r w:rsidR="00EF3E4B" w:rsidRPr="00EE35D7">
        <w:rPr>
          <w:rFonts w:cstheme="minorHAnsi"/>
          <w:sz w:val="24"/>
          <w:szCs w:val="24"/>
        </w:rPr>
        <w:t xml:space="preserve"> as being more important during initial phases </w:t>
      </w:r>
      <w:r w:rsidR="00EF3E4B" w:rsidRPr="00EE35D7">
        <w:rPr>
          <w:rFonts w:cstheme="minorHAnsi"/>
          <w:sz w:val="24"/>
          <w:szCs w:val="24"/>
        </w:rPr>
        <w:lastRenderedPageBreak/>
        <w:t>of PPP projects (i.e., the ‘</w:t>
      </w:r>
      <w:r w:rsidR="00EF3E4B" w:rsidRPr="00EE35D7">
        <w:rPr>
          <w:rFonts w:cstheme="minorHAnsi"/>
          <w:i/>
          <w:iCs/>
          <w:sz w:val="24"/>
          <w:szCs w:val="24"/>
        </w:rPr>
        <w:t>Initiation and conceptualization’</w:t>
      </w:r>
      <w:r w:rsidR="00EF3E4B" w:rsidRPr="00EE35D7">
        <w:rPr>
          <w:rFonts w:cstheme="minorHAnsi"/>
          <w:sz w:val="24"/>
          <w:szCs w:val="24"/>
        </w:rPr>
        <w:t xml:space="preserve"> and ‘</w:t>
      </w:r>
      <w:r w:rsidR="00EF3E4B" w:rsidRPr="00EE35D7">
        <w:rPr>
          <w:rFonts w:cstheme="minorHAnsi"/>
          <w:i/>
          <w:iCs/>
          <w:sz w:val="24"/>
          <w:szCs w:val="24"/>
        </w:rPr>
        <w:t>Planning’</w:t>
      </w:r>
      <w:r w:rsidR="00EF3E4B" w:rsidRPr="00EE35D7">
        <w:rPr>
          <w:rFonts w:cstheme="minorHAnsi"/>
          <w:sz w:val="24"/>
          <w:szCs w:val="24"/>
        </w:rPr>
        <w:t xml:space="preserve"> phases), but these CSFs then gave way to the prominence of more </w:t>
      </w:r>
      <w:r w:rsidR="00EF3E4B" w:rsidRPr="00EE35D7">
        <w:rPr>
          <w:rFonts w:cstheme="minorHAnsi"/>
          <w:sz w:val="24"/>
          <w:szCs w:val="24"/>
          <w:lang w:eastAsia="en-GB"/>
        </w:rPr>
        <w:t>exogenous</w:t>
      </w:r>
      <w:r w:rsidR="00EF3E4B" w:rsidRPr="00EE35D7">
        <w:rPr>
          <w:rFonts w:cstheme="minorHAnsi"/>
          <w:sz w:val="24"/>
          <w:szCs w:val="24"/>
        </w:rPr>
        <w:t xml:space="preserve"> CSFs that emphasized change and transformation as the PPP project moved along the lifecycle towards the ‘</w:t>
      </w:r>
      <w:r w:rsidR="00EF3E4B" w:rsidRPr="00EE35D7">
        <w:rPr>
          <w:rFonts w:cstheme="minorHAnsi"/>
          <w:i/>
          <w:iCs/>
          <w:sz w:val="24"/>
          <w:szCs w:val="24"/>
        </w:rPr>
        <w:t>Execution’</w:t>
      </w:r>
      <w:r w:rsidR="00EF3E4B" w:rsidRPr="00EE35D7">
        <w:rPr>
          <w:rFonts w:cstheme="minorHAnsi"/>
          <w:sz w:val="24"/>
          <w:szCs w:val="24"/>
        </w:rPr>
        <w:t xml:space="preserve"> and ‘</w:t>
      </w:r>
      <w:r w:rsidR="00EF3E4B" w:rsidRPr="00EE35D7">
        <w:rPr>
          <w:rFonts w:cstheme="minorHAnsi"/>
          <w:i/>
          <w:iCs/>
          <w:sz w:val="24"/>
          <w:szCs w:val="24"/>
        </w:rPr>
        <w:t>Benefits realization’</w:t>
      </w:r>
      <w:r w:rsidR="00EF3E4B" w:rsidRPr="00EE35D7">
        <w:rPr>
          <w:rFonts w:cstheme="minorHAnsi"/>
          <w:sz w:val="24"/>
          <w:szCs w:val="24"/>
        </w:rPr>
        <w:t xml:space="preserve"> phases. This finding makes contributions to CSF scholarship in that it amplifies a more elaborate description of CSFs. This description will be of interest to scholars seeking better means of evaluating, appraising, and understanding the specific </w:t>
      </w:r>
      <w:r w:rsidR="00EF3E4B" w:rsidRPr="00EE35D7">
        <w:rPr>
          <w:rFonts w:cstheme="minorHAnsi"/>
          <w:sz w:val="24"/>
          <w:szCs w:val="24"/>
          <w:lang w:eastAsia="en-GB"/>
        </w:rPr>
        <w:t xml:space="preserve">‘things [that] must go right’ (see Rockart 1979) on the side of </w:t>
      </w:r>
      <w:r w:rsidR="00EF3E4B" w:rsidRPr="00EE35D7">
        <w:rPr>
          <w:rFonts w:cstheme="minorHAnsi"/>
          <w:sz w:val="24"/>
          <w:szCs w:val="24"/>
        </w:rPr>
        <w:t xml:space="preserve">project stakeholders interested in </w:t>
      </w:r>
      <w:r w:rsidR="00EF3E4B" w:rsidRPr="00EE35D7">
        <w:rPr>
          <w:rFonts w:cstheme="minorHAnsi"/>
          <w:sz w:val="24"/>
          <w:szCs w:val="24"/>
          <w:lang w:eastAsia="en-GB"/>
        </w:rPr>
        <w:t xml:space="preserve">competitive performance </w:t>
      </w:r>
      <w:r w:rsidR="00EF3E4B" w:rsidRPr="00EE35D7">
        <w:rPr>
          <w:rFonts w:cstheme="minorHAnsi"/>
          <w:sz w:val="24"/>
          <w:szCs w:val="24"/>
        </w:rPr>
        <w:t>of</w:t>
      </w:r>
      <w:r w:rsidR="00EF3E4B" w:rsidRPr="00EE35D7">
        <w:rPr>
          <w:rFonts w:cstheme="minorHAnsi"/>
          <w:sz w:val="24"/>
          <w:szCs w:val="24"/>
          <w:lang w:eastAsia="en-GB"/>
        </w:rPr>
        <w:t xml:space="preserve"> PPP projects.</w:t>
      </w:r>
    </w:p>
    <w:bookmarkEnd w:id="21"/>
    <w:p w14:paraId="78EFE20E" w14:textId="77777777" w:rsidR="00690605" w:rsidRPr="00EE35D7" w:rsidRDefault="00690605" w:rsidP="00690605">
      <w:pPr>
        <w:spacing w:after="0" w:line="360" w:lineRule="auto"/>
        <w:jc w:val="both"/>
        <w:rPr>
          <w:rFonts w:cstheme="minorHAnsi"/>
          <w:sz w:val="24"/>
          <w:szCs w:val="24"/>
        </w:rPr>
      </w:pPr>
    </w:p>
    <w:p w14:paraId="576AE5DF" w14:textId="1675765C" w:rsidR="00690605" w:rsidRPr="00EE35D7" w:rsidRDefault="00292167" w:rsidP="00690605">
      <w:pPr>
        <w:spacing w:after="0" w:line="360" w:lineRule="auto"/>
        <w:jc w:val="both"/>
        <w:rPr>
          <w:rFonts w:cstheme="minorHAnsi"/>
          <w:i/>
          <w:iCs/>
          <w:sz w:val="24"/>
          <w:szCs w:val="24"/>
        </w:rPr>
      </w:pPr>
      <w:r>
        <w:rPr>
          <w:rFonts w:cstheme="minorHAnsi"/>
          <w:i/>
          <w:iCs/>
          <w:sz w:val="24"/>
          <w:szCs w:val="24"/>
        </w:rPr>
        <w:t>8</w:t>
      </w:r>
      <w:r w:rsidR="00690605" w:rsidRPr="00EE35D7">
        <w:rPr>
          <w:rFonts w:cstheme="minorHAnsi"/>
          <w:i/>
          <w:iCs/>
          <w:sz w:val="24"/>
          <w:szCs w:val="24"/>
        </w:rPr>
        <w:t>.2 Practical contributions</w:t>
      </w:r>
    </w:p>
    <w:p w14:paraId="135D2391" w14:textId="40753BF3" w:rsidR="001D1686" w:rsidRPr="00EE35D7" w:rsidRDefault="00690605" w:rsidP="00690605">
      <w:pPr>
        <w:spacing w:after="0" w:line="360" w:lineRule="auto"/>
        <w:jc w:val="both"/>
        <w:rPr>
          <w:rFonts w:cstheme="minorHAnsi"/>
          <w:sz w:val="24"/>
          <w:szCs w:val="24"/>
        </w:rPr>
      </w:pPr>
      <w:r w:rsidRPr="00EE35D7">
        <w:rPr>
          <w:rFonts w:cstheme="minorHAnsi"/>
          <w:sz w:val="24"/>
          <w:szCs w:val="24"/>
        </w:rPr>
        <w:t>W</w:t>
      </w:r>
      <w:r w:rsidR="001D1686" w:rsidRPr="00EE35D7">
        <w:rPr>
          <w:rFonts w:cstheme="minorHAnsi"/>
          <w:sz w:val="24"/>
          <w:szCs w:val="24"/>
        </w:rPr>
        <w:t xml:space="preserve">hat appears to be the inability of scholars to agree on a settled </w:t>
      </w:r>
      <w:r w:rsidR="00340A67" w:rsidRPr="00EE35D7">
        <w:rPr>
          <w:rFonts w:cstheme="minorHAnsi"/>
          <w:sz w:val="24"/>
          <w:szCs w:val="24"/>
        </w:rPr>
        <w:t xml:space="preserve">framing </w:t>
      </w:r>
      <w:r w:rsidR="001D1686" w:rsidRPr="00EE35D7">
        <w:rPr>
          <w:rFonts w:cstheme="minorHAnsi"/>
          <w:sz w:val="24"/>
          <w:szCs w:val="24"/>
        </w:rPr>
        <w:t xml:space="preserve">and operationalization of </w:t>
      </w:r>
      <w:r w:rsidR="00340A67" w:rsidRPr="00EE35D7">
        <w:rPr>
          <w:rFonts w:cstheme="minorHAnsi"/>
          <w:sz w:val="24"/>
          <w:szCs w:val="24"/>
        </w:rPr>
        <w:t>‘</w:t>
      </w:r>
      <w:r w:rsidR="00340A67" w:rsidRPr="00EE35D7">
        <w:rPr>
          <w:rFonts w:cstheme="minorHAnsi"/>
          <w:i/>
          <w:iCs/>
          <w:sz w:val="24"/>
          <w:szCs w:val="24"/>
        </w:rPr>
        <w:t>Project success’</w:t>
      </w:r>
      <w:r w:rsidR="00340A67" w:rsidRPr="00EE35D7">
        <w:rPr>
          <w:rFonts w:cstheme="minorHAnsi"/>
          <w:sz w:val="24"/>
          <w:szCs w:val="24"/>
        </w:rPr>
        <w:t xml:space="preserve"> and </w:t>
      </w:r>
      <w:r w:rsidR="001D1686" w:rsidRPr="00EE35D7">
        <w:rPr>
          <w:rFonts w:cstheme="minorHAnsi"/>
          <w:sz w:val="24"/>
          <w:szCs w:val="24"/>
        </w:rPr>
        <w:t>‘</w:t>
      </w:r>
      <w:r w:rsidR="001D1686" w:rsidRPr="00EE35D7">
        <w:rPr>
          <w:rFonts w:cstheme="minorHAnsi"/>
          <w:i/>
          <w:iCs/>
          <w:sz w:val="24"/>
          <w:szCs w:val="24"/>
        </w:rPr>
        <w:t>Critical success factors’</w:t>
      </w:r>
      <w:r w:rsidR="001D1686" w:rsidRPr="00EE35D7">
        <w:rPr>
          <w:rFonts w:cstheme="minorHAnsi"/>
          <w:sz w:val="24"/>
          <w:szCs w:val="24"/>
        </w:rPr>
        <w:t xml:space="preserve"> (CSFs) is therefore, a matter of great concern for </w:t>
      </w:r>
      <w:r w:rsidR="00340A67" w:rsidRPr="00EE35D7">
        <w:rPr>
          <w:rFonts w:cstheme="minorHAnsi"/>
          <w:sz w:val="24"/>
          <w:szCs w:val="24"/>
        </w:rPr>
        <w:t xml:space="preserve">operations and project management practitioners as </w:t>
      </w:r>
      <w:r w:rsidR="001D1686" w:rsidRPr="00EE35D7">
        <w:rPr>
          <w:rFonts w:cstheme="minorHAnsi"/>
          <w:sz w:val="24"/>
          <w:szCs w:val="24"/>
        </w:rPr>
        <w:t xml:space="preserve">PPP projects </w:t>
      </w:r>
      <w:r w:rsidR="00340A67" w:rsidRPr="00EE35D7">
        <w:rPr>
          <w:rFonts w:cstheme="minorHAnsi"/>
          <w:sz w:val="24"/>
          <w:szCs w:val="24"/>
        </w:rPr>
        <w:t xml:space="preserve">represent </w:t>
      </w:r>
      <w:r w:rsidR="001D1686" w:rsidRPr="00EE35D7">
        <w:rPr>
          <w:rFonts w:cstheme="minorHAnsi"/>
          <w:sz w:val="24"/>
          <w:szCs w:val="24"/>
        </w:rPr>
        <w:t xml:space="preserve">the </w:t>
      </w:r>
      <w:r w:rsidR="001D1686" w:rsidRPr="00EE35D7">
        <w:rPr>
          <w:rFonts w:cstheme="minorHAnsi"/>
          <w:sz w:val="24"/>
          <w:szCs w:val="24"/>
          <w:lang w:eastAsia="en-GB"/>
        </w:rPr>
        <w:t>primary means of procuring major infrastructure projects</w:t>
      </w:r>
      <w:r w:rsidR="001D1686" w:rsidRPr="00EE35D7">
        <w:rPr>
          <w:rFonts w:cstheme="minorHAnsi"/>
          <w:sz w:val="24"/>
          <w:szCs w:val="24"/>
        </w:rPr>
        <w:t xml:space="preserve">. </w:t>
      </w:r>
      <w:r w:rsidR="001D1686" w:rsidRPr="00EE35D7">
        <w:rPr>
          <w:rFonts w:cstheme="minorHAnsi"/>
          <w:sz w:val="24"/>
          <w:szCs w:val="24"/>
          <w:lang w:eastAsia="en-GB"/>
        </w:rPr>
        <w:t>In the past 30 years following the initial launch and then expansion of PPP as a programme for financing capital assets, PPP</w:t>
      </w:r>
      <w:r w:rsidR="00005D9E" w:rsidRPr="00EE35D7">
        <w:rPr>
          <w:rFonts w:cstheme="minorHAnsi"/>
          <w:sz w:val="24"/>
          <w:szCs w:val="24"/>
          <w:lang w:eastAsia="en-GB"/>
        </w:rPr>
        <w:t xml:space="preserve"> arrangements</w:t>
      </w:r>
      <w:r w:rsidR="001D1686" w:rsidRPr="00EE35D7">
        <w:rPr>
          <w:rFonts w:cstheme="minorHAnsi"/>
          <w:sz w:val="24"/>
          <w:szCs w:val="24"/>
          <w:lang w:eastAsia="en-GB"/>
        </w:rPr>
        <w:t xml:space="preserve"> (including other forms of private financing) ha</w:t>
      </w:r>
      <w:r w:rsidR="00005D9E" w:rsidRPr="00EE35D7">
        <w:rPr>
          <w:rFonts w:cstheme="minorHAnsi"/>
          <w:sz w:val="24"/>
          <w:szCs w:val="24"/>
          <w:lang w:eastAsia="en-GB"/>
        </w:rPr>
        <w:t>ve</w:t>
      </w:r>
      <w:r w:rsidR="001D1686" w:rsidRPr="00EE35D7">
        <w:rPr>
          <w:rFonts w:cstheme="minorHAnsi"/>
          <w:sz w:val="24"/>
          <w:szCs w:val="24"/>
          <w:lang w:eastAsia="en-GB"/>
        </w:rPr>
        <w:t xml:space="preserve"> become more conspicuous and widespread encompassing various sectors of the economy in many countries. The focus of governments (i.e., the public sector) has been to engage in partnerships with a wide sector of private entities including businesses (such as banks) and non-governmental organizations (NGOs) and the wider civil society (Ungureanu et al. 2019). Doing this, the argument goes, allows the public sector to tap into the wide-ranging expertise, resources, and capabilities of a diverse group of ‘partners’ to provide users (the public), with assets and services that are not only competitively procured, but also likely to deliver substantial value for money. </w:t>
      </w:r>
      <w:r w:rsidR="001D1686" w:rsidRPr="00EE35D7">
        <w:rPr>
          <w:rFonts w:cstheme="minorHAnsi"/>
          <w:sz w:val="24"/>
          <w:szCs w:val="24"/>
        </w:rPr>
        <w:t xml:space="preserve">Thus, by noting </w:t>
      </w:r>
      <w:r w:rsidR="001D1686" w:rsidRPr="00EE35D7">
        <w:rPr>
          <w:rFonts w:cstheme="minorHAnsi"/>
          <w:sz w:val="24"/>
          <w:szCs w:val="24"/>
          <w:lang w:eastAsia="en-GB"/>
        </w:rPr>
        <w:t xml:space="preserve">how the CSFs of PPP projects differ from one phase to another over a period of time (the lifecycle), </w:t>
      </w:r>
      <w:r w:rsidR="00340A67" w:rsidRPr="00EE35D7">
        <w:rPr>
          <w:rFonts w:cstheme="minorHAnsi"/>
          <w:sz w:val="24"/>
          <w:szCs w:val="24"/>
          <w:lang w:eastAsia="en-GB"/>
        </w:rPr>
        <w:t xml:space="preserve">practitioners become more effective </w:t>
      </w:r>
      <w:r w:rsidR="00FA72F8" w:rsidRPr="00EE35D7">
        <w:rPr>
          <w:rFonts w:cstheme="minorHAnsi"/>
          <w:sz w:val="24"/>
          <w:szCs w:val="24"/>
          <w:lang w:eastAsia="en-GB"/>
        </w:rPr>
        <w:t xml:space="preserve">when </w:t>
      </w:r>
      <w:r w:rsidR="001D1686" w:rsidRPr="00EE35D7">
        <w:rPr>
          <w:rFonts w:cstheme="minorHAnsi"/>
          <w:sz w:val="24"/>
          <w:szCs w:val="24"/>
        </w:rPr>
        <w:t>engag</w:t>
      </w:r>
      <w:r w:rsidR="00FA72F8" w:rsidRPr="00EE35D7">
        <w:rPr>
          <w:rFonts w:cstheme="minorHAnsi"/>
          <w:sz w:val="24"/>
          <w:szCs w:val="24"/>
        </w:rPr>
        <w:t>ing</w:t>
      </w:r>
      <w:r w:rsidR="001D1686" w:rsidRPr="00EE35D7">
        <w:rPr>
          <w:rFonts w:cstheme="minorHAnsi"/>
          <w:sz w:val="24"/>
          <w:szCs w:val="24"/>
        </w:rPr>
        <w:t xml:space="preserve"> in the prediction of the decisions, challenges, and opportunities these extremely important set of projects may be faced with. </w:t>
      </w:r>
    </w:p>
    <w:p w14:paraId="2F77ADB8" w14:textId="5E22B43E" w:rsidR="00D517E7" w:rsidRPr="00EE35D7" w:rsidRDefault="00972370" w:rsidP="00E77839">
      <w:pPr>
        <w:spacing w:after="0" w:line="360" w:lineRule="auto"/>
        <w:ind w:firstLine="720"/>
        <w:jc w:val="both"/>
        <w:rPr>
          <w:rFonts w:cstheme="minorHAnsi"/>
          <w:sz w:val="24"/>
          <w:szCs w:val="24"/>
          <w:lang w:eastAsia="en-GB"/>
        </w:rPr>
      </w:pPr>
      <w:r w:rsidRPr="00EE35D7">
        <w:rPr>
          <w:rFonts w:cstheme="minorHAnsi"/>
          <w:sz w:val="24"/>
          <w:szCs w:val="24"/>
        </w:rPr>
        <w:t xml:space="preserve">The inability of scholars to agree on a settled understanding and operationalization of CSFs for PPP projects </w:t>
      </w:r>
      <w:r w:rsidRPr="00EE35D7">
        <w:rPr>
          <w:rFonts w:cstheme="minorHAnsi"/>
          <w:sz w:val="24"/>
          <w:szCs w:val="24"/>
          <w:lang w:eastAsia="en-GB"/>
        </w:rPr>
        <w:t xml:space="preserve">creates </w:t>
      </w:r>
      <w:r w:rsidR="00005D9E" w:rsidRPr="00EE35D7">
        <w:rPr>
          <w:rFonts w:cstheme="minorHAnsi"/>
          <w:sz w:val="24"/>
          <w:szCs w:val="24"/>
          <w:lang w:eastAsia="en-GB"/>
        </w:rPr>
        <w:t xml:space="preserve">ambiguity </w:t>
      </w:r>
      <w:r w:rsidR="00FA72F8" w:rsidRPr="00EE35D7">
        <w:rPr>
          <w:rFonts w:cstheme="minorHAnsi"/>
          <w:sz w:val="24"/>
          <w:szCs w:val="24"/>
          <w:lang w:eastAsia="en-GB"/>
        </w:rPr>
        <w:t>for practitioners (see Ojiako et al. 2023</w:t>
      </w:r>
      <w:r w:rsidR="006971F4">
        <w:rPr>
          <w:rFonts w:cstheme="minorHAnsi"/>
          <w:sz w:val="24"/>
          <w:szCs w:val="24"/>
          <w:lang w:eastAsia="en-GB"/>
        </w:rPr>
        <w:t>b</w:t>
      </w:r>
      <w:r w:rsidR="00FA72F8" w:rsidRPr="00EE35D7">
        <w:rPr>
          <w:rFonts w:cstheme="minorHAnsi"/>
          <w:sz w:val="24"/>
          <w:szCs w:val="24"/>
          <w:lang w:eastAsia="en-GB"/>
        </w:rPr>
        <w:t xml:space="preserve">), which </w:t>
      </w:r>
      <w:r w:rsidR="00EF4AF0" w:rsidRPr="00EE35D7">
        <w:rPr>
          <w:rFonts w:cstheme="minorHAnsi"/>
          <w:sz w:val="24"/>
          <w:szCs w:val="24"/>
          <w:lang w:eastAsia="en-GB"/>
        </w:rPr>
        <w:t xml:space="preserve">can </w:t>
      </w:r>
      <w:r w:rsidR="00FF5FC5" w:rsidRPr="00EE35D7">
        <w:rPr>
          <w:rFonts w:cstheme="minorHAnsi"/>
          <w:sz w:val="24"/>
          <w:szCs w:val="24"/>
          <w:lang w:eastAsia="en-GB"/>
        </w:rPr>
        <w:t>lead to substantial</w:t>
      </w:r>
      <w:r w:rsidR="00EF4AF0" w:rsidRPr="00EE35D7">
        <w:rPr>
          <w:rFonts w:cstheme="minorHAnsi"/>
          <w:sz w:val="24"/>
          <w:szCs w:val="24"/>
          <w:lang w:eastAsia="en-GB"/>
        </w:rPr>
        <w:t xml:space="preserve"> </w:t>
      </w:r>
      <w:r w:rsidRPr="00EE35D7">
        <w:rPr>
          <w:rFonts w:cstheme="minorHAnsi"/>
          <w:sz w:val="24"/>
          <w:szCs w:val="24"/>
          <w:lang w:eastAsia="en-GB"/>
        </w:rPr>
        <w:t xml:space="preserve">negative consequences. </w:t>
      </w:r>
      <w:r w:rsidR="00EF4AF0" w:rsidRPr="00EE35D7">
        <w:rPr>
          <w:rFonts w:cstheme="minorHAnsi"/>
          <w:sz w:val="24"/>
          <w:szCs w:val="24"/>
          <w:lang w:eastAsia="en-GB"/>
        </w:rPr>
        <w:t xml:space="preserve">This can be </w:t>
      </w:r>
      <w:r w:rsidR="009F6417" w:rsidRPr="00EE35D7">
        <w:rPr>
          <w:rFonts w:cstheme="minorHAnsi"/>
          <w:sz w:val="24"/>
          <w:szCs w:val="24"/>
          <w:lang w:eastAsia="en-GB"/>
        </w:rPr>
        <w:t xml:space="preserve">exacerbated </w:t>
      </w:r>
      <w:r w:rsidRPr="00EE35D7">
        <w:rPr>
          <w:rFonts w:cstheme="minorHAnsi"/>
          <w:sz w:val="24"/>
          <w:szCs w:val="24"/>
          <w:lang w:eastAsia="en-GB"/>
        </w:rPr>
        <w:t xml:space="preserve">by the complex nature of PPP projects and the long duration of </w:t>
      </w:r>
      <w:r w:rsidR="00FA72F8" w:rsidRPr="00EE35D7">
        <w:rPr>
          <w:rFonts w:cstheme="minorHAnsi"/>
          <w:sz w:val="24"/>
          <w:szCs w:val="24"/>
          <w:lang w:eastAsia="en-GB"/>
        </w:rPr>
        <w:t>its</w:t>
      </w:r>
      <w:r w:rsidRPr="00EE35D7">
        <w:rPr>
          <w:rFonts w:cstheme="minorHAnsi"/>
          <w:sz w:val="24"/>
          <w:szCs w:val="24"/>
          <w:lang w:eastAsia="en-GB"/>
        </w:rPr>
        <w:t xml:space="preserve"> project lifecycle. For example, lack of clarity on the </w:t>
      </w:r>
      <w:r w:rsidRPr="00EE35D7">
        <w:rPr>
          <w:rFonts w:cstheme="minorHAnsi"/>
          <w:sz w:val="24"/>
          <w:szCs w:val="24"/>
          <w:lang w:eastAsia="en-GB"/>
        </w:rPr>
        <w:lastRenderedPageBreak/>
        <w:t xml:space="preserve">importance of CSFs along the project lifecycle creates unnecessary risks to PPP projects as they prevent understanding among stakeholders (due to heterogeneity; see Ojiako et al. 2015; Chipulu et al. 2019). It may prevent the balancing of stakeholder concerns, allowing less for compromises to be more readily reached in a manner beneficial to the PPP project. </w:t>
      </w:r>
      <w:r w:rsidR="00D517E7" w:rsidRPr="00EE35D7">
        <w:rPr>
          <w:rFonts w:cstheme="minorHAnsi"/>
          <w:sz w:val="24"/>
          <w:szCs w:val="24"/>
          <w:lang w:eastAsia="en-GB"/>
        </w:rPr>
        <w:t xml:space="preserve">An inability to reach compromises </w:t>
      </w:r>
      <w:r w:rsidRPr="00EE35D7">
        <w:rPr>
          <w:rFonts w:cstheme="minorHAnsi"/>
          <w:sz w:val="24"/>
          <w:szCs w:val="24"/>
          <w:lang w:eastAsia="en-GB"/>
        </w:rPr>
        <w:t xml:space="preserve">can impede </w:t>
      </w:r>
      <w:r w:rsidR="00FA72F8" w:rsidRPr="00EE35D7">
        <w:rPr>
          <w:rFonts w:cstheme="minorHAnsi"/>
          <w:sz w:val="24"/>
          <w:szCs w:val="24"/>
          <w:lang w:eastAsia="en-GB"/>
        </w:rPr>
        <w:t>effective</w:t>
      </w:r>
      <w:r w:rsidRPr="00EE35D7">
        <w:rPr>
          <w:rFonts w:cstheme="minorHAnsi"/>
          <w:sz w:val="24"/>
          <w:szCs w:val="24"/>
          <w:lang w:eastAsia="en-GB"/>
        </w:rPr>
        <w:t xml:space="preserve"> risk management, especially when dealing with new/evolving risks not previously contemplated. </w:t>
      </w:r>
      <w:r w:rsidR="00D517E7" w:rsidRPr="00EE35D7">
        <w:rPr>
          <w:rFonts w:cstheme="minorHAnsi"/>
          <w:sz w:val="24"/>
          <w:szCs w:val="24"/>
          <w:lang w:eastAsia="en-GB"/>
        </w:rPr>
        <w:t xml:space="preserve">Failure to </w:t>
      </w:r>
      <w:r w:rsidR="00D517E7" w:rsidRPr="00EE35D7">
        <w:rPr>
          <w:rFonts w:cstheme="minorHAnsi"/>
          <w:sz w:val="24"/>
          <w:szCs w:val="24"/>
        </w:rPr>
        <w:t xml:space="preserve">agree on settled understanding and operationalization of CSFs </w:t>
      </w:r>
      <w:r w:rsidRPr="00EE35D7">
        <w:rPr>
          <w:rFonts w:cstheme="minorHAnsi"/>
          <w:sz w:val="24"/>
          <w:szCs w:val="24"/>
          <w:lang w:eastAsia="en-GB"/>
        </w:rPr>
        <w:t xml:space="preserve">also creates space for </w:t>
      </w:r>
      <w:r w:rsidR="00FA72F8" w:rsidRPr="00EE35D7">
        <w:rPr>
          <w:rFonts w:cstheme="minorHAnsi"/>
          <w:sz w:val="24"/>
          <w:szCs w:val="24"/>
          <w:lang w:eastAsia="en-GB"/>
        </w:rPr>
        <w:t>practitioners/</w:t>
      </w:r>
      <w:r w:rsidRPr="00EE35D7">
        <w:rPr>
          <w:rFonts w:cstheme="minorHAnsi"/>
          <w:sz w:val="24"/>
          <w:szCs w:val="24"/>
          <w:lang w:eastAsia="en-GB"/>
        </w:rPr>
        <w:t xml:space="preserve">managers set on advancing personal, </w:t>
      </w:r>
      <w:r w:rsidR="0098657C" w:rsidRPr="00EE35D7">
        <w:rPr>
          <w:rFonts w:cstheme="minorHAnsi"/>
          <w:sz w:val="24"/>
          <w:szCs w:val="24"/>
          <w:lang w:eastAsia="en-GB"/>
        </w:rPr>
        <w:t>professional,</w:t>
      </w:r>
      <w:r w:rsidRPr="00EE35D7">
        <w:rPr>
          <w:rFonts w:cstheme="minorHAnsi"/>
          <w:sz w:val="24"/>
          <w:szCs w:val="24"/>
          <w:lang w:eastAsia="en-GB"/>
        </w:rPr>
        <w:t xml:space="preserve"> and organizational interests to potentially manipulate CSFs through an exploitation of resultant fluidity in resultant chains of decision. It is also likely to lead to difficulties in the </w:t>
      </w:r>
      <w:r w:rsidRPr="00EE35D7">
        <w:rPr>
          <w:rFonts w:cstheme="minorHAnsi"/>
          <w:sz w:val="24"/>
          <w:szCs w:val="24"/>
        </w:rPr>
        <w:t xml:space="preserve">operationalization of CSFs as </w:t>
      </w:r>
      <w:r w:rsidRPr="00EE35D7">
        <w:rPr>
          <w:rFonts w:cstheme="minorHAnsi"/>
          <w:sz w:val="24"/>
          <w:szCs w:val="24"/>
          <w:lang w:eastAsia="en-GB"/>
        </w:rPr>
        <w:t xml:space="preserve">PPP stakeholders will be unable to understand how causal structures and relationships impact upon individual CSFs. </w:t>
      </w:r>
    </w:p>
    <w:p w14:paraId="12BFB4C6" w14:textId="07E1EA6B" w:rsidR="00EF4AF0" w:rsidRPr="00EE35D7" w:rsidRDefault="00D517E7" w:rsidP="00F43952">
      <w:pPr>
        <w:spacing w:after="0" w:line="360" w:lineRule="auto"/>
        <w:ind w:firstLine="720"/>
        <w:jc w:val="both"/>
        <w:rPr>
          <w:rFonts w:cstheme="minorHAnsi"/>
          <w:sz w:val="24"/>
          <w:szCs w:val="24"/>
        </w:rPr>
      </w:pPr>
      <w:r w:rsidRPr="00EE35D7">
        <w:rPr>
          <w:rFonts w:cstheme="minorHAnsi"/>
          <w:sz w:val="24"/>
          <w:szCs w:val="24"/>
          <w:lang w:eastAsia="en-GB"/>
        </w:rPr>
        <w:t xml:space="preserve">A major concern related to the absence of an </w:t>
      </w:r>
      <w:r w:rsidRPr="00EE35D7">
        <w:rPr>
          <w:rFonts w:cstheme="minorHAnsi"/>
          <w:sz w:val="24"/>
          <w:szCs w:val="24"/>
        </w:rPr>
        <w:t xml:space="preserve">understanding and operationalization of CSFs </w:t>
      </w:r>
      <w:r w:rsidRPr="00EE35D7">
        <w:rPr>
          <w:rFonts w:cstheme="minorHAnsi"/>
          <w:sz w:val="24"/>
          <w:szCs w:val="24"/>
          <w:lang w:eastAsia="en-GB"/>
        </w:rPr>
        <w:t xml:space="preserve">is the potential for the accumulation of dysfunctional decisions being made </w:t>
      </w:r>
      <w:r w:rsidR="00FA72F8" w:rsidRPr="00EE35D7">
        <w:rPr>
          <w:rFonts w:cstheme="minorHAnsi"/>
          <w:sz w:val="24"/>
          <w:szCs w:val="24"/>
          <w:lang w:eastAsia="en-GB"/>
        </w:rPr>
        <w:t xml:space="preserve">by practitioners/managers </w:t>
      </w:r>
      <w:r w:rsidRPr="00EE35D7">
        <w:rPr>
          <w:rFonts w:cstheme="minorHAnsi"/>
          <w:sz w:val="24"/>
          <w:szCs w:val="24"/>
          <w:lang w:eastAsia="en-GB"/>
        </w:rPr>
        <w:t xml:space="preserve">over the PPP project lifecycle. </w:t>
      </w:r>
      <w:r w:rsidR="00F43952" w:rsidRPr="00EE35D7">
        <w:rPr>
          <w:rFonts w:cstheme="minorHAnsi"/>
          <w:sz w:val="24"/>
          <w:szCs w:val="24"/>
        </w:rPr>
        <w:t>The accumulation</w:t>
      </w:r>
      <w:r w:rsidR="00F43952" w:rsidRPr="00EE35D7">
        <w:rPr>
          <w:rFonts w:cstheme="minorHAnsi"/>
          <w:sz w:val="24"/>
          <w:szCs w:val="24"/>
          <w:lang w:eastAsia="en-GB"/>
        </w:rPr>
        <w:t xml:space="preserve"> of dysfunctional decisions may lead to </w:t>
      </w:r>
      <w:r w:rsidR="005F39D9" w:rsidRPr="00EE35D7">
        <w:rPr>
          <w:rFonts w:cstheme="minorHAnsi"/>
          <w:sz w:val="24"/>
          <w:szCs w:val="24"/>
          <w:lang w:eastAsia="en-GB"/>
        </w:rPr>
        <w:t xml:space="preserve">project </w:t>
      </w:r>
      <w:r w:rsidR="00F43952" w:rsidRPr="00EE35D7">
        <w:rPr>
          <w:rFonts w:cstheme="minorHAnsi"/>
          <w:sz w:val="24"/>
          <w:szCs w:val="24"/>
        </w:rPr>
        <w:t xml:space="preserve">disruptions with a knock-on impact </w:t>
      </w:r>
      <w:r w:rsidR="006B0EF1" w:rsidRPr="00EE35D7">
        <w:rPr>
          <w:rFonts w:cstheme="minorHAnsi"/>
          <w:sz w:val="24"/>
          <w:szCs w:val="24"/>
        </w:rPr>
        <w:t xml:space="preserve">on </w:t>
      </w:r>
      <w:r w:rsidR="006B0EF1" w:rsidRPr="00EE35D7">
        <w:rPr>
          <w:rFonts w:cstheme="minorHAnsi"/>
          <w:sz w:val="24"/>
          <w:szCs w:val="24"/>
          <w:lang w:eastAsia="en-GB"/>
        </w:rPr>
        <w:t>escalating</w:t>
      </w:r>
      <w:r w:rsidR="00972370" w:rsidRPr="00EE35D7">
        <w:rPr>
          <w:rFonts w:cstheme="minorHAnsi"/>
          <w:sz w:val="24"/>
          <w:szCs w:val="24"/>
          <w:lang w:eastAsia="en-GB"/>
        </w:rPr>
        <w:t xml:space="preserve"> project </w:t>
      </w:r>
      <w:r w:rsidR="00972370" w:rsidRPr="00EE35D7">
        <w:rPr>
          <w:rFonts w:cstheme="minorHAnsi"/>
          <w:sz w:val="24"/>
          <w:szCs w:val="24"/>
        </w:rPr>
        <w:t>costs and ultimately, project failure</w:t>
      </w:r>
      <w:r w:rsidR="00F43952" w:rsidRPr="00EE35D7">
        <w:rPr>
          <w:rFonts w:cstheme="minorHAnsi"/>
          <w:sz w:val="24"/>
          <w:szCs w:val="24"/>
        </w:rPr>
        <w:t xml:space="preserve"> (Eden et al., 2000)</w:t>
      </w:r>
      <w:r w:rsidR="00972370" w:rsidRPr="00EE35D7">
        <w:rPr>
          <w:rFonts w:cstheme="minorHAnsi"/>
          <w:sz w:val="24"/>
          <w:szCs w:val="24"/>
        </w:rPr>
        <w:t xml:space="preserve">. </w:t>
      </w:r>
      <w:r w:rsidR="00E77839" w:rsidRPr="00EE35D7">
        <w:rPr>
          <w:rFonts w:cstheme="minorHAnsi"/>
          <w:sz w:val="24"/>
          <w:szCs w:val="24"/>
          <w:lang w:eastAsia="en-GB"/>
        </w:rPr>
        <w:t>Th</w:t>
      </w:r>
      <w:r w:rsidRPr="00EE35D7">
        <w:rPr>
          <w:rFonts w:cstheme="minorHAnsi"/>
          <w:sz w:val="24"/>
          <w:szCs w:val="24"/>
          <w:lang w:eastAsia="en-GB"/>
        </w:rPr>
        <w:t>is</w:t>
      </w:r>
      <w:r w:rsidR="00E77839" w:rsidRPr="00EE35D7">
        <w:rPr>
          <w:rFonts w:cstheme="minorHAnsi"/>
          <w:sz w:val="24"/>
          <w:szCs w:val="24"/>
          <w:lang w:eastAsia="en-GB"/>
        </w:rPr>
        <w:t xml:space="preserve"> idea </w:t>
      </w:r>
      <w:r w:rsidRPr="00EE35D7">
        <w:rPr>
          <w:rFonts w:cstheme="minorHAnsi"/>
          <w:sz w:val="24"/>
          <w:szCs w:val="24"/>
          <w:lang w:eastAsia="en-GB"/>
        </w:rPr>
        <w:t xml:space="preserve">is </w:t>
      </w:r>
      <w:r w:rsidR="00F43952" w:rsidRPr="00EE35D7">
        <w:rPr>
          <w:rFonts w:cstheme="minorHAnsi"/>
          <w:sz w:val="24"/>
          <w:szCs w:val="24"/>
          <w:lang w:eastAsia="en-GB"/>
        </w:rPr>
        <w:t xml:space="preserve">further elaborated upon </w:t>
      </w:r>
      <w:r w:rsidR="004252A8" w:rsidRPr="00EE35D7">
        <w:rPr>
          <w:rFonts w:cstheme="minorHAnsi"/>
          <w:sz w:val="24"/>
          <w:szCs w:val="24"/>
          <w:lang w:eastAsia="en-GB"/>
        </w:rPr>
        <w:t>ideas</w:t>
      </w:r>
      <w:r w:rsidR="00E77839" w:rsidRPr="00EE35D7">
        <w:rPr>
          <w:rFonts w:cstheme="minorHAnsi"/>
          <w:sz w:val="24"/>
          <w:szCs w:val="24"/>
          <w:lang w:eastAsia="en-GB"/>
        </w:rPr>
        <w:t xml:space="preserve"> of vicious decision circles </w:t>
      </w:r>
      <w:r w:rsidR="004B0BD2" w:rsidRPr="00EE35D7">
        <w:rPr>
          <w:rFonts w:cstheme="minorHAnsi"/>
          <w:sz w:val="24"/>
          <w:szCs w:val="24"/>
          <w:lang w:eastAsia="en-GB"/>
        </w:rPr>
        <w:t xml:space="preserve">discussed initially in Eden et al. (2000) and later </w:t>
      </w:r>
      <w:r w:rsidR="00E77839" w:rsidRPr="00EE35D7">
        <w:rPr>
          <w:rFonts w:cstheme="minorHAnsi"/>
          <w:sz w:val="24"/>
          <w:szCs w:val="24"/>
          <w:lang w:eastAsia="en-GB"/>
        </w:rPr>
        <w:t xml:space="preserve">advanced by Ungureanu et al. (2019). The core of the idea being that the accumulation of indecision </w:t>
      </w:r>
      <w:r w:rsidRPr="00EE35D7">
        <w:rPr>
          <w:rFonts w:cstheme="minorHAnsi"/>
          <w:sz w:val="24"/>
          <w:szCs w:val="24"/>
          <w:lang w:eastAsia="en-GB"/>
        </w:rPr>
        <w:t xml:space="preserve">will </w:t>
      </w:r>
      <w:r w:rsidR="00E77839" w:rsidRPr="00EE35D7">
        <w:rPr>
          <w:rFonts w:cstheme="minorHAnsi"/>
          <w:sz w:val="24"/>
          <w:szCs w:val="24"/>
          <w:lang w:eastAsia="en-GB"/>
        </w:rPr>
        <w:t>result in the propagation of “…</w:t>
      </w:r>
      <w:r w:rsidR="00E77839" w:rsidRPr="00EE35D7">
        <w:rPr>
          <w:rFonts w:cstheme="minorHAnsi"/>
          <w:i/>
          <w:sz w:val="24"/>
          <w:szCs w:val="24"/>
          <w:lang w:eastAsia="en-GB"/>
        </w:rPr>
        <w:t>halfway solutions</w:t>
      </w:r>
      <w:r w:rsidR="00E77839" w:rsidRPr="00EE35D7">
        <w:rPr>
          <w:rFonts w:cstheme="minorHAnsi"/>
          <w:sz w:val="24"/>
          <w:szCs w:val="24"/>
          <w:lang w:eastAsia="en-GB"/>
        </w:rPr>
        <w:t xml:space="preserve">” (p. 1333). </w:t>
      </w:r>
      <w:r w:rsidRPr="00EE35D7">
        <w:rPr>
          <w:rFonts w:cstheme="minorHAnsi"/>
          <w:sz w:val="24"/>
          <w:szCs w:val="24"/>
          <w:lang w:eastAsia="en-GB"/>
        </w:rPr>
        <w:t xml:space="preserve">These are </w:t>
      </w:r>
      <w:r w:rsidR="00E77839" w:rsidRPr="00EE35D7">
        <w:rPr>
          <w:rFonts w:cstheme="minorHAnsi"/>
          <w:sz w:val="24"/>
          <w:szCs w:val="24"/>
          <w:lang w:eastAsia="en-GB"/>
        </w:rPr>
        <w:t xml:space="preserve">not necessarily partial decisions in the sense that they do not entail any specific progress towards a desired position being achieved by the relevant decision-maker. Instead, </w:t>
      </w:r>
      <w:r w:rsidRPr="00EE35D7">
        <w:rPr>
          <w:rFonts w:cstheme="minorHAnsi"/>
          <w:sz w:val="24"/>
          <w:szCs w:val="24"/>
          <w:lang w:eastAsia="en-GB"/>
        </w:rPr>
        <w:t>the</w:t>
      </w:r>
      <w:r w:rsidR="00E77839" w:rsidRPr="00EE35D7">
        <w:rPr>
          <w:rFonts w:cstheme="minorHAnsi"/>
          <w:sz w:val="24"/>
          <w:szCs w:val="24"/>
          <w:lang w:eastAsia="en-GB"/>
        </w:rPr>
        <w:t xml:space="preserve"> framing </w:t>
      </w:r>
      <w:r w:rsidRPr="00EE35D7">
        <w:rPr>
          <w:rFonts w:cstheme="minorHAnsi"/>
          <w:sz w:val="24"/>
          <w:szCs w:val="24"/>
          <w:lang w:eastAsia="en-GB"/>
        </w:rPr>
        <w:t xml:space="preserve">of halfway solutions </w:t>
      </w:r>
      <w:r w:rsidR="00E77839" w:rsidRPr="00EE35D7">
        <w:rPr>
          <w:rFonts w:cstheme="minorHAnsi"/>
          <w:sz w:val="24"/>
          <w:szCs w:val="24"/>
          <w:lang w:eastAsia="en-GB"/>
        </w:rPr>
        <w:t xml:space="preserve">suggests the state of persistent chaotic decisions that </w:t>
      </w:r>
      <w:r w:rsidRPr="00EE35D7">
        <w:rPr>
          <w:rFonts w:cstheme="minorHAnsi"/>
          <w:sz w:val="24"/>
          <w:szCs w:val="24"/>
          <w:lang w:eastAsia="en-GB"/>
        </w:rPr>
        <w:t>are</w:t>
      </w:r>
      <w:r w:rsidR="00E77839" w:rsidRPr="00EE35D7">
        <w:rPr>
          <w:rFonts w:cstheme="minorHAnsi"/>
          <w:sz w:val="24"/>
          <w:szCs w:val="24"/>
          <w:lang w:eastAsia="en-GB"/>
        </w:rPr>
        <w:t xml:space="preserve"> rarely overcome. </w:t>
      </w:r>
      <w:r w:rsidR="006B0EF1" w:rsidRPr="00EE35D7">
        <w:rPr>
          <w:rFonts w:cstheme="minorHAnsi"/>
          <w:sz w:val="24"/>
          <w:szCs w:val="24"/>
        </w:rPr>
        <w:t>Left unmanaged, these cycles of vicious decisions can further spiral out of control creating the appearance of a chaotic project environment resulting in consequential delay and severe project disruptions (Eden et al., 2000).</w:t>
      </w:r>
      <w:r w:rsidR="00E07F3C" w:rsidRPr="00EE35D7">
        <w:rPr>
          <w:rFonts w:cstheme="minorHAnsi"/>
          <w:sz w:val="24"/>
          <w:szCs w:val="24"/>
        </w:rPr>
        <w:t xml:space="preserve"> Furthermore, </w:t>
      </w:r>
      <w:r w:rsidRPr="00EE35D7">
        <w:rPr>
          <w:rFonts w:cstheme="minorHAnsi"/>
          <w:sz w:val="24"/>
          <w:szCs w:val="24"/>
          <w:lang w:eastAsia="en-GB"/>
        </w:rPr>
        <w:t>c</w:t>
      </w:r>
      <w:r w:rsidR="00E77839" w:rsidRPr="00EE35D7">
        <w:rPr>
          <w:rFonts w:cstheme="minorHAnsi"/>
          <w:sz w:val="24"/>
          <w:szCs w:val="24"/>
          <w:lang w:eastAsia="en-GB"/>
        </w:rPr>
        <w:t xml:space="preserve">ontrolling </w:t>
      </w:r>
      <w:r w:rsidRPr="00EE35D7">
        <w:rPr>
          <w:rFonts w:cstheme="minorHAnsi"/>
          <w:sz w:val="24"/>
          <w:szCs w:val="24"/>
          <w:lang w:eastAsia="en-GB"/>
        </w:rPr>
        <w:t xml:space="preserve">and potentially mitigating against vicious decision circles emerging </w:t>
      </w:r>
      <w:r w:rsidR="00E07F3C" w:rsidRPr="00EE35D7">
        <w:rPr>
          <w:rFonts w:cstheme="minorHAnsi"/>
          <w:sz w:val="24"/>
          <w:szCs w:val="24"/>
          <w:lang w:eastAsia="en-GB"/>
        </w:rPr>
        <w:t xml:space="preserve">due to </w:t>
      </w:r>
      <w:r w:rsidRPr="00EE35D7">
        <w:rPr>
          <w:rFonts w:cstheme="minorHAnsi"/>
          <w:sz w:val="24"/>
          <w:szCs w:val="24"/>
          <w:lang w:eastAsia="en-GB"/>
        </w:rPr>
        <w:t>accumulat</w:t>
      </w:r>
      <w:r w:rsidR="00E07F3C" w:rsidRPr="00EE35D7">
        <w:rPr>
          <w:rFonts w:cstheme="minorHAnsi"/>
          <w:sz w:val="24"/>
          <w:szCs w:val="24"/>
          <w:lang w:eastAsia="en-GB"/>
        </w:rPr>
        <w:t>ed</w:t>
      </w:r>
      <w:r w:rsidRPr="00EE35D7">
        <w:rPr>
          <w:rFonts w:cstheme="minorHAnsi"/>
          <w:sz w:val="24"/>
          <w:szCs w:val="24"/>
          <w:lang w:eastAsia="en-GB"/>
        </w:rPr>
        <w:t xml:space="preserve"> dysfunctional decisions being made over the PPP project lifecycle </w:t>
      </w:r>
      <w:r w:rsidR="00E07F3C" w:rsidRPr="00EE35D7">
        <w:rPr>
          <w:rFonts w:cstheme="minorHAnsi"/>
          <w:sz w:val="24"/>
          <w:szCs w:val="24"/>
          <w:lang w:eastAsia="en-GB"/>
        </w:rPr>
        <w:t>will require</w:t>
      </w:r>
      <w:r w:rsidR="00E77839" w:rsidRPr="00EE35D7">
        <w:rPr>
          <w:rFonts w:cstheme="minorHAnsi"/>
          <w:sz w:val="24"/>
          <w:szCs w:val="24"/>
          <w:lang w:eastAsia="en-GB"/>
        </w:rPr>
        <w:t xml:space="preserve"> </w:t>
      </w:r>
      <w:r w:rsidR="00E07F3C" w:rsidRPr="00EE35D7">
        <w:rPr>
          <w:rFonts w:cstheme="minorHAnsi"/>
          <w:sz w:val="24"/>
          <w:szCs w:val="24"/>
          <w:lang w:eastAsia="en-GB"/>
        </w:rPr>
        <w:t xml:space="preserve">practitioners to </w:t>
      </w:r>
      <w:r w:rsidR="00E77839" w:rsidRPr="00EE35D7">
        <w:rPr>
          <w:rFonts w:cstheme="minorHAnsi"/>
          <w:sz w:val="24"/>
          <w:szCs w:val="24"/>
          <w:lang w:eastAsia="en-GB"/>
        </w:rPr>
        <w:t>(i) engage/</w:t>
      </w:r>
      <w:r w:rsidR="00EF4AF0" w:rsidRPr="00EE35D7">
        <w:rPr>
          <w:rFonts w:cstheme="minorHAnsi"/>
          <w:sz w:val="24"/>
          <w:szCs w:val="24"/>
          <w:lang w:eastAsia="en-GB"/>
        </w:rPr>
        <w:t xml:space="preserve">commit </w:t>
      </w:r>
      <w:r w:rsidR="00E77839" w:rsidRPr="00EE35D7">
        <w:rPr>
          <w:rFonts w:cstheme="minorHAnsi"/>
          <w:sz w:val="24"/>
          <w:szCs w:val="24"/>
          <w:lang w:eastAsia="en-GB"/>
        </w:rPr>
        <w:t>to a focus on ‘</w:t>
      </w:r>
      <w:r w:rsidR="00E77839" w:rsidRPr="00EE35D7">
        <w:rPr>
          <w:rFonts w:cstheme="minorHAnsi"/>
          <w:i/>
          <w:sz w:val="24"/>
          <w:szCs w:val="24"/>
          <w:lang w:eastAsia="en-GB"/>
        </w:rPr>
        <w:t>macro’</w:t>
      </w:r>
      <w:r w:rsidR="00E77839" w:rsidRPr="00EE35D7">
        <w:rPr>
          <w:rFonts w:cstheme="minorHAnsi"/>
          <w:sz w:val="24"/>
          <w:szCs w:val="24"/>
          <w:lang w:eastAsia="en-GB"/>
        </w:rPr>
        <w:t xml:space="preserve">-level CSFs </w:t>
      </w:r>
      <w:r w:rsidR="00E77839" w:rsidRPr="00EE35D7">
        <w:rPr>
          <w:rFonts w:cstheme="minorHAnsi"/>
          <w:sz w:val="24"/>
          <w:szCs w:val="24"/>
        </w:rPr>
        <w:t>and (ii)</w:t>
      </w:r>
      <w:r w:rsidR="00EF4AF0" w:rsidRPr="00EE35D7">
        <w:rPr>
          <w:rFonts w:cstheme="minorHAnsi"/>
          <w:sz w:val="24"/>
          <w:szCs w:val="24"/>
        </w:rPr>
        <w:t xml:space="preserve"> </w:t>
      </w:r>
      <w:r w:rsidR="00C435C9" w:rsidRPr="00EE35D7">
        <w:rPr>
          <w:rFonts w:cstheme="minorHAnsi"/>
          <w:sz w:val="24"/>
          <w:szCs w:val="24"/>
        </w:rPr>
        <w:t xml:space="preserve">drive the alignment of project </w:t>
      </w:r>
      <w:r w:rsidR="00E77839" w:rsidRPr="00EE35D7">
        <w:rPr>
          <w:rFonts w:cstheme="minorHAnsi"/>
          <w:sz w:val="24"/>
          <w:szCs w:val="24"/>
        </w:rPr>
        <w:t>competencies with these ‘</w:t>
      </w:r>
      <w:r w:rsidR="00E77839" w:rsidRPr="00EE35D7">
        <w:rPr>
          <w:rFonts w:cstheme="minorHAnsi"/>
          <w:i/>
          <w:sz w:val="24"/>
          <w:szCs w:val="24"/>
        </w:rPr>
        <w:t>macro’</w:t>
      </w:r>
      <w:r w:rsidR="00E77839" w:rsidRPr="00EE35D7">
        <w:rPr>
          <w:rFonts w:cstheme="minorHAnsi"/>
          <w:sz w:val="24"/>
          <w:szCs w:val="24"/>
        </w:rPr>
        <w:t>-level CSFs (see Robson et al. 2023). We arrive at this view taking into consideration recent work by Ika and Pinto (2022</w:t>
      </w:r>
      <w:r w:rsidR="00AE3DF4" w:rsidRPr="00EE35D7">
        <w:rPr>
          <w:rFonts w:cstheme="minorHAnsi"/>
          <w:sz w:val="24"/>
          <w:szCs w:val="24"/>
        </w:rPr>
        <w:t>, 2023</w:t>
      </w:r>
      <w:r w:rsidR="00E77839" w:rsidRPr="00EE35D7">
        <w:rPr>
          <w:rFonts w:cstheme="minorHAnsi"/>
          <w:sz w:val="24"/>
          <w:szCs w:val="24"/>
        </w:rPr>
        <w:t xml:space="preserve">) and Pinto et al. (2021, </w:t>
      </w:r>
      <w:r w:rsidR="00E77839" w:rsidRPr="00EE35D7">
        <w:rPr>
          <w:rFonts w:cstheme="minorHAnsi"/>
          <w:sz w:val="24"/>
          <w:szCs w:val="24"/>
        </w:rPr>
        <w:lastRenderedPageBreak/>
        <w:t>2022) which has highlighted the need for an emphasis on stakeholder-driven dynamic accounts of the notion of ‘</w:t>
      </w:r>
      <w:r w:rsidR="000B6115" w:rsidRPr="00EE35D7">
        <w:rPr>
          <w:rFonts w:cstheme="minorHAnsi"/>
          <w:i/>
          <w:iCs/>
          <w:sz w:val="24"/>
          <w:szCs w:val="24"/>
        </w:rPr>
        <w:t>P</w:t>
      </w:r>
      <w:r w:rsidR="00E77839" w:rsidRPr="00EE35D7">
        <w:rPr>
          <w:rFonts w:cstheme="minorHAnsi"/>
          <w:i/>
          <w:iCs/>
          <w:sz w:val="24"/>
          <w:szCs w:val="24"/>
        </w:rPr>
        <w:t>roject success’</w:t>
      </w:r>
      <w:r w:rsidR="00E77839" w:rsidRPr="00EE35D7">
        <w:rPr>
          <w:rFonts w:cstheme="minorHAnsi"/>
          <w:sz w:val="24"/>
          <w:szCs w:val="24"/>
        </w:rPr>
        <w:t>.</w:t>
      </w:r>
      <w:r w:rsidR="00FA72F8" w:rsidRPr="00EE35D7">
        <w:rPr>
          <w:rFonts w:cstheme="minorHAnsi"/>
          <w:sz w:val="24"/>
          <w:szCs w:val="24"/>
        </w:rPr>
        <w:t xml:space="preserve"> </w:t>
      </w:r>
    </w:p>
    <w:p w14:paraId="561DA293" w14:textId="4DA19667" w:rsidR="00C766B3" w:rsidRPr="00EE35D7" w:rsidRDefault="00C766B3" w:rsidP="00FA72F8">
      <w:pPr>
        <w:spacing w:after="0" w:line="360" w:lineRule="auto"/>
        <w:ind w:firstLine="720"/>
        <w:jc w:val="both"/>
        <w:rPr>
          <w:rFonts w:cstheme="minorHAnsi"/>
          <w:sz w:val="24"/>
          <w:szCs w:val="24"/>
        </w:rPr>
      </w:pPr>
    </w:p>
    <w:p w14:paraId="4E7CFD9E" w14:textId="0120B857" w:rsidR="00690605" w:rsidRPr="00EE35D7" w:rsidRDefault="00292167" w:rsidP="00690605">
      <w:pPr>
        <w:spacing w:after="0" w:line="360" w:lineRule="auto"/>
        <w:jc w:val="both"/>
        <w:rPr>
          <w:rFonts w:cstheme="minorHAnsi"/>
          <w:i/>
          <w:iCs/>
          <w:sz w:val="24"/>
          <w:szCs w:val="24"/>
        </w:rPr>
      </w:pPr>
      <w:r>
        <w:rPr>
          <w:rFonts w:cstheme="minorHAnsi"/>
          <w:i/>
          <w:iCs/>
          <w:sz w:val="24"/>
          <w:szCs w:val="24"/>
        </w:rPr>
        <w:t>8</w:t>
      </w:r>
      <w:r w:rsidR="00690605" w:rsidRPr="00EE35D7">
        <w:rPr>
          <w:rFonts w:cstheme="minorHAnsi"/>
          <w:i/>
          <w:iCs/>
          <w:sz w:val="24"/>
          <w:szCs w:val="24"/>
        </w:rPr>
        <w:t>.3 Limitations</w:t>
      </w:r>
    </w:p>
    <w:p w14:paraId="2122B62F" w14:textId="2732C221" w:rsidR="002D4FDC" w:rsidRPr="00EE35D7" w:rsidRDefault="00FA72F8" w:rsidP="003C2AAE">
      <w:pPr>
        <w:spacing w:after="0" w:line="360" w:lineRule="auto"/>
        <w:jc w:val="both"/>
        <w:rPr>
          <w:rFonts w:cstheme="minorHAnsi"/>
          <w:sz w:val="24"/>
          <w:szCs w:val="24"/>
        </w:rPr>
      </w:pPr>
      <w:r w:rsidRPr="00EE35D7">
        <w:rPr>
          <w:rFonts w:cstheme="minorHAnsi"/>
          <w:sz w:val="24"/>
          <w:szCs w:val="24"/>
        </w:rPr>
        <w:t>As expected, the study does have a number of limitations</w:t>
      </w:r>
      <w:r w:rsidR="00AE3DF4" w:rsidRPr="00EE35D7">
        <w:rPr>
          <w:rFonts w:cstheme="minorHAnsi"/>
          <w:sz w:val="24"/>
          <w:szCs w:val="24"/>
        </w:rPr>
        <w:t xml:space="preserve">, </w:t>
      </w:r>
      <w:r w:rsidRPr="00EE35D7">
        <w:rPr>
          <w:rFonts w:cstheme="minorHAnsi"/>
          <w:sz w:val="24"/>
          <w:szCs w:val="24"/>
        </w:rPr>
        <w:t>which also present opportunities for further studies</w:t>
      </w:r>
      <w:r w:rsidR="005D1B41" w:rsidRPr="00EE35D7">
        <w:rPr>
          <w:rFonts w:cstheme="minorHAnsi"/>
          <w:sz w:val="24"/>
          <w:szCs w:val="24"/>
        </w:rPr>
        <w:t>. T</w:t>
      </w:r>
      <w:r w:rsidRPr="00EE35D7">
        <w:rPr>
          <w:rFonts w:cstheme="minorHAnsi"/>
          <w:sz w:val="24"/>
          <w:szCs w:val="24"/>
        </w:rPr>
        <w:t xml:space="preserve">he </w:t>
      </w:r>
      <w:r w:rsidR="00690605" w:rsidRPr="00EE35D7">
        <w:rPr>
          <w:rFonts w:cstheme="minorHAnsi"/>
          <w:sz w:val="24"/>
          <w:szCs w:val="24"/>
        </w:rPr>
        <w:t xml:space="preserve">first </w:t>
      </w:r>
      <w:r w:rsidRPr="00EE35D7">
        <w:rPr>
          <w:rFonts w:cstheme="minorHAnsi"/>
          <w:sz w:val="24"/>
          <w:szCs w:val="24"/>
        </w:rPr>
        <w:t xml:space="preserve">limitation relates to the </w:t>
      </w:r>
      <w:r w:rsidR="006F0AF0" w:rsidRPr="00EE35D7">
        <w:rPr>
          <w:rFonts w:cstheme="minorHAnsi"/>
          <w:sz w:val="24"/>
          <w:szCs w:val="24"/>
        </w:rPr>
        <w:t xml:space="preserve">framing of the study within </w:t>
      </w:r>
      <w:r w:rsidR="006F0AF0" w:rsidRPr="00EE35D7">
        <w:rPr>
          <w:rFonts w:cstheme="minorHAnsi"/>
          <w:sz w:val="24"/>
          <w:szCs w:val="24"/>
          <w:lang w:eastAsia="en-GB"/>
        </w:rPr>
        <w:t>lifecycle theories</w:t>
      </w:r>
      <w:r w:rsidRPr="00EE35D7">
        <w:rPr>
          <w:rFonts w:cstheme="minorHAnsi"/>
          <w:sz w:val="24"/>
          <w:szCs w:val="24"/>
        </w:rPr>
        <w:t xml:space="preserve">. For example, </w:t>
      </w:r>
      <w:r w:rsidRPr="00EE35D7">
        <w:rPr>
          <w:rFonts w:cstheme="minorHAnsi"/>
          <w:sz w:val="24"/>
          <w:szCs w:val="24"/>
          <w:lang w:eastAsia="en-GB"/>
        </w:rPr>
        <w:t>the deterministic view of project lifecycles which retains the key characterization of temporal ‘</w:t>
      </w:r>
      <w:r w:rsidRPr="00EE35D7">
        <w:rPr>
          <w:rFonts w:cstheme="minorHAnsi"/>
          <w:i/>
          <w:sz w:val="24"/>
          <w:szCs w:val="24"/>
          <w:lang w:eastAsia="en-GB"/>
        </w:rPr>
        <w:t>Birth’</w:t>
      </w:r>
      <w:r w:rsidRPr="00EE35D7">
        <w:rPr>
          <w:rFonts w:cstheme="minorHAnsi"/>
          <w:sz w:val="24"/>
          <w:szCs w:val="24"/>
          <w:lang w:eastAsia="en-GB"/>
        </w:rPr>
        <w:t xml:space="preserve"> and ‘</w:t>
      </w:r>
      <w:r w:rsidRPr="00EE35D7">
        <w:rPr>
          <w:rFonts w:cstheme="minorHAnsi"/>
          <w:i/>
          <w:sz w:val="24"/>
          <w:szCs w:val="24"/>
          <w:lang w:eastAsia="en-GB"/>
        </w:rPr>
        <w:t xml:space="preserve">Decline’, </w:t>
      </w:r>
      <w:r w:rsidR="00CC7552" w:rsidRPr="00EE35D7">
        <w:rPr>
          <w:rFonts w:cstheme="minorHAnsi"/>
          <w:sz w:val="24"/>
          <w:szCs w:val="24"/>
          <w:lang w:eastAsia="en-GB"/>
        </w:rPr>
        <w:t>can be</w:t>
      </w:r>
      <w:r w:rsidRPr="00EE35D7">
        <w:rPr>
          <w:rFonts w:cstheme="minorHAnsi"/>
          <w:sz w:val="24"/>
          <w:szCs w:val="24"/>
          <w:lang w:eastAsia="en-GB"/>
        </w:rPr>
        <w:t xml:space="preserve"> challenged on a number of fronts. One such criticism being that if projects </w:t>
      </w:r>
      <w:r w:rsidR="00CC7552" w:rsidRPr="00EE35D7">
        <w:rPr>
          <w:rFonts w:cstheme="minorHAnsi"/>
          <w:sz w:val="24"/>
          <w:szCs w:val="24"/>
          <w:lang w:eastAsia="en-GB"/>
        </w:rPr>
        <w:t>are expected to</w:t>
      </w:r>
      <w:r w:rsidRPr="00EE35D7">
        <w:rPr>
          <w:rFonts w:cstheme="minorHAnsi"/>
          <w:sz w:val="24"/>
          <w:szCs w:val="24"/>
          <w:lang w:eastAsia="en-GB"/>
        </w:rPr>
        <w:t xml:space="preserve"> precisely go through these phases, then it stands to reason that it can be claimed that an overwhelming number of projects will be expected to follow the identified phases with little or no constraints; with the few that deviate from the ‘standard’ lifecycle requiring some form of adjustment. </w:t>
      </w:r>
      <w:r w:rsidR="00CC7552" w:rsidRPr="00EE35D7">
        <w:rPr>
          <w:rFonts w:cstheme="minorHAnsi"/>
          <w:sz w:val="24"/>
          <w:szCs w:val="24"/>
          <w:lang w:eastAsia="en-GB"/>
        </w:rPr>
        <w:t xml:space="preserve">However, we are aware that </w:t>
      </w:r>
      <w:r w:rsidR="00CC7552" w:rsidRPr="00EE35D7">
        <w:rPr>
          <w:rFonts w:cstheme="minorHAnsi"/>
          <w:sz w:val="24"/>
          <w:szCs w:val="24"/>
        </w:rPr>
        <w:t>Sydow et al. (2004) had observed projects representing a useful means by which organizations “…</w:t>
      </w:r>
      <w:r w:rsidR="00CC7552" w:rsidRPr="00EE35D7">
        <w:rPr>
          <w:rFonts w:cstheme="minorHAnsi"/>
          <w:i/>
          <w:iCs/>
          <w:sz w:val="24"/>
          <w:szCs w:val="24"/>
        </w:rPr>
        <w:t>circumvent traditional barriers to organizational change</w:t>
      </w:r>
      <w:r w:rsidR="00CC7552" w:rsidRPr="00EE35D7">
        <w:rPr>
          <w:rFonts w:cstheme="minorHAnsi"/>
          <w:sz w:val="24"/>
          <w:szCs w:val="24"/>
        </w:rPr>
        <w:t xml:space="preserve">” (p. 1475). On the notion that the lifecycle represents a traditional approach to change, </w:t>
      </w:r>
      <w:r w:rsidR="008E277A" w:rsidRPr="00EE35D7">
        <w:rPr>
          <w:rFonts w:cstheme="minorHAnsi"/>
          <w:sz w:val="24"/>
          <w:szCs w:val="24"/>
        </w:rPr>
        <w:t xml:space="preserve">noting that </w:t>
      </w:r>
      <w:r w:rsidR="008E277A" w:rsidRPr="00EE35D7">
        <w:rPr>
          <w:rFonts w:cstheme="minorHAnsi"/>
          <w:sz w:val="24"/>
          <w:szCs w:val="24"/>
          <w:lang w:eastAsia="en-GB"/>
        </w:rPr>
        <w:t xml:space="preserve">not all projects conform to the model of phased sequential lifecycles (Wynn and Clarkson 2018), </w:t>
      </w:r>
      <w:r w:rsidR="00CC7552" w:rsidRPr="00EE35D7">
        <w:rPr>
          <w:rFonts w:cstheme="minorHAnsi"/>
          <w:sz w:val="24"/>
          <w:szCs w:val="24"/>
        </w:rPr>
        <w:t xml:space="preserve">then </w:t>
      </w:r>
      <w:r w:rsidR="00F40A90" w:rsidRPr="00EE35D7">
        <w:rPr>
          <w:rFonts w:cstheme="minorHAnsi"/>
          <w:sz w:val="24"/>
          <w:szCs w:val="24"/>
        </w:rPr>
        <w:t>the</w:t>
      </w:r>
      <w:r w:rsidR="00CC7552" w:rsidRPr="00EE35D7">
        <w:rPr>
          <w:rFonts w:cstheme="minorHAnsi"/>
          <w:sz w:val="24"/>
          <w:szCs w:val="24"/>
        </w:rPr>
        <w:t xml:space="preserve"> usefulness of the lifecycle</w:t>
      </w:r>
      <w:r w:rsidR="008E277A" w:rsidRPr="00EE35D7">
        <w:rPr>
          <w:rFonts w:cstheme="minorHAnsi"/>
          <w:sz w:val="24"/>
          <w:szCs w:val="24"/>
        </w:rPr>
        <w:t xml:space="preserve"> </w:t>
      </w:r>
      <w:r w:rsidR="00F40A90" w:rsidRPr="00EE35D7">
        <w:rPr>
          <w:rFonts w:cstheme="minorHAnsi"/>
          <w:sz w:val="24"/>
          <w:szCs w:val="24"/>
        </w:rPr>
        <w:t>to</w:t>
      </w:r>
      <w:r w:rsidR="00CC7552" w:rsidRPr="00EE35D7">
        <w:rPr>
          <w:rFonts w:cstheme="minorHAnsi"/>
          <w:sz w:val="24"/>
          <w:szCs w:val="24"/>
        </w:rPr>
        <w:t xml:space="preserve"> emergent </w:t>
      </w:r>
      <w:r w:rsidR="008E277A" w:rsidRPr="00EE35D7">
        <w:rPr>
          <w:rFonts w:cstheme="minorHAnsi"/>
          <w:sz w:val="24"/>
          <w:szCs w:val="24"/>
        </w:rPr>
        <w:t xml:space="preserve">project forms, </w:t>
      </w:r>
      <w:r w:rsidR="002D4FDC" w:rsidRPr="00EE35D7">
        <w:rPr>
          <w:rFonts w:cstheme="minorHAnsi"/>
          <w:sz w:val="24"/>
          <w:szCs w:val="24"/>
        </w:rPr>
        <w:t>may be</w:t>
      </w:r>
      <w:r w:rsidR="008E277A" w:rsidRPr="00EE35D7">
        <w:rPr>
          <w:rFonts w:cstheme="minorHAnsi"/>
          <w:sz w:val="24"/>
          <w:szCs w:val="24"/>
        </w:rPr>
        <w:t xml:space="preserve"> questionable. Recently, we have observed the </w:t>
      </w:r>
      <w:r w:rsidRPr="00EE35D7">
        <w:rPr>
          <w:rFonts w:cstheme="minorHAnsi"/>
          <w:sz w:val="24"/>
          <w:szCs w:val="24"/>
          <w:lang w:eastAsia="en-GB"/>
        </w:rPr>
        <w:t xml:space="preserve">rise in concepts such as iterative and incremental developments (Larman and Basili 2003) and agile management (Arefazar et al. 2022). </w:t>
      </w:r>
      <w:r w:rsidR="002D4FDC" w:rsidRPr="00EE35D7">
        <w:rPr>
          <w:rFonts w:cstheme="minorHAnsi"/>
          <w:sz w:val="24"/>
          <w:szCs w:val="24"/>
          <w:lang w:eastAsia="en-GB"/>
        </w:rPr>
        <w:t xml:space="preserve">Further studies specifically examining the variation of CSFs in </w:t>
      </w:r>
      <w:r w:rsidR="002D4FDC" w:rsidRPr="00EE35D7">
        <w:rPr>
          <w:rFonts w:cstheme="minorHAnsi"/>
          <w:sz w:val="24"/>
          <w:szCs w:val="24"/>
        </w:rPr>
        <w:t>boundaryless, cellular, modular, self-managing and virtual emergent project forms requires examination.</w:t>
      </w:r>
    </w:p>
    <w:p w14:paraId="0F19A03C" w14:textId="00050AB4" w:rsidR="008E277A" w:rsidRPr="00EE35D7" w:rsidRDefault="008E277A" w:rsidP="008E277A">
      <w:pPr>
        <w:spacing w:after="0" w:line="360" w:lineRule="auto"/>
        <w:ind w:firstLine="720"/>
        <w:jc w:val="both"/>
        <w:rPr>
          <w:rFonts w:cstheme="minorHAnsi"/>
          <w:sz w:val="24"/>
          <w:szCs w:val="24"/>
          <w:lang w:eastAsia="en-GB"/>
        </w:rPr>
      </w:pPr>
      <w:r w:rsidRPr="00EE35D7">
        <w:rPr>
          <w:rFonts w:cstheme="minorHAnsi"/>
          <w:sz w:val="24"/>
          <w:szCs w:val="24"/>
          <w:lang w:eastAsia="en-GB"/>
        </w:rPr>
        <w:t>I</w:t>
      </w:r>
      <w:r w:rsidR="00F40A90" w:rsidRPr="00EE35D7">
        <w:rPr>
          <w:rFonts w:cstheme="minorHAnsi"/>
          <w:sz w:val="24"/>
          <w:szCs w:val="24"/>
          <w:lang w:eastAsia="en-GB"/>
        </w:rPr>
        <w:t>t</w:t>
      </w:r>
      <w:r w:rsidRPr="00EE35D7">
        <w:rPr>
          <w:rFonts w:cstheme="minorHAnsi"/>
          <w:sz w:val="24"/>
          <w:szCs w:val="24"/>
          <w:lang w:eastAsia="en-GB"/>
        </w:rPr>
        <w:t xml:space="preserve"> is also worthy to highlight that the notion of the project lifecycle has been criticized (see Hodgson 2002; Lenfle and Loch 2010). Among these criticisms is the suggestion that the lifecycle could potentially (i) reinforce disciplinary stove-piping of project phases (for example between users and systems design professionals) and (ii) stifle communication among project stakeholders, especially at the transition between individual phases of the project. The use of lifecycle for (iii) predicting when variations are likely to happen and a phase will follow another, may also forestall consideration of alternative organizing of project phases. Also, noting that most organizations promote specific lifecycle phases, (iv) imposition of specific lifecycle </w:t>
      </w:r>
      <w:r w:rsidRPr="00EE35D7">
        <w:rPr>
          <w:rFonts w:cstheme="minorHAnsi"/>
          <w:sz w:val="24"/>
          <w:szCs w:val="24"/>
          <w:lang w:eastAsia="en-GB"/>
        </w:rPr>
        <w:lastRenderedPageBreak/>
        <w:t>frameworks create the potential for conceptual rigidities potentially leading to projects being unresponsive to rapid changes and uncertainties.</w:t>
      </w:r>
    </w:p>
    <w:p w14:paraId="1E78BD7B" w14:textId="2B8604DC" w:rsidR="001C0BF2" w:rsidRPr="00EE35D7" w:rsidRDefault="001731CB" w:rsidP="001C0BF2">
      <w:pPr>
        <w:spacing w:after="0" w:line="360" w:lineRule="auto"/>
        <w:ind w:firstLine="720"/>
        <w:jc w:val="both"/>
        <w:rPr>
          <w:rFonts w:cstheme="minorHAnsi"/>
          <w:sz w:val="24"/>
          <w:szCs w:val="24"/>
          <w:lang w:eastAsia="en-GB"/>
        </w:rPr>
      </w:pPr>
      <w:r w:rsidRPr="00EE35D7">
        <w:rPr>
          <w:rFonts w:cstheme="minorHAnsi"/>
          <w:sz w:val="24"/>
          <w:szCs w:val="24"/>
          <w:lang w:eastAsia="en-GB"/>
        </w:rPr>
        <w:t>Considering</w:t>
      </w:r>
      <w:r w:rsidR="001C0BF2" w:rsidRPr="00EE35D7">
        <w:rPr>
          <w:rFonts w:cstheme="minorHAnsi"/>
          <w:sz w:val="24"/>
          <w:szCs w:val="24"/>
          <w:lang w:eastAsia="en-GB"/>
        </w:rPr>
        <w:t xml:space="preserve"> value (see Milfont et al. 2016; Vecchione et al. 2016; Foad et al. 2021) and </w:t>
      </w:r>
      <w:r w:rsidR="001C0BF2" w:rsidRPr="00EE35D7">
        <w:rPr>
          <w:rFonts w:cstheme="minorHAnsi"/>
          <w:sz w:val="24"/>
          <w:szCs w:val="24"/>
        </w:rPr>
        <w:t xml:space="preserve">lifecycle motivations and goals theories (see Eccles and Wigfield 2002; Schulz et al. 2003), which suggest that </w:t>
      </w:r>
      <w:r w:rsidR="00554AF8" w:rsidRPr="00EE35D7">
        <w:rPr>
          <w:rFonts w:cstheme="minorHAnsi"/>
          <w:sz w:val="24"/>
          <w:szCs w:val="24"/>
        </w:rPr>
        <w:t xml:space="preserve">individuals </w:t>
      </w:r>
      <w:r w:rsidR="001C0BF2" w:rsidRPr="00EE35D7">
        <w:rPr>
          <w:rFonts w:cstheme="minorHAnsi"/>
          <w:sz w:val="24"/>
          <w:szCs w:val="24"/>
        </w:rPr>
        <w:t xml:space="preserve">alter their </w:t>
      </w:r>
      <w:r w:rsidR="001C0BF2" w:rsidRPr="00EE35D7">
        <w:rPr>
          <w:rFonts w:cstheme="minorHAnsi"/>
          <w:sz w:val="24"/>
          <w:szCs w:val="24"/>
          <w:lang w:eastAsia="en-GB"/>
        </w:rPr>
        <w:t xml:space="preserve">value systems and </w:t>
      </w:r>
      <w:r w:rsidR="001C0BF2" w:rsidRPr="00EE35D7">
        <w:rPr>
          <w:rFonts w:cstheme="minorHAnsi"/>
          <w:sz w:val="24"/>
          <w:szCs w:val="24"/>
        </w:rPr>
        <w:t>goals as they mature</w:t>
      </w:r>
      <w:r w:rsidR="00554AF8" w:rsidRPr="00EE35D7">
        <w:rPr>
          <w:rFonts w:cstheme="minorHAnsi"/>
          <w:sz w:val="24"/>
          <w:szCs w:val="24"/>
        </w:rPr>
        <w:t xml:space="preserve">, </w:t>
      </w:r>
      <w:r w:rsidR="001C0BF2" w:rsidRPr="00EE35D7">
        <w:rPr>
          <w:rFonts w:cstheme="minorHAnsi"/>
          <w:sz w:val="24"/>
          <w:szCs w:val="24"/>
          <w:lang w:eastAsia="en-GB"/>
        </w:rPr>
        <w:t xml:space="preserve">future studies exploring how the value system and motivations/goals of project managers influence changes in perception of CSFs over the lifecycle should be of interest. Foad et al. (2021) for example highlight that it is likely that the context within which </w:t>
      </w:r>
      <w:r w:rsidR="007A559F" w:rsidRPr="00EE35D7">
        <w:rPr>
          <w:rFonts w:cstheme="minorHAnsi"/>
          <w:sz w:val="24"/>
          <w:szCs w:val="24"/>
          <w:lang w:eastAsia="en-GB"/>
        </w:rPr>
        <w:t>individuals</w:t>
      </w:r>
      <w:r w:rsidR="001C0BF2" w:rsidRPr="00EE35D7">
        <w:rPr>
          <w:rFonts w:cstheme="minorHAnsi"/>
          <w:sz w:val="24"/>
          <w:szCs w:val="24"/>
          <w:lang w:eastAsia="en-GB"/>
        </w:rPr>
        <w:t xml:space="preserve"> </w:t>
      </w:r>
      <w:r w:rsidR="001E4662" w:rsidRPr="00EE35D7">
        <w:rPr>
          <w:rFonts w:cstheme="minorHAnsi"/>
          <w:sz w:val="24"/>
          <w:szCs w:val="24"/>
          <w:lang w:eastAsia="en-GB"/>
        </w:rPr>
        <w:t>assess</w:t>
      </w:r>
      <w:r w:rsidR="001C0BF2" w:rsidRPr="00EE35D7">
        <w:rPr>
          <w:rFonts w:cstheme="minorHAnsi"/>
          <w:sz w:val="24"/>
          <w:szCs w:val="24"/>
          <w:lang w:eastAsia="en-GB"/>
        </w:rPr>
        <w:t xml:space="preserve"> their values will be impacted by time. Thus, future studies could focus on examining the </w:t>
      </w:r>
      <w:r w:rsidR="001E4662" w:rsidRPr="00EE35D7">
        <w:rPr>
          <w:rFonts w:cstheme="minorHAnsi"/>
          <w:sz w:val="24"/>
          <w:szCs w:val="24"/>
          <w:lang w:eastAsia="en-GB"/>
        </w:rPr>
        <w:t>extent to</w:t>
      </w:r>
      <w:r w:rsidR="001C0BF2" w:rsidRPr="00EE35D7">
        <w:rPr>
          <w:rFonts w:cstheme="minorHAnsi"/>
          <w:sz w:val="24"/>
          <w:szCs w:val="24"/>
          <w:lang w:eastAsia="en-GB"/>
        </w:rPr>
        <w:t xml:space="preserve"> which project practitioners report on the cognitions underlying their perceived CSF trajectories.</w:t>
      </w:r>
    </w:p>
    <w:p w14:paraId="5B0CF82A" w14:textId="061FE6FF" w:rsidR="00147554" w:rsidRPr="00EE35D7" w:rsidRDefault="00C07C52" w:rsidP="00F73CB3">
      <w:pPr>
        <w:spacing w:after="0" w:line="360" w:lineRule="auto"/>
        <w:ind w:firstLine="720"/>
        <w:jc w:val="both"/>
        <w:rPr>
          <w:rFonts w:cstheme="minorHAnsi"/>
          <w:sz w:val="24"/>
          <w:szCs w:val="24"/>
        </w:rPr>
      </w:pPr>
      <w:r w:rsidRPr="00EE35D7">
        <w:rPr>
          <w:rFonts w:cstheme="minorHAnsi"/>
          <w:sz w:val="24"/>
          <w:szCs w:val="24"/>
        </w:rPr>
        <w:t xml:space="preserve">The second potential limitation is that we had drawn on a generic project lifecycle consisting of four phases </w:t>
      </w:r>
      <w:r w:rsidRPr="00EE35D7">
        <w:rPr>
          <w:rFonts w:cstheme="minorHAnsi"/>
          <w:sz w:val="24"/>
          <w:szCs w:val="24"/>
          <w:lang w:eastAsia="en-GB"/>
        </w:rPr>
        <w:t xml:space="preserve">(i.e., </w:t>
      </w:r>
      <w:r w:rsidRPr="00EE35D7">
        <w:rPr>
          <w:rFonts w:cstheme="minorHAnsi"/>
          <w:i/>
          <w:sz w:val="24"/>
          <w:szCs w:val="24"/>
          <w:lang w:eastAsia="en-GB"/>
        </w:rPr>
        <w:t xml:space="preserve">‘Initiation/conceptualization’, </w:t>
      </w:r>
      <w:r w:rsidRPr="00EE35D7">
        <w:rPr>
          <w:rFonts w:cstheme="minorHAnsi"/>
          <w:sz w:val="24"/>
          <w:szCs w:val="24"/>
          <w:lang w:eastAsia="en-GB"/>
        </w:rPr>
        <w:t>‘</w:t>
      </w:r>
      <w:r w:rsidRPr="00EE35D7">
        <w:rPr>
          <w:rFonts w:cstheme="minorHAnsi"/>
          <w:i/>
          <w:sz w:val="24"/>
          <w:szCs w:val="24"/>
          <w:lang w:eastAsia="en-GB"/>
        </w:rPr>
        <w:t>Planning’</w:t>
      </w:r>
      <w:r w:rsidRPr="00EE35D7">
        <w:rPr>
          <w:rFonts w:cstheme="minorHAnsi"/>
          <w:sz w:val="24"/>
          <w:szCs w:val="24"/>
          <w:lang w:eastAsia="en-GB"/>
        </w:rPr>
        <w:t>, ‘</w:t>
      </w:r>
      <w:r w:rsidRPr="00EE35D7">
        <w:rPr>
          <w:rFonts w:cstheme="minorHAnsi"/>
          <w:i/>
          <w:sz w:val="24"/>
          <w:szCs w:val="24"/>
          <w:lang w:eastAsia="en-GB"/>
        </w:rPr>
        <w:t>Execution’</w:t>
      </w:r>
      <w:r w:rsidRPr="00EE35D7">
        <w:rPr>
          <w:rFonts w:cstheme="minorHAnsi"/>
          <w:sz w:val="24"/>
          <w:szCs w:val="24"/>
          <w:lang w:eastAsia="en-GB"/>
        </w:rPr>
        <w:t xml:space="preserve"> and ‘</w:t>
      </w:r>
      <w:r w:rsidRPr="00EE35D7">
        <w:rPr>
          <w:rFonts w:cstheme="minorHAnsi"/>
          <w:i/>
          <w:sz w:val="24"/>
          <w:szCs w:val="24"/>
          <w:lang w:eastAsia="en-GB"/>
        </w:rPr>
        <w:t>Benefits realization’</w:t>
      </w:r>
      <w:r w:rsidRPr="00EE35D7">
        <w:rPr>
          <w:rFonts w:cstheme="minorHAnsi"/>
          <w:sz w:val="24"/>
          <w:szCs w:val="24"/>
          <w:lang w:eastAsia="en-GB"/>
        </w:rPr>
        <w:t xml:space="preserve">), </w:t>
      </w:r>
      <w:r w:rsidRPr="00EE35D7">
        <w:rPr>
          <w:rFonts w:cstheme="minorHAnsi"/>
          <w:sz w:val="24"/>
          <w:szCs w:val="24"/>
        </w:rPr>
        <w:t xml:space="preserve">to conduct our study. However, </w:t>
      </w:r>
      <w:r w:rsidRPr="00EE35D7">
        <w:rPr>
          <w:rFonts w:cstheme="minorHAnsi"/>
          <w:sz w:val="24"/>
          <w:szCs w:val="24"/>
          <w:lang w:eastAsia="en-GB"/>
        </w:rPr>
        <w:t>given that PPPs are developed to provide infrastructure upon which services can be derived from (e.g., hospitals, schools, etc.) and at the same time do have continuing requirements for maintenance (PricewaterhouseCoopers, 2010), the adopted lifecycle framework appears to omit the ‘</w:t>
      </w:r>
      <w:r w:rsidRPr="00EE35D7">
        <w:rPr>
          <w:rFonts w:cstheme="minorHAnsi"/>
          <w:i/>
          <w:iCs/>
          <w:sz w:val="24"/>
          <w:szCs w:val="24"/>
          <w:lang w:eastAsia="en-GB"/>
        </w:rPr>
        <w:t>Operations’</w:t>
      </w:r>
      <w:r w:rsidRPr="00EE35D7">
        <w:rPr>
          <w:rFonts w:cstheme="minorHAnsi"/>
          <w:sz w:val="24"/>
          <w:szCs w:val="24"/>
          <w:lang w:eastAsia="en-GB"/>
        </w:rPr>
        <w:t xml:space="preserve"> phase of PPP projects (see Alexander et al. 2019). In our study, relying on an assumption that the bulk of PPP work will be undertaken at the ‘</w:t>
      </w:r>
      <w:r w:rsidRPr="00EE35D7">
        <w:rPr>
          <w:rFonts w:cstheme="minorHAnsi"/>
          <w:i/>
          <w:iCs/>
          <w:sz w:val="24"/>
          <w:szCs w:val="24"/>
          <w:lang w:eastAsia="en-GB"/>
        </w:rPr>
        <w:t xml:space="preserve">Implementation’ </w:t>
      </w:r>
      <w:r w:rsidRPr="00EE35D7">
        <w:rPr>
          <w:rFonts w:cstheme="minorHAnsi"/>
          <w:sz w:val="24"/>
          <w:szCs w:val="24"/>
          <w:lang w:eastAsia="en-GB"/>
        </w:rPr>
        <w:t>or ‘</w:t>
      </w:r>
      <w:r w:rsidRPr="00EE35D7">
        <w:rPr>
          <w:rFonts w:cstheme="minorHAnsi"/>
          <w:i/>
          <w:iCs/>
          <w:sz w:val="24"/>
          <w:szCs w:val="24"/>
          <w:lang w:eastAsia="en-GB"/>
        </w:rPr>
        <w:t>Execution’</w:t>
      </w:r>
      <w:r w:rsidRPr="00EE35D7">
        <w:rPr>
          <w:rFonts w:cstheme="minorHAnsi"/>
          <w:sz w:val="24"/>
          <w:szCs w:val="24"/>
          <w:lang w:eastAsia="en-GB"/>
        </w:rPr>
        <w:t xml:space="preserve"> phase (Bao et al. 2018), </w:t>
      </w:r>
      <w:r w:rsidRPr="00EE35D7">
        <w:rPr>
          <w:rFonts w:cstheme="minorHAnsi"/>
          <w:sz w:val="24"/>
          <w:szCs w:val="24"/>
        </w:rPr>
        <w:t>we had conceptualized ‘</w:t>
      </w:r>
      <w:r w:rsidRPr="00EE35D7">
        <w:rPr>
          <w:rFonts w:cstheme="minorHAnsi"/>
          <w:i/>
          <w:iCs/>
          <w:sz w:val="24"/>
          <w:szCs w:val="24"/>
        </w:rPr>
        <w:t>Operations’</w:t>
      </w:r>
      <w:r w:rsidRPr="00EE35D7">
        <w:rPr>
          <w:rFonts w:cstheme="minorHAnsi"/>
          <w:sz w:val="24"/>
          <w:szCs w:val="24"/>
        </w:rPr>
        <w:t xml:space="preserve"> to be part of the ‘</w:t>
      </w:r>
      <w:r w:rsidRPr="00EE35D7">
        <w:rPr>
          <w:rFonts w:cstheme="minorHAnsi"/>
          <w:i/>
          <w:iCs/>
          <w:sz w:val="24"/>
          <w:szCs w:val="24"/>
        </w:rPr>
        <w:t>Execution’</w:t>
      </w:r>
      <w:r w:rsidRPr="00EE35D7">
        <w:rPr>
          <w:rFonts w:cstheme="minorHAnsi"/>
          <w:sz w:val="24"/>
          <w:szCs w:val="24"/>
        </w:rPr>
        <w:t xml:space="preserve"> phase of our four-phase </w:t>
      </w:r>
      <w:r w:rsidRPr="00EE35D7">
        <w:rPr>
          <w:rFonts w:cstheme="minorHAnsi"/>
          <w:sz w:val="24"/>
          <w:szCs w:val="24"/>
          <w:lang w:eastAsia="en-GB"/>
        </w:rPr>
        <w:t xml:space="preserve">ontogenesis-based project lifecycle. Adopting a broad conceptualization of the </w:t>
      </w:r>
      <w:r w:rsidRPr="00EE35D7">
        <w:rPr>
          <w:rFonts w:cstheme="minorHAnsi"/>
          <w:sz w:val="24"/>
          <w:szCs w:val="24"/>
        </w:rPr>
        <w:t>‘</w:t>
      </w:r>
      <w:r w:rsidRPr="00EE35D7">
        <w:rPr>
          <w:rFonts w:cstheme="minorHAnsi"/>
          <w:i/>
          <w:iCs/>
          <w:sz w:val="24"/>
          <w:szCs w:val="24"/>
        </w:rPr>
        <w:t>Execution’</w:t>
      </w:r>
      <w:r w:rsidRPr="00EE35D7">
        <w:rPr>
          <w:rFonts w:cstheme="minorHAnsi"/>
          <w:sz w:val="24"/>
          <w:szCs w:val="24"/>
        </w:rPr>
        <w:t xml:space="preserve"> phase</w:t>
      </w:r>
      <w:r w:rsidRPr="00EE35D7">
        <w:rPr>
          <w:rFonts w:cstheme="minorHAnsi"/>
          <w:sz w:val="24"/>
          <w:szCs w:val="24"/>
          <w:lang w:eastAsia="en-GB"/>
        </w:rPr>
        <w:t xml:space="preserve"> was deemed beneficial as it allowed us to situate the present study within existing CSF variations/</w:t>
      </w:r>
      <w:r w:rsidR="00606B04">
        <w:rPr>
          <w:rFonts w:cstheme="minorHAnsi"/>
          <w:sz w:val="24"/>
          <w:szCs w:val="24"/>
          <w:lang w:eastAsia="en-GB"/>
        </w:rPr>
        <w:t>project</w:t>
      </w:r>
      <w:r w:rsidRPr="00EE35D7">
        <w:rPr>
          <w:rFonts w:cstheme="minorHAnsi"/>
          <w:sz w:val="24"/>
          <w:szCs w:val="24"/>
          <w:lang w:eastAsia="en-GB"/>
        </w:rPr>
        <w:t xml:space="preserve"> lifecycle discourse (see Pinto and Prescott 1987, 1988, 1990; Pinto and Slevin 1988, 1989; Pinto and Covin 1989; Liu et al. 2015a; Bao et al. 2018). However, we acknowledge that our use of this lifecycle framework raises questions of practical appropriateness/relevance to PPP projects. </w:t>
      </w:r>
      <w:r w:rsidR="004236DD" w:rsidRPr="00EE35D7">
        <w:rPr>
          <w:rFonts w:cstheme="minorHAnsi"/>
          <w:sz w:val="24"/>
          <w:szCs w:val="24"/>
          <w:lang w:eastAsia="en-GB"/>
        </w:rPr>
        <w:t xml:space="preserve">Alexander et al. (2019) for example, highlight that the problem is that most generic project lifecycle frameworks do not explicitly account for operations which should be an inherent attribute of PPP projects. </w:t>
      </w:r>
      <w:r w:rsidRPr="00EE35D7">
        <w:rPr>
          <w:rFonts w:cstheme="minorHAnsi"/>
          <w:sz w:val="24"/>
          <w:szCs w:val="24"/>
          <w:lang w:eastAsia="en-GB"/>
        </w:rPr>
        <w:t>Alexander et al. (2019) also argue that the ‘</w:t>
      </w:r>
      <w:r w:rsidRPr="00EE35D7">
        <w:rPr>
          <w:rFonts w:cstheme="minorHAnsi"/>
          <w:i/>
          <w:iCs/>
          <w:sz w:val="24"/>
          <w:szCs w:val="24"/>
          <w:lang w:eastAsia="en-GB"/>
        </w:rPr>
        <w:t>Execution’</w:t>
      </w:r>
      <w:r w:rsidRPr="00EE35D7">
        <w:rPr>
          <w:rFonts w:cstheme="minorHAnsi"/>
          <w:sz w:val="24"/>
          <w:szCs w:val="24"/>
          <w:lang w:eastAsia="en-GB"/>
        </w:rPr>
        <w:t xml:space="preserve"> phase is in fact, distinct from an ‘</w:t>
      </w:r>
      <w:r w:rsidRPr="00EE35D7">
        <w:rPr>
          <w:rFonts w:cstheme="minorHAnsi"/>
          <w:i/>
          <w:iCs/>
          <w:sz w:val="24"/>
          <w:szCs w:val="24"/>
          <w:lang w:eastAsia="en-GB"/>
        </w:rPr>
        <w:t>Operations’</w:t>
      </w:r>
      <w:r w:rsidRPr="00EE35D7">
        <w:rPr>
          <w:rFonts w:cstheme="minorHAnsi"/>
          <w:sz w:val="24"/>
          <w:szCs w:val="24"/>
          <w:lang w:eastAsia="en-GB"/>
        </w:rPr>
        <w:t xml:space="preserve"> phase. For these reasons, generic project lifecycle frameworks may be unsuitable for studying variations in CSFs of construction PPP projects over lifecycle phases. Thus, to address this limitation and in </w:t>
      </w:r>
      <w:r w:rsidRPr="00EE35D7">
        <w:rPr>
          <w:rFonts w:cstheme="minorHAnsi"/>
          <w:sz w:val="24"/>
          <w:szCs w:val="24"/>
          <w:lang w:eastAsia="en-GB"/>
        </w:rPr>
        <w:lastRenderedPageBreak/>
        <w:t xml:space="preserve">the process, extend and strengthen how we understand CSF variations, future studies should be conducted using lifecycles specific to PPP projects. The challenge however with this is that </w:t>
      </w:r>
      <w:r w:rsidRPr="00EE35D7">
        <w:rPr>
          <w:rFonts w:cstheme="minorHAnsi"/>
          <w:sz w:val="24"/>
          <w:szCs w:val="24"/>
        </w:rPr>
        <w:t xml:space="preserve">PPP projects can differ greatly in terms of contractual arrangements (due to a number of factors including </w:t>
      </w:r>
      <w:r w:rsidR="004236DD" w:rsidRPr="00EE35D7">
        <w:rPr>
          <w:rFonts w:cstheme="minorHAnsi"/>
          <w:sz w:val="24"/>
          <w:szCs w:val="24"/>
        </w:rPr>
        <w:t xml:space="preserve">the </w:t>
      </w:r>
      <w:r w:rsidRPr="00EE35D7">
        <w:rPr>
          <w:rFonts w:cstheme="minorHAnsi"/>
          <w:sz w:val="24"/>
          <w:szCs w:val="24"/>
        </w:rPr>
        <w:t>involved sector, dominant legal and regulatory landscape etc.). Th</w:t>
      </w:r>
      <w:r w:rsidR="004236DD" w:rsidRPr="00EE35D7">
        <w:rPr>
          <w:rFonts w:cstheme="minorHAnsi"/>
          <w:sz w:val="24"/>
          <w:szCs w:val="24"/>
        </w:rPr>
        <w:t xml:space="preserve">is </w:t>
      </w:r>
      <w:r w:rsidRPr="00EE35D7">
        <w:rPr>
          <w:rFonts w:cstheme="minorHAnsi"/>
          <w:sz w:val="24"/>
          <w:szCs w:val="24"/>
        </w:rPr>
        <w:t>has led to a plethora of PPP contract procedures</w:t>
      </w:r>
      <w:r w:rsidR="004236DD" w:rsidRPr="00EE35D7">
        <w:rPr>
          <w:rFonts w:cstheme="minorHAnsi"/>
          <w:sz w:val="24"/>
          <w:szCs w:val="24"/>
        </w:rPr>
        <w:t xml:space="preserve">, </w:t>
      </w:r>
      <w:r w:rsidRPr="00EE35D7">
        <w:rPr>
          <w:rFonts w:cstheme="minorHAnsi"/>
          <w:sz w:val="24"/>
          <w:szCs w:val="24"/>
        </w:rPr>
        <w:t xml:space="preserve">guidelines </w:t>
      </w:r>
      <w:r w:rsidR="004236DD" w:rsidRPr="00EE35D7">
        <w:rPr>
          <w:rFonts w:cstheme="minorHAnsi"/>
          <w:sz w:val="24"/>
          <w:szCs w:val="24"/>
        </w:rPr>
        <w:t xml:space="preserve">and lifecycle </w:t>
      </w:r>
      <w:r w:rsidRPr="00EE35D7">
        <w:rPr>
          <w:rFonts w:cstheme="minorHAnsi"/>
          <w:sz w:val="24"/>
          <w:szCs w:val="24"/>
        </w:rPr>
        <w:t xml:space="preserve">being developed by </w:t>
      </w:r>
      <w:r w:rsidR="00147554" w:rsidRPr="00EE35D7">
        <w:rPr>
          <w:rFonts w:cstheme="minorHAnsi"/>
          <w:sz w:val="24"/>
          <w:szCs w:val="24"/>
        </w:rPr>
        <w:t xml:space="preserve">national governments (e.g., Department of Infrastructure and Regional Development- Australia, 2015), and </w:t>
      </w:r>
      <w:r w:rsidRPr="00EE35D7">
        <w:rPr>
          <w:rFonts w:cstheme="minorHAnsi"/>
          <w:sz w:val="24"/>
          <w:szCs w:val="24"/>
        </w:rPr>
        <w:t xml:space="preserve">institutions and organizations such as the Asian Development Bank (2008), </w:t>
      </w:r>
      <w:r w:rsidR="00147554" w:rsidRPr="00EE35D7">
        <w:rPr>
          <w:rFonts w:cstheme="minorHAnsi"/>
          <w:sz w:val="24"/>
          <w:szCs w:val="24"/>
        </w:rPr>
        <w:t xml:space="preserve">the </w:t>
      </w:r>
      <w:r w:rsidRPr="00EE35D7">
        <w:rPr>
          <w:rFonts w:cstheme="minorHAnsi"/>
          <w:sz w:val="24"/>
          <w:szCs w:val="24"/>
        </w:rPr>
        <w:t>European Investment Bank</w:t>
      </w:r>
      <w:r w:rsidR="00147554" w:rsidRPr="00EE35D7">
        <w:rPr>
          <w:rFonts w:cstheme="minorHAnsi"/>
          <w:sz w:val="24"/>
          <w:szCs w:val="24"/>
        </w:rPr>
        <w:t xml:space="preserve"> (</w:t>
      </w:r>
      <w:r w:rsidRPr="00EE35D7">
        <w:rPr>
          <w:rFonts w:cstheme="minorHAnsi"/>
          <w:sz w:val="24"/>
          <w:szCs w:val="24"/>
        </w:rPr>
        <w:t>2012</w:t>
      </w:r>
      <w:r w:rsidR="00147554" w:rsidRPr="00EE35D7">
        <w:rPr>
          <w:rFonts w:cstheme="minorHAnsi"/>
          <w:sz w:val="24"/>
          <w:szCs w:val="24"/>
        </w:rPr>
        <w:t xml:space="preserve">) and the </w:t>
      </w:r>
      <w:r w:rsidRPr="00EE35D7">
        <w:rPr>
          <w:rFonts w:cstheme="minorHAnsi"/>
          <w:sz w:val="24"/>
          <w:szCs w:val="24"/>
        </w:rPr>
        <w:t>World Bank</w:t>
      </w:r>
      <w:r w:rsidR="00147554" w:rsidRPr="00EE35D7">
        <w:rPr>
          <w:rFonts w:cstheme="minorHAnsi"/>
          <w:sz w:val="24"/>
          <w:szCs w:val="24"/>
        </w:rPr>
        <w:t xml:space="preserve"> (</w:t>
      </w:r>
      <w:r w:rsidRPr="00EE35D7">
        <w:rPr>
          <w:rFonts w:cstheme="minorHAnsi"/>
          <w:sz w:val="24"/>
          <w:szCs w:val="24"/>
        </w:rPr>
        <w:t>2014</w:t>
      </w:r>
      <w:r w:rsidR="00147554" w:rsidRPr="00EE35D7">
        <w:rPr>
          <w:rFonts w:cstheme="minorHAnsi"/>
          <w:sz w:val="24"/>
          <w:szCs w:val="24"/>
        </w:rPr>
        <w:t>).</w:t>
      </w:r>
    </w:p>
    <w:p w14:paraId="1C876BD8" w14:textId="12CDD172" w:rsidR="00FF2CEF" w:rsidRPr="00EE35D7" w:rsidRDefault="00CA58C0" w:rsidP="00B326A4">
      <w:pPr>
        <w:spacing w:after="0" w:line="360" w:lineRule="auto"/>
        <w:ind w:firstLine="720"/>
        <w:jc w:val="both"/>
        <w:rPr>
          <w:rFonts w:cstheme="minorHAnsi"/>
          <w:sz w:val="24"/>
          <w:szCs w:val="24"/>
          <w:lang w:eastAsia="en-GB"/>
        </w:rPr>
      </w:pPr>
      <w:r w:rsidRPr="00EE35D7">
        <w:rPr>
          <w:rFonts w:cstheme="minorHAnsi"/>
          <w:sz w:val="24"/>
          <w:szCs w:val="24"/>
        </w:rPr>
        <w:t xml:space="preserve">The </w:t>
      </w:r>
      <w:r w:rsidR="00E06C6B" w:rsidRPr="00EE35D7">
        <w:rPr>
          <w:rFonts w:cstheme="minorHAnsi"/>
          <w:sz w:val="24"/>
          <w:szCs w:val="24"/>
        </w:rPr>
        <w:t xml:space="preserve">third </w:t>
      </w:r>
      <w:r w:rsidRPr="00EE35D7">
        <w:rPr>
          <w:rFonts w:cstheme="minorHAnsi"/>
          <w:sz w:val="24"/>
          <w:szCs w:val="24"/>
        </w:rPr>
        <w:t xml:space="preserve">limitation </w:t>
      </w:r>
      <w:r w:rsidR="00850E85" w:rsidRPr="00EE35D7">
        <w:rPr>
          <w:rFonts w:cstheme="minorHAnsi"/>
          <w:sz w:val="24"/>
          <w:szCs w:val="24"/>
        </w:rPr>
        <w:t>is methodological</w:t>
      </w:r>
      <w:r w:rsidR="00CF7F09" w:rsidRPr="00EE35D7">
        <w:rPr>
          <w:rFonts w:cstheme="minorHAnsi"/>
          <w:sz w:val="24"/>
          <w:szCs w:val="24"/>
        </w:rPr>
        <w:t xml:space="preserve">. They are </w:t>
      </w:r>
      <w:r w:rsidR="00EE1459" w:rsidRPr="00EE35D7">
        <w:rPr>
          <w:rFonts w:cstheme="minorHAnsi"/>
          <w:sz w:val="24"/>
          <w:szCs w:val="24"/>
        </w:rPr>
        <w:t>three</w:t>
      </w:r>
      <w:r w:rsidR="00CF7F09" w:rsidRPr="00EE35D7">
        <w:rPr>
          <w:rFonts w:cstheme="minorHAnsi"/>
          <w:sz w:val="24"/>
          <w:szCs w:val="24"/>
        </w:rPr>
        <w:t xml:space="preserve"> parts to this limitation. </w:t>
      </w:r>
      <w:r w:rsidR="00FF2CEF" w:rsidRPr="00EE35D7">
        <w:rPr>
          <w:rFonts w:cstheme="minorHAnsi"/>
          <w:sz w:val="24"/>
          <w:szCs w:val="24"/>
        </w:rPr>
        <w:t>Some of these limitations have been highlighted in prior studies (</w:t>
      </w:r>
      <w:r w:rsidR="00FF2CEF" w:rsidRPr="00EE35D7">
        <w:rPr>
          <w:rFonts w:cstheme="minorHAnsi"/>
          <w:sz w:val="24"/>
          <w:szCs w:val="24"/>
          <w:lang w:eastAsia="en-GB"/>
        </w:rPr>
        <w:t xml:space="preserve">Nandhakumar, 1996; Belassi and Tukel, 1996; Larsen and Myers, 1999; Fortune and White, 2006; Tuan, 2020). </w:t>
      </w:r>
    </w:p>
    <w:p w14:paraId="47EF6B2A" w14:textId="158EE07B" w:rsidR="00561C81" w:rsidRDefault="00CF7F09" w:rsidP="00B326A4">
      <w:pPr>
        <w:spacing w:after="0" w:line="360" w:lineRule="auto"/>
        <w:ind w:firstLine="720"/>
        <w:jc w:val="both"/>
        <w:rPr>
          <w:rFonts w:cstheme="minorHAnsi"/>
          <w:sz w:val="24"/>
          <w:szCs w:val="24"/>
          <w:lang w:eastAsia="en-GB"/>
        </w:rPr>
      </w:pPr>
      <w:r w:rsidRPr="00961AD0">
        <w:rPr>
          <w:rFonts w:cstheme="minorHAnsi"/>
          <w:sz w:val="24"/>
          <w:szCs w:val="24"/>
        </w:rPr>
        <w:t xml:space="preserve">One </w:t>
      </w:r>
      <w:r w:rsidR="00CA58C0" w:rsidRPr="00961AD0">
        <w:rPr>
          <w:rFonts w:cstheme="minorHAnsi"/>
          <w:sz w:val="24"/>
          <w:szCs w:val="24"/>
        </w:rPr>
        <w:t xml:space="preserve">relates to the </w:t>
      </w:r>
      <w:r w:rsidR="00961AD0" w:rsidRPr="00961AD0">
        <w:rPr>
          <w:rFonts w:cstheme="minorHAnsi"/>
          <w:sz w:val="24"/>
          <w:szCs w:val="24"/>
        </w:rPr>
        <w:t>search and identification of the CSFs from the literature</w:t>
      </w:r>
      <w:r w:rsidR="00CA58C0" w:rsidRPr="00961AD0">
        <w:rPr>
          <w:rFonts w:cstheme="minorHAnsi"/>
          <w:sz w:val="24"/>
          <w:szCs w:val="24"/>
        </w:rPr>
        <w:t xml:space="preserve">. </w:t>
      </w:r>
      <w:r w:rsidR="00961AD0" w:rsidRPr="00961AD0">
        <w:rPr>
          <w:rFonts w:cstheme="minorHAnsi"/>
          <w:sz w:val="24"/>
          <w:szCs w:val="24"/>
        </w:rPr>
        <w:t xml:space="preserve">It is noted that </w:t>
      </w:r>
      <w:r w:rsidR="00961AD0" w:rsidRPr="007A0561">
        <w:rPr>
          <w:rFonts w:cstheme="minorHAnsi"/>
          <w:sz w:val="24"/>
          <w:szCs w:val="24"/>
          <w:lang w:eastAsia="en-GB"/>
        </w:rPr>
        <w:t xml:space="preserve">the selection and application of keywords </w:t>
      </w:r>
      <w:r w:rsidR="007A0561">
        <w:rPr>
          <w:rFonts w:cstheme="minorHAnsi"/>
          <w:sz w:val="24"/>
          <w:szCs w:val="24"/>
          <w:lang w:eastAsia="en-GB"/>
        </w:rPr>
        <w:t xml:space="preserve">did not include </w:t>
      </w:r>
      <w:r w:rsidR="00961AD0" w:rsidRPr="007A0561">
        <w:rPr>
          <w:rFonts w:cstheme="minorHAnsi"/>
          <w:sz w:val="24"/>
          <w:szCs w:val="24"/>
          <w:lang w:eastAsia="en-GB"/>
        </w:rPr>
        <w:t>Boolean connectors such as ‘</w:t>
      </w:r>
      <w:r w:rsidR="00961AD0" w:rsidRPr="007A0561">
        <w:rPr>
          <w:rFonts w:cstheme="minorHAnsi"/>
          <w:i/>
          <w:iCs/>
          <w:sz w:val="24"/>
          <w:szCs w:val="24"/>
          <w:lang w:eastAsia="en-GB"/>
        </w:rPr>
        <w:t>AND’</w:t>
      </w:r>
      <w:r w:rsidR="00961AD0" w:rsidRPr="007A0561">
        <w:rPr>
          <w:rFonts w:cstheme="minorHAnsi"/>
          <w:sz w:val="24"/>
          <w:szCs w:val="24"/>
          <w:lang w:eastAsia="en-GB"/>
        </w:rPr>
        <w:t>, ‘</w:t>
      </w:r>
      <w:r w:rsidR="00961AD0" w:rsidRPr="007A0561">
        <w:rPr>
          <w:rFonts w:cstheme="minorHAnsi"/>
          <w:i/>
          <w:iCs/>
          <w:sz w:val="24"/>
          <w:szCs w:val="24"/>
          <w:lang w:eastAsia="en-GB"/>
        </w:rPr>
        <w:t>OR’</w:t>
      </w:r>
      <w:r w:rsidR="00961AD0" w:rsidRPr="007A0561">
        <w:rPr>
          <w:rFonts w:cstheme="minorHAnsi"/>
          <w:sz w:val="24"/>
          <w:szCs w:val="24"/>
          <w:lang w:eastAsia="en-GB"/>
        </w:rPr>
        <w:t xml:space="preserve"> and ‘</w:t>
      </w:r>
      <w:r w:rsidR="00961AD0" w:rsidRPr="007A0561">
        <w:rPr>
          <w:rFonts w:cstheme="minorHAnsi"/>
          <w:i/>
          <w:iCs/>
          <w:sz w:val="24"/>
          <w:szCs w:val="24"/>
          <w:lang w:eastAsia="en-GB"/>
        </w:rPr>
        <w:t>NOT’</w:t>
      </w:r>
      <w:r w:rsidR="00961AD0" w:rsidRPr="007A0561">
        <w:rPr>
          <w:rFonts w:cstheme="minorHAnsi"/>
          <w:sz w:val="24"/>
          <w:szCs w:val="24"/>
          <w:lang w:eastAsia="en-GB"/>
        </w:rPr>
        <w:t xml:space="preserve">.  </w:t>
      </w:r>
      <w:r w:rsidR="00616866">
        <w:rPr>
          <w:rFonts w:cstheme="minorHAnsi"/>
          <w:sz w:val="24"/>
          <w:szCs w:val="24"/>
          <w:lang w:eastAsia="en-GB"/>
        </w:rPr>
        <w:t>Specifically</w:t>
      </w:r>
      <w:r w:rsidR="00961AD0" w:rsidRPr="00961AD0">
        <w:rPr>
          <w:rFonts w:cstheme="minorHAnsi"/>
          <w:sz w:val="24"/>
          <w:szCs w:val="24"/>
          <w:lang w:eastAsia="en-GB"/>
        </w:rPr>
        <w:t>, s</w:t>
      </w:r>
      <w:r w:rsidR="001731CB" w:rsidRPr="00961AD0">
        <w:rPr>
          <w:rFonts w:cstheme="minorHAnsi"/>
          <w:sz w:val="24"/>
          <w:szCs w:val="24"/>
        </w:rPr>
        <w:t>ince</w:t>
      </w:r>
      <w:r w:rsidR="001A5B38" w:rsidRPr="00961AD0">
        <w:rPr>
          <w:rFonts w:cstheme="minorHAnsi"/>
          <w:sz w:val="24"/>
          <w:szCs w:val="24"/>
        </w:rPr>
        <w:t xml:space="preserve"> </w:t>
      </w:r>
      <w:r w:rsidR="00961AD0" w:rsidRPr="00961AD0">
        <w:rPr>
          <w:rFonts w:cstheme="minorHAnsi"/>
          <w:sz w:val="24"/>
          <w:szCs w:val="24"/>
        </w:rPr>
        <w:t xml:space="preserve">our </w:t>
      </w:r>
      <w:r w:rsidR="00616866" w:rsidRPr="00961AD0">
        <w:rPr>
          <w:rFonts w:cstheme="minorHAnsi"/>
          <w:sz w:val="24"/>
          <w:szCs w:val="24"/>
        </w:rPr>
        <w:t xml:space="preserve">search and identification of the CSFs </w:t>
      </w:r>
      <w:r w:rsidR="00616866">
        <w:rPr>
          <w:rFonts w:cstheme="minorHAnsi"/>
          <w:sz w:val="24"/>
          <w:szCs w:val="24"/>
        </w:rPr>
        <w:t>was</w:t>
      </w:r>
      <w:r w:rsidR="00961AD0" w:rsidRPr="00961AD0">
        <w:rPr>
          <w:rFonts w:cstheme="minorHAnsi"/>
          <w:sz w:val="24"/>
          <w:szCs w:val="24"/>
        </w:rPr>
        <w:t xml:space="preserve"> </w:t>
      </w:r>
      <w:r w:rsidR="00850E85" w:rsidRPr="00961AD0">
        <w:rPr>
          <w:rFonts w:cstheme="minorHAnsi"/>
          <w:sz w:val="24"/>
          <w:szCs w:val="24"/>
          <w:lang w:eastAsia="en-GB"/>
        </w:rPr>
        <w:t xml:space="preserve">in effect, qualitative in nature, there is a potential that the identified CSF were subject to interpretive bias. Future studies may therefore consider the use of bibliometric analysis, a mathematical and statistical method of analyzing large volumes of scientific content within publications (Donthu et al. 2021; Mukherjee et al. 2022), to extract and identify relevant CSFs. In particular, bibliometric analysis can be employed to examine the occurrence of topics and keywords (Donthu et al. 2021), identify main clusters of disciplinary research (Dhiaf et al. 2021) and determine the influence of specific subjects within a determined knowledge area (Chang et al. 2015). </w:t>
      </w:r>
      <w:r w:rsidR="00FA0A87" w:rsidRPr="00961AD0">
        <w:rPr>
          <w:rFonts w:cstheme="minorHAnsi"/>
          <w:sz w:val="24"/>
          <w:szCs w:val="24"/>
          <w:lang w:eastAsia="en-GB"/>
        </w:rPr>
        <w:t>Although, none are lifecycle focused, t</w:t>
      </w:r>
      <w:r w:rsidR="00850E85" w:rsidRPr="00961AD0">
        <w:rPr>
          <w:rFonts w:cstheme="minorHAnsi"/>
          <w:sz w:val="24"/>
          <w:szCs w:val="24"/>
          <w:lang w:eastAsia="en-GB"/>
        </w:rPr>
        <w:t xml:space="preserve">here are </w:t>
      </w:r>
      <w:r w:rsidR="001731CB" w:rsidRPr="00961AD0">
        <w:rPr>
          <w:rFonts w:cstheme="minorHAnsi"/>
          <w:sz w:val="24"/>
          <w:szCs w:val="24"/>
          <w:lang w:eastAsia="en-GB"/>
        </w:rPr>
        <w:t>several</w:t>
      </w:r>
      <w:r w:rsidR="00850E85" w:rsidRPr="00961AD0">
        <w:rPr>
          <w:rFonts w:cstheme="minorHAnsi"/>
          <w:sz w:val="24"/>
          <w:szCs w:val="24"/>
          <w:lang w:eastAsia="en-GB"/>
        </w:rPr>
        <w:t xml:space="preserve"> recent PPP related studies that have employed bibliometric analysis, and therefore serve as a reference point for future studies (see Narbaev et al. 2020; Shi et al. 2020; Pu et al. 2021; Sun et al. 2023).</w:t>
      </w:r>
      <w:r w:rsidR="00850E85" w:rsidRPr="00EE35D7">
        <w:rPr>
          <w:rFonts w:cstheme="minorHAnsi"/>
          <w:sz w:val="24"/>
          <w:szCs w:val="24"/>
          <w:lang w:eastAsia="en-GB"/>
        </w:rPr>
        <w:t xml:space="preserve"> </w:t>
      </w:r>
    </w:p>
    <w:p w14:paraId="497A5822" w14:textId="03546FE9" w:rsidR="008C6A18" w:rsidRPr="00EE35D7" w:rsidRDefault="00FD7B6D" w:rsidP="008C6A18">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Another methodological limitation is that as in prior </w:t>
      </w:r>
      <w:r w:rsidR="00FF2CEF" w:rsidRPr="00EE35D7">
        <w:rPr>
          <w:rFonts w:cstheme="minorHAnsi"/>
          <w:sz w:val="24"/>
          <w:szCs w:val="24"/>
          <w:lang w:eastAsia="en-GB"/>
        </w:rPr>
        <w:t>variation/</w:t>
      </w:r>
      <w:r w:rsidRPr="00EE35D7">
        <w:rPr>
          <w:rFonts w:cstheme="minorHAnsi"/>
          <w:sz w:val="24"/>
          <w:szCs w:val="24"/>
          <w:lang w:eastAsia="en-GB"/>
        </w:rPr>
        <w:t xml:space="preserve">lifecycle studies (see </w:t>
      </w:r>
      <w:r w:rsidRPr="00EE35D7">
        <w:rPr>
          <w:rFonts w:cstheme="minorHAnsi"/>
          <w:sz w:val="24"/>
          <w:szCs w:val="24"/>
        </w:rPr>
        <w:t xml:space="preserve">Pinto and Slevin 1988, 1989; Pinto and Covin 1989; Pinto and Prescott 1987, 1988, 1990; </w:t>
      </w:r>
      <w:r w:rsidRPr="00EE35D7">
        <w:rPr>
          <w:rFonts w:cstheme="minorHAnsi"/>
          <w:sz w:val="24"/>
          <w:szCs w:val="24"/>
          <w:lang w:eastAsia="en-GB"/>
        </w:rPr>
        <w:t xml:space="preserve">Patanakul et al. 2010; Liu et al. 2015a; Bao et al. 2018), the present study did not take into consideration the dynamic nature of the CSFs </w:t>
      </w:r>
      <w:r w:rsidR="00FF2CEF" w:rsidRPr="00EE35D7">
        <w:rPr>
          <w:rFonts w:cstheme="minorHAnsi"/>
          <w:sz w:val="24"/>
          <w:szCs w:val="24"/>
          <w:lang w:eastAsia="en-GB"/>
        </w:rPr>
        <w:t xml:space="preserve">and its potential </w:t>
      </w:r>
      <w:r w:rsidRPr="00EE35D7">
        <w:rPr>
          <w:rFonts w:cstheme="minorHAnsi"/>
          <w:sz w:val="24"/>
          <w:szCs w:val="24"/>
          <w:lang w:eastAsia="en-GB"/>
        </w:rPr>
        <w:t>impact upo</w:t>
      </w:r>
      <w:r w:rsidR="00FF2CEF" w:rsidRPr="00EE35D7">
        <w:rPr>
          <w:rFonts w:cstheme="minorHAnsi"/>
          <w:sz w:val="24"/>
          <w:szCs w:val="24"/>
          <w:lang w:eastAsia="en-GB"/>
        </w:rPr>
        <w:t xml:space="preserve">n CSF variations </w:t>
      </w:r>
      <w:r w:rsidRPr="00EE35D7">
        <w:rPr>
          <w:rFonts w:cstheme="minorHAnsi"/>
          <w:sz w:val="24"/>
          <w:szCs w:val="24"/>
          <w:lang w:eastAsia="en-GB"/>
        </w:rPr>
        <w:t xml:space="preserve">over lifecycle phases (Larsen and Myers, 1999). Neither did the current study take into consideration how </w:t>
      </w:r>
      <w:r w:rsidRPr="00EE35D7">
        <w:rPr>
          <w:rFonts w:cstheme="minorHAnsi"/>
          <w:sz w:val="24"/>
          <w:szCs w:val="24"/>
          <w:lang w:eastAsia="en-GB"/>
        </w:rPr>
        <w:lastRenderedPageBreak/>
        <w:t>interrelationship among the CSFs could also potentially impact upon CSF variations (see Nandhakumar, 1996</w:t>
      </w:r>
      <w:r w:rsidR="001A5B38" w:rsidRPr="00EE35D7">
        <w:rPr>
          <w:rFonts w:cstheme="minorHAnsi"/>
          <w:sz w:val="24"/>
          <w:szCs w:val="24"/>
          <w:lang w:eastAsia="en-GB"/>
        </w:rPr>
        <w:t>; Ika and Pinto 2023</w:t>
      </w:r>
      <w:r w:rsidRPr="00EE35D7">
        <w:rPr>
          <w:rFonts w:cstheme="minorHAnsi"/>
          <w:sz w:val="24"/>
          <w:szCs w:val="24"/>
          <w:lang w:eastAsia="en-GB"/>
        </w:rPr>
        <w:t xml:space="preserve">). </w:t>
      </w:r>
      <w:r w:rsidR="008C6A18" w:rsidRPr="00EE35D7">
        <w:rPr>
          <w:rFonts w:cstheme="minorHAnsi"/>
          <w:sz w:val="24"/>
          <w:szCs w:val="24"/>
          <w:lang w:eastAsia="en-GB"/>
        </w:rPr>
        <w:t>It therefore appears that “…</w:t>
      </w:r>
      <w:r w:rsidR="008C6A18" w:rsidRPr="00EE35D7">
        <w:rPr>
          <w:rFonts w:cstheme="minorHAnsi"/>
          <w:i/>
          <w:iCs/>
          <w:sz w:val="24"/>
          <w:szCs w:val="24"/>
          <w:lang w:eastAsia="en-GB"/>
        </w:rPr>
        <w:t>the CSF approach does not provide a mechanism for taking account of [these] inter-relationships</w:t>
      </w:r>
      <w:r w:rsidR="008C6A18" w:rsidRPr="00EE35D7">
        <w:rPr>
          <w:rFonts w:cstheme="minorHAnsi"/>
          <w:sz w:val="24"/>
          <w:szCs w:val="24"/>
          <w:lang w:eastAsia="en-GB"/>
        </w:rPr>
        <w:t>” (Fortune and White, 2006; p. 54). However, such understandings are of importance and requires futher scholarly attention. For example, as observed earlier by Nandhakumar (1996), “…</w:t>
      </w:r>
      <w:r w:rsidR="008C6A18" w:rsidRPr="00EE35D7">
        <w:rPr>
          <w:rFonts w:cstheme="minorHAnsi"/>
          <w:i/>
          <w:iCs/>
          <w:sz w:val="24"/>
          <w:szCs w:val="24"/>
          <w:lang w:eastAsia="en-GB"/>
        </w:rPr>
        <w:t>a better understanding of the relationship between key success factors…is required if success factors are to be of any guidance to [the] practitioners</w:t>
      </w:r>
      <w:r w:rsidR="008C6A18" w:rsidRPr="00EE35D7">
        <w:rPr>
          <w:rFonts w:cstheme="minorHAnsi"/>
          <w:sz w:val="24"/>
          <w:szCs w:val="24"/>
          <w:lang w:eastAsia="en-GB"/>
        </w:rPr>
        <w:t xml:space="preserve">” (p. 62). Thus, the </w:t>
      </w:r>
      <w:r w:rsidR="0065773F" w:rsidRPr="00EE35D7">
        <w:rPr>
          <w:rFonts w:cstheme="minorHAnsi"/>
          <w:sz w:val="24"/>
          <w:szCs w:val="24"/>
          <w:lang w:eastAsia="en-GB"/>
        </w:rPr>
        <w:t xml:space="preserve">impact of the </w:t>
      </w:r>
      <w:r w:rsidR="008C6A18" w:rsidRPr="00EE35D7">
        <w:rPr>
          <w:rFonts w:cstheme="minorHAnsi"/>
          <w:sz w:val="24"/>
          <w:szCs w:val="24"/>
          <w:lang w:eastAsia="en-GB"/>
        </w:rPr>
        <w:t xml:space="preserve">(i) dynamic nature of the CSFs and (ii) their potential interrelationship </w:t>
      </w:r>
      <w:r w:rsidR="0065773F" w:rsidRPr="00EE35D7">
        <w:rPr>
          <w:rFonts w:cstheme="minorHAnsi"/>
          <w:sz w:val="24"/>
          <w:szCs w:val="24"/>
          <w:lang w:eastAsia="en-GB"/>
        </w:rPr>
        <w:t>on CSF variations, both</w:t>
      </w:r>
      <w:r w:rsidR="008C6A18" w:rsidRPr="00EE35D7">
        <w:rPr>
          <w:rFonts w:cstheme="minorHAnsi"/>
          <w:sz w:val="24"/>
          <w:szCs w:val="24"/>
          <w:lang w:eastAsia="en-GB"/>
        </w:rPr>
        <w:t xml:space="preserve"> requir</w:t>
      </w:r>
      <w:r w:rsidR="0065773F" w:rsidRPr="00EE35D7">
        <w:rPr>
          <w:rFonts w:cstheme="minorHAnsi"/>
          <w:sz w:val="24"/>
          <w:szCs w:val="24"/>
          <w:lang w:eastAsia="en-GB"/>
        </w:rPr>
        <w:t>e</w:t>
      </w:r>
      <w:r w:rsidR="008C6A18" w:rsidRPr="00EE35D7">
        <w:rPr>
          <w:rFonts w:cstheme="minorHAnsi"/>
          <w:sz w:val="24"/>
          <w:szCs w:val="24"/>
          <w:lang w:eastAsia="en-GB"/>
        </w:rPr>
        <w:t xml:space="preserve"> further exploration.</w:t>
      </w:r>
    </w:p>
    <w:p w14:paraId="42682A9F" w14:textId="430C95B4" w:rsidR="00EE1459" w:rsidRPr="00EE35D7" w:rsidRDefault="00CF7F09" w:rsidP="00B326A4">
      <w:pPr>
        <w:spacing w:after="0" w:line="360" w:lineRule="auto"/>
        <w:ind w:firstLine="720"/>
        <w:jc w:val="both"/>
        <w:rPr>
          <w:rFonts w:cstheme="minorHAnsi"/>
          <w:sz w:val="24"/>
          <w:szCs w:val="24"/>
          <w:lang w:eastAsia="en-GB"/>
        </w:rPr>
      </w:pPr>
      <w:r w:rsidRPr="00EE35D7">
        <w:rPr>
          <w:rFonts w:cstheme="minorHAnsi"/>
          <w:sz w:val="24"/>
          <w:szCs w:val="24"/>
          <w:lang w:eastAsia="en-GB"/>
        </w:rPr>
        <w:t xml:space="preserve">The </w:t>
      </w:r>
      <w:r w:rsidR="00561C81" w:rsidRPr="00EE35D7">
        <w:rPr>
          <w:rFonts w:cstheme="minorHAnsi"/>
          <w:sz w:val="24"/>
          <w:szCs w:val="24"/>
          <w:lang w:eastAsia="en-GB"/>
        </w:rPr>
        <w:t>final</w:t>
      </w:r>
      <w:r w:rsidRPr="00EE35D7">
        <w:rPr>
          <w:rFonts w:cstheme="minorHAnsi"/>
          <w:sz w:val="24"/>
          <w:szCs w:val="24"/>
          <w:lang w:eastAsia="en-GB"/>
        </w:rPr>
        <w:t xml:space="preserve"> methodological limitation relates to the project management practitioners/experts who participated in the classification and mapping of the emergent CSFs</w:t>
      </w:r>
      <w:r w:rsidR="00293A35" w:rsidRPr="00EE35D7">
        <w:rPr>
          <w:rFonts w:cstheme="minorHAnsi"/>
          <w:sz w:val="24"/>
          <w:szCs w:val="24"/>
          <w:lang w:eastAsia="en-GB"/>
        </w:rPr>
        <w:t xml:space="preserve"> being only Saudi nationals. On this basis, we acknowledge that national cultural imperatives may have an impact on how the variations ascribed to the different CSFs (see Chipulu et al. 2014; Ojiako </w:t>
      </w:r>
      <w:r w:rsidR="00EB5560" w:rsidRPr="00EE35D7">
        <w:rPr>
          <w:rFonts w:cstheme="minorHAnsi"/>
          <w:sz w:val="24"/>
          <w:szCs w:val="24"/>
          <w:lang w:eastAsia="en-GB"/>
        </w:rPr>
        <w:t>and Chipulu, 2014</w:t>
      </w:r>
      <w:r w:rsidR="00293A35" w:rsidRPr="00EE35D7">
        <w:rPr>
          <w:rFonts w:cstheme="minorHAnsi"/>
          <w:sz w:val="24"/>
          <w:szCs w:val="24"/>
          <w:lang w:eastAsia="en-GB"/>
        </w:rPr>
        <w:t>). We also take this idea forward to acknowledge that demographic differences could also account for the variances (see Ojiako et al. 2014). In effect both Saudi national culture and the demographic nature of the respondents may have impacted on the CSF variations.</w:t>
      </w:r>
      <w:r w:rsidR="00EB5560" w:rsidRPr="00EE35D7">
        <w:rPr>
          <w:rFonts w:cstheme="minorHAnsi"/>
          <w:sz w:val="24"/>
          <w:szCs w:val="24"/>
          <w:lang w:eastAsia="en-GB"/>
        </w:rPr>
        <w:t xml:space="preserve"> Bearing this in mind, future studies could be undertaken utilizing a more diverse set of project management practitioners/experts (in terms of nationality/national culture and demographic heterogeneity</w:t>
      </w:r>
      <w:r w:rsidR="00EE1459" w:rsidRPr="00EE35D7">
        <w:rPr>
          <w:rFonts w:cstheme="minorHAnsi"/>
          <w:sz w:val="24"/>
          <w:szCs w:val="24"/>
          <w:lang w:eastAsia="en-GB"/>
        </w:rPr>
        <w:t>).</w:t>
      </w:r>
    </w:p>
    <w:bookmarkEnd w:id="2"/>
    <w:p w14:paraId="15910F70" w14:textId="77777777" w:rsidR="00BC7A7B" w:rsidRPr="00EE35D7" w:rsidRDefault="00BC7A7B" w:rsidP="00F40A90">
      <w:pPr>
        <w:spacing w:after="0" w:line="360" w:lineRule="auto"/>
        <w:ind w:firstLine="720"/>
        <w:jc w:val="both"/>
        <w:rPr>
          <w:rFonts w:cstheme="minorHAnsi"/>
          <w:sz w:val="24"/>
          <w:szCs w:val="24"/>
          <w:lang w:eastAsia="en-GB"/>
        </w:rPr>
      </w:pPr>
    </w:p>
    <w:p w14:paraId="18F552DF" w14:textId="77777777" w:rsidR="00CA1817" w:rsidRPr="00EE35D7" w:rsidRDefault="00CA1817" w:rsidP="006A7C9F">
      <w:pPr>
        <w:spacing w:after="0" w:line="240" w:lineRule="auto"/>
        <w:jc w:val="both"/>
        <w:rPr>
          <w:rFonts w:cstheme="minorHAnsi"/>
          <w:b/>
          <w:sz w:val="24"/>
          <w:szCs w:val="24"/>
        </w:rPr>
      </w:pPr>
      <w:r w:rsidRPr="00EE35D7">
        <w:rPr>
          <w:rFonts w:cstheme="minorHAnsi"/>
          <w:b/>
          <w:sz w:val="24"/>
          <w:szCs w:val="24"/>
        </w:rPr>
        <w:t>References</w:t>
      </w:r>
    </w:p>
    <w:p w14:paraId="0D477C9D" w14:textId="77777777" w:rsidR="00EE2D33" w:rsidRPr="00EE35D7" w:rsidDel="00792793" w:rsidRDefault="00EE2D33" w:rsidP="00EE2D33">
      <w:pPr>
        <w:spacing w:after="0" w:line="240" w:lineRule="auto"/>
        <w:ind w:left="720" w:hanging="720"/>
        <w:jc w:val="both"/>
        <w:rPr>
          <w:rFonts w:cstheme="minorHAnsi"/>
        </w:rPr>
      </w:pPr>
      <w:r>
        <w:rPr>
          <w:rFonts w:cstheme="minorHAnsi"/>
        </w:rPr>
        <w:t>A</w:t>
      </w:r>
      <w:r w:rsidRPr="00EE35D7">
        <w:rPr>
          <w:rFonts w:cstheme="minorHAnsi"/>
        </w:rPr>
        <w:t xml:space="preserve">bd Razak, D., Mills, G. and A. Roberts. 2020. “A strategic approach to mitigating operational failure across transitions.” </w:t>
      </w:r>
      <w:r w:rsidRPr="00EE35D7">
        <w:rPr>
          <w:rFonts w:cstheme="minorHAnsi"/>
          <w:i/>
          <w:iCs/>
        </w:rPr>
        <w:t>Project Management Journal</w:t>
      </w:r>
      <w:r w:rsidRPr="00EE35D7">
        <w:rPr>
          <w:rFonts w:cstheme="minorHAnsi"/>
        </w:rPr>
        <w:t xml:space="preserve">, 51(5): 474-488. </w:t>
      </w:r>
    </w:p>
    <w:p w14:paraId="224B7211" w14:textId="77777777" w:rsidR="00EE2D33" w:rsidRPr="00EE35D7" w:rsidDel="005D1EBB" w:rsidRDefault="00EE2D33" w:rsidP="00EE2D33">
      <w:pPr>
        <w:spacing w:after="0" w:line="240" w:lineRule="auto"/>
        <w:ind w:left="720" w:hanging="720"/>
        <w:jc w:val="both"/>
        <w:rPr>
          <w:rFonts w:cstheme="minorHAnsi"/>
        </w:rPr>
      </w:pPr>
      <w:r w:rsidRPr="00EE35D7">
        <w:rPr>
          <w:rFonts w:cstheme="minorHAnsi"/>
        </w:rPr>
        <w:t xml:space="preserve">Adams, J. and S. Barndt. 1978. “Organizational life cycle implications for major R&amp;D projects.” </w:t>
      </w:r>
      <w:r w:rsidRPr="00EE35D7">
        <w:rPr>
          <w:rFonts w:cstheme="minorHAnsi"/>
          <w:i/>
          <w:iCs/>
        </w:rPr>
        <w:t>Project Management Quarterly</w:t>
      </w:r>
      <w:r w:rsidRPr="00EE35D7">
        <w:rPr>
          <w:rFonts w:cstheme="minorHAnsi"/>
        </w:rPr>
        <w:t>, 8: 32-39.</w:t>
      </w:r>
    </w:p>
    <w:p w14:paraId="4363AA1A" w14:textId="77777777" w:rsidR="00EE2D33" w:rsidRPr="00EE35D7" w:rsidDel="002F445A" w:rsidRDefault="00EE2D33" w:rsidP="00EE2D33">
      <w:pPr>
        <w:spacing w:after="0" w:line="240" w:lineRule="auto"/>
        <w:ind w:left="720" w:hanging="720"/>
        <w:jc w:val="both"/>
        <w:rPr>
          <w:rFonts w:cstheme="minorHAnsi"/>
        </w:rPr>
      </w:pPr>
      <w:r w:rsidRPr="00EE35D7">
        <w:rPr>
          <w:rFonts w:cstheme="minorHAnsi"/>
        </w:rPr>
        <w:t xml:space="preserve">Adams, J. and S. Barndt. 1983. </w:t>
      </w:r>
      <w:r w:rsidRPr="00EE35D7">
        <w:rPr>
          <w:rFonts w:cstheme="minorHAnsi"/>
          <w:i/>
          <w:iCs/>
        </w:rPr>
        <w:t>Behavioural implications of the project life cycle</w:t>
      </w:r>
      <w:r w:rsidRPr="00EE35D7">
        <w:rPr>
          <w:rFonts w:cstheme="minorHAnsi"/>
        </w:rPr>
        <w:t>. In Cleland, D. and King, W (Eds.). Project Management Handbook, New York: Van Nostrand Reinhold Co., 1983, 222-245.</w:t>
      </w:r>
    </w:p>
    <w:p w14:paraId="19B22179" w14:textId="77777777" w:rsidR="00EE2D33" w:rsidRPr="00EE35D7" w:rsidRDefault="00EE2D33" w:rsidP="00EE2D33">
      <w:pPr>
        <w:spacing w:after="0" w:line="240" w:lineRule="auto"/>
        <w:ind w:left="720" w:hanging="720"/>
        <w:jc w:val="both"/>
        <w:rPr>
          <w:rFonts w:cstheme="minorHAnsi"/>
        </w:rPr>
      </w:pPr>
      <w:r w:rsidRPr="00EE35D7">
        <w:rPr>
          <w:rFonts w:cstheme="minorHAnsi"/>
        </w:rPr>
        <w:t xml:space="preserve">Ahadzi, M. and G. Bowles. 2004. “Public–private partnerships and contract negotiations: an empirical study.” </w:t>
      </w:r>
      <w:r w:rsidRPr="00EE35D7">
        <w:rPr>
          <w:rFonts w:cstheme="minorHAnsi"/>
          <w:i/>
          <w:iCs/>
        </w:rPr>
        <w:t>Construction Management and Economics</w:t>
      </w:r>
      <w:r w:rsidRPr="00EE35D7">
        <w:rPr>
          <w:rFonts w:cstheme="minorHAnsi"/>
        </w:rPr>
        <w:t>, 22(9): 967-978.</w:t>
      </w:r>
    </w:p>
    <w:p w14:paraId="3BBD5AF2" w14:textId="62CB9A46" w:rsidR="00EE2D33" w:rsidRPr="00EE35D7" w:rsidRDefault="00EE2D33" w:rsidP="00EE2D33">
      <w:pPr>
        <w:spacing w:after="0" w:line="240" w:lineRule="auto"/>
        <w:ind w:left="720" w:hanging="720"/>
        <w:jc w:val="both"/>
        <w:rPr>
          <w:rFonts w:cstheme="minorHAnsi"/>
        </w:rPr>
      </w:pPr>
      <w:r w:rsidRPr="00EE35D7">
        <w:rPr>
          <w:rFonts w:cstheme="minorHAnsi"/>
        </w:rPr>
        <w:t xml:space="preserve">Ahmadabadi, A. and G. Heravi. 2019. “The effect of critical success factors on project success in public-private partnership projects: a case study of highway projects in Iran.” </w:t>
      </w:r>
      <w:r w:rsidRPr="00EE35D7">
        <w:rPr>
          <w:rFonts w:cstheme="minorHAnsi"/>
          <w:i/>
          <w:iCs/>
        </w:rPr>
        <w:t>Transport Policy</w:t>
      </w:r>
      <w:r w:rsidRPr="00EE35D7">
        <w:rPr>
          <w:rFonts w:cstheme="minorHAnsi"/>
        </w:rPr>
        <w:t>, 73: 152–161.</w:t>
      </w:r>
    </w:p>
    <w:p w14:paraId="29E7A588" w14:textId="77777777" w:rsidR="00EE2D33" w:rsidRPr="00EE35D7" w:rsidRDefault="00EE2D33" w:rsidP="00EE2D33">
      <w:pPr>
        <w:spacing w:after="0" w:line="240" w:lineRule="auto"/>
        <w:ind w:left="720" w:hanging="720"/>
        <w:jc w:val="both"/>
        <w:rPr>
          <w:rFonts w:cstheme="minorHAnsi"/>
        </w:rPr>
      </w:pPr>
      <w:r w:rsidRPr="00EE35D7">
        <w:rPr>
          <w:rFonts w:cstheme="minorHAnsi"/>
        </w:rPr>
        <w:t xml:space="preserve">Aladağ, H. and Z. Işik. 2020. “The effect of stakeholder-associated risks in mega-engineering projects: a case study of a PPP airport project.” </w:t>
      </w:r>
      <w:r w:rsidRPr="00EE35D7">
        <w:rPr>
          <w:rFonts w:cstheme="minorHAnsi"/>
          <w:i/>
          <w:iCs/>
        </w:rPr>
        <w:t>IEEE Transactions on Engineering Management</w:t>
      </w:r>
      <w:r w:rsidRPr="00EE35D7">
        <w:rPr>
          <w:rFonts w:cstheme="minorHAnsi"/>
        </w:rPr>
        <w:t>, 67(1): 174–186.</w:t>
      </w:r>
    </w:p>
    <w:p w14:paraId="36C627D3" w14:textId="77777777" w:rsidR="00EE2D33" w:rsidRPr="00EE35D7" w:rsidRDefault="00EE2D33" w:rsidP="00EE2D33">
      <w:pPr>
        <w:spacing w:after="0" w:line="240" w:lineRule="auto"/>
        <w:ind w:left="720" w:hanging="720"/>
        <w:jc w:val="both"/>
        <w:rPr>
          <w:rFonts w:cstheme="minorHAnsi"/>
        </w:rPr>
      </w:pPr>
      <w:r w:rsidRPr="00EE35D7">
        <w:rPr>
          <w:rFonts w:cstheme="minorHAnsi"/>
        </w:rPr>
        <w:t xml:space="preserve">Aladağ, H. and Z. Işik. 2022. “Political and legal risks in public–private partnership mega transportation projects.” </w:t>
      </w:r>
      <w:r w:rsidRPr="00EE35D7">
        <w:rPr>
          <w:rFonts w:cstheme="minorHAnsi"/>
          <w:i/>
          <w:iCs/>
        </w:rPr>
        <w:t>Proceedings of the Institution of Civil Engineers-Municipal Engineer</w:t>
      </w:r>
      <w:r w:rsidRPr="00EE35D7">
        <w:rPr>
          <w:rFonts w:cstheme="minorHAnsi"/>
        </w:rPr>
        <w:t xml:space="preserve">, 175 (2): 95-106.  </w:t>
      </w:r>
    </w:p>
    <w:p w14:paraId="3226773E" w14:textId="77777777" w:rsidR="00BC5861" w:rsidRPr="00EE35D7" w:rsidRDefault="00BC5861" w:rsidP="00BC5861">
      <w:pPr>
        <w:spacing w:after="0" w:line="240" w:lineRule="auto"/>
        <w:ind w:left="720" w:hanging="720"/>
        <w:jc w:val="both"/>
        <w:rPr>
          <w:rFonts w:cstheme="minorHAnsi"/>
        </w:rPr>
      </w:pPr>
      <w:r w:rsidRPr="00EE35D7">
        <w:rPr>
          <w:rFonts w:cstheme="minorHAnsi"/>
        </w:rPr>
        <w:lastRenderedPageBreak/>
        <w:t xml:space="preserve">Albalate, D., Bel, G. and R. Richard Geddes. 2017. “How much vertical integration? Contractual choice and public–private partnerships in the United States.” </w:t>
      </w:r>
      <w:r w:rsidRPr="00EE35D7">
        <w:rPr>
          <w:rFonts w:cstheme="minorHAnsi"/>
          <w:i/>
          <w:iCs/>
        </w:rPr>
        <w:t>Review of Industrial Organization</w:t>
      </w:r>
      <w:r w:rsidRPr="00EE35D7">
        <w:rPr>
          <w:rFonts w:cstheme="minorHAnsi"/>
        </w:rPr>
        <w:t>, 51: 25-42.</w:t>
      </w:r>
    </w:p>
    <w:p w14:paraId="7F51A9AC" w14:textId="77777777" w:rsidR="00BC5861" w:rsidRPr="00EE35D7" w:rsidRDefault="00BC5861" w:rsidP="00BC5861">
      <w:pPr>
        <w:spacing w:after="0" w:line="240" w:lineRule="auto"/>
        <w:ind w:left="720" w:hanging="720"/>
        <w:jc w:val="both"/>
        <w:rPr>
          <w:rFonts w:cstheme="minorHAnsi"/>
        </w:rPr>
      </w:pPr>
      <w:r w:rsidRPr="00EE35D7">
        <w:rPr>
          <w:rFonts w:cstheme="minorHAnsi"/>
        </w:rPr>
        <w:t xml:space="preserve">Albert, M., Balve, P. and K. Spang. 2017. “Evaluation of project success: a structured literature review.” </w:t>
      </w:r>
      <w:r w:rsidRPr="00EE35D7">
        <w:rPr>
          <w:rFonts w:cstheme="minorHAnsi"/>
          <w:i/>
          <w:iCs/>
        </w:rPr>
        <w:t>International Journal of Managing Projects in Business</w:t>
      </w:r>
      <w:r w:rsidRPr="00EE35D7">
        <w:rPr>
          <w:rFonts w:cstheme="minorHAnsi"/>
        </w:rPr>
        <w:t>, 10(4): 796-821.</w:t>
      </w:r>
    </w:p>
    <w:p w14:paraId="47249D49"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Alexander, J., Ackermann, F. and P. Love. 2019. “Taking a holistic exploration of the project life cycle in public-private partnerships.” </w:t>
      </w:r>
      <w:r w:rsidRPr="00EE35D7">
        <w:rPr>
          <w:rFonts w:cstheme="minorHAnsi"/>
          <w:i/>
          <w:iCs/>
        </w:rPr>
        <w:t>Project Management Journal</w:t>
      </w:r>
      <w:r w:rsidRPr="00EE35D7">
        <w:rPr>
          <w:rFonts w:cstheme="minorHAnsi"/>
        </w:rPr>
        <w:t>, 50 (6): 673-685</w:t>
      </w:r>
    </w:p>
    <w:p w14:paraId="62B2C485"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Al-Hanshi, M., Ojiako, U., and Williams, T. 2022. “Managing strategic resources in petroleum industry projects.” </w:t>
      </w:r>
      <w:r w:rsidRPr="00EE35D7">
        <w:rPr>
          <w:rFonts w:cstheme="minorHAnsi"/>
          <w:i/>
          <w:iCs/>
        </w:rPr>
        <w:t>Production Planning &amp; Control</w:t>
      </w:r>
      <w:r w:rsidRPr="00EE35D7">
        <w:rPr>
          <w:rFonts w:cstheme="minorHAnsi"/>
        </w:rPr>
        <w:t>, 33 (11): 1043-1060.</w:t>
      </w:r>
    </w:p>
    <w:p w14:paraId="7F2A1BB2"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Al-Mazrouie, J., Ojiako, U., Williams, T., Chipulu, M and A. Marshall. 2021. “An operations readiness typology for mitigating against transitional ‘disastrous openings’ of airport infrastructure projects.” </w:t>
      </w:r>
      <w:r w:rsidRPr="00EE35D7">
        <w:rPr>
          <w:rFonts w:cstheme="minorHAnsi"/>
          <w:i/>
          <w:iCs/>
        </w:rPr>
        <w:t>Production Planning &amp; Control</w:t>
      </w:r>
      <w:r w:rsidRPr="00EE35D7">
        <w:rPr>
          <w:rFonts w:cstheme="minorHAnsi"/>
        </w:rPr>
        <w:t>, 32 (4): 283-302.</w:t>
      </w:r>
    </w:p>
    <w:p w14:paraId="0ABE4407"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Almeile, A., Chipulu, M., Ojiako, U., Vahidi, R. and A. Marshall. 2023a. “Project-focused literature on public-private partnership (PPP) in developing countries: a critical review.” </w:t>
      </w:r>
      <w:r w:rsidRPr="00EE35D7">
        <w:rPr>
          <w:rFonts w:cstheme="minorHAnsi"/>
          <w:i/>
          <w:iCs/>
        </w:rPr>
        <w:t>Production Planning &amp; Control,</w:t>
      </w:r>
      <w:r w:rsidRPr="00EE35D7">
        <w:rPr>
          <w:rFonts w:cstheme="minorHAnsi"/>
        </w:rPr>
        <w:t xml:space="preserve"> </w:t>
      </w:r>
      <w:hyperlink r:id="rId19" w:history="1">
        <w:r w:rsidRPr="00EE35D7">
          <w:rPr>
            <w:rStyle w:val="Hyperlink"/>
            <w:rFonts w:cstheme="minorHAnsi"/>
            <w:color w:val="auto"/>
          </w:rPr>
          <w:t>https://10.1080/09537287.2022.2123408</w:t>
        </w:r>
      </w:hyperlink>
      <w:r w:rsidRPr="00EE35D7">
        <w:rPr>
          <w:rFonts w:cstheme="minorHAnsi"/>
        </w:rPr>
        <w:t>, In Press.</w:t>
      </w:r>
    </w:p>
    <w:p w14:paraId="404472AC"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Almeile, A., Chipulu, M., Ojiako, U., Vahidi, R. and A. Marshall. 2023b. “The impact of economic and political imperatives on the successful use of public-private partnership (PPP) in projects.” </w:t>
      </w:r>
      <w:r w:rsidRPr="00EE35D7">
        <w:rPr>
          <w:rFonts w:cstheme="minorHAnsi"/>
          <w:i/>
          <w:iCs/>
        </w:rPr>
        <w:t>Production Planning &amp; Control</w:t>
      </w:r>
      <w:r w:rsidRPr="00EE35D7">
        <w:rPr>
          <w:rFonts w:cstheme="minorHAnsi"/>
        </w:rPr>
        <w:t xml:space="preserve">, </w:t>
      </w:r>
      <w:hyperlink r:id="rId20" w:history="1">
        <w:r w:rsidRPr="00EE35D7">
          <w:rPr>
            <w:rStyle w:val="Hyperlink"/>
            <w:rFonts w:cstheme="minorHAnsi"/>
            <w:color w:val="auto"/>
          </w:rPr>
          <w:t>https://doi.org/10.1080/09537287.2022.2110171</w:t>
        </w:r>
      </w:hyperlink>
      <w:r w:rsidRPr="00EE35D7">
        <w:rPr>
          <w:rFonts w:cstheme="minorHAnsi"/>
        </w:rPr>
        <w:t>, In Press.</w:t>
      </w:r>
    </w:p>
    <w:p w14:paraId="79CA9FE2"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AlRaeesi, E. and U. Ojiako. 2021. “An examination of the legal perspective of public policy implementation on construction projects arbitration.” </w:t>
      </w:r>
      <w:r w:rsidRPr="00EE35D7">
        <w:rPr>
          <w:rFonts w:cstheme="minorHAnsi"/>
          <w:i/>
          <w:iCs/>
        </w:rPr>
        <w:t xml:space="preserve">ASCE Journal of Legal Affairs and Dispute Resolution in Engineering and Construction, </w:t>
      </w:r>
      <w:r w:rsidRPr="00EE35D7">
        <w:rPr>
          <w:rFonts w:cstheme="minorHAnsi"/>
        </w:rPr>
        <w:t>13 (3): p. 03721002.</w:t>
      </w:r>
    </w:p>
    <w:p w14:paraId="6D648E1F"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Ameyaw, E., Chan, A. and D. Owusu-Manu. 2017. “A survey of critical success factors for attracting private sector participation in water supply projects in developing countries.” </w:t>
      </w:r>
      <w:r w:rsidRPr="00EE35D7">
        <w:rPr>
          <w:rFonts w:cstheme="minorHAnsi"/>
          <w:i/>
          <w:iCs/>
        </w:rPr>
        <w:t>Journal of Facilities Management</w:t>
      </w:r>
      <w:r w:rsidRPr="00EE35D7">
        <w:rPr>
          <w:rFonts w:cstheme="minorHAnsi"/>
        </w:rPr>
        <w:t>, 15(1): 35-61.</w:t>
      </w:r>
    </w:p>
    <w:p w14:paraId="7759EA63"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Arefazar, Y., Nazari, A., Hafezi, M. and S. Maghool. 2022. “Prioritizing agile project management strategies as a change management tool in construction projects.” </w:t>
      </w:r>
      <w:r w:rsidRPr="00EE35D7">
        <w:rPr>
          <w:rFonts w:cstheme="minorHAnsi"/>
          <w:i/>
          <w:iCs/>
        </w:rPr>
        <w:t>International Journal of Construction Management</w:t>
      </w:r>
      <w:r w:rsidRPr="00EE35D7">
        <w:rPr>
          <w:rFonts w:cstheme="minorHAnsi"/>
        </w:rPr>
        <w:t>, 22(4): 678-689.</w:t>
      </w:r>
    </w:p>
    <w:p w14:paraId="24AEF553"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Armenakis, A. and A. Bedeian. 1999. “Organizational change: A review of theory and research in the 1990s.” </w:t>
      </w:r>
      <w:r w:rsidRPr="00EE35D7">
        <w:rPr>
          <w:rFonts w:cstheme="minorHAnsi"/>
          <w:i/>
          <w:iCs/>
        </w:rPr>
        <w:t>Journal of Management</w:t>
      </w:r>
      <w:r w:rsidRPr="00EE35D7">
        <w:rPr>
          <w:rFonts w:cstheme="minorHAnsi"/>
        </w:rPr>
        <w:t>, 25(3): 293-315.</w:t>
      </w:r>
    </w:p>
    <w:p w14:paraId="5CD68540"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Arnett, D., Sandvik, I. and K. Sandvik. 2018. “Two paths to organizational effectiveness–Product advantage and life-cycle flexibility.” </w:t>
      </w:r>
      <w:r w:rsidRPr="00EE35D7">
        <w:rPr>
          <w:rFonts w:cstheme="minorHAnsi"/>
          <w:i/>
          <w:iCs/>
        </w:rPr>
        <w:t>Journal of Business Research</w:t>
      </w:r>
      <w:r w:rsidRPr="00EE35D7">
        <w:rPr>
          <w:rFonts w:cstheme="minorHAnsi"/>
        </w:rPr>
        <w:t>, 84: 285-292.</w:t>
      </w:r>
    </w:p>
    <w:p w14:paraId="137A57CE"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Asian Development Bank (ADB). 2008. </w:t>
      </w:r>
      <w:r w:rsidRPr="00EE35D7">
        <w:rPr>
          <w:rFonts w:cstheme="minorHAnsi"/>
          <w:i/>
          <w:iCs/>
        </w:rPr>
        <w:t>Public–private partnerships handbook</w:t>
      </w:r>
      <w:r w:rsidRPr="00EE35D7">
        <w:rPr>
          <w:rFonts w:cstheme="minorHAnsi"/>
        </w:rPr>
        <w:t xml:space="preserve">. Philippines: Pub. ADB, </w:t>
      </w:r>
      <w:hyperlink r:id="rId21" w:history="1">
        <w:r w:rsidRPr="00EE35D7">
          <w:rPr>
            <w:rStyle w:val="Hyperlink"/>
            <w:rFonts w:cstheme="minorHAnsi"/>
            <w:color w:val="auto"/>
          </w:rPr>
          <w:t>https://www.adb.org/sites/default/files/institutional-document/31484/public-private-partnership.pdf</w:t>
        </w:r>
      </w:hyperlink>
      <w:r w:rsidRPr="00EE35D7">
        <w:rPr>
          <w:rFonts w:cstheme="minorHAnsi"/>
        </w:rPr>
        <w:t>, accessed 17/07/23.</w:t>
      </w:r>
    </w:p>
    <w:p w14:paraId="7B8819CD"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Askar, M. and A. Gab-Allah. 2002. “Problems facing parties involved in Build, Operate, and transport projects in Egypt.” </w:t>
      </w:r>
      <w:r w:rsidRPr="00EE35D7">
        <w:rPr>
          <w:rFonts w:cstheme="minorHAnsi"/>
          <w:i/>
          <w:iCs/>
        </w:rPr>
        <w:t>ASCE Journal of Management in Engineering</w:t>
      </w:r>
      <w:r w:rsidRPr="00EE35D7">
        <w:rPr>
          <w:rFonts w:cstheme="minorHAnsi"/>
        </w:rPr>
        <w:t>, 18(4): 173–178.</w:t>
      </w:r>
    </w:p>
    <w:p w14:paraId="2F52BB9E"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Association of Project Management’s (APM). 2022. </w:t>
      </w:r>
      <w:r w:rsidRPr="00EE35D7">
        <w:rPr>
          <w:rFonts w:cstheme="minorHAnsi"/>
          <w:i/>
          <w:iCs/>
        </w:rPr>
        <w:t>Body of knowledge</w:t>
      </w:r>
      <w:r w:rsidRPr="00EE35D7">
        <w:rPr>
          <w:rFonts w:cstheme="minorHAnsi"/>
        </w:rPr>
        <w:t>. Pub. APM, 7</w:t>
      </w:r>
      <w:r w:rsidRPr="00EE35D7">
        <w:rPr>
          <w:rFonts w:cstheme="minorHAnsi"/>
          <w:vertAlign w:val="superscript"/>
        </w:rPr>
        <w:t>th</w:t>
      </w:r>
      <w:r w:rsidRPr="00EE35D7">
        <w:rPr>
          <w:rFonts w:cstheme="minorHAnsi"/>
        </w:rPr>
        <w:t xml:space="preserve"> edition.</w:t>
      </w:r>
    </w:p>
    <w:p w14:paraId="0FF9894F"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Badewi, A. 2016. “The impact of project management (PM) and benefits management (BM) practices on project success: Towards developing a project benefits governance framework.” </w:t>
      </w:r>
      <w:r w:rsidRPr="00EE35D7">
        <w:rPr>
          <w:rFonts w:cstheme="minorHAnsi"/>
          <w:i/>
          <w:iCs/>
        </w:rPr>
        <w:t>International Journal of Project Management,</w:t>
      </w:r>
      <w:r w:rsidRPr="00EE35D7">
        <w:rPr>
          <w:rFonts w:cstheme="minorHAnsi"/>
        </w:rPr>
        <w:t xml:space="preserve"> 34(4): 761-778. </w:t>
      </w:r>
    </w:p>
    <w:p w14:paraId="17D32EBF"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Baker, N., Khater, M. and C. Haddad. 2019. “Political stability and the contribution of private investment commitments in infrastructure to GDP: An institutional perspective.” </w:t>
      </w:r>
      <w:r w:rsidRPr="00EE35D7">
        <w:rPr>
          <w:rFonts w:cstheme="minorHAnsi"/>
          <w:i/>
          <w:iCs/>
        </w:rPr>
        <w:t>Public Performance &amp; Management Review,</w:t>
      </w:r>
      <w:r w:rsidRPr="00EE35D7">
        <w:rPr>
          <w:rFonts w:cstheme="minorHAnsi"/>
        </w:rPr>
        <w:t xml:space="preserve"> 42(4), 808-835. </w:t>
      </w:r>
    </w:p>
    <w:p w14:paraId="1BB51B5F"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Baltes, P., Lindenberger, U. and U. Staudinger. 1998. </w:t>
      </w:r>
      <w:r w:rsidRPr="00EE35D7">
        <w:rPr>
          <w:rFonts w:cstheme="minorHAnsi"/>
          <w:i/>
          <w:iCs/>
        </w:rPr>
        <w:t>Life-span theory in developmental psychology</w:t>
      </w:r>
      <w:r w:rsidRPr="00EE35D7">
        <w:rPr>
          <w:rFonts w:cstheme="minorHAnsi"/>
        </w:rPr>
        <w:t>. John Wiley and Sons Inc.</w:t>
      </w:r>
    </w:p>
    <w:p w14:paraId="252DDC2B"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Bame Nsamenang, A. 2006. “Human ontogenesis: An indigenous African view on development and intelligence.” </w:t>
      </w:r>
      <w:r w:rsidRPr="00EE35D7">
        <w:rPr>
          <w:rFonts w:cstheme="minorHAnsi"/>
          <w:i/>
          <w:iCs/>
        </w:rPr>
        <w:t>International Journal of Psychology</w:t>
      </w:r>
      <w:r w:rsidRPr="00EE35D7">
        <w:rPr>
          <w:rFonts w:cstheme="minorHAnsi"/>
        </w:rPr>
        <w:t>, 41(4): 293-297.</w:t>
      </w:r>
    </w:p>
    <w:p w14:paraId="3CA51E01"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Bao, F., Chan, A., Chen, C. and A. Darko. 2018. “Review of public–private partnership literature from a project lifecycle perspective.” </w:t>
      </w:r>
      <w:r w:rsidRPr="00EE35D7">
        <w:rPr>
          <w:rFonts w:cstheme="minorHAnsi"/>
          <w:i/>
          <w:iCs/>
        </w:rPr>
        <w:t>ASCE Journal of Infrastructure Systems</w:t>
      </w:r>
      <w:r w:rsidRPr="00EE35D7">
        <w:rPr>
          <w:rFonts w:cstheme="minorHAnsi"/>
        </w:rPr>
        <w:t xml:space="preserve">, 24(3): p.04018008. </w:t>
      </w:r>
    </w:p>
    <w:p w14:paraId="257CED06" w14:textId="77777777" w:rsidR="00043F9A" w:rsidRPr="00EE35D7" w:rsidRDefault="00043F9A" w:rsidP="00043F9A">
      <w:pPr>
        <w:spacing w:after="0" w:line="240" w:lineRule="auto"/>
        <w:ind w:left="720" w:hanging="720"/>
        <w:jc w:val="both"/>
        <w:rPr>
          <w:rFonts w:cstheme="minorHAnsi"/>
        </w:rPr>
      </w:pPr>
      <w:r w:rsidRPr="00EE35D7">
        <w:rPr>
          <w:rFonts w:cstheme="minorHAnsi"/>
        </w:rPr>
        <w:lastRenderedPageBreak/>
        <w:t xml:space="preserve">Barrios, M., G. Guilera, L. Nuño, and J. Gómez-Benito. 2021. “Consensus in the delphi method: What makes a decision change?.” </w:t>
      </w:r>
      <w:r w:rsidRPr="00EE35D7">
        <w:rPr>
          <w:rFonts w:cstheme="minorHAnsi"/>
          <w:i/>
          <w:iCs/>
        </w:rPr>
        <w:t>Technological Forecasting and Social Change</w:t>
      </w:r>
      <w:r w:rsidRPr="00EE35D7">
        <w:rPr>
          <w:rFonts w:cstheme="minorHAnsi"/>
        </w:rPr>
        <w:t xml:space="preserve">, 163: p.120484. </w:t>
      </w:r>
    </w:p>
    <w:p w14:paraId="7196DE24"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Bashir, H., Ojiako, U., Marshall, A., Chipulu, M. and A. Yousif. 2022. “The analysis of information flow interdependencies within projects.” </w:t>
      </w:r>
      <w:r w:rsidRPr="00EE35D7">
        <w:rPr>
          <w:rFonts w:cstheme="minorHAnsi"/>
          <w:i/>
          <w:iCs/>
        </w:rPr>
        <w:t>Production Planning &amp; Control</w:t>
      </w:r>
      <w:r w:rsidRPr="00EE35D7">
        <w:rPr>
          <w:rFonts w:cstheme="minorHAnsi"/>
        </w:rPr>
        <w:t>, 33(1): 20-36.</w:t>
      </w:r>
    </w:p>
    <w:p w14:paraId="43D50536"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Bauer, M. and K. Auer‐Srnka. 2012. “The life cycle concept in marketing research.” </w:t>
      </w:r>
      <w:r w:rsidRPr="00EE35D7">
        <w:rPr>
          <w:rFonts w:cstheme="minorHAnsi"/>
          <w:i/>
          <w:iCs/>
        </w:rPr>
        <w:t>Journal of Historical Research in Marketing</w:t>
      </w:r>
      <w:r w:rsidRPr="00EE35D7">
        <w:rPr>
          <w:rFonts w:cstheme="minorHAnsi"/>
        </w:rPr>
        <w:t>, 4(1): 68-96.</w:t>
      </w:r>
    </w:p>
    <w:p w14:paraId="5E35C574" w14:textId="77777777" w:rsidR="00043F9A" w:rsidRPr="00EE35D7" w:rsidRDefault="00043F9A" w:rsidP="00043F9A">
      <w:pPr>
        <w:spacing w:after="0" w:line="240" w:lineRule="auto"/>
        <w:ind w:left="720" w:hanging="720"/>
        <w:jc w:val="both"/>
        <w:rPr>
          <w:rFonts w:cstheme="minorHAnsi"/>
        </w:rPr>
      </w:pPr>
      <w:r w:rsidRPr="00EE35D7">
        <w:rPr>
          <w:rFonts w:cstheme="minorHAnsi"/>
        </w:rPr>
        <w:t xml:space="preserve">Belassi, W. and O. Tukel. 1996. “A new framework for determining critical success/failure factors in projects.” </w:t>
      </w:r>
      <w:r w:rsidRPr="00EE35D7">
        <w:rPr>
          <w:rFonts w:cstheme="minorHAnsi"/>
          <w:i/>
          <w:iCs/>
        </w:rPr>
        <w:t>International Journal of Project Management</w:t>
      </w:r>
      <w:r w:rsidRPr="00EE35D7">
        <w:rPr>
          <w:rFonts w:cstheme="minorHAnsi"/>
        </w:rPr>
        <w:t>, 14(3): 141-151.</w:t>
      </w:r>
    </w:p>
    <w:p w14:paraId="5C0F1630"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Belton, I., A. MacDonald, G. Wright, and I. Hamlin. 2019. “Improving the practical application of the Delphi method in group-based judgment: A six-step prescription for a well-founded and defensible process.” </w:t>
      </w:r>
      <w:r w:rsidRPr="00EE35D7">
        <w:rPr>
          <w:rFonts w:cstheme="minorHAnsi"/>
          <w:i/>
          <w:iCs/>
        </w:rPr>
        <w:t>Technological Forecasting and Social Change</w:t>
      </w:r>
      <w:r w:rsidRPr="00EE35D7">
        <w:rPr>
          <w:rFonts w:cstheme="minorHAnsi"/>
        </w:rPr>
        <w:t>, 147: 72-82.</w:t>
      </w:r>
    </w:p>
    <w:p w14:paraId="49D3138B"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Bovaird, T. 2004. “Public–private partnerships: from contested concepts to prevalent practice.” </w:t>
      </w:r>
      <w:r w:rsidRPr="00EE35D7">
        <w:rPr>
          <w:rFonts w:cstheme="minorHAnsi"/>
          <w:i/>
          <w:iCs/>
        </w:rPr>
        <w:t>International Review of Administrative Sciences,</w:t>
      </w:r>
      <w:r w:rsidRPr="00EE35D7">
        <w:rPr>
          <w:rFonts w:cstheme="minorHAnsi"/>
        </w:rPr>
        <w:t xml:space="preserve"> 70(2): 199-215.</w:t>
      </w:r>
    </w:p>
    <w:p w14:paraId="1D8DA4B8"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Bovis, C. 2008. “The Effects of the Principles of Transparency and Accountability on Public Procurement and Public Private Partnerships Regulation.” </w:t>
      </w:r>
      <w:r w:rsidRPr="00EE35D7">
        <w:rPr>
          <w:rFonts w:cstheme="minorHAnsi"/>
          <w:i/>
          <w:iCs/>
        </w:rPr>
        <w:t>European Public Private Partnership Law Review</w:t>
      </w:r>
      <w:r w:rsidRPr="00EE35D7">
        <w:rPr>
          <w:rFonts w:cstheme="minorHAnsi"/>
        </w:rPr>
        <w:t>, 3(1): 17-35.</w:t>
      </w:r>
    </w:p>
    <w:p w14:paraId="61183122"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Bovis, C. 2009. “The effects of the principles of transparency and accountability on public procurement and public-private partnerships regulation.” </w:t>
      </w:r>
      <w:r w:rsidRPr="00EE35D7">
        <w:rPr>
          <w:rFonts w:cstheme="minorHAnsi"/>
          <w:i/>
          <w:iCs/>
        </w:rPr>
        <w:t>European Public Private Partnership Law Review</w:t>
      </w:r>
      <w:r w:rsidRPr="00EE35D7">
        <w:rPr>
          <w:rFonts w:cstheme="minorHAnsi"/>
        </w:rPr>
        <w:t>, 4(1): 7-25.</w:t>
      </w:r>
    </w:p>
    <w:p w14:paraId="7A85E16D"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Boyer, E., Van Slyke, D. and J. Rogers. 2016. “An empirical examination of public involvement in public-private partnerships: Qualifying the benefits of public involvement in PPPs.” </w:t>
      </w:r>
      <w:r w:rsidRPr="00EE35D7">
        <w:rPr>
          <w:rFonts w:cstheme="minorHAnsi"/>
          <w:i/>
          <w:iCs/>
        </w:rPr>
        <w:t>Journal of Public Administration Research and Theory</w:t>
      </w:r>
      <w:r w:rsidRPr="00EE35D7">
        <w:rPr>
          <w:rFonts w:cstheme="minorHAnsi"/>
        </w:rPr>
        <w:t>, 26(1): 45-61.</w:t>
      </w:r>
    </w:p>
    <w:p w14:paraId="1FB61BF4"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Brada, J., Kutan, A. and M. Yigit. 2006. “The effects of transition and political instability on foreign direct investment inflows: Central Europe and the Balkans 1.” </w:t>
      </w:r>
      <w:r w:rsidRPr="00EE35D7">
        <w:rPr>
          <w:rFonts w:cstheme="minorHAnsi"/>
          <w:i/>
          <w:iCs/>
        </w:rPr>
        <w:t>Economics of Transition</w:t>
      </w:r>
      <w:r w:rsidRPr="00EE35D7">
        <w:rPr>
          <w:rFonts w:cstheme="minorHAnsi"/>
        </w:rPr>
        <w:t xml:space="preserve">, 14(4): 649-680. </w:t>
      </w:r>
    </w:p>
    <w:p w14:paraId="758B72C6" w14:textId="77777777" w:rsidR="00F8689B" w:rsidRPr="00EE35D7" w:rsidDel="002F445A" w:rsidRDefault="00F8689B" w:rsidP="00F8689B">
      <w:pPr>
        <w:spacing w:after="0" w:line="240" w:lineRule="auto"/>
        <w:ind w:left="720" w:hanging="720"/>
        <w:jc w:val="both"/>
        <w:rPr>
          <w:rFonts w:cstheme="minorHAnsi"/>
        </w:rPr>
      </w:pPr>
      <w:r w:rsidRPr="00EE35D7">
        <w:rPr>
          <w:rFonts w:cstheme="minorHAnsi"/>
        </w:rPr>
        <w:t xml:space="preserve">Bryson, J., Crosby, B. and M. Stone. 2006. “The design and implementation of Cross‐Sector collaborations: Propositions from the literature.” </w:t>
      </w:r>
      <w:r w:rsidRPr="00EE35D7">
        <w:rPr>
          <w:rFonts w:cstheme="minorHAnsi"/>
          <w:i/>
          <w:iCs/>
        </w:rPr>
        <w:t>Public Administration Review,</w:t>
      </w:r>
      <w:r w:rsidRPr="00EE35D7">
        <w:rPr>
          <w:rFonts w:cstheme="minorHAnsi"/>
        </w:rPr>
        <w:t xml:space="preserve"> 66: 44-55.</w:t>
      </w:r>
    </w:p>
    <w:p w14:paraId="4E24EC34"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Cantarelli, C. 2022. “Innovation in megaprojects and the role of project complexity.” </w:t>
      </w:r>
      <w:r w:rsidRPr="00EE35D7">
        <w:rPr>
          <w:rFonts w:cstheme="minorHAnsi"/>
          <w:i/>
          <w:iCs/>
        </w:rPr>
        <w:t>Production Planning &amp; Control,</w:t>
      </w:r>
      <w:r w:rsidRPr="00EE35D7">
        <w:rPr>
          <w:rFonts w:cstheme="minorHAnsi"/>
        </w:rPr>
        <w:t xml:space="preserve"> 33(9-10): 943-956.</w:t>
      </w:r>
    </w:p>
    <w:p w14:paraId="79866094" w14:textId="77777777" w:rsidR="00F8689B" w:rsidRPr="00EE35D7" w:rsidRDefault="00F8689B" w:rsidP="00F8689B">
      <w:pPr>
        <w:spacing w:after="0" w:line="240" w:lineRule="auto"/>
        <w:ind w:left="720" w:hanging="720"/>
        <w:jc w:val="both"/>
        <w:rPr>
          <w:rFonts w:cstheme="minorHAnsi"/>
        </w:rPr>
      </w:pPr>
      <w:r w:rsidRPr="00EE35D7">
        <w:rPr>
          <w:rFonts w:cstheme="minorHAnsi"/>
        </w:rPr>
        <w:t xml:space="preserve">Cantarelli, C. and A, Genovese. 2021. “Innovation potential of megaprojects: a systematic literature review.” </w:t>
      </w:r>
      <w:r w:rsidRPr="00EE35D7">
        <w:rPr>
          <w:rFonts w:cstheme="minorHAnsi"/>
          <w:i/>
          <w:iCs/>
        </w:rPr>
        <w:t>Production Planning &amp; Control</w:t>
      </w:r>
      <w:r w:rsidRPr="00EE35D7">
        <w:rPr>
          <w:rFonts w:cstheme="minorHAnsi"/>
        </w:rPr>
        <w:t xml:space="preserve">, DOI: </w:t>
      </w:r>
      <w:hyperlink r:id="rId22" w:history="1">
        <w:r w:rsidRPr="00EE35D7">
          <w:rPr>
            <w:rStyle w:val="Hyperlink"/>
            <w:rFonts w:cstheme="minorHAnsi"/>
            <w:color w:val="auto"/>
          </w:rPr>
          <w:t>https://doi.org/10.1080/09537287.2021.2011462</w:t>
        </w:r>
      </w:hyperlink>
      <w:r w:rsidRPr="00EE35D7">
        <w:rPr>
          <w:rFonts w:cstheme="minorHAnsi"/>
        </w:rPr>
        <w:t>, In Press.</w:t>
      </w:r>
    </w:p>
    <w:p w14:paraId="49EC3629"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Cao, H. and P. Folan. 2012. “Product life cycle: the evolution of a paradigm and literature review from 1950–2009.” </w:t>
      </w:r>
      <w:r w:rsidRPr="00EE35D7">
        <w:rPr>
          <w:rFonts w:cstheme="minorHAnsi"/>
          <w:i/>
          <w:iCs/>
        </w:rPr>
        <w:t>Production Planning &amp; Control</w:t>
      </w:r>
      <w:r w:rsidRPr="00EE35D7">
        <w:rPr>
          <w:rFonts w:cstheme="minorHAnsi"/>
        </w:rPr>
        <w:t>, 23(8): 641-662.</w:t>
      </w:r>
    </w:p>
    <w:p w14:paraId="05E699BE"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Carbonara, N. and R. Pellegrino. 2020. “The role of public private partnerships in fostering innovation.” </w:t>
      </w:r>
      <w:r w:rsidRPr="00EE35D7">
        <w:rPr>
          <w:rFonts w:cstheme="minorHAnsi"/>
          <w:i/>
          <w:iCs/>
        </w:rPr>
        <w:t>Construction Management and Economics</w:t>
      </w:r>
      <w:r w:rsidRPr="00EE35D7">
        <w:rPr>
          <w:rFonts w:cstheme="minorHAnsi"/>
        </w:rPr>
        <w:t>, 38(2): 140-156.</w:t>
      </w:r>
    </w:p>
    <w:p w14:paraId="7AA4AF23"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Carbonara, N., Costantino, N. and R. Pellegrino. 2016. “A transaction costs-based model to choose PPP procurement procedures.” </w:t>
      </w:r>
      <w:r w:rsidRPr="00EE35D7">
        <w:rPr>
          <w:rFonts w:cstheme="minorHAnsi"/>
          <w:i/>
          <w:iCs/>
        </w:rPr>
        <w:t>Engineering, Construction and Architectural Management</w:t>
      </w:r>
      <w:r w:rsidRPr="00EE35D7">
        <w:rPr>
          <w:rFonts w:cstheme="minorHAnsi"/>
        </w:rPr>
        <w:t xml:space="preserve">, 23(4): 491-510. </w:t>
      </w:r>
    </w:p>
    <w:p w14:paraId="5EF43779"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Carter, N. 1991. “Learning to measure performance: the use of indicators in organizations.” </w:t>
      </w:r>
      <w:r w:rsidRPr="00EE35D7">
        <w:rPr>
          <w:rFonts w:cstheme="minorHAnsi"/>
          <w:i/>
          <w:iCs/>
        </w:rPr>
        <w:t>Public Administration</w:t>
      </w:r>
      <w:r w:rsidRPr="00EE35D7">
        <w:rPr>
          <w:rFonts w:cstheme="minorHAnsi"/>
        </w:rPr>
        <w:t>, 69(1): 85-101.</w:t>
      </w:r>
    </w:p>
    <w:p w14:paraId="36A0FBC7"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Casady, C., Eriksson, K., Levitt, R. and W. Scott. 2020. “(Re) defining public-private partnerships (PPPs) in the new public governance (NPG) paradigm: an institutional maturity perspective.” </w:t>
      </w:r>
      <w:r w:rsidRPr="00EE35D7">
        <w:rPr>
          <w:rFonts w:cstheme="minorHAnsi"/>
          <w:i/>
          <w:iCs/>
        </w:rPr>
        <w:t>Public Management Review</w:t>
      </w:r>
      <w:r w:rsidRPr="00EE35D7">
        <w:rPr>
          <w:rFonts w:cstheme="minorHAnsi"/>
        </w:rPr>
        <w:t>, 22(2): 161-183.</w:t>
      </w:r>
    </w:p>
    <w:p w14:paraId="09F37C1E"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Chan, A., Lam, P., Chan, D., Cheung, E. and Y. Ke, Y. 2010. “Critical success factors for PPPs in infrastructure developments: Chinese perspective.” </w:t>
      </w:r>
      <w:r w:rsidRPr="00EE35D7">
        <w:rPr>
          <w:rFonts w:cstheme="minorHAnsi"/>
          <w:i/>
          <w:iCs/>
        </w:rPr>
        <w:t>ASCE Journal of Construction Engineering and Management</w:t>
      </w:r>
      <w:r w:rsidRPr="00EE35D7">
        <w:rPr>
          <w:rFonts w:cstheme="minorHAnsi"/>
        </w:rPr>
        <w:t>, 136(5): 484-494.</w:t>
      </w:r>
    </w:p>
    <w:p w14:paraId="21A7600C" w14:textId="77777777" w:rsidR="000F0085" w:rsidRPr="00EE35D7" w:rsidRDefault="000F0085" w:rsidP="000F0085">
      <w:pPr>
        <w:spacing w:after="0" w:line="240" w:lineRule="auto"/>
        <w:ind w:left="720" w:hanging="720"/>
        <w:jc w:val="both"/>
        <w:rPr>
          <w:rFonts w:cstheme="minorHAnsi"/>
        </w:rPr>
      </w:pPr>
      <w:r w:rsidRPr="00EE35D7">
        <w:rPr>
          <w:rFonts w:cstheme="minorHAnsi"/>
        </w:rPr>
        <w:lastRenderedPageBreak/>
        <w:t xml:space="preserve">Chang, Y., Huang, M. and C. Lin. 2015. “Evolution of research subjects in library and information science based on keyword, bibliographical coupling, and co-citation analyses.” </w:t>
      </w:r>
      <w:r w:rsidRPr="00EE35D7">
        <w:rPr>
          <w:rFonts w:cstheme="minorHAnsi"/>
          <w:i/>
          <w:iCs/>
        </w:rPr>
        <w:t>Scientometrics</w:t>
      </w:r>
      <w:r w:rsidRPr="00EE35D7">
        <w:rPr>
          <w:rFonts w:cstheme="minorHAnsi"/>
        </w:rPr>
        <w:t xml:space="preserve">, 105(3): 2071-2087. </w:t>
      </w:r>
    </w:p>
    <w:p w14:paraId="164ECE89"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Chartered Institute of Building (CIOB). 2022. </w:t>
      </w:r>
      <w:r w:rsidRPr="00EE35D7">
        <w:rPr>
          <w:rFonts w:cstheme="minorHAnsi"/>
          <w:i/>
          <w:iCs/>
        </w:rPr>
        <w:t>Code of Practice for Project Management for the Built Environment</w:t>
      </w:r>
      <w:r w:rsidRPr="00EE35D7">
        <w:rPr>
          <w:rFonts w:cstheme="minorHAnsi"/>
        </w:rPr>
        <w:t>. Pub. CIOB, 6</w:t>
      </w:r>
      <w:r w:rsidRPr="00EE35D7">
        <w:rPr>
          <w:rFonts w:cstheme="minorHAnsi"/>
          <w:vertAlign w:val="superscript"/>
        </w:rPr>
        <w:t>th</w:t>
      </w:r>
      <w:r w:rsidRPr="00EE35D7">
        <w:rPr>
          <w:rFonts w:cstheme="minorHAnsi"/>
        </w:rPr>
        <w:t xml:space="preserve"> Edition.</w:t>
      </w:r>
    </w:p>
    <w:p w14:paraId="1BB2A39D"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Cheung, E., Chan, A. and S. Kajewski. 2012. “Factors contributing to successful public private partnership projects, comparing Hong Kong with Australia and the United Kingdom.” </w:t>
      </w:r>
      <w:r w:rsidRPr="00EE35D7">
        <w:rPr>
          <w:rFonts w:cstheme="minorHAnsi"/>
          <w:i/>
          <w:iCs/>
        </w:rPr>
        <w:t>Journal of Facilities Management</w:t>
      </w:r>
      <w:r w:rsidRPr="00EE35D7">
        <w:rPr>
          <w:rFonts w:cstheme="minorHAnsi"/>
        </w:rPr>
        <w:t xml:space="preserve">, 10 (1): 45-58. </w:t>
      </w:r>
    </w:p>
    <w:p w14:paraId="77BF18EC"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Chih, Y. and O. Zwikael. 2015. “Project benefit management: A conceptual framework of target benefit formulation.” </w:t>
      </w:r>
      <w:r w:rsidRPr="00EE35D7">
        <w:rPr>
          <w:rFonts w:cstheme="minorHAnsi"/>
          <w:i/>
          <w:iCs/>
        </w:rPr>
        <w:t>International Journal of Project Management</w:t>
      </w:r>
      <w:r w:rsidRPr="00EE35D7">
        <w:rPr>
          <w:rFonts w:cstheme="minorHAnsi"/>
        </w:rPr>
        <w:t>, 33(2): 352-362.</w:t>
      </w:r>
    </w:p>
    <w:p w14:paraId="3B6DD19B"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Chileshe, N., Njau, C., Kibichii, B., Macharia, L. and N. Kavishe. 2022. “Critical success factors for Public-Private Partnership (PPP) infrastructure and housing projects in Kenya.” </w:t>
      </w:r>
      <w:r w:rsidRPr="00EE35D7">
        <w:rPr>
          <w:rFonts w:cstheme="minorHAnsi"/>
          <w:i/>
          <w:iCs/>
        </w:rPr>
        <w:t>International Journal of Construction Management</w:t>
      </w:r>
      <w:r w:rsidRPr="00EE35D7">
        <w:rPr>
          <w:rFonts w:cstheme="minorHAnsi"/>
        </w:rPr>
        <w:t>, 22(9): 1606-1617.</w:t>
      </w:r>
    </w:p>
    <w:p w14:paraId="6FFA3B0B"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Chipulu, M., Ojiako, U., Gardiner, P., Williams, T., Mota, C., Maguire, S., Shou, Y., Stamati, T. and A. Marshall. 2014. “Exploring the impact of cultural values on project performance.” </w:t>
      </w:r>
      <w:r w:rsidRPr="00EE35D7">
        <w:rPr>
          <w:rFonts w:cstheme="minorHAnsi"/>
          <w:i/>
          <w:iCs/>
        </w:rPr>
        <w:t>International Journal of Operations and Production Management</w:t>
      </w:r>
      <w:r w:rsidRPr="00EE35D7">
        <w:rPr>
          <w:rFonts w:cstheme="minorHAnsi"/>
        </w:rPr>
        <w:t>, 34 (3): 364-389.</w:t>
      </w:r>
    </w:p>
    <w:p w14:paraId="0DD950C3"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Chipulu, M., Ojiako, U., Marshall, A., Williams, T., Neoh, J., Mota, C. and Y. Shou. 2016a. “Building cultural intelligence: insights from project management job advertisements.” </w:t>
      </w:r>
      <w:r w:rsidRPr="00EE35D7">
        <w:rPr>
          <w:rFonts w:cstheme="minorHAnsi"/>
          <w:i/>
          <w:iCs/>
        </w:rPr>
        <w:t>Production Planning &amp; Control</w:t>
      </w:r>
      <w:r w:rsidRPr="00EE35D7">
        <w:rPr>
          <w:rFonts w:cstheme="minorHAnsi"/>
        </w:rPr>
        <w:t>, 27(3): 133-147.</w:t>
      </w:r>
      <w:r w:rsidRPr="00EE35D7" w:rsidDel="00AC0201">
        <w:rPr>
          <w:rFonts w:cstheme="minorHAnsi"/>
        </w:rPr>
        <w:t xml:space="preserve"> </w:t>
      </w:r>
    </w:p>
    <w:p w14:paraId="7703DB30" w14:textId="77777777" w:rsidR="000F0085" w:rsidRPr="00EE35D7" w:rsidRDefault="000F0085" w:rsidP="000F0085">
      <w:pPr>
        <w:spacing w:after="0" w:line="240" w:lineRule="auto"/>
        <w:ind w:left="720" w:hanging="720"/>
        <w:jc w:val="both"/>
        <w:rPr>
          <w:rFonts w:cstheme="minorHAnsi"/>
        </w:rPr>
      </w:pPr>
      <w:r w:rsidRPr="00EE35D7">
        <w:rPr>
          <w:rFonts w:cstheme="minorHAnsi"/>
        </w:rPr>
        <w:t>Chipulu, M., Ojiako, U. and A. Marshall. 2016b. “Consumer action in response to ethical violations by service operations firms: The impact of heterogeneity</w:t>
      </w:r>
      <w:r w:rsidRPr="00EE35D7">
        <w:rPr>
          <w:rFonts w:cstheme="minorHAnsi"/>
          <w:i/>
          <w:iCs/>
        </w:rPr>
        <w:t>.” Society and Business Review</w:t>
      </w:r>
      <w:r w:rsidRPr="00EE35D7">
        <w:rPr>
          <w:rFonts w:cstheme="minorHAnsi"/>
        </w:rPr>
        <w:t>, 11 (1): 24-45.</w:t>
      </w:r>
    </w:p>
    <w:p w14:paraId="2BC03168" w14:textId="752997F8" w:rsidR="000F0085" w:rsidRPr="00EE35D7" w:rsidRDefault="000F0085" w:rsidP="000F0085">
      <w:pPr>
        <w:spacing w:after="0" w:line="240" w:lineRule="auto"/>
        <w:ind w:left="720" w:hanging="720"/>
        <w:jc w:val="both"/>
        <w:rPr>
          <w:rFonts w:cstheme="minorHAnsi"/>
        </w:rPr>
      </w:pPr>
      <w:r w:rsidRPr="00EE35D7">
        <w:rPr>
          <w:rFonts w:cstheme="minorHAnsi"/>
        </w:rPr>
        <w:t xml:space="preserve">Chipulu, M., Marshall, A., Ojiako, U., and C. Mota. 2018. “Reasoned Ethical Engagement: Ethical values of consumers as primary antecedents of instrumental actions towards multinationals.” </w:t>
      </w:r>
      <w:r w:rsidRPr="00EE35D7">
        <w:rPr>
          <w:rFonts w:cstheme="minorHAnsi"/>
          <w:i/>
          <w:iCs/>
        </w:rPr>
        <w:t>Journal of Business Ethics</w:t>
      </w:r>
      <w:r w:rsidRPr="00EE35D7">
        <w:rPr>
          <w:rFonts w:cstheme="minorHAnsi"/>
        </w:rPr>
        <w:t>, 147 (1), 221-238.</w:t>
      </w:r>
    </w:p>
    <w:p w14:paraId="2AA51BBB"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Chipulu, M., Ojiako, U., Marshall, A., Williams, T., Bititci, U., Mota, C., Shou, Y., Thomas, A., Dirani, A., Maguire, S. and Stamati, T. 2019. “A dimensional analysis of stakeholder assessment of project outcomes.” </w:t>
      </w:r>
      <w:r w:rsidRPr="00EE35D7">
        <w:rPr>
          <w:rFonts w:cstheme="minorHAnsi"/>
          <w:i/>
          <w:iCs/>
        </w:rPr>
        <w:t>Production Planning &amp; Control</w:t>
      </w:r>
      <w:r w:rsidRPr="00EE35D7">
        <w:rPr>
          <w:rFonts w:cstheme="minorHAnsi"/>
        </w:rPr>
        <w:t>, 30(13): 1072-1090.</w:t>
      </w:r>
    </w:p>
    <w:p w14:paraId="62523C7F"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Chou, J. and D. Pramudawardhani. 2015. “Cross-country comparisons of key drivers, critical success factors and risk allocation for public-private partnership projects.” </w:t>
      </w:r>
      <w:r w:rsidRPr="00EE35D7">
        <w:rPr>
          <w:rFonts w:cstheme="minorHAnsi"/>
          <w:i/>
          <w:iCs/>
        </w:rPr>
        <w:t>International Journal of Project Management</w:t>
      </w:r>
      <w:r w:rsidRPr="00EE35D7">
        <w:rPr>
          <w:rFonts w:cstheme="minorHAnsi"/>
        </w:rPr>
        <w:t>, 33(5): 1136-1150.</w:t>
      </w:r>
    </w:p>
    <w:p w14:paraId="01331F88"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Clifton, C. and C. Duffield. 2006. “Improved PFI/PPP service outcomes through the integration of Alliance principles.” </w:t>
      </w:r>
      <w:r w:rsidRPr="00EE35D7">
        <w:rPr>
          <w:rFonts w:cstheme="minorHAnsi"/>
          <w:i/>
          <w:iCs/>
        </w:rPr>
        <w:t>International Journal of Project Management</w:t>
      </w:r>
      <w:r w:rsidRPr="00EE35D7">
        <w:rPr>
          <w:rFonts w:cstheme="minorHAnsi"/>
        </w:rPr>
        <w:t xml:space="preserve">, 24(7), 573-586. </w:t>
      </w:r>
    </w:p>
    <w:p w14:paraId="245A64AC" w14:textId="77777777" w:rsidR="000F0085" w:rsidRPr="00EE35D7" w:rsidRDefault="000F0085" w:rsidP="000F0085">
      <w:pPr>
        <w:spacing w:after="0" w:line="240" w:lineRule="auto"/>
        <w:ind w:left="720" w:hanging="720"/>
        <w:jc w:val="both"/>
        <w:rPr>
          <w:rFonts w:cstheme="minorHAnsi"/>
        </w:rPr>
      </w:pPr>
      <w:r w:rsidRPr="00EE35D7">
        <w:rPr>
          <w:rFonts w:cstheme="minorHAnsi"/>
        </w:rPr>
        <w:t xml:space="preserve">Cuthbert, N. and A. Choudhary. 2016. </w:t>
      </w:r>
      <w:r w:rsidRPr="00EE35D7">
        <w:rPr>
          <w:rFonts w:cstheme="minorHAnsi"/>
          <w:i/>
          <w:iCs/>
        </w:rPr>
        <w:t>Worldwide: Middle East and Africa PPP Guide: The Emergence Of Public-Private Partnerships (PPPs) In The Middle East And Africa</w:t>
      </w:r>
      <w:r w:rsidRPr="00EE35D7">
        <w:rPr>
          <w:rFonts w:cstheme="minorHAnsi"/>
        </w:rPr>
        <w:t xml:space="preserve">. Pub. Dentons, </w:t>
      </w:r>
      <w:hyperlink r:id="rId23" w:history="1">
        <w:r w:rsidRPr="00EE35D7">
          <w:rPr>
            <w:rStyle w:val="Hyperlink"/>
            <w:rFonts w:cstheme="minorHAnsi"/>
            <w:color w:val="auto"/>
          </w:rPr>
          <w:t>https://www</w:t>
        </w:r>
      </w:hyperlink>
      <w:r w:rsidRPr="00EE35D7">
        <w:rPr>
          <w:rFonts w:cstheme="minorHAnsi"/>
        </w:rPr>
        <w:t>.mondaq.com/unitedstates/government-contracts-procurement-ppp/466488/middle-east-and-africa-ppp-guide-the-emergence-of-public-private-partnerships-ppps-in-the-middle-east-and-africa, accessed 14/07/23.</w:t>
      </w:r>
    </w:p>
    <w:p w14:paraId="6B025D36"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Davis, K. 2017. An empirical investigation into different stakeholder groups perception of project success. </w:t>
      </w:r>
      <w:r w:rsidRPr="00EE35D7">
        <w:rPr>
          <w:rFonts w:cstheme="minorHAnsi"/>
          <w:i/>
          <w:iCs/>
        </w:rPr>
        <w:t>International Journal of Project Management</w:t>
      </w:r>
      <w:r w:rsidRPr="00EE35D7">
        <w:rPr>
          <w:rFonts w:cstheme="minorHAnsi"/>
        </w:rPr>
        <w:t>, 35(4): 604-617.</w:t>
      </w:r>
    </w:p>
    <w:p w14:paraId="7AE461FD" w14:textId="77777777" w:rsidR="00426FCC" w:rsidRPr="00EE35D7" w:rsidDel="002F445A" w:rsidRDefault="00426FCC" w:rsidP="00426FCC">
      <w:pPr>
        <w:spacing w:after="0" w:line="240" w:lineRule="auto"/>
        <w:ind w:left="720" w:hanging="720"/>
        <w:jc w:val="both"/>
        <w:rPr>
          <w:rFonts w:cstheme="minorHAnsi"/>
        </w:rPr>
      </w:pPr>
      <w:r w:rsidRPr="00EE35D7">
        <w:rPr>
          <w:rFonts w:cstheme="minorHAnsi"/>
        </w:rPr>
        <w:t xml:space="preserve">Day, G. 1981. The product life cycle: analysis and applications issues. </w:t>
      </w:r>
      <w:r w:rsidRPr="00EE35D7">
        <w:rPr>
          <w:rFonts w:cstheme="minorHAnsi"/>
          <w:i/>
          <w:iCs/>
        </w:rPr>
        <w:t>Journal of Marketing</w:t>
      </w:r>
      <w:r w:rsidRPr="00EE35D7">
        <w:rPr>
          <w:rFonts w:cstheme="minorHAnsi"/>
        </w:rPr>
        <w:t>, 45(4): 60-67.</w:t>
      </w:r>
    </w:p>
    <w:p w14:paraId="2792B5FF"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Debela, G. 2022. “Critical success factors (CSFs) of public–private partnership (PPP) road projects in Ethiopia.” </w:t>
      </w:r>
      <w:r w:rsidRPr="00EE35D7">
        <w:rPr>
          <w:rFonts w:cstheme="minorHAnsi"/>
          <w:i/>
          <w:iCs/>
        </w:rPr>
        <w:t>International Journal of Construction Management</w:t>
      </w:r>
      <w:r w:rsidRPr="00EE35D7">
        <w:rPr>
          <w:rFonts w:cstheme="minorHAnsi"/>
        </w:rPr>
        <w:t xml:space="preserve">, 22(3): 489-500. </w:t>
      </w:r>
    </w:p>
    <w:p w14:paraId="425CBEAC"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Delmon, J. 2010. </w:t>
      </w:r>
      <w:r w:rsidRPr="00EE35D7">
        <w:rPr>
          <w:rFonts w:cstheme="minorHAnsi"/>
          <w:i/>
          <w:iCs/>
        </w:rPr>
        <w:t>Understanding Options for Public-Private Partnerships in Infrastructure: Sorting out the forest from the trees: BOT, DBFO, DCMF, concession, lease</w:t>
      </w:r>
      <w:r w:rsidRPr="00EE35D7">
        <w:rPr>
          <w:rFonts w:cstheme="minorHAnsi"/>
        </w:rPr>
        <w:t xml:space="preserve">. Pub. World Bank, </w:t>
      </w:r>
      <w:hyperlink r:id="rId24" w:history="1">
        <w:r w:rsidRPr="00EE35D7">
          <w:rPr>
            <w:rStyle w:val="Hyperlink"/>
            <w:rFonts w:cstheme="minorHAnsi"/>
            <w:color w:val="auto"/>
          </w:rPr>
          <w:t>https://ppp</w:t>
        </w:r>
      </w:hyperlink>
      <w:r w:rsidRPr="00EE35D7">
        <w:rPr>
          <w:rFonts w:cstheme="minorHAnsi"/>
        </w:rPr>
        <w:t>.worldbank.org/public-private-partnership/sites/ppp.worldbank.org/files/2022-05/WPS5173_0.pdf, accessed 11/07/22.</w:t>
      </w:r>
    </w:p>
    <w:p w14:paraId="7B0B92F3" w14:textId="77777777" w:rsidR="00426FCC" w:rsidRPr="00EE35D7" w:rsidRDefault="00426FCC" w:rsidP="00426FCC">
      <w:pPr>
        <w:spacing w:after="0" w:line="240" w:lineRule="auto"/>
        <w:ind w:left="720" w:hanging="720"/>
        <w:jc w:val="both"/>
        <w:rPr>
          <w:rFonts w:cstheme="minorHAnsi"/>
        </w:rPr>
      </w:pPr>
      <w:r w:rsidRPr="00EE35D7">
        <w:rPr>
          <w:rFonts w:cstheme="minorHAnsi"/>
        </w:rPr>
        <w:lastRenderedPageBreak/>
        <w:t xml:space="preserve">Delmon, J. 2015. </w:t>
      </w:r>
      <w:r w:rsidRPr="00EE35D7">
        <w:rPr>
          <w:rFonts w:cstheme="minorHAnsi"/>
          <w:i/>
          <w:iCs/>
        </w:rPr>
        <w:t>Private Sector Investment in Infrastructure: Project Finance, PPP Projects and PPP Frameworks</w:t>
      </w:r>
      <w:r w:rsidRPr="00EE35D7">
        <w:rPr>
          <w:rFonts w:cstheme="minorHAnsi"/>
        </w:rPr>
        <w:t>. 3</w:t>
      </w:r>
      <w:r w:rsidRPr="00EE35D7">
        <w:rPr>
          <w:rFonts w:cstheme="minorHAnsi"/>
          <w:vertAlign w:val="superscript"/>
        </w:rPr>
        <w:t>rd</w:t>
      </w:r>
      <w:r w:rsidRPr="00EE35D7">
        <w:rPr>
          <w:rFonts w:cstheme="minorHAnsi"/>
        </w:rPr>
        <w:t xml:space="preserve"> ed. Alphen aan den Rijn, Netherlands: Wolters Kluwer. </w:t>
      </w:r>
    </w:p>
    <w:p w14:paraId="0611814C"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Deloitte. 2008. </w:t>
      </w:r>
      <w:r w:rsidRPr="00EE35D7">
        <w:rPr>
          <w:rFonts w:cstheme="minorHAnsi"/>
          <w:i/>
          <w:iCs/>
        </w:rPr>
        <w:t>Building flexibility: New delivery models for public infrastructure projects</w:t>
      </w:r>
      <w:r w:rsidRPr="00EE35D7">
        <w:rPr>
          <w:rFonts w:cstheme="minorHAnsi"/>
        </w:rPr>
        <w:t xml:space="preserve">. </w:t>
      </w:r>
      <w:hyperlink r:id="rId25" w:history="1">
        <w:r w:rsidRPr="00EE35D7">
          <w:rPr>
            <w:rStyle w:val="Hyperlink"/>
            <w:rFonts w:cstheme="minorHAnsi"/>
            <w:color w:val="auto"/>
          </w:rPr>
          <w:t>https://www2.deloitte.com/content/dam/Deloitte/uk/Documents/infrastructure-and-capital-projects/deloitte-uk-building-flexibility-report.pdf</w:t>
        </w:r>
      </w:hyperlink>
      <w:r w:rsidRPr="00EE35D7">
        <w:rPr>
          <w:rFonts w:cstheme="minorHAnsi"/>
        </w:rPr>
        <w:t xml:space="preserve">, accessed 13/07/23. </w:t>
      </w:r>
    </w:p>
    <w:p w14:paraId="6899EE63"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Department of Infrastructure and Regional Development (DIRD). 2015. </w:t>
      </w:r>
      <w:r w:rsidRPr="00EE35D7">
        <w:rPr>
          <w:rFonts w:cstheme="minorHAnsi"/>
          <w:i/>
          <w:iCs/>
        </w:rPr>
        <w:t>National public private partnership guidelines</w:t>
      </w:r>
      <w:r w:rsidRPr="00EE35D7">
        <w:rPr>
          <w:rFonts w:cstheme="minorHAnsi"/>
        </w:rPr>
        <w:t xml:space="preserve">. Australia: Pub. DIRD, </w:t>
      </w:r>
      <w:hyperlink r:id="rId26" w:history="1">
        <w:r w:rsidRPr="00EE35D7">
          <w:rPr>
            <w:rStyle w:val="Hyperlink"/>
            <w:rFonts w:cstheme="minorHAnsi"/>
            <w:color w:val="auto"/>
          </w:rPr>
          <w:t>https://www.infrastructure.gov.au/sites/default/files/migrated/infrastructure/ngpd/files/National-PPP-Policy-Framework-Oct-2015.pdf</w:t>
        </w:r>
      </w:hyperlink>
      <w:r w:rsidRPr="00EE35D7">
        <w:rPr>
          <w:rFonts w:cstheme="minorHAnsi"/>
        </w:rPr>
        <w:t>, accessed 16/07/23.</w:t>
      </w:r>
    </w:p>
    <w:p w14:paraId="2CE29D75"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Dewulf, G. and M. Garvin. 2020. “Responsive governance in PPP projects to manage uncertainty.” </w:t>
      </w:r>
      <w:r w:rsidRPr="00EE35D7">
        <w:rPr>
          <w:rFonts w:cstheme="minorHAnsi"/>
          <w:i/>
          <w:iCs/>
        </w:rPr>
        <w:t>Construction Management and Economics</w:t>
      </w:r>
      <w:r w:rsidRPr="00EE35D7">
        <w:rPr>
          <w:rFonts w:cstheme="minorHAnsi"/>
        </w:rPr>
        <w:t>, 38(4): 383–397.</w:t>
      </w:r>
    </w:p>
    <w:p w14:paraId="0CBF6C78"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Dhiaf, M., Atayah, O., Nasrallah, N. and G. Frederico. 2021. “Thirteen years of Operations Management Research (OMR) journal: a bibliometric analysis and future research directions.” </w:t>
      </w:r>
      <w:r w:rsidRPr="00EE35D7">
        <w:rPr>
          <w:rFonts w:cstheme="minorHAnsi"/>
          <w:i/>
          <w:iCs/>
        </w:rPr>
        <w:t>Operations Management Research</w:t>
      </w:r>
      <w:r w:rsidRPr="00EE35D7">
        <w:rPr>
          <w:rFonts w:cstheme="minorHAnsi"/>
        </w:rPr>
        <w:t xml:space="preserve">, 14(3): 235-255. </w:t>
      </w:r>
    </w:p>
    <w:p w14:paraId="26B0FEB4"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Dixon, T., Pottinger, G. and A. Jordan. 2005. “Lessons from the private finance initiative in the UK: benefits, problems and critical success factors.” </w:t>
      </w:r>
      <w:r w:rsidRPr="00EE35D7">
        <w:rPr>
          <w:rFonts w:cstheme="minorHAnsi"/>
          <w:i/>
          <w:iCs/>
        </w:rPr>
        <w:t>Journal of Property Investment &amp; Finance</w:t>
      </w:r>
      <w:r w:rsidRPr="00EE35D7">
        <w:rPr>
          <w:rFonts w:cstheme="minorHAnsi"/>
        </w:rPr>
        <w:t xml:space="preserve">, 23 (5): 412-423. </w:t>
      </w:r>
    </w:p>
    <w:p w14:paraId="1D72086B"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Dong, Z., Wang, M. and X. Yang. 2016. “Comparative study of China and USA public private partnerships in public transportation.” </w:t>
      </w:r>
      <w:r w:rsidRPr="00EE35D7">
        <w:rPr>
          <w:rFonts w:cstheme="minorHAnsi"/>
          <w:i/>
          <w:iCs/>
        </w:rPr>
        <w:t>Journal of Modern Transportation</w:t>
      </w:r>
      <w:r w:rsidRPr="00EE35D7">
        <w:rPr>
          <w:rFonts w:cstheme="minorHAnsi"/>
        </w:rPr>
        <w:t>, 24: 215-223.</w:t>
      </w:r>
    </w:p>
    <w:p w14:paraId="5CADC6D7"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Donthu, N., Kumar, S., Mukherjee, D., Pandey, N. and W. Lim. 2021. “How to conduct a bibliometric analysis: An overview and guidelines.” </w:t>
      </w:r>
      <w:r w:rsidRPr="00EE35D7">
        <w:rPr>
          <w:rFonts w:cstheme="minorHAnsi"/>
          <w:i/>
          <w:iCs/>
        </w:rPr>
        <w:t>Journal of Business Research</w:t>
      </w:r>
      <w:r w:rsidRPr="00EE35D7">
        <w:rPr>
          <w:rFonts w:cstheme="minorHAnsi"/>
        </w:rPr>
        <w:t>, 133: 285-296.</w:t>
      </w:r>
    </w:p>
    <w:p w14:paraId="11B213CE"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Dulaimi, M., Alhashemi, M., Ling, F. and M. Kumaraswamy. 2010. “The execution of public- private partnership projects in the UAE.”, </w:t>
      </w:r>
      <w:r w:rsidRPr="00EE35D7">
        <w:rPr>
          <w:rFonts w:cstheme="minorHAnsi"/>
          <w:i/>
          <w:iCs/>
        </w:rPr>
        <w:t>Construction Management and Economics</w:t>
      </w:r>
      <w:r w:rsidRPr="00EE35D7">
        <w:rPr>
          <w:rFonts w:cstheme="minorHAnsi"/>
        </w:rPr>
        <w:t xml:space="preserve">, 28 (4): 393-402. </w:t>
      </w:r>
    </w:p>
    <w:p w14:paraId="77AE7650"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Eccles, J. and A. Wigfield. 2002. “Motivational beliefs, values, and goals.” </w:t>
      </w:r>
      <w:r w:rsidRPr="00EE35D7">
        <w:rPr>
          <w:rFonts w:cstheme="minorHAnsi"/>
          <w:i/>
          <w:iCs/>
        </w:rPr>
        <w:t>Annual Review of Psychology</w:t>
      </w:r>
      <w:r w:rsidRPr="00EE35D7">
        <w:rPr>
          <w:rFonts w:cstheme="minorHAnsi"/>
        </w:rPr>
        <w:t>, 53(1): 109-132.</w:t>
      </w:r>
    </w:p>
    <w:p w14:paraId="2CAB0A03" w14:textId="77777777" w:rsidR="00426FCC" w:rsidRPr="00EE35D7" w:rsidRDefault="00426FCC" w:rsidP="00426FCC">
      <w:pPr>
        <w:spacing w:after="0" w:line="240" w:lineRule="auto"/>
        <w:ind w:left="720" w:hanging="720"/>
        <w:jc w:val="both"/>
        <w:rPr>
          <w:rFonts w:cstheme="minorHAnsi"/>
        </w:rPr>
      </w:pPr>
      <w:r w:rsidRPr="00EE35D7">
        <w:rPr>
          <w:rFonts w:cstheme="minorHAnsi"/>
        </w:rPr>
        <w:t xml:space="preserve">Eden, C., Williams, T., Ackermann, F. and S. Howick. 2000. “The role of feedback dynamics in disruption and delay on the nature of disruption and delay (D&amp;D) in major projects.” </w:t>
      </w:r>
      <w:r w:rsidRPr="00EE35D7">
        <w:rPr>
          <w:rFonts w:cstheme="minorHAnsi"/>
          <w:i/>
          <w:iCs/>
        </w:rPr>
        <w:t>Journal of the Operational Research Society</w:t>
      </w:r>
      <w:r w:rsidRPr="00EE35D7">
        <w:rPr>
          <w:rFonts w:cstheme="minorHAnsi"/>
        </w:rPr>
        <w:t>, 51(3): 291-300.</w:t>
      </w:r>
    </w:p>
    <w:p w14:paraId="17AEBB69"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Etzkowitz, H. and P. Stein. 1978. “The life spiral: Human needs and adult roles.” </w:t>
      </w:r>
      <w:r w:rsidRPr="00EE35D7">
        <w:rPr>
          <w:rFonts w:cstheme="minorHAnsi"/>
          <w:i/>
          <w:iCs/>
        </w:rPr>
        <w:t>Alternative Lifestyles</w:t>
      </w:r>
      <w:r w:rsidRPr="00EE35D7">
        <w:rPr>
          <w:rFonts w:cstheme="minorHAnsi"/>
        </w:rPr>
        <w:t>, 1: 434-446.</w:t>
      </w:r>
    </w:p>
    <w:p w14:paraId="255877E9"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European Court of Auditors. 2018. </w:t>
      </w:r>
      <w:r w:rsidRPr="00EE35D7">
        <w:rPr>
          <w:rFonts w:cstheme="minorHAnsi"/>
          <w:i/>
          <w:iCs/>
        </w:rPr>
        <w:t>Public Private Partnerships in the EU: Widespread shortcomings and limited benefits</w:t>
      </w:r>
      <w:r w:rsidRPr="00EE35D7">
        <w:rPr>
          <w:rFonts w:cstheme="minorHAnsi"/>
        </w:rPr>
        <w:t xml:space="preserve">. Special report: Public Private Partnerships in the EU (09/2018, </w:t>
      </w:r>
      <w:hyperlink r:id="rId27" w:history="1">
        <w:r w:rsidRPr="00EE35D7">
          <w:rPr>
            <w:rStyle w:val="Hyperlink"/>
            <w:rFonts w:cstheme="minorHAnsi"/>
            <w:color w:val="auto"/>
          </w:rPr>
          <w:t>https://op.europa.eu/webpub/eca/special-reports/ppp-9-2018/en/</w:t>
        </w:r>
      </w:hyperlink>
      <w:r w:rsidRPr="00EE35D7">
        <w:rPr>
          <w:rFonts w:cstheme="minorHAnsi"/>
        </w:rPr>
        <w:t>, accessed 13/07/23.</w:t>
      </w:r>
    </w:p>
    <w:p w14:paraId="4DFCEFC9"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European Investment Bank (EIB). 2012. </w:t>
      </w:r>
      <w:r w:rsidRPr="00EE35D7">
        <w:rPr>
          <w:rFonts w:cstheme="minorHAnsi"/>
          <w:i/>
          <w:iCs/>
        </w:rPr>
        <w:t>The guide to guidance: How to prepare, procure and deliver PPP projects</w:t>
      </w:r>
      <w:r w:rsidRPr="00EE35D7">
        <w:rPr>
          <w:rFonts w:cstheme="minorHAnsi"/>
        </w:rPr>
        <w:t>. Luxembourg: European Investment Bank.</w:t>
      </w:r>
    </w:p>
    <w:p w14:paraId="1E522E6B"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Faccin, K. and A. Balestrin. 2018. “The dynamics of collaborative practices for knowledge creation in joint R&amp;D projects.” </w:t>
      </w:r>
      <w:r w:rsidRPr="00EE35D7">
        <w:rPr>
          <w:rFonts w:cstheme="minorHAnsi"/>
          <w:i/>
          <w:iCs/>
        </w:rPr>
        <w:t>Journal of Engineering and Technology Management</w:t>
      </w:r>
      <w:r w:rsidRPr="00EE35D7">
        <w:rPr>
          <w:rFonts w:cstheme="minorHAnsi"/>
        </w:rPr>
        <w:t>, 48: 28-43.</w:t>
      </w:r>
    </w:p>
    <w:p w14:paraId="714FBB1C"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Filatotchev, I. and C. Nakajima. 2010. “Internal and external corporate governance: An interface between an organization and its environment.” </w:t>
      </w:r>
      <w:r w:rsidRPr="00EE35D7">
        <w:rPr>
          <w:rFonts w:cstheme="minorHAnsi"/>
          <w:i/>
          <w:iCs/>
        </w:rPr>
        <w:t>British Journal of Management</w:t>
      </w:r>
      <w:r w:rsidRPr="00EE35D7">
        <w:rPr>
          <w:rFonts w:cstheme="minorHAnsi"/>
        </w:rPr>
        <w:t>, 21(3): 591-606.</w:t>
      </w:r>
    </w:p>
    <w:p w14:paraId="7CBCDBF4"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Fischer, K., Jungbecker, A. and Alfen, H. 2006. “The emergence of PPP task forces and their influence on project delivery in Germany.” </w:t>
      </w:r>
      <w:r w:rsidRPr="00EE35D7">
        <w:rPr>
          <w:rFonts w:cstheme="minorHAnsi"/>
          <w:i/>
          <w:iCs/>
        </w:rPr>
        <w:t>International Journal of Project Management</w:t>
      </w:r>
      <w:r w:rsidRPr="00EE35D7">
        <w:rPr>
          <w:rFonts w:cstheme="minorHAnsi"/>
        </w:rPr>
        <w:t>, 24(7): 539-547.</w:t>
      </w:r>
    </w:p>
    <w:p w14:paraId="744F0C22"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Fisher, G., Kotha, S. and A. Lahiri. 2016. “Changing with the times: An integrated view of identity, legitimacy, and new venture lifecycles.” </w:t>
      </w:r>
      <w:r w:rsidRPr="00EE35D7">
        <w:rPr>
          <w:rFonts w:cstheme="minorHAnsi"/>
          <w:i/>
          <w:iCs/>
        </w:rPr>
        <w:t>Academy of Management Review</w:t>
      </w:r>
      <w:r w:rsidRPr="00EE35D7">
        <w:rPr>
          <w:rFonts w:cstheme="minorHAnsi"/>
        </w:rPr>
        <w:t>, 41(3): 383-409.</w:t>
      </w:r>
    </w:p>
    <w:p w14:paraId="6693C44A"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Flynn, B., Sakakibara, S., Schroeder, R., Bates, K. and E. Flynn. 1990. “Empirical research methods in operations management.” </w:t>
      </w:r>
      <w:r w:rsidRPr="00EE35D7">
        <w:rPr>
          <w:rFonts w:cstheme="minorHAnsi"/>
          <w:i/>
          <w:iCs/>
        </w:rPr>
        <w:t>Journal of Operations Management</w:t>
      </w:r>
      <w:r w:rsidRPr="00EE35D7">
        <w:rPr>
          <w:rFonts w:cstheme="minorHAnsi"/>
        </w:rPr>
        <w:t>, 9(2): 250-284.</w:t>
      </w:r>
    </w:p>
    <w:p w14:paraId="4DDE3DF9"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Flyvbjerg, B., Garbuio, M. and D. Lovallo. 2009. “Delusion and deception in large infrastructure projects: two models for explaining and preventing executive disaster.” </w:t>
      </w:r>
      <w:r w:rsidRPr="00EE35D7">
        <w:rPr>
          <w:rFonts w:cstheme="minorHAnsi"/>
          <w:i/>
          <w:iCs/>
        </w:rPr>
        <w:t>California Management Review</w:t>
      </w:r>
      <w:r w:rsidRPr="00EE35D7">
        <w:rPr>
          <w:rFonts w:cstheme="minorHAnsi"/>
        </w:rPr>
        <w:t>, 51(2): 170-194.</w:t>
      </w:r>
    </w:p>
    <w:p w14:paraId="239916F3" w14:textId="65198C9E" w:rsidR="009D7C9D" w:rsidRPr="00EE35D7" w:rsidRDefault="009D7C9D" w:rsidP="009D7C9D">
      <w:pPr>
        <w:spacing w:after="0" w:line="240" w:lineRule="auto"/>
        <w:ind w:left="720" w:hanging="720"/>
        <w:jc w:val="both"/>
        <w:rPr>
          <w:rFonts w:cstheme="minorHAnsi"/>
        </w:rPr>
      </w:pPr>
      <w:r w:rsidRPr="00EE35D7">
        <w:rPr>
          <w:rFonts w:cstheme="minorHAnsi"/>
        </w:rPr>
        <w:lastRenderedPageBreak/>
        <w:t>Foad, C</w:t>
      </w:r>
      <w:r>
        <w:rPr>
          <w:rFonts w:cstheme="minorHAnsi"/>
        </w:rPr>
        <w:t>.</w:t>
      </w:r>
      <w:r w:rsidRPr="00EE35D7">
        <w:rPr>
          <w:rFonts w:cstheme="minorHAnsi"/>
        </w:rPr>
        <w:t xml:space="preserve">, Maio, G. and P. Hanel. 2021. “Perceptions of values over time and why they matter.” </w:t>
      </w:r>
      <w:r w:rsidRPr="00EE35D7">
        <w:rPr>
          <w:rFonts w:cstheme="minorHAnsi"/>
          <w:i/>
          <w:iCs/>
        </w:rPr>
        <w:t>Journal of Personality</w:t>
      </w:r>
      <w:r w:rsidRPr="00EE35D7">
        <w:rPr>
          <w:rFonts w:cstheme="minorHAnsi"/>
        </w:rPr>
        <w:t>, 89(4): 689-705.</w:t>
      </w:r>
    </w:p>
    <w:p w14:paraId="15466642"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Fortune, J. and D. White. 2006. “Framing of project critical success factors by a systems model.” </w:t>
      </w:r>
      <w:r w:rsidRPr="00EE35D7">
        <w:rPr>
          <w:rFonts w:cstheme="minorHAnsi"/>
          <w:i/>
          <w:iCs/>
        </w:rPr>
        <w:t>International Journal of Project Management</w:t>
      </w:r>
      <w:r w:rsidRPr="00EE35D7">
        <w:rPr>
          <w:rFonts w:cstheme="minorHAnsi"/>
        </w:rPr>
        <w:t>, 24(1): 53-65.</w:t>
      </w:r>
    </w:p>
    <w:p w14:paraId="6656CE81"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Fouad, M., Matsumoto, C., Monteiro, R., Rial, I. and O. Sakrak. 2021. Mastering the risky business of public-private partnerships in infrastructure. Pub.     </w:t>
      </w:r>
      <w:r w:rsidRPr="00EE35D7">
        <w:rPr>
          <w:rFonts w:cstheme="minorHAnsi"/>
          <w:i/>
          <w:iCs/>
        </w:rPr>
        <w:t>International Monetary Fund</w:t>
      </w:r>
      <w:r w:rsidRPr="00EE35D7">
        <w:rPr>
          <w:rFonts w:cstheme="minorHAnsi"/>
        </w:rPr>
        <w:t xml:space="preserve">, 2021 (010), </w:t>
      </w:r>
      <w:hyperlink r:id="rId28" w:history="1">
        <w:r w:rsidRPr="00EE35D7">
          <w:rPr>
            <w:rStyle w:val="Hyperlink"/>
            <w:rFonts w:cstheme="minorHAnsi"/>
            <w:color w:val="auto"/>
          </w:rPr>
          <w:t>https://www.elibrary.imf.org/view/journals/087/2021/010/article-A001-en.xml</w:t>
        </w:r>
      </w:hyperlink>
      <w:r w:rsidRPr="00EE35D7">
        <w:rPr>
          <w:rFonts w:cstheme="minorHAnsi"/>
        </w:rPr>
        <w:t>, accessed 07/02/23.</w:t>
      </w:r>
    </w:p>
    <w:p w14:paraId="28CB2BA5"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Gambo, M. and C. Gomes. 2014. </w:t>
      </w:r>
      <w:r w:rsidRPr="00EE35D7">
        <w:rPr>
          <w:rFonts w:cstheme="minorHAnsi"/>
          <w:i/>
          <w:iCs/>
        </w:rPr>
        <w:t xml:space="preserve">Rational Choice’ PPP Procurement Selection Decision Tool for Delivering Project Specific VfM Objectives. </w:t>
      </w:r>
      <w:hyperlink r:id="rId29" w:history="1">
        <w:r w:rsidRPr="00EE35D7">
          <w:rPr>
            <w:rStyle w:val="Hyperlink"/>
            <w:rFonts w:cstheme="minorHAnsi"/>
            <w:color w:val="auto"/>
          </w:rPr>
          <w:t>http://eprints</w:t>
        </w:r>
      </w:hyperlink>
      <w:r w:rsidRPr="00EE35D7">
        <w:rPr>
          <w:rFonts w:cstheme="minorHAnsi"/>
        </w:rPr>
        <w:t>.uthm.edu.my/6344/1/FINAL_PAPER_CHUSER_APRIL_2014.pdf, accessed 11/02/19.</w:t>
      </w:r>
    </w:p>
    <w:p w14:paraId="4D98A125"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George, L. 1993. Sociological perspectives on life transitions. </w:t>
      </w:r>
      <w:r w:rsidRPr="00EE35D7">
        <w:rPr>
          <w:rFonts w:cstheme="minorHAnsi"/>
          <w:i/>
          <w:iCs/>
        </w:rPr>
        <w:t>Annual Review of Sociology</w:t>
      </w:r>
      <w:r w:rsidRPr="00EE35D7">
        <w:rPr>
          <w:rFonts w:cstheme="minorHAnsi"/>
        </w:rPr>
        <w:t>, 19(1): 353-373.</w:t>
      </w:r>
    </w:p>
    <w:p w14:paraId="41591F23"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Golder, P. and G. Tellis. 2004. “Growing, growing, gone: Cascades, diffusion, and turning points in the product life cycle.” </w:t>
      </w:r>
      <w:r w:rsidRPr="00EE35D7">
        <w:rPr>
          <w:rFonts w:cstheme="minorHAnsi"/>
          <w:i/>
          <w:iCs/>
        </w:rPr>
        <w:t>Marketing Science</w:t>
      </w:r>
      <w:r w:rsidRPr="00EE35D7">
        <w:rPr>
          <w:rFonts w:cstheme="minorHAnsi"/>
        </w:rPr>
        <w:t xml:space="preserve">, 23(2): 207-218. </w:t>
      </w:r>
    </w:p>
    <w:p w14:paraId="305FC86F"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Government of Saudi Arabia. 2016. </w:t>
      </w:r>
      <w:r w:rsidRPr="00EE35D7">
        <w:rPr>
          <w:rFonts w:cstheme="minorHAnsi"/>
          <w:i/>
          <w:iCs/>
        </w:rPr>
        <w:t>Saudi Arabia Vision 2030</w:t>
      </w:r>
      <w:r w:rsidRPr="00EE35D7">
        <w:rPr>
          <w:rFonts w:cstheme="minorHAnsi"/>
        </w:rPr>
        <w:t xml:space="preserve">, pp. 1–85. Available at: </w:t>
      </w:r>
      <w:hyperlink r:id="rId30" w:history="1">
        <w:r w:rsidRPr="00EE35D7">
          <w:rPr>
            <w:rStyle w:val="Hyperlink"/>
            <w:rFonts w:cstheme="minorHAnsi"/>
            <w:color w:val="auto"/>
          </w:rPr>
          <w:t>http://vision2030.gov.sa/sites/default/files/report/Saudi_Vision2030_EN_2017.pdf</w:t>
        </w:r>
      </w:hyperlink>
      <w:r w:rsidRPr="00EE35D7">
        <w:rPr>
          <w:rFonts w:cstheme="minorHAnsi"/>
        </w:rPr>
        <w:t>, accessed 13/02/23.</w:t>
      </w:r>
    </w:p>
    <w:p w14:paraId="7C7294D5" w14:textId="77777777" w:rsidR="009D7C9D" w:rsidRDefault="009D7C9D" w:rsidP="009D7C9D">
      <w:pPr>
        <w:spacing w:after="0" w:line="240" w:lineRule="auto"/>
        <w:ind w:left="720" w:hanging="720"/>
        <w:jc w:val="both"/>
        <w:rPr>
          <w:rFonts w:cstheme="minorHAnsi"/>
        </w:rPr>
      </w:pPr>
      <w:r w:rsidRPr="00475B3B">
        <w:rPr>
          <w:rFonts w:cstheme="minorHAnsi"/>
        </w:rPr>
        <w:t xml:space="preserve">Grant, M. </w:t>
      </w:r>
      <w:r>
        <w:rPr>
          <w:rFonts w:cstheme="minorHAnsi"/>
        </w:rPr>
        <w:t>and</w:t>
      </w:r>
      <w:r w:rsidRPr="00475B3B">
        <w:rPr>
          <w:rFonts w:cstheme="minorHAnsi"/>
        </w:rPr>
        <w:t xml:space="preserve"> </w:t>
      </w:r>
      <w:r>
        <w:rPr>
          <w:rFonts w:cstheme="minorHAnsi"/>
        </w:rPr>
        <w:t xml:space="preserve">A. </w:t>
      </w:r>
      <w:r w:rsidRPr="00475B3B">
        <w:rPr>
          <w:rFonts w:cstheme="minorHAnsi"/>
        </w:rPr>
        <w:t>Booth. 2009</w:t>
      </w:r>
      <w:r>
        <w:rPr>
          <w:rFonts w:cstheme="minorHAnsi"/>
        </w:rPr>
        <w:t>. “</w:t>
      </w:r>
      <w:r w:rsidRPr="00475B3B">
        <w:rPr>
          <w:rFonts w:cstheme="minorHAnsi"/>
        </w:rPr>
        <w:t>A typology of reviews: an analysis of 14 review types and associated methodologies</w:t>
      </w:r>
      <w:r>
        <w:rPr>
          <w:rFonts w:cstheme="minorHAnsi"/>
        </w:rPr>
        <w:t xml:space="preserve">.” </w:t>
      </w:r>
      <w:r w:rsidRPr="00475B3B">
        <w:rPr>
          <w:rFonts w:cstheme="minorHAnsi"/>
          <w:i/>
          <w:iCs/>
        </w:rPr>
        <w:t>Health Information and Libraries Journal</w:t>
      </w:r>
      <w:r w:rsidRPr="00475B3B">
        <w:rPr>
          <w:rFonts w:cstheme="minorHAnsi"/>
        </w:rPr>
        <w:t>, 26</w:t>
      </w:r>
      <w:r>
        <w:rPr>
          <w:rFonts w:cstheme="minorHAnsi"/>
        </w:rPr>
        <w:t xml:space="preserve">: </w:t>
      </w:r>
      <w:r w:rsidRPr="00475B3B">
        <w:rPr>
          <w:rFonts w:cstheme="minorHAnsi"/>
        </w:rPr>
        <w:t>91-108</w:t>
      </w:r>
    </w:p>
    <w:p w14:paraId="52C49D5F"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Gray, B. and S. Ariss. 1985. “Politics and strategic change across organizational life cycles.” </w:t>
      </w:r>
      <w:r w:rsidRPr="00EE35D7">
        <w:rPr>
          <w:rFonts w:cstheme="minorHAnsi"/>
          <w:i/>
          <w:iCs/>
        </w:rPr>
        <w:t>Academy of Management Review</w:t>
      </w:r>
      <w:r w:rsidRPr="00EE35D7">
        <w:rPr>
          <w:rFonts w:cstheme="minorHAnsi"/>
        </w:rPr>
        <w:t>, 10(4): 707-723.</w:t>
      </w:r>
    </w:p>
    <w:p w14:paraId="39B5653A"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Greener, S. 2008. </w:t>
      </w:r>
      <w:r w:rsidRPr="00EE35D7">
        <w:rPr>
          <w:rFonts w:cstheme="minorHAnsi"/>
          <w:i/>
          <w:iCs/>
        </w:rPr>
        <w:t>Business research methods</w:t>
      </w:r>
      <w:r w:rsidRPr="00EE35D7">
        <w:rPr>
          <w:rFonts w:cstheme="minorHAnsi"/>
        </w:rPr>
        <w:t>, bookboon. Dr. Sue Greener &amp; Ventus Publishing ApS.</w:t>
      </w:r>
    </w:p>
    <w:p w14:paraId="7EF94187"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Habibi, A., Sarafrazi, A. and S. Izadyar. 2014. “Delphi technique theoretical framework in qualitative research.”  </w:t>
      </w:r>
      <w:r w:rsidRPr="00EE35D7">
        <w:rPr>
          <w:rFonts w:cstheme="minorHAnsi"/>
          <w:i/>
          <w:iCs/>
        </w:rPr>
        <w:t>International Journal of Engineering and Science</w:t>
      </w:r>
      <w:r w:rsidRPr="00EE35D7">
        <w:rPr>
          <w:rFonts w:cstheme="minorHAnsi"/>
        </w:rPr>
        <w:t>, 3(4): 8–13.</w:t>
      </w:r>
    </w:p>
    <w:p w14:paraId="3B53C19E"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Hai, D., Toan, N. and N. Van Tam. 2022. “Critical success factors for implementing PPP infrastructure projects in developing countries: the case of Vietnam.” </w:t>
      </w:r>
      <w:r w:rsidRPr="00EE35D7">
        <w:rPr>
          <w:rFonts w:cstheme="minorHAnsi"/>
          <w:i/>
          <w:iCs/>
        </w:rPr>
        <w:t>Innovative Infrastructure Solutions</w:t>
      </w:r>
      <w:r w:rsidRPr="00EE35D7">
        <w:rPr>
          <w:rFonts w:cstheme="minorHAnsi"/>
        </w:rPr>
        <w:t>, 7(1): 1-13.</w:t>
      </w:r>
    </w:p>
    <w:p w14:paraId="1737A1B1"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Hallowell, M. and J. Gambatese. 2009. “Qualitative research: Application of the Delphi method to CEM research.” </w:t>
      </w:r>
      <w:r w:rsidRPr="00EE35D7">
        <w:rPr>
          <w:rFonts w:cstheme="minorHAnsi"/>
          <w:i/>
          <w:iCs/>
        </w:rPr>
        <w:t>ASCE Journal of Construction Engineering and Management</w:t>
      </w:r>
      <w:r w:rsidRPr="00EE35D7">
        <w:rPr>
          <w:rFonts w:cstheme="minorHAnsi"/>
        </w:rPr>
        <w:t>, 136(1): 99–107.</w:t>
      </w:r>
    </w:p>
    <w:p w14:paraId="4C42CE3B"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Harris, C. and K. Pratap. 2009. </w:t>
      </w:r>
      <w:r w:rsidRPr="00EE35D7">
        <w:rPr>
          <w:rFonts w:cstheme="minorHAnsi"/>
          <w:i/>
          <w:iCs/>
        </w:rPr>
        <w:t>What drives private sector exit from infrastructure Economic crises and other factors in the cancellation of private infrastructure projects in developing countries</w:t>
      </w:r>
      <w:r w:rsidRPr="00EE35D7">
        <w:rPr>
          <w:rFonts w:cstheme="minorHAnsi"/>
        </w:rPr>
        <w:t xml:space="preserve">. Gridlines, No. 46 Washington, D.C. : World Bank Group. </w:t>
      </w:r>
      <w:hyperlink r:id="rId31" w:history="1">
        <w:r w:rsidRPr="00EE35D7">
          <w:rPr>
            <w:rStyle w:val="Hyperlink"/>
            <w:rFonts w:cstheme="minorHAnsi"/>
            <w:color w:val="auto"/>
          </w:rPr>
          <w:t>http://documents.worldbank.org/curated/en/867251468150306230/What-drives-private-sector-exit-from-infrastructure-Economic-crises-and-other-factors-in-the-cancellation-of-private-infrastructure-projects-in-developing-countries</w:t>
        </w:r>
      </w:hyperlink>
      <w:r w:rsidRPr="00EE35D7">
        <w:rPr>
          <w:rFonts w:cstheme="minorHAnsi"/>
        </w:rPr>
        <w:t>, accessed 07/02/23.</w:t>
      </w:r>
    </w:p>
    <w:p w14:paraId="39EE797D"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Hart, O. 2003. “Incomplete contracts and public ownership: remarks, and an application to public-private partnerships.” </w:t>
      </w:r>
      <w:r w:rsidRPr="00EE35D7">
        <w:rPr>
          <w:rFonts w:cstheme="minorHAnsi"/>
          <w:i/>
          <w:iCs/>
        </w:rPr>
        <w:t>The Economic Journal</w:t>
      </w:r>
      <w:r w:rsidRPr="00EE35D7">
        <w:rPr>
          <w:rFonts w:cstheme="minorHAnsi"/>
        </w:rPr>
        <w:t xml:space="preserve">, 113 (486): C69–C76.  </w:t>
      </w:r>
    </w:p>
    <w:p w14:paraId="0CB771E7"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He, Q., Wang, T., Chan, A., Li, H. and Y. Chen. 2019. “Identifying the gaps in project success research: A mixed bibliographic and bibliometric analysis.” </w:t>
      </w:r>
      <w:r w:rsidRPr="00EE35D7">
        <w:rPr>
          <w:rFonts w:cstheme="minorHAnsi"/>
          <w:i/>
          <w:iCs/>
        </w:rPr>
        <w:t>Engineering, Construction and Architectural Management</w:t>
      </w:r>
      <w:r w:rsidRPr="00EE35D7">
        <w:rPr>
          <w:rFonts w:cstheme="minorHAnsi"/>
        </w:rPr>
        <w:t xml:space="preserve">, 26(8): 1553-1573. </w:t>
      </w:r>
    </w:p>
    <w:p w14:paraId="749954F3"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Hill, K. and H. Kaplan. 1999. “Life History Traits in Humans: Theory and Empirical Studies.” </w:t>
      </w:r>
      <w:r w:rsidRPr="00EE35D7">
        <w:rPr>
          <w:rFonts w:cstheme="minorHAnsi"/>
          <w:i/>
          <w:iCs/>
        </w:rPr>
        <w:t>Annual Review of Anthropology</w:t>
      </w:r>
      <w:r w:rsidRPr="00EE35D7">
        <w:rPr>
          <w:rFonts w:cstheme="minorHAnsi"/>
        </w:rPr>
        <w:t>, 28: 397-430.</w:t>
      </w:r>
    </w:p>
    <w:p w14:paraId="395CEAA9"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Hincapié, A. 2020. “Entrepreneurship over the life cycle: Where are the young entrepreneurs?.” </w:t>
      </w:r>
      <w:r w:rsidRPr="00EE35D7">
        <w:rPr>
          <w:rFonts w:cstheme="minorHAnsi"/>
          <w:i/>
          <w:iCs/>
        </w:rPr>
        <w:t>International Economic Review</w:t>
      </w:r>
      <w:r w:rsidRPr="00EE35D7">
        <w:rPr>
          <w:rFonts w:cstheme="minorHAnsi"/>
        </w:rPr>
        <w:t>, 61(2): 617-681.</w:t>
      </w:r>
    </w:p>
    <w:p w14:paraId="3CA31CF4"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HM Treasury and Infrastructure and Projects Authority. 2019a. </w:t>
      </w:r>
      <w:r w:rsidRPr="00EE35D7">
        <w:rPr>
          <w:rFonts w:cstheme="minorHAnsi"/>
          <w:i/>
          <w:iCs/>
        </w:rPr>
        <w:t>Private Finance Initiative and Private Finance 2 projects: 2018 summary data</w:t>
      </w:r>
      <w:r w:rsidRPr="00EE35D7">
        <w:rPr>
          <w:rFonts w:cstheme="minorHAnsi"/>
        </w:rPr>
        <w:t xml:space="preserve">. </w:t>
      </w:r>
      <w:hyperlink r:id="rId32" w:history="1">
        <w:r w:rsidRPr="00EE35D7">
          <w:rPr>
            <w:rStyle w:val="Hyperlink"/>
            <w:rFonts w:cstheme="minorHAnsi"/>
            <w:color w:val="auto"/>
          </w:rPr>
          <w:t>https://assets.publishing.service.gov.uk/government/uploads/system/uploads/attachment_data/file/805117/PFI_and_PF2_FINAL_PDF1.pdf</w:t>
        </w:r>
      </w:hyperlink>
      <w:r w:rsidRPr="00EE35D7">
        <w:rPr>
          <w:rFonts w:cstheme="minorHAnsi"/>
        </w:rPr>
        <w:t>, accessed 07/01/22.</w:t>
      </w:r>
    </w:p>
    <w:p w14:paraId="589A8206"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HM Treasury and Infrastructure and Projects Authority. 2019b. </w:t>
      </w:r>
      <w:r w:rsidRPr="00EE35D7">
        <w:rPr>
          <w:rFonts w:cstheme="minorHAnsi"/>
          <w:i/>
          <w:iCs/>
        </w:rPr>
        <w:t>Current projects as at 31 March 2018</w:t>
      </w:r>
      <w:r w:rsidRPr="00EE35D7">
        <w:rPr>
          <w:rFonts w:cstheme="minorHAnsi"/>
        </w:rPr>
        <w:t xml:space="preserve">, </w:t>
      </w:r>
      <w:hyperlink r:id="rId33" w:history="1">
        <w:r w:rsidRPr="00EE35D7">
          <w:rPr>
            <w:rStyle w:val="Hyperlink"/>
            <w:rFonts w:cstheme="minorHAnsi"/>
            <w:color w:val="auto"/>
          </w:rPr>
          <w:t>https://assets.publishing.service.gov.uk/government/uploads/system/uploads/attachment_data/file/805262/Current_projects_as_at_31_March_2018.xlsx</w:t>
        </w:r>
      </w:hyperlink>
      <w:r w:rsidRPr="00EE35D7">
        <w:rPr>
          <w:rFonts w:cstheme="minorHAnsi"/>
        </w:rPr>
        <w:t>, accessed 07/01/22.</w:t>
      </w:r>
    </w:p>
    <w:p w14:paraId="3A7B01A9"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Hodgson, D. 2002. “Disciplining the professional: the case of project management.” </w:t>
      </w:r>
      <w:r w:rsidRPr="00EE35D7">
        <w:rPr>
          <w:rFonts w:cstheme="minorHAnsi"/>
          <w:i/>
          <w:iCs/>
        </w:rPr>
        <w:t>Journal of Management Studies</w:t>
      </w:r>
      <w:r w:rsidRPr="00EE35D7">
        <w:rPr>
          <w:rFonts w:cstheme="minorHAnsi"/>
        </w:rPr>
        <w:t xml:space="preserve">, 39(6): 803-821. </w:t>
      </w:r>
    </w:p>
    <w:p w14:paraId="1BFB964D"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House of Commons. 2015. </w:t>
      </w:r>
      <w:r w:rsidRPr="00EE35D7">
        <w:rPr>
          <w:rFonts w:cstheme="minorHAnsi"/>
          <w:i/>
          <w:iCs/>
        </w:rPr>
        <w:t>PFI: costs and benefits</w:t>
      </w:r>
      <w:r w:rsidRPr="00EE35D7">
        <w:rPr>
          <w:rFonts w:cstheme="minorHAnsi"/>
        </w:rPr>
        <w:t xml:space="preserve">. HMSO (15/05/15), </w:t>
      </w:r>
      <w:hyperlink r:id="rId34" w:history="1">
        <w:r w:rsidRPr="00EE35D7">
          <w:rPr>
            <w:rStyle w:val="Hyperlink"/>
            <w:rFonts w:cstheme="minorHAnsi"/>
            <w:color w:val="auto"/>
          </w:rPr>
          <w:t>https://commonslibrary.parliament.uk/research-briefings/sn06007/</w:t>
        </w:r>
      </w:hyperlink>
      <w:r w:rsidRPr="00EE35D7">
        <w:rPr>
          <w:rFonts w:cstheme="minorHAnsi"/>
        </w:rPr>
        <w:t>, accessed 07/01/22</w:t>
      </w:r>
      <w:r>
        <w:rPr>
          <w:rFonts w:cstheme="minorHAnsi"/>
        </w:rPr>
        <w:t>.</w:t>
      </w:r>
    </w:p>
    <w:p w14:paraId="1DC1BCA6"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Hsueh, C. and L. Chang. 2017. “Critical success factors for PPP infrastructure: perspective from Taiwan.” </w:t>
      </w:r>
      <w:r w:rsidRPr="00EE35D7">
        <w:rPr>
          <w:rFonts w:cstheme="minorHAnsi"/>
          <w:i/>
          <w:iCs/>
        </w:rPr>
        <w:t>Journal of the Chinese Institute of Engineers</w:t>
      </w:r>
      <w:r w:rsidRPr="00EE35D7">
        <w:rPr>
          <w:rFonts w:cstheme="minorHAnsi"/>
        </w:rPr>
        <w:t>, 40(5): 370–377.</w:t>
      </w:r>
    </w:p>
    <w:p w14:paraId="2C6EFA62" w14:textId="77777777" w:rsidR="009D7C9D" w:rsidRPr="00EE35D7" w:rsidRDefault="009D7C9D" w:rsidP="009D7C9D">
      <w:pPr>
        <w:spacing w:after="0" w:line="240" w:lineRule="auto"/>
        <w:ind w:left="720" w:hanging="720"/>
        <w:jc w:val="both"/>
        <w:rPr>
          <w:rFonts w:cstheme="minorHAnsi"/>
        </w:rPr>
      </w:pPr>
      <w:r w:rsidRPr="00EE35D7">
        <w:rPr>
          <w:rFonts w:cstheme="minorHAnsi"/>
        </w:rPr>
        <w:t xml:space="preserve">Ika, L.A. 2009. “Project success as a topic in project management journals.” </w:t>
      </w:r>
      <w:r w:rsidRPr="00EE35D7">
        <w:rPr>
          <w:rFonts w:cstheme="minorHAnsi"/>
          <w:i/>
          <w:iCs/>
        </w:rPr>
        <w:t>Project Management Journal</w:t>
      </w:r>
      <w:r w:rsidRPr="00EE35D7">
        <w:rPr>
          <w:rFonts w:cstheme="minorHAnsi"/>
        </w:rPr>
        <w:t>, 40(4): 6-19.</w:t>
      </w:r>
    </w:p>
    <w:p w14:paraId="6234097D"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Ika, L.A. and J. Pinto. 2022. “The “re-meaning” of project success: Updating and recalibrating for a modern project management.” </w:t>
      </w:r>
      <w:r w:rsidRPr="00EE35D7">
        <w:rPr>
          <w:rFonts w:cstheme="minorHAnsi"/>
          <w:i/>
          <w:iCs/>
        </w:rPr>
        <w:t>International Journal of Project Management</w:t>
      </w:r>
      <w:r w:rsidRPr="00EE35D7">
        <w:rPr>
          <w:rFonts w:cstheme="minorHAnsi"/>
        </w:rPr>
        <w:t xml:space="preserve">, 40(7): 835-848. </w:t>
      </w:r>
    </w:p>
    <w:p w14:paraId="7CF7E39D" w14:textId="77777777" w:rsidR="00CB36AB" w:rsidRPr="00EE35D7" w:rsidRDefault="00CB36AB" w:rsidP="00CB36AB">
      <w:pPr>
        <w:spacing w:after="0" w:line="240" w:lineRule="auto"/>
        <w:ind w:left="720" w:hanging="720"/>
        <w:jc w:val="both"/>
      </w:pPr>
      <w:r w:rsidRPr="00EE35D7">
        <w:t xml:space="preserve">Ika, L.A. and J. Pinto. 2023. “Don’t ask what makes projects successful, but under what circumstances they work: Reconceptualizing project success factors”. In V. Anantatmula (ed). Research Handbook on Project Performance, Edward Elgar. </w:t>
      </w:r>
    </w:p>
    <w:p w14:paraId="34F54C5E" w14:textId="77777777" w:rsidR="00CB36AB" w:rsidRPr="00EE35D7" w:rsidRDefault="00CB36AB" w:rsidP="00CB36AB">
      <w:pPr>
        <w:spacing w:after="0" w:line="240" w:lineRule="auto"/>
        <w:ind w:left="720" w:hanging="720"/>
        <w:jc w:val="both"/>
      </w:pPr>
      <w:r w:rsidRPr="00EE35D7">
        <w:t xml:space="preserve">Ika, L.A. and J. Saint-Macary. 2023. </w:t>
      </w:r>
      <w:r w:rsidRPr="00EE35D7">
        <w:rPr>
          <w:i/>
          <w:iCs/>
        </w:rPr>
        <w:t>Managing fuzzy projects in 3D: A proven, multi-faceted blueprint for overseeing complex projects</w:t>
      </w:r>
      <w:r w:rsidRPr="00EE35D7">
        <w:t>. Pub. McGraw-Hill.</w:t>
      </w:r>
    </w:p>
    <w:p w14:paraId="58F44C9D"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Iossa, E. and D. Martimort. 2016. “Corruption in PPPs, incentives and contract incompleteness.” </w:t>
      </w:r>
      <w:r w:rsidRPr="00EE35D7">
        <w:rPr>
          <w:rFonts w:cstheme="minorHAnsi"/>
          <w:i/>
          <w:iCs/>
        </w:rPr>
        <w:t>International Journal of Industrial Organization</w:t>
      </w:r>
      <w:r w:rsidRPr="00EE35D7">
        <w:rPr>
          <w:rFonts w:cstheme="minorHAnsi"/>
        </w:rPr>
        <w:t>, 44, 85-100.</w:t>
      </w:r>
    </w:p>
    <w:p w14:paraId="1E0A09E8" w14:textId="77777777" w:rsidR="00CB36AB" w:rsidRPr="00EE35D7" w:rsidRDefault="00CB36AB" w:rsidP="00CB36AB">
      <w:pPr>
        <w:spacing w:after="0" w:line="240" w:lineRule="auto"/>
        <w:ind w:left="720" w:hanging="720"/>
        <w:jc w:val="both"/>
        <w:rPr>
          <w:rFonts w:cstheme="minorHAnsi"/>
        </w:rPr>
      </w:pPr>
      <w:r w:rsidRPr="00292167">
        <w:rPr>
          <w:rFonts w:cstheme="minorHAnsi"/>
          <w:lang w:val="fr-CA"/>
        </w:rPr>
        <w:t xml:space="preserve">Iossa, E., Spagnolo, G. and M. Vellez. </w:t>
      </w:r>
      <w:r w:rsidRPr="00EE35D7">
        <w:rPr>
          <w:rFonts w:cstheme="minorHAnsi"/>
        </w:rPr>
        <w:t xml:space="preserve">2007. </w:t>
      </w:r>
      <w:r w:rsidRPr="00EE35D7">
        <w:rPr>
          <w:rFonts w:cstheme="minorHAnsi"/>
          <w:i/>
          <w:iCs/>
        </w:rPr>
        <w:t>Best Practices on Contract Design in Public-Private Partnerships</w:t>
      </w:r>
      <w:r w:rsidRPr="00EE35D7">
        <w:rPr>
          <w:rFonts w:cstheme="minorHAnsi"/>
        </w:rPr>
        <w:t xml:space="preserve">. Washington, DC: World Bank. [#4282], </w:t>
      </w:r>
      <w:hyperlink r:id="rId35" w:history="1">
        <w:r w:rsidRPr="00EE35D7">
          <w:rPr>
            <w:rStyle w:val="Hyperlink"/>
            <w:rFonts w:cstheme="minorHAnsi"/>
            <w:color w:val="auto"/>
          </w:rPr>
          <w:t>https://ppp.worldbank.org/public-private-partnership/sites/ppp.worldbank.org/files/2022-05/Best_Practices_on_Contract_Design_in_PPPs.pdf</w:t>
        </w:r>
      </w:hyperlink>
      <w:r w:rsidRPr="00EE35D7">
        <w:rPr>
          <w:rFonts w:cstheme="minorHAnsi"/>
        </w:rPr>
        <w:t>, accessed 08/02/23.</w:t>
      </w:r>
    </w:p>
    <w:p w14:paraId="7E64D0F5" w14:textId="26935EEB" w:rsidR="00CB36AB" w:rsidRPr="00EE35D7" w:rsidRDefault="00CB36AB" w:rsidP="00CB36AB">
      <w:pPr>
        <w:spacing w:after="0" w:line="240" w:lineRule="auto"/>
        <w:ind w:left="720" w:hanging="720"/>
        <w:jc w:val="both"/>
        <w:rPr>
          <w:rFonts w:cstheme="minorHAnsi"/>
        </w:rPr>
      </w:pPr>
      <w:r w:rsidRPr="00EE35D7">
        <w:rPr>
          <w:rFonts w:cstheme="minorHAnsi"/>
        </w:rPr>
        <w:t xml:space="preserve">Irwin, M., Mazraani, S. and M. Saxena. 2018. </w:t>
      </w:r>
      <w:r w:rsidRPr="00EE35D7">
        <w:rPr>
          <w:rFonts w:cstheme="minorHAnsi"/>
          <w:i/>
          <w:iCs/>
        </w:rPr>
        <w:t>How to control the fiscal costs of public-private partnerships</w:t>
      </w:r>
      <w:r w:rsidRPr="00EE35D7">
        <w:rPr>
          <w:rFonts w:cstheme="minorHAnsi"/>
        </w:rPr>
        <w:t xml:space="preserve">. International Monetary Fund. </w:t>
      </w:r>
      <w:hyperlink r:id="rId36" w:history="1">
        <w:r w:rsidRPr="00EE35D7">
          <w:rPr>
            <w:rStyle w:val="Hyperlink"/>
            <w:rFonts w:cstheme="minorHAnsi"/>
            <w:color w:val="auto"/>
          </w:rPr>
          <w:t>https://www.elibrary.imf.org/view/journals/061/2018/004/article-A001-en.xml</w:t>
        </w:r>
      </w:hyperlink>
      <w:r w:rsidRPr="00EE35D7">
        <w:rPr>
          <w:rFonts w:cstheme="minorHAnsi"/>
        </w:rPr>
        <w:t>, accessed 07/03/23.</w:t>
      </w:r>
    </w:p>
    <w:p w14:paraId="1F95663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Ismail, S. 2013. “Critical success factors of public private partnership (PPP) implementation in Malaysia.” </w:t>
      </w:r>
      <w:r w:rsidRPr="00EE35D7">
        <w:rPr>
          <w:rFonts w:cstheme="minorHAnsi"/>
          <w:i/>
          <w:iCs/>
        </w:rPr>
        <w:t>Asia-Pacific Journal of Business Administration</w:t>
      </w:r>
      <w:r w:rsidRPr="00EE35D7">
        <w:rPr>
          <w:rFonts w:cstheme="minorHAnsi"/>
        </w:rPr>
        <w:t>, 5(1): 6-19.</w:t>
      </w:r>
    </w:p>
    <w:p w14:paraId="41803882"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Iveson, A., Hultman, M. and V. Davvetas. 2022. “The product life cycle revisited: an integrative review and research agenda.” </w:t>
      </w:r>
      <w:r w:rsidRPr="00EE35D7">
        <w:rPr>
          <w:rFonts w:cstheme="minorHAnsi"/>
          <w:i/>
          <w:iCs/>
        </w:rPr>
        <w:t>European Journal of Marketing</w:t>
      </w:r>
      <w:r w:rsidRPr="00EE35D7">
        <w:rPr>
          <w:rFonts w:cstheme="minorHAnsi"/>
        </w:rPr>
        <w:t>, 56(2), 467-499.</w:t>
      </w:r>
    </w:p>
    <w:p w14:paraId="04524F7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Jaafari, A. 2000. “Life-cycle project management: A proposed theoretical model for development and implementation of capital projects.” </w:t>
      </w:r>
      <w:r w:rsidRPr="00EE35D7">
        <w:rPr>
          <w:rFonts w:cstheme="minorHAnsi"/>
          <w:i/>
          <w:iCs/>
        </w:rPr>
        <w:t>Project Management Journal</w:t>
      </w:r>
      <w:r w:rsidRPr="00EE35D7">
        <w:rPr>
          <w:rFonts w:cstheme="minorHAnsi"/>
        </w:rPr>
        <w:t>, 31(1): 44-52.</w:t>
      </w:r>
    </w:p>
    <w:p w14:paraId="667EDDF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Jacobson, C. and S. Choi. 2008. “Success factors: Public works and public-private partnerships.” </w:t>
      </w:r>
      <w:r w:rsidRPr="00EE35D7">
        <w:rPr>
          <w:rFonts w:cstheme="minorHAnsi"/>
          <w:i/>
          <w:iCs/>
        </w:rPr>
        <w:t>International Journal of Public Sector Management</w:t>
      </w:r>
      <w:r w:rsidRPr="00EE35D7">
        <w:rPr>
          <w:rFonts w:cstheme="minorHAnsi"/>
        </w:rPr>
        <w:t>, 21(6): 637–657.</w:t>
      </w:r>
    </w:p>
    <w:p w14:paraId="15250D4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Jacoby, J. and M. Matell. 1971. “Three-Point Likert Scales Are Good Enough.” </w:t>
      </w:r>
      <w:r w:rsidRPr="00EE35D7">
        <w:rPr>
          <w:rFonts w:cstheme="minorHAnsi"/>
          <w:i/>
          <w:iCs/>
        </w:rPr>
        <w:t>Journal of Marketing Research</w:t>
      </w:r>
      <w:r w:rsidRPr="00EE35D7">
        <w:rPr>
          <w:rFonts w:cstheme="minorHAnsi"/>
        </w:rPr>
        <w:t>, 8, 495-500.</w:t>
      </w:r>
    </w:p>
    <w:p w14:paraId="497B6B02"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Jefferies, M. 2006. “Critical success factors of public private sector partnerships: a case study of the Sydney SuperDome.” </w:t>
      </w:r>
      <w:r w:rsidRPr="00EE35D7">
        <w:rPr>
          <w:rFonts w:cstheme="minorHAnsi"/>
          <w:i/>
          <w:iCs/>
        </w:rPr>
        <w:t>Engineering, Construction and Architectural Management</w:t>
      </w:r>
      <w:r w:rsidRPr="00EE35D7">
        <w:rPr>
          <w:rFonts w:cstheme="minorHAnsi"/>
        </w:rPr>
        <w:t xml:space="preserve">, 13 (5): 451-462. </w:t>
      </w:r>
    </w:p>
    <w:p w14:paraId="1EC4FC21"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Jitpaiboon, T., Smith, S. and Q. Gu. 2019. “Critical success factors affecting project performance: An analysis of tools, practices, and managerial support.” </w:t>
      </w:r>
      <w:r w:rsidRPr="00EE35D7">
        <w:rPr>
          <w:rFonts w:cstheme="minorHAnsi"/>
          <w:i/>
          <w:iCs/>
        </w:rPr>
        <w:t>Project Management Journal</w:t>
      </w:r>
      <w:r w:rsidRPr="00EE35D7">
        <w:rPr>
          <w:rFonts w:cstheme="minorHAnsi"/>
        </w:rPr>
        <w:t>, 50(3), 271-287.</w:t>
      </w:r>
    </w:p>
    <w:p w14:paraId="6780FBEC" w14:textId="28F0CAB0" w:rsidR="004A43D2" w:rsidRPr="004A43D2" w:rsidRDefault="004A43D2" w:rsidP="004A43D2">
      <w:pPr>
        <w:spacing w:after="0" w:line="240" w:lineRule="auto"/>
        <w:ind w:left="720" w:hanging="720"/>
        <w:jc w:val="both"/>
        <w:rPr>
          <w:rFonts w:cstheme="minorHAnsi"/>
        </w:rPr>
      </w:pPr>
      <w:r w:rsidRPr="004A43D2">
        <w:rPr>
          <w:rFonts w:cstheme="minorHAnsi"/>
        </w:rPr>
        <w:t>JLL 2017. “Public Private Partnerships: A New Approach to Financing</w:t>
      </w:r>
      <w:r>
        <w:rPr>
          <w:rFonts w:cstheme="minorHAnsi"/>
        </w:rPr>
        <w:t xml:space="preserve"> </w:t>
      </w:r>
      <w:r w:rsidRPr="004A43D2">
        <w:rPr>
          <w:rFonts w:cstheme="minorHAnsi"/>
        </w:rPr>
        <w:t>Real Estate Development in KSA.” Accessed 19 June 2022. https://argaamplus.s3.amazonaws.com/321ad358-202d-47af-8536-e9c732863040.pdf</w:t>
      </w:r>
    </w:p>
    <w:p w14:paraId="389F0296" w14:textId="77777777" w:rsidR="004A43D2" w:rsidRPr="00E5735E" w:rsidRDefault="004A43D2" w:rsidP="004A43D2">
      <w:pPr>
        <w:spacing w:after="0" w:line="240" w:lineRule="auto"/>
        <w:ind w:left="720" w:hanging="720"/>
        <w:jc w:val="both"/>
        <w:rPr>
          <w:rFonts w:cs="Calibri"/>
        </w:rPr>
      </w:pPr>
      <w:r w:rsidRPr="00E5735E">
        <w:rPr>
          <w:rFonts w:cs="Calibri"/>
        </w:rPr>
        <w:lastRenderedPageBreak/>
        <w:t xml:space="preserve">Jones, J. 2015. “Resource Transfers and Human Life-History Evolution.” </w:t>
      </w:r>
      <w:r w:rsidRPr="00E5735E">
        <w:rPr>
          <w:rFonts w:cs="Calibri"/>
          <w:i/>
          <w:iCs/>
        </w:rPr>
        <w:t>Annual Review of Anthropology</w:t>
      </w:r>
      <w:r w:rsidRPr="00E5735E">
        <w:rPr>
          <w:rFonts w:cs="Calibri"/>
        </w:rPr>
        <w:t>, 44, 513-531.</w:t>
      </w:r>
    </w:p>
    <w:p w14:paraId="53E13095"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Kafaji, M. 2023. “Interchange roles of formal and informal project management on business operational success.” </w:t>
      </w:r>
      <w:r w:rsidRPr="00EE35D7">
        <w:rPr>
          <w:rFonts w:cstheme="minorHAnsi"/>
          <w:i/>
          <w:iCs/>
        </w:rPr>
        <w:t>Production Planning &amp; Control</w:t>
      </w:r>
      <w:r w:rsidRPr="00EE35D7">
        <w:rPr>
          <w:rFonts w:cstheme="minorHAnsi"/>
        </w:rPr>
        <w:t xml:space="preserve">, DOI: </w:t>
      </w:r>
      <w:hyperlink r:id="rId37" w:history="1">
        <w:r w:rsidRPr="00EE35D7">
          <w:rPr>
            <w:rStyle w:val="Hyperlink"/>
            <w:rFonts w:cstheme="minorHAnsi"/>
            <w:color w:val="auto"/>
          </w:rPr>
          <w:t>https://doi</w:t>
        </w:r>
      </w:hyperlink>
      <w:r w:rsidRPr="00EE35D7">
        <w:rPr>
          <w:rFonts w:cstheme="minorHAnsi"/>
        </w:rPr>
        <w:t xml:space="preserve">.org/10.1080/09537287.2022.2089265, In Press. </w:t>
      </w:r>
    </w:p>
    <w:p w14:paraId="0111AA0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Kavishe, N. and N. Chileshe. 2019. “Critical success factors in public-private partnerships (PPPs) on affordable housing schemes delivery in Tanzania: A qualitative study.” </w:t>
      </w:r>
      <w:r w:rsidRPr="00EE35D7">
        <w:rPr>
          <w:rFonts w:cstheme="minorHAnsi"/>
          <w:i/>
          <w:iCs/>
        </w:rPr>
        <w:t>Journal of Facilities Management</w:t>
      </w:r>
      <w:r w:rsidRPr="00EE35D7">
        <w:rPr>
          <w:rFonts w:cstheme="minorHAnsi"/>
        </w:rPr>
        <w:t xml:space="preserve">, 17(2): 188-207. </w:t>
      </w:r>
    </w:p>
    <w:p w14:paraId="1DB4CFF2"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Kim, J., Fallov, J. and S. Groom. 2020. </w:t>
      </w:r>
      <w:r w:rsidRPr="00EE35D7">
        <w:rPr>
          <w:rFonts w:cstheme="minorHAnsi"/>
          <w:i/>
          <w:iCs/>
        </w:rPr>
        <w:t>Public investment management reference guide.</w:t>
      </w:r>
      <w:r w:rsidRPr="00EE35D7">
        <w:rPr>
          <w:rFonts w:cstheme="minorHAnsi"/>
        </w:rPr>
        <w:t xml:space="preserve"> World Bank Publications.</w:t>
      </w:r>
    </w:p>
    <w:p w14:paraId="3C9A44FE"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Kim, S. and K. Kwa. 2020. “A closer look at risk factors for public-private partnerships in Singapore: six case studies.” </w:t>
      </w:r>
      <w:r w:rsidRPr="00EE35D7">
        <w:rPr>
          <w:rFonts w:cstheme="minorHAnsi"/>
          <w:i/>
          <w:iCs/>
        </w:rPr>
        <w:t>Asian Journal of Political Science</w:t>
      </w:r>
      <w:r w:rsidRPr="00EE35D7">
        <w:rPr>
          <w:rFonts w:cstheme="minorHAnsi"/>
        </w:rPr>
        <w:t>, 28(2): 142-163.</w:t>
      </w:r>
      <w:r w:rsidRPr="00EE35D7" w:rsidDel="007549EC">
        <w:rPr>
          <w:rFonts w:cstheme="minorHAnsi"/>
        </w:rPr>
        <w:t xml:space="preserve"> </w:t>
      </w:r>
    </w:p>
    <w:p w14:paraId="05558D9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King, W. and D. Cleland. 1983. </w:t>
      </w:r>
      <w:r w:rsidRPr="00EE35D7">
        <w:rPr>
          <w:rFonts w:cstheme="minorHAnsi"/>
          <w:i/>
          <w:iCs/>
        </w:rPr>
        <w:t>Life cycle management</w:t>
      </w:r>
      <w:r w:rsidRPr="00EE35D7">
        <w:rPr>
          <w:rFonts w:cstheme="minorHAnsi"/>
        </w:rPr>
        <w:t>. In project Management handbook, ed. Cleland, D and W. King (eds). New York: Van Nostrand Reinhold Co., pp. 209-221.</w:t>
      </w:r>
    </w:p>
    <w:p w14:paraId="3E25BCC3"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Kivetz, Y. and T. Tyler. 2007. “Tomorrow I’ll be me: The effect of time perspective on the activation of idealistic versus pragmatic selves.” </w:t>
      </w:r>
      <w:r w:rsidRPr="00EE35D7">
        <w:rPr>
          <w:rFonts w:cstheme="minorHAnsi"/>
          <w:i/>
          <w:iCs/>
        </w:rPr>
        <w:t>Organizational Behavior and Human Decision Processes</w:t>
      </w:r>
      <w:r w:rsidRPr="00EE35D7">
        <w:rPr>
          <w:rFonts w:cstheme="minorHAnsi"/>
        </w:rPr>
        <w:t xml:space="preserve">, 102, 193– 211. </w:t>
      </w:r>
    </w:p>
    <w:p w14:paraId="48C755B0"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Kloppenborg, T., Tesch, D. and C. Manolis. 2014. “Project success and executive sponsor behaviors: Empirical life cycle stage investigations.” </w:t>
      </w:r>
      <w:r w:rsidRPr="00EE35D7">
        <w:rPr>
          <w:rFonts w:cstheme="minorHAnsi"/>
          <w:i/>
          <w:iCs/>
        </w:rPr>
        <w:t>Project Management Journal</w:t>
      </w:r>
      <w:r w:rsidRPr="00EE35D7">
        <w:rPr>
          <w:rFonts w:cstheme="minorHAnsi"/>
        </w:rPr>
        <w:t>, 45(1): 9-20.</w:t>
      </w:r>
    </w:p>
    <w:p w14:paraId="222F1A67"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Koppenjan, J. and B. Enserink. 2009. “Public–private partnerships in urban infrastructures: Reconciling private sector participation and sustainability.” </w:t>
      </w:r>
      <w:r w:rsidRPr="00EE35D7">
        <w:rPr>
          <w:rFonts w:cstheme="minorHAnsi"/>
          <w:i/>
          <w:iCs/>
        </w:rPr>
        <w:t>Public Administration Review</w:t>
      </w:r>
      <w:r w:rsidRPr="00EE35D7">
        <w:rPr>
          <w:rFonts w:cstheme="minorHAnsi"/>
        </w:rPr>
        <w:t xml:space="preserve">, 69(2): 284-296. </w:t>
      </w:r>
    </w:p>
    <w:p w14:paraId="0414B69E"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Kühl, C., Skipworth, H., Bourlakis, M. and E. Aktas. 2023. “The circularity of product-service systems: the role of macro-, meso- and micro-level contextual factors.” </w:t>
      </w:r>
      <w:r w:rsidRPr="00EE35D7">
        <w:rPr>
          <w:rFonts w:cstheme="minorHAnsi"/>
          <w:i/>
          <w:iCs/>
        </w:rPr>
        <w:t>International Journal of Operations &amp; Production Management</w:t>
      </w:r>
      <w:r w:rsidRPr="00EE35D7">
        <w:rPr>
          <w:rFonts w:cstheme="minorHAnsi"/>
        </w:rPr>
        <w:t>, 43 (4): 619-650.</w:t>
      </w:r>
    </w:p>
    <w:p w14:paraId="29AE6CAB"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Labuscagne, C. 2020. “Knowledge forms in the project lifecycle: A blueprint for knowledge management in small creative agencies in Johannesburg.” </w:t>
      </w:r>
      <w:r w:rsidRPr="00EE35D7">
        <w:rPr>
          <w:rFonts w:cstheme="minorHAnsi"/>
          <w:i/>
          <w:iCs/>
        </w:rPr>
        <w:t>South African Journal of Information Management,</w:t>
      </w:r>
      <w:r w:rsidRPr="00EE35D7">
        <w:rPr>
          <w:rFonts w:cstheme="minorHAnsi"/>
        </w:rPr>
        <w:t xml:space="preserve"> 22 (1): DOI: </w:t>
      </w:r>
      <w:hyperlink r:id="rId38" w:history="1">
        <w:r w:rsidRPr="00EE35D7">
          <w:rPr>
            <w:rStyle w:val="Hyperlink"/>
            <w:rFonts w:cstheme="minorHAnsi"/>
            <w:color w:val="auto"/>
          </w:rPr>
          <w:t>http://dx</w:t>
        </w:r>
      </w:hyperlink>
      <w:r w:rsidRPr="00EE35D7">
        <w:rPr>
          <w:rFonts w:cstheme="minorHAnsi"/>
        </w:rPr>
        <w:t xml:space="preserve">.doi.org/10.4102/sajim.v22i1.1138. </w:t>
      </w:r>
    </w:p>
    <w:p w14:paraId="238BA87A"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Lange, T., Kopkow, C., Lützner, J., Günther, K., Gravius, S., Scharf, H., Stöve, J., Wagner, R. and J. Schmitt. 2020. “Comparison of different rating scales for the use in Delphi studies: different scales lead to different consensus and show different test-retest reliability.” </w:t>
      </w:r>
      <w:r w:rsidRPr="00EE35D7">
        <w:rPr>
          <w:rFonts w:cstheme="minorHAnsi"/>
          <w:i/>
          <w:iCs/>
        </w:rPr>
        <w:t>BMC Medical Research Methodology</w:t>
      </w:r>
      <w:r w:rsidRPr="00EE35D7">
        <w:rPr>
          <w:rFonts w:cstheme="minorHAnsi"/>
        </w:rPr>
        <w:t>, 20(1): 1-11.</w:t>
      </w:r>
    </w:p>
    <w:p w14:paraId="3FCB0751"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Larman, C. and V. Basili. 2003. “Iterative and incremental developments. A brief history.” </w:t>
      </w:r>
      <w:r w:rsidRPr="00EE35D7">
        <w:rPr>
          <w:rFonts w:cstheme="minorHAnsi"/>
          <w:i/>
          <w:iCs/>
        </w:rPr>
        <w:t>Computer</w:t>
      </w:r>
      <w:r w:rsidRPr="00EE35D7">
        <w:rPr>
          <w:rFonts w:cstheme="minorHAnsi"/>
        </w:rPr>
        <w:t>, 36(6): 47-56.</w:t>
      </w:r>
    </w:p>
    <w:p w14:paraId="6AE494B3"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Larsen, M. and M. Myers. 1999. “When success turns into failure: a package-driven business process re-engineering project in the financial services industry.” </w:t>
      </w:r>
      <w:r w:rsidRPr="00EE35D7">
        <w:rPr>
          <w:rFonts w:cstheme="minorHAnsi"/>
          <w:i/>
          <w:iCs/>
        </w:rPr>
        <w:t>Journal of Strategic Information Systems</w:t>
      </w:r>
      <w:r w:rsidRPr="00EE35D7">
        <w:rPr>
          <w:rFonts w:cstheme="minorHAnsi"/>
        </w:rPr>
        <w:t>, 8(4): 395-417.</w:t>
      </w:r>
    </w:p>
    <w:p w14:paraId="5E2994E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Lee, C. and B. Nowell., 2015. “A framework for assessing the performance of nonprofit organizations.” </w:t>
      </w:r>
      <w:r w:rsidRPr="00EE35D7">
        <w:rPr>
          <w:rFonts w:cstheme="minorHAnsi"/>
          <w:i/>
          <w:iCs/>
        </w:rPr>
        <w:t>American Journal of Evaluation</w:t>
      </w:r>
      <w:r w:rsidRPr="00EE35D7">
        <w:rPr>
          <w:rFonts w:cstheme="minorHAnsi"/>
        </w:rPr>
        <w:t>, 36(3): 299-319.</w:t>
      </w:r>
    </w:p>
    <w:p w14:paraId="7C42681C"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Lee, N. and J. Schaufelberger. 2014. “Risk management strategies for privatized infrastructure projects: Study of the build-operate-transfer approach in east asia and the pacific.” </w:t>
      </w:r>
      <w:r w:rsidRPr="00EE35D7">
        <w:rPr>
          <w:rFonts w:cstheme="minorHAnsi"/>
          <w:i/>
          <w:iCs/>
        </w:rPr>
        <w:t>ASCE Journal of Management in Engineering</w:t>
      </w:r>
      <w:r w:rsidRPr="00EE35D7">
        <w:rPr>
          <w:rFonts w:cstheme="minorHAnsi"/>
        </w:rPr>
        <w:t>, 30(3): 1–9.</w:t>
      </w:r>
    </w:p>
    <w:p w14:paraId="1AA10697"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Lenfle, S. and C. Loch. 2010. “Lost roots: How project management came to emphasize control over flexibility and novelty.” </w:t>
      </w:r>
      <w:r w:rsidRPr="00EE35D7">
        <w:rPr>
          <w:rFonts w:cstheme="minorHAnsi"/>
          <w:i/>
          <w:iCs/>
        </w:rPr>
        <w:t>California Management Review</w:t>
      </w:r>
      <w:r w:rsidRPr="00EE35D7">
        <w:rPr>
          <w:rFonts w:cstheme="minorHAnsi"/>
        </w:rPr>
        <w:t>, 53(1): 32-55.</w:t>
      </w:r>
    </w:p>
    <w:p w14:paraId="2E86919E"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Lester, D., Parnell, J. and S. Carraher. 2003. “Organizational life cycle: A five‐stage empirical scale.” </w:t>
      </w:r>
      <w:r w:rsidRPr="00EE35D7">
        <w:rPr>
          <w:rFonts w:cstheme="minorHAnsi"/>
          <w:i/>
          <w:iCs/>
        </w:rPr>
        <w:t>International Journal of Organizational Analysis</w:t>
      </w:r>
      <w:r w:rsidRPr="00EE35D7">
        <w:rPr>
          <w:rFonts w:cstheme="minorHAnsi"/>
        </w:rPr>
        <w:t>, 11(4): 339-354.</w:t>
      </w:r>
    </w:p>
    <w:p w14:paraId="7B8D2E2A"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Levinson, D., Darrow, C., Klein, E., Levinson, M., and B. McKee. 1978. </w:t>
      </w:r>
      <w:r w:rsidRPr="00EE35D7">
        <w:rPr>
          <w:rFonts w:cstheme="minorHAnsi"/>
          <w:i/>
          <w:iCs/>
        </w:rPr>
        <w:t>The seasons of a man’s life</w:t>
      </w:r>
      <w:r w:rsidRPr="00EE35D7">
        <w:rPr>
          <w:rFonts w:cstheme="minorHAnsi"/>
        </w:rPr>
        <w:t>. New York: Pub. Alfred A. Knopf.</w:t>
      </w:r>
    </w:p>
    <w:p w14:paraId="5D7F18B3" w14:textId="77777777" w:rsidR="00CB36AB" w:rsidRPr="00EE35D7" w:rsidRDefault="00CB36AB" w:rsidP="00CB36AB">
      <w:pPr>
        <w:spacing w:after="0" w:line="240" w:lineRule="auto"/>
        <w:ind w:left="720" w:hanging="720"/>
        <w:jc w:val="both"/>
        <w:rPr>
          <w:rFonts w:cstheme="minorHAnsi"/>
        </w:rPr>
      </w:pPr>
      <w:r w:rsidRPr="00EE35D7">
        <w:rPr>
          <w:rFonts w:cstheme="minorHAnsi"/>
        </w:rPr>
        <w:lastRenderedPageBreak/>
        <w:t xml:space="preserve">Li, B., Akintoye, A., Edwards, P. and C. Hardcastle. 2005. “Critical success factors for PPP/PFI projects in the UK construction industry.” </w:t>
      </w:r>
      <w:r w:rsidRPr="00EE35D7">
        <w:rPr>
          <w:rFonts w:cstheme="minorHAnsi"/>
          <w:i/>
          <w:iCs/>
        </w:rPr>
        <w:t>Construction Management and Economics</w:t>
      </w:r>
      <w:r w:rsidRPr="00EE35D7">
        <w:rPr>
          <w:rFonts w:cstheme="minorHAnsi"/>
        </w:rPr>
        <w:t>, 23(5): 459-471.</w:t>
      </w:r>
    </w:p>
    <w:p w14:paraId="6FE3684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Lindenberger, U. 2001. </w:t>
      </w:r>
      <w:r w:rsidRPr="00EE35D7">
        <w:rPr>
          <w:rFonts w:cstheme="minorHAnsi"/>
          <w:i/>
          <w:iCs/>
        </w:rPr>
        <w:t>Lifespan theories of cognitive development</w:t>
      </w:r>
      <w:r w:rsidRPr="00EE35D7">
        <w:rPr>
          <w:rFonts w:cstheme="minorHAnsi"/>
        </w:rPr>
        <w:t>. In International encyclopedia of the social and behavioral sciences (pp. 8848-8854). Elsevier Science.</w:t>
      </w:r>
    </w:p>
    <w:p w14:paraId="0225A460"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Liu, T. and S. Wilkinson. 2015. “Critical factors affecting the viability of using public-private partnerships for prison development.” </w:t>
      </w:r>
      <w:r w:rsidRPr="00EE35D7">
        <w:rPr>
          <w:rFonts w:cstheme="minorHAnsi"/>
          <w:i/>
          <w:iCs/>
        </w:rPr>
        <w:t>ASCE Journal of Management in Engineering</w:t>
      </w:r>
      <w:r w:rsidRPr="00EE35D7">
        <w:rPr>
          <w:rFonts w:cstheme="minorHAnsi"/>
        </w:rPr>
        <w:t>, 31(5): 1–11.</w:t>
      </w:r>
    </w:p>
    <w:p w14:paraId="4F1C0D44"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Liu, T., Wang, Y. and S. Wilkinson. 2016. “Identifying critical factors affecting the effectiveness and efficiency of tendering processes in Public–Private Partnerships (PPPs): A comparative analysis of Australia and China.” </w:t>
      </w:r>
      <w:r w:rsidRPr="00EE35D7">
        <w:rPr>
          <w:rFonts w:cstheme="minorHAnsi"/>
          <w:i/>
          <w:iCs/>
        </w:rPr>
        <w:t>International Journal of Project Management</w:t>
      </w:r>
      <w:r w:rsidRPr="00EE35D7">
        <w:rPr>
          <w:rFonts w:cstheme="minorHAnsi"/>
        </w:rPr>
        <w:t>, 34(4): 701-716.</w:t>
      </w:r>
    </w:p>
    <w:p w14:paraId="0235C3F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Liu, J., Love, P., Smith, J., Regan, M. and E. Palaneeswaran. 2015b. “Review of performance measurement: Implications for public–private partnerships.” </w:t>
      </w:r>
      <w:r w:rsidRPr="00EE35D7">
        <w:rPr>
          <w:rFonts w:cstheme="minorHAnsi"/>
          <w:i/>
          <w:iCs/>
        </w:rPr>
        <w:t>Built Environment Project and Asset Management</w:t>
      </w:r>
      <w:r w:rsidRPr="00EE35D7">
        <w:rPr>
          <w:rFonts w:cstheme="minorHAnsi"/>
        </w:rPr>
        <w:t>, 5(1): 35–51.</w:t>
      </w:r>
    </w:p>
    <w:p w14:paraId="63ACBC64"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Liu, J., Love, P., Smith, J., Regan, M. and P. Davis. 2015a. “Life cycle critical success factors for public-private partnership infrastructure projects.” </w:t>
      </w:r>
      <w:r w:rsidRPr="00EE35D7">
        <w:rPr>
          <w:rFonts w:cstheme="minorHAnsi"/>
          <w:i/>
          <w:iCs/>
        </w:rPr>
        <w:t>ASCE Journal of Management in Engineering</w:t>
      </w:r>
      <w:r w:rsidRPr="00EE35D7">
        <w:rPr>
          <w:rFonts w:cstheme="minorHAnsi"/>
        </w:rPr>
        <w:t xml:space="preserve">, 31(5): p.04014073. </w:t>
      </w:r>
    </w:p>
    <w:p w14:paraId="007CD17F" w14:textId="584BFF55" w:rsidR="004A43D2" w:rsidRDefault="004A43D2" w:rsidP="00CB36AB">
      <w:pPr>
        <w:spacing w:after="0" w:line="240" w:lineRule="auto"/>
        <w:ind w:left="720" w:hanging="720"/>
        <w:jc w:val="both"/>
        <w:rPr>
          <w:rFonts w:cstheme="minorHAnsi"/>
        </w:rPr>
      </w:pPr>
      <w:r w:rsidRPr="004A43D2">
        <w:rPr>
          <w:rFonts w:cstheme="minorHAnsi"/>
        </w:rPr>
        <w:t xml:space="preserve">Liu, J., Love, P., Davis, P., Smith, J. and </w:t>
      </w:r>
      <w:r>
        <w:rPr>
          <w:rFonts w:cstheme="minorHAnsi"/>
        </w:rPr>
        <w:t xml:space="preserve">M. </w:t>
      </w:r>
      <w:r w:rsidRPr="004A43D2">
        <w:rPr>
          <w:rFonts w:cstheme="minorHAnsi"/>
        </w:rPr>
        <w:t xml:space="preserve">Regan. 2015. </w:t>
      </w:r>
      <w:r>
        <w:rPr>
          <w:rFonts w:cstheme="minorHAnsi"/>
        </w:rPr>
        <w:t>“</w:t>
      </w:r>
      <w:r w:rsidRPr="004A43D2">
        <w:rPr>
          <w:rFonts w:cstheme="minorHAnsi"/>
        </w:rPr>
        <w:t>Conceptual framework for the performance measurement of public-private partnerships.</w:t>
      </w:r>
      <w:r>
        <w:rPr>
          <w:rFonts w:cstheme="minorHAnsi"/>
        </w:rPr>
        <w:t>”</w:t>
      </w:r>
      <w:r w:rsidRPr="004A43D2">
        <w:rPr>
          <w:rFonts w:cstheme="minorHAnsi"/>
        </w:rPr>
        <w:t xml:space="preserve"> </w:t>
      </w:r>
      <w:r w:rsidRPr="004A43D2">
        <w:rPr>
          <w:rFonts w:cstheme="minorHAnsi"/>
          <w:i/>
          <w:iCs/>
        </w:rPr>
        <w:t>ASCE Journal of Infrastructure Systems</w:t>
      </w:r>
      <w:r w:rsidRPr="004A43D2">
        <w:rPr>
          <w:rFonts w:cstheme="minorHAnsi"/>
        </w:rPr>
        <w:t>, 21(1)</w:t>
      </w:r>
      <w:r>
        <w:rPr>
          <w:rFonts w:cstheme="minorHAnsi"/>
        </w:rPr>
        <w:t>: p</w:t>
      </w:r>
      <w:r w:rsidRPr="004A43D2">
        <w:rPr>
          <w:rFonts w:cstheme="minorHAnsi"/>
        </w:rPr>
        <w:t>.04014023.</w:t>
      </w:r>
    </w:p>
    <w:p w14:paraId="74C42F5B" w14:textId="7CDF5DA0" w:rsidR="00CB36AB" w:rsidRPr="00EE35D7" w:rsidRDefault="00CB36AB" w:rsidP="00CB36AB">
      <w:pPr>
        <w:spacing w:after="0" w:line="240" w:lineRule="auto"/>
        <w:ind w:left="720" w:hanging="720"/>
        <w:jc w:val="both"/>
        <w:rPr>
          <w:rFonts w:cstheme="minorHAnsi"/>
        </w:rPr>
      </w:pPr>
      <w:r w:rsidRPr="00EE35D7">
        <w:rPr>
          <w:rFonts w:cstheme="minorHAnsi"/>
        </w:rPr>
        <w:t xml:space="preserve">Liu, H., Love, P., Smith, J., Irani, Z., Hajli, N. and M. Sing. 2018. “From design to operations: a process management life-cycle performance measurement system for Public-Private Partnerships.” </w:t>
      </w:r>
      <w:r w:rsidRPr="00EE35D7">
        <w:rPr>
          <w:rFonts w:cstheme="minorHAnsi"/>
          <w:i/>
          <w:iCs/>
        </w:rPr>
        <w:t>Production Planning &amp; Control</w:t>
      </w:r>
      <w:r w:rsidRPr="00EE35D7">
        <w:rPr>
          <w:rFonts w:cstheme="minorHAnsi"/>
        </w:rPr>
        <w:t>, 29(1): 68-83.</w:t>
      </w:r>
    </w:p>
    <w:p w14:paraId="25599D8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Locatelli, G., Zerjav, V. and G. Klein. 2020. “Project transitions—Navigating across strategy, delivery, use, and decommissioning.” </w:t>
      </w:r>
      <w:r w:rsidRPr="00EE35D7">
        <w:rPr>
          <w:rFonts w:cstheme="minorHAnsi"/>
          <w:i/>
          <w:iCs/>
        </w:rPr>
        <w:t>Project Management Journal</w:t>
      </w:r>
      <w:r w:rsidRPr="00EE35D7">
        <w:rPr>
          <w:rFonts w:cstheme="minorHAnsi"/>
        </w:rPr>
        <w:t>, 51(5): 467-473.</w:t>
      </w:r>
    </w:p>
    <w:p w14:paraId="79FD64C3"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Longman, A. and J. Mullins. 2004. “Project management: key tool for implementing Strategy.” </w:t>
      </w:r>
      <w:r w:rsidRPr="00EE35D7">
        <w:rPr>
          <w:rFonts w:cstheme="minorHAnsi"/>
          <w:i/>
          <w:iCs/>
        </w:rPr>
        <w:t>Journal of Business Strategy</w:t>
      </w:r>
      <w:r w:rsidRPr="00EE35D7">
        <w:rPr>
          <w:rFonts w:cstheme="minorHAnsi"/>
        </w:rPr>
        <w:t>, 25(5): 54-60.</w:t>
      </w:r>
    </w:p>
    <w:p w14:paraId="327229E3" w14:textId="77777777" w:rsidR="00CB36AB" w:rsidRPr="001A2B5A" w:rsidRDefault="00CB36AB" w:rsidP="00CB36AB">
      <w:pPr>
        <w:spacing w:after="0" w:line="240" w:lineRule="auto"/>
        <w:ind w:left="720" w:hanging="720"/>
        <w:jc w:val="both"/>
        <w:rPr>
          <w:rFonts w:cstheme="minorHAnsi"/>
        </w:rPr>
      </w:pPr>
      <w:r w:rsidRPr="001A2B5A">
        <w:rPr>
          <w:rFonts w:cstheme="minorHAnsi"/>
        </w:rPr>
        <w:t xml:space="preserve">Luthra, S., D. Garg. and A. Haleem. 2015a. “Critical success factors of green supply chain management for achieving sustainability in Indian automobile industry.” </w:t>
      </w:r>
      <w:r w:rsidRPr="003E58A1">
        <w:rPr>
          <w:rFonts w:cstheme="minorHAnsi"/>
          <w:i/>
          <w:iCs/>
        </w:rPr>
        <w:t>Production Planning &amp; Control</w:t>
      </w:r>
      <w:r w:rsidRPr="001A2B5A">
        <w:rPr>
          <w:rFonts w:cstheme="minorHAnsi"/>
        </w:rPr>
        <w:t>, 26(5): 339-362.</w:t>
      </w:r>
    </w:p>
    <w:p w14:paraId="60BDC0D4" w14:textId="77777777" w:rsidR="00CB36AB" w:rsidRPr="001A2B5A" w:rsidRDefault="00CB36AB" w:rsidP="00CB36AB">
      <w:pPr>
        <w:spacing w:after="0" w:line="240" w:lineRule="auto"/>
        <w:ind w:left="720" w:hanging="720"/>
        <w:jc w:val="both"/>
        <w:rPr>
          <w:rFonts w:cstheme="minorHAnsi"/>
        </w:rPr>
      </w:pPr>
      <w:r w:rsidRPr="001A2B5A">
        <w:rPr>
          <w:rFonts w:cstheme="minorHAnsi"/>
        </w:rPr>
        <w:t xml:space="preserve">Luthra, S., D. Garg. and A. Haleem. 2015b. “An analysis of interactions among critical success factors to implement green supply chain management towards sustainability: An Indian perspective.” </w:t>
      </w:r>
      <w:r w:rsidRPr="003E58A1">
        <w:rPr>
          <w:rFonts w:cstheme="minorHAnsi"/>
          <w:i/>
          <w:iCs/>
        </w:rPr>
        <w:t>Resources Policy</w:t>
      </w:r>
      <w:r w:rsidRPr="001A2B5A">
        <w:rPr>
          <w:rFonts w:cstheme="minorHAnsi"/>
        </w:rPr>
        <w:t>, 46: 37-50.</w:t>
      </w:r>
    </w:p>
    <w:p w14:paraId="6A9B7D46" w14:textId="77777777" w:rsidR="00CB36AB" w:rsidRDefault="00CB36AB" w:rsidP="00CB36AB">
      <w:pPr>
        <w:spacing w:after="0" w:line="240" w:lineRule="auto"/>
        <w:ind w:left="720" w:hanging="720"/>
        <w:jc w:val="both"/>
        <w:rPr>
          <w:rFonts w:cstheme="minorHAnsi"/>
        </w:rPr>
      </w:pPr>
      <w:r w:rsidRPr="001A2B5A">
        <w:rPr>
          <w:rFonts w:cstheme="minorHAnsi"/>
        </w:rPr>
        <w:t xml:space="preserve">Luthra, S., S. Mangla., R. Shankar., C. Prakash Garg. and S. Jakhar. 2018. “Modelling critical success factors for sustainability initiatives in supply chains in Indian context using Grey-DEMATEL.” </w:t>
      </w:r>
      <w:r w:rsidRPr="003E58A1">
        <w:rPr>
          <w:rFonts w:cstheme="minorHAnsi"/>
          <w:i/>
          <w:iCs/>
        </w:rPr>
        <w:t>Production Planning &amp; Control</w:t>
      </w:r>
      <w:r w:rsidRPr="001A2B5A">
        <w:rPr>
          <w:rFonts w:cstheme="minorHAnsi"/>
        </w:rPr>
        <w:t>, 29(9): 705-728.</w:t>
      </w:r>
    </w:p>
    <w:p w14:paraId="7BCE91E0" w14:textId="351AE654" w:rsidR="006A124B" w:rsidRDefault="006A124B" w:rsidP="006A124B">
      <w:pPr>
        <w:spacing w:after="0" w:line="240" w:lineRule="auto"/>
        <w:ind w:left="720" w:hanging="720"/>
        <w:jc w:val="both"/>
        <w:rPr>
          <w:rFonts w:cstheme="minorHAnsi"/>
        </w:rPr>
      </w:pPr>
      <w:r w:rsidRPr="006A124B">
        <w:rPr>
          <w:rFonts w:cstheme="minorHAnsi"/>
        </w:rPr>
        <w:t>Marshall, A., U. Ojiako, V. Wang, F. Lin, and M. Chipulu. 2019.</w:t>
      </w:r>
      <w:r>
        <w:rPr>
          <w:rFonts w:cstheme="minorHAnsi"/>
        </w:rPr>
        <w:t xml:space="preserve"> </w:t>
      </w:r>
      <w:r w:rsidRPr="006A124B">
        <w:rPr>
          <w:rFonts w:cstheme="minorHAnsi"/>
        </w:rPr>
        <w:t>“Forecasting Unknown-Unknowns by Boosting the Risk Radar Within</w:t>
      </w:r>
      <w:r>
        <w:rPr>
          <w:rFonts w:cstheme="minorHAnsi"/>
        </w:rPr>
        <w:t xml:space="preserve"> </w:t>
      </w:r>
      <w:r w:rsidRPr="006A124B">
        <w:rPr>
          <w:rFonts w:cstheme="minorHAnsi"/>
        </w:rPr>
        <w:t xml:space="preserve">the Risk Intelligent Organisation.” </w:t>
      </w:r>
      <w:r w:rsidRPr="006A124B">
        <w:rPr>
          <w:rFonts w:cstheme="minorHAnsi"/>
          <w:i/>
          <w:iCs/>
        </w:rPr>
        <w:t>International Journal of Forecasting</w:t>
      </w:r>
      <w:r>
        <w:rPr>
          <w:rFonts w:cstheme="minorHAnsi"/>
        </w:rPr>
        <w:t xml:space="preserve">, </w:t>
      </w:r>
      <w:r w:rsidRPr="006A124B">
        <w:rPr>
          <w:rFonts w:cstheme="minorHAnsi"/>
        </w:rPr>
        <w:t>35 (2): 644–658</w:t>
      </w:r>
    </w:p>
    <w:p w14:paraId="2EEAA56F" w14:textId="2B627927" w:rsidR="00CB36AB" w:rsidRPr="00EE35D7" w:rsidRDefault="00CB36AB" w:rsidP="006A124B">
      <w:pPr>
        <w:spacing w:after="0" w:line="240" w:lineRule="auto"/>
        <w:ind w:left="720" w:hanging="720"/>
        <w:jc w:val="both"/>
        <w:rPr>
          <w:rFonts w:cstheme="minorHAnsi"/>
        </w:rPr>
      </w:pPr>
      <w:r w:rsidRPr="00EE35D7">
        <w:rPr>
          <w:rFonts w:cstheme="minorHAnsi"/>
        </w:rPr>
        <w:t xml:space="preserve">Maylor, H., Meredith, J., Söderlund, J. and T. Browning. 2018. “Old theories, new contexts: extending operations management theories to projects.” </w:t>
      </w:r>
      <w:r w:rsidRPr="00EE35D7">
        <w:rPr>
          <w:rFonts w:cstheme="minorHAnsi"/>
          <w:i/>
          <w:iCs/>
        </w:rPr>
        <w:t>International Journal of Operations &amp; Production Management</w:t>
      </w:r>
      <w:r w:rsidRPr="00EE35D7">
        <w:rPr>
          <w:rFonts w:cstheme="minorHAnsi"/>
        </w:rPr>
        <w:t xml:space="preserve">, 38 (6): 1274-1288. </w:t>
      </w:r>
    </w:p>
    <w:p w14:paraId="7AD96033"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McCarthy, K. 1992. “Comment on the analytic Delphi method.” </w:t>
      </w:r>
      <w:r w:rsidRPr="00EE35D7">
        <w:rPr>
          <w:rFonts w:cstheme="minorHAnsi"/>
          <w:i/>
          <w:iCs/>
        </w:rPr>
        <w:t>International Journal of Production Economics</w:t>
      </w:r>
      <w:r w:rsidRPr="00EE35D7">
        <w:rPr>
          <w:rFonts w:cstheme="minorHAnsi"/>
        </w:rPr>
        <w:t>, 27(2): 135-136.</w:t>
      </w:r>
    </w:p>
    <w:p w14:paraId="004C6C4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McLeod, L., Doolin, B. and S. MacDonell. 2012. “A perspective-based understanding of project success.” </w:t>
      </w:r>
      <w:r w:rsidRPr="00EE35D7">
        <w:rPr>
          <w:rFonts w:cstheme="minorHAnsi"/>
          <w:i/>
          <w:iCs/>
        </w:rPr>
        <w:t>Project Management Journal</w:t>
      </w:r>
      <w:r w:rsidRPr="00EE35D7">
        <w:rPr>
          <w:rFonts w:cstheme="minorHAnsi"/>
        </w:rPr>
        <w:t>, 43(5): 68-86.</w:t>
      </w:r>
    </w:p>
    <w:p w14:paraId="0EE3B5D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Meredith, J., Raturi, A., Amoako‐Gyampah, K. and B. Kaplan. 1989. “Alternative research paradigms in operations.” </w:t>
      </w:r>
      <w:r w:rsidRPr="00EE35D7">
        <w:rPr>
          <w:rFonts w:cstheme="minorHAnsi"/>
          <w:i/>
          <w:iCs/>
        </w:rPr>
        <w:t>Journal of Operations Management</w:t>
      </w:r>
      <w:r w:rsidRPr="00EE35D7">
        <w:rPr>
          <w:rFonts w:cstheme="minorHAnsi"/>
        </w:rPr>
        <w:t>, 8(4): 297-326.</w:t>
      </w:r>
    </w:p>
    <w:p w14:paraId="50C3DA37" w14:textId="77777777" w:rsidR="00CB36AB" w:rsidRPr="00EE35D7" w:rsidRDefault="00CB36AB" w:rsidP="00CB36AB">
      <w:pPr>
        <w:spacing w:after="0" w:line="240" w:lineRule="auto"/>
        <w:ind w:left="720" w:hanging="720"/>
        <w:jc w:val="both"/>
        <w:rPr>
          <w:rFonts w:cstheme="minorHAnsi"/>
        </w:rPr>
      </w:pPr>
      <w:r w:rsidRPr="00EE35D7">
        <w:rPr>
          <w:rFonts w:cstheme="minorHAnsi"/>
        </w:rPr>
        <w:lastRenderedPageBreak/>
        <w:t xml:space="preserve">Milfont, T., Milojev, P. and C. Sibley. 2016. “Values stability and change in adulthood: A 3-year longitudinal study of rank-order stability and mean-level differences.” </w:t>
      </w:r>
      <w:r w:rsidRPr="00EE35D7">
        <w:rPr>
          <w:rFonts w:cstheme="minorHAnsi"/>
          <w:i/>
          <w:iCs/>
        </w:rPr>
        <w:t>Personality and Social Psychology Bulletin</w:t>
      </w:r>
      <w:r w:rsidRPr="00EE35D7">
        <w:rPr>
          <w:rFonts w:cstheme="minorHAnsi"/>
        </w:rPr>
        <w:t xml:space="preserve">, 42, 572– 588. </w:t>
      </w:r>
    </w:p>
    <w:p w14:paraId="0497416A"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Mir, F. and A. Pinnington. 2014. “Exploring the value of project management: linking project management performance and project success.” </w:t>
      </w:r>
      <w:r w:rsidRPr="00EE35D7">
        <w:rPr>
          <w:rFonts w:cstheme="minorHAnsi"/>
          <w:i/>
          <w:iCs/>
        </w:rPr>
        <w:t>International Journal of Project Management</w:t>
      </w:r>
      <w:r w:rsidRPr="00EE35D7">
        <w:rPr>
          <w:rFonts w:cstheme="minorHAnsi"/>
        </w:rPr>
        <w:t>, 32(2): 202-217.</w:t>
      </w:r>
    </w:p>
    <w:p w14:paraId="39B5257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Mittermaier, H. and H. Steyn. 2009. “Project management maturity: An assessment of maturity for developing pilot plants.” </w:t>
      </w:r>
      <w:r w:rsidRPr="00EE35D7">
        <w:rPr>
          <w:rFonts w:cstheme="minorHAnsi"/>
          <w:i/>
          <w:iCs/>
        </w:rPr>
        <w:t>South African Journal of Industrial Engineering</w:t>
      </w:r>
      <w:r w:rsidRPr="00EE35D7">
        <w:rPr>
          <w:rFonts w:cstheme="minorHAnsi"/>
        </w:rPr>
        <w:t>, 20(1): 95–107.</w:t>
      </w:r>
    </w:p>
    <w:p w14:paraId="756C567F"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Molas-Gallart, J. 2012. “Research governance and the role of evaluation: A comparative study.” </w:t>
      </w:r>
      <w:r w:rsidRPr="00EE35D7">
        <w:rPr>
          <w:rFonts w:cstheme="minorHAnsi"/>
          <w:i/>
          <w:iCs/>
        </w:rPr>
        <w:t>American Journal of Evaluation</w:t>
      </w:r>
      <w:r w:rsidRPr="00EE35D7">
        <w:rPr>
          <w:rFonts w:cstheme="minorHAnsi"/>
        </w:rPr>
        <w:t>, 33(4): 583-598.</w:t>
      </w:r>
    </w:p>
    <w:p w14:paraId="583F2C6A"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Muhammad, Z. and F. Johar. 2019. “Critical success factors of public–private partnership projects: a comparative analysis of the housing sector between Malaysia and Nigeria.” </w:t>
      </w:r>
      <w:r w:rsidRPr="00EE35D7">
        <w:rPr>
          <w:rFonts w:cstheme="minorHAnsi"/>
          <w:i/>
          <w:iCs/>
        </w:rPr>
        <w:t>International Journal of Construction Management</w:t>
      </w:r>
      <w:r w:rsidRPr="00EE35D7">
        <w:rPr>
          <w:rFonts w:cstheme="minorHAnsi"/>
        </w:rPr>
        <w:t>, 19(3): 257-269.</w:t>
      </w:r>
    </w:p>
    <w:p w14:paraId="0A97B61A"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Mukherjee, D., Lim, W., Kumar, S. and N. Donthu. 2022. “Guidelines for advancing theory and practice through bibliometric research.” </w:t>
      </w:r>
      <w:r w:rsidRPr="00EE35D7">
        <w:rPr>
          <w:rFonts w:cstheme="minorHAnsi"/>
          <w:i/>
          <w:iCs/>
        </w:rPr>
        <w:t>Journal of Business Research</w:t>
      </w:r>
      <w:r w:rsidRPr="00EE35D7">
        <w:rPr>
          <w:rFonts w:cstheme="minorHAnsi"/>
        </w:rPr>
        <w:t>, 148, 101-115.</w:t>
      </w:r>
    </w:p>
    <w:p w14:paraId="7931C3E1"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Muleya, F., Zulu, S. and P. Nanchengwa. 2020. “Investigating the role of the public private partnership act on private sector participation in PPP projects: a case of Zambia.” </w:t>
      </w:r>
      <w:r w:rsidRPr="00EE35D7">
        <w:rPr>
          <w:rFonts w:cstheme="minorHAnsi"/>
          <w:i/>
          <w:iCs/>
        </w:rPr>
        <w:t>International Journal of Construction Management</w:t>
      </w:r>
      <w:r w:rsidRPr="00EE35D7">
        <w:rPr>
          <w:rFonts w:cstheme="minorHAnsi"/>
        </w:rPr>
        <w:t>, 20(6): 598-612.</w:t>
      </w:r>
    </w:p>
    <w:p w14:paraId="0534970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Muller, R. and K. Jugdev. 2012. “Critical success factors in projects: Pinto, Slevin, and Prescott – the elucidation of project success.” </w:t>
      </w:r>
      <w:r w:rsidRPr="00EE35D7">
        <w:rPr>
          <w:rFonts w:cstheme="minorHAnsi"/>
          <w:i/>
          <w:iCs/>
        </w:rPr>
        <w:t>International Journal of Managing Projects in Business</w:t>
      </w:r>
      <w:r w:rsidRPr="00EE35D7">
        <w:rPr>
          <w:rFonts w:cstheme="minorHAnsi"/>
        </w:rPr>
        <w:t xml:space="preserve">, 5 (4): 757-775. </w:t>
      </w:r>
    </w:p>
    <w:p w14:paraId="4D92F754"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Nandhakumar, J. 1996. “Design for success?: critical success factors in executive information systems development.” </w:t>
      </w:r>
      <w:r w:rsidRPr="00EE35D7">
        <w:rPr>
          <w:rFonts w:cstheme="minorHAnsi"/>
          <w:i/>
          <w:iCs/>
        </w:rPr>
        <w:t>European Journal of Information Systems</w:t>
      </w:r>
      <w:r w:rsidRPr="00EE35D7">
        <w:rPr>
          <w:rFonts w:cstheme="minorHAnsi"/>
        </w:rPr>
        <w:t>, 5: 62-72.</w:t>
      </w:r>
    </w:p>
    <w:p w14:paraId="1A27412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Narbaev, T., De Marco, A. and N. Orazalin. 2020. “A multi-disciplinary meta-review of the public–private partnerships research.” </w:t>
      </w:r>
      <w:r w:rsidRPr="00EE35D7">
        <w:rPr>
          <w:rFonts w:cstheme="minorHAnsi"/>
          <w:i/>
          <w:iCs/>
        </w:rPr>
        <w:t>Construction Management and Economics</w:t>
      </w:r>
      <w:r w:rsidRPr="00EE35D7">
        <w:rPr>
          <w:rFonts w:cstheme="minorHAnsi"/>
        </w:rPr>
        <w:t>, 38(2): 109–125.</w:t>
      </w:r>
    </w:p>
    <w:p w14:paraId="6EFB8E1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National Audit Office (UK). 2018. </w:t>
      </w:r>
      <w:r w:rsidRPr="00EE35D7">
        <w:rPr>
          <w:rFonts w:cstheme="minorHAnsi"/>
          <w:i/>
          <w:iCs/>
        </w:rPr>
        <w:t>PFI and PF2 Report</w:t>
      </w:r>
      <w:r w:rsidRPr="00EE35D7">
        <w:rPr>
          <w:rFonts w:cstheme="minorHAnsi"/>
        </w:rPr>
        <w:t xml:space="preserve">. Report by the Comptroller and Auditor General. </w:t>
      </w:r>
      <w:hyperlink r:id="rId39" w:history="1">
        <w:r w:rsidRPr="00EE35D7">
          <w:rPr>
            <w:rStyle w:val="Hyperlink"/>
            <w:rFonts w:cstheme="minorHAnsi"/>
            <w:color w:val="auto"/>
          </w:rPr>
          <w:t>https://www.nao.org.uk/wp-content/uploads/2018/01/PFI-and-PF2.pdf</w:t>
        </w:r>
      </w:hyperlink>
      <w:r w:rsidRPr="00EE35D7">
        <w:rPr>
          <w:rFonts w:cstheme="minorHAnsi"/>
        </w:rPr>
        <w:t>, accessed 07/01/22</w:t>
      </w:r>
    </w:p>
    <w:p w14:paraId="43872482"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National Center for Privatization. 2021. Privitization. Available at: </w:t>
      </w:r>
      <w:hyperlink r:id="rId40" w:history="1">
        <w:r w:rsidRPr="00EE35D7">
          <w:rPr>
            <w:rStyle w:val="Hyperlink"/>
            <w:rFonts w:cstheme="minorHAnsi"/>
            <w:color w:val="auto"/>
          </w:rPr>
          <w:t>https://www.ncp.gov.sa/en/pages/home.aspx</w:t>
        </w:r>
      </w:hyperlink>
      <w:r w:rsidRPr="00EE35D7">
        <w:rPr>
          <w:rFonts w:cstheme="minorHAnsi"/>
        </w:rPr>
        <w:t>, accessed 20/06/21.</w:t>
      </w:r>
    </w:p>
    <w:p w14:paraId="32905762"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Navimipour, N., Milani, F. and M. Hossenzadeh. 2018. “A model for examining the role of effective factors on the performance of organizations.” </w:t>
      </w:r>
      <w:r w:rsidRPr="00EE35D7">
        <w:rPr>
          <w:rFonts w:cstheme="minorHAnsi"/>
          <w:i/>
          <w:iCs/>
        </w:rPr>
        <w:t>Technology in Society</w:t>
      </w:r>
      <w:r w:rsidRPr="00EE35D7">
        <w:rPr>
          <w:rFonts w:cstheme="minorHAnsi"/>
        </w:rPr>
        <w:t>, 55, 166-174.</w:t>
      </w:r>
    </w:p>
    <w:p w14:paraId="6675215E"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Ng, S. and J. Xie. 2008. “A simulation model for evaluating the tariff stability of concession‐based PPP proposals.” </w:t>
      </w:r>
      <w:r w:rsidRPr="00EE35D7">
        <w:rPr>
          <w:rFonts w:cstheme="minorHAnsi"/>
          <w:i/>
          <w:iCs/>
        </w:rPr>
        <w:t>Construction Innovation</w:t>
      </w:r>
      <w:r w:rsidRPr="00EE35D7">
        <w:rPr>
          <w:rFonts w:cstheme="minorHAnsi"/>
        </w:rPr>
        <w:t>, 8(2): 106-119.</w:t>
      </w:r>
    </w:p>
    <w:p w14:paraId="368DFA07"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Ng, S., Wong, Y. and J. Wong. 2012. “Factors influencing the success of PPP at feasibility stage – a tripartite comparison study in Hong Kong.” </w:t>
      </w:r>
      <w:r w:rsidRPr="00EE35D7">
        <w:rPr>
          <w:rFonts w:cstheme="minorHAnsi"/>
          <w:i/>
          <w:iCs/>
        </w:rPr>
        <w:t>Habitat International</w:t>
      </w:r>
      <w:r w:rsidRPr="00EE35D7">
        <w:rPr>
          <w:rFonts w:cstheme="minorHAnsi"/>
        </w:rPr>
        <w:t>, 36 (4): 423-432.</w:t>
      </w:r>
    </w:p>
    <w:p w14:paraId="46CFDD5C" w14:textId="0190CD34" w:rsidR="006A124B" w:rsidRDefault="006A124B" w:rsidP="00CB36AB">
      <w:pPr>
        <w:spacing w:after="0" w:line="240" w:lineRule="auto"/>
        <w:ind w:left="720" w:hanging="720"/>
        <w:jc w:val="both"/>
        <w:rPr>
          <w:rFonts w:cstheme="minorHAnsi"/>
        </w:rPr>
      </w:pPr>
      <w:r w:rsidRPr="006A124B">
        <w:rPr>
          <w:rFonts w:cstheme="minorHAnsi"/>
        </w:rPr>
        <w:t xml:space="preserve">Ng, S., Wong, Y. and </w:t>
      </w:r>
      <w:r>
        <w:rPr>
          <w:rFonts w:cstheme="minorHAnsi"/>
        </w:rPr>
        <w:t xml:space="preserve">J. </w:t>
      </w:r>
      <w:r w:rsidRPr="006A124B">
        <w:rPr>
          <w:rFonts w:cstheme="minorHAnsi"/>
        </w:rPr>
        <w:t xml:space="preserve">Wong. 2010. </w:t>
      </w:r>
      <w:r>
        <w:rPr>
          <w:rFonts w:cstheme="minorHAnsi"/>
        </w:rPr>
        <w:t>“</w:t>
      </w:r>
      <w:r w:rsidRPr="006A124B">
        <w:rPr>
          <w:rFonts w:cstheme="minorHAnsi"/>
        </w:rPr>
        <w:t>A structural equation model of feasibility evaluation and project success for public–private partnerships in Hong Kong.</w:t>
      </w:r>
      <w:r>
        <w:rPr>
          <w:rFonts w:cstheme="minorHAnsi"/>
        </w:rPr>
        <w:t>”</w:t>
      </w:r>
      <w:r w:rsidRPr="006A124B">
        <w:rPr>
          <w:rFonts w:cstheme="minorHAnsi"/>
        </w:rPr>
        <w:t xml:space="preserve"> </w:t>
      </w:r>
      <w:r w:rsidRPr="006A124B">
        <w:rPr>
          <w:rFonts w:cstheme="minorHAnsi"/>
          <w:i/>
          <w:iCs/>
        </w:rPr>
        <w:t>IEEE Transactions on Engineering Management</w:t>
      </w:r>
      <w:r w:rsidRPr="006A124B">
        <w:rPr>
          <w:rFonts w:cstheme="minorHAnsi"/>
        </w:rPr>
        <w:t>, 57(2)</w:t>
      </w:r>
      <w:r>
        <w:rPr>
          <w:rFonts w:cstheme="minorHAnsi"/>
        </w:rPr>
        <w:t xml:space="preserve">: </w:t>
      </w:r>
      <w:r w:rsidRPr="006A124B">
        <w:rPr>
          <w:rFonts w:cstheme="minorHAnsi"/>
        </w:rPr>
        <w:t xml:space="preserve">310-322. </w:t>
      </w:r>
    </w:p>
    <w:p w14:paraId="28D9617F" w14:textId="3887A4F3" w:rsidR="00CB36AB" w:rsidRPr="00EE35D7" w:rsidRDefault="00CB36AB" w:rsidP="00CB36AB">
      <w:pPr>
        <w:spacing w:after="0" w:line="240" w:lineRule="auto"/>
        <w:ind w:left="720" w:hanging="720"/>
        <w:jc w:val="both"/>
        <w:rPr>
          <w:rFonts w:cstheme="minorHAnsi"/>
        </w:rPr>
      </w:pPr>
      <w:r w:rsidRPr="00EE35D7">
        <w:rPr>
          <w:rFonts w:cstheme="minorHAnsi"/>
        </w:rPr>
        <w:t xml:space="preserve">Ngullie, N., Maturi, K., Kalamdhad, A. and B. Laishram. 2021. “Critical success factors for PPP MSW projects–perception of different stakeholder groups in India.” </w:t>
      </w:r>
      <w:r w:rsidRPr="00EE35D7">
        <w:rPr>
          <w:rFonts w:cstheme="minorHAnsi"/>
          <w:i/>
          <w:iCs/>
        </w:rPr>
        <w:t>Environmental Challenges</w:t>
      </w:r>
      <w:r w:rsidRPr="00EE35D7">
        <w:rPr>
          <w:rFonts w:cstheme="minorHAnsi"/>
        </w:rPr>
        <w:t>, 5: p.100379.</w:t>
      </w:r>
    </w:p>
    <w:p w14:paraId="367E07E6"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Nguyen, P., Likhitruangsilp, V. and M. Onishi. 2020. “Success factors for public-private partnership infrastructure projects in Vietnam.” </w:t>
      </w:r>
      <w:r w:rsidRPr="00EE35D7">
        <w:rPr>
          <w:rFonts w:cstheme="minorHAnsi"/>
          <w:i/>
          <w:iCs/>
        </w:rPr>
        <w:t>International Journal on Advanced Science, Engineering and Information Technology</w:t>
      </w:r>
      <w:r w:rsidRPr="00EE35D7">
        <w:rPr>
          <w:rFonts w:cstheme="minorHAnsi"/>
        </w:rPr>
        <w:t>, 10(2): 858–865.</w:t>
      </w:r>
    </w:p>
    <w:p w14:paraId="1C01D654"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Nisar, T. 2007. “Risk management in public–private partnership contracts.” </w:t>
      </w:r>
      <w:r w:rsidRPr="00EE35D7">
        <w:rPr>
          <w:rFonts w:cstheme="minorHAnsi"/>
          <w:i/>
          <w:iCs/>
        </w:rPr>
        <w:t>Public Organization Review</w:t>
      </w:r>
      <w:r w:rsidRPr="00EE35D7">
        <w:rPr>
          <w:rFonts w:cstheme="minorHAnsi"/>
        </w:rPr>
        <w:t>, 7: 1-19.</w:t>
      </w:r>
    </w:p>
    <w:p w14:paraId="0D880AD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O’Rand, A. and M. Krecker. 1990. “Concepts of the life cycle: Their history, meanings, and uses in the social sciences.” </w:t>
      </w:r>
      <w:r w:rsidRPr="00EE35D7">
        <w:rPr>
          <w:rFonts w:cstheme="minorHAnsi"/>
          <w:i/>
          <w:iCs/>
        </w:rPr>
        <w:t>Annual Review of Sociology</w:t>
      </w:r>
      <w:r w:rsidRPr="00EE35D7">
        <w:rPr>
          <w:rFonts w:cstheme="minorHAnsi"/>
        </w:rPr>
        <w:t>, 16(1): 241-262.</w:t>
      </w:r>
    </w:p>
    <w:p w14:paraId="3714A80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Office of Government Commerce. 2017. </w:t>
      </w:r>
      <w:r w:rsidRPr="00EE35D7">
        <w:rPr>
          <w:rFonts w:cstheme="minorHAnsi"/>
          <w:i/>
          <w:iCs/>
        </w:rPr>
        <w:t>Projects in Controlled Environments (PRINCE2)</w:t>
      </w:r>
      <w:r w:rsidRPr="00EE35D7">
        <w:rPr>
          <w:rFonts w:cstheme="minorHAnsi"/>
        </w:rPr>
        <w:t xml:space="preserve">. Pub. OGC. </w:t>
      </w:r>
    </w:p>
    <w:p w14:paraId="2E7F1126" w14:textId="77777777" w:rsidR="00CB36AB" w:rsidRPr="00EE35D7" w:rsidRDefault="00CB36AB" w:rsidP="00CB36AB">
      <w:pPr>
        <w:spacing w:after="0" w:line="240" w:lineRule="auto"/>
        <w:ind w:left="720" w:hanging="720"/>
        <w:jc w:val="both"/>
        <w:rPr>
          <w:rFonts w:cstheme="minorHAnsi"/>
        </w:rPr>
      </w:pPr>
      <w:r w:rsidRPr="00EE35D7">
        <w:rPr>
          <w:rFonts w:cstheme="minorHAnsi"/>
        </w:rPr>
        <w:lastRenderedPageBreak/>
        <w:t xml:space="preserve">Ojiako, U., and Chipulu, C. 2014. “National culture and success/failure perceptions in projects.” </w:t>
      </w:r>
      <w:r w:rsidRPr="00EE35D7">
        <w:rPr>
          <w:rFonts w:cstheme="minorHAnsi"/>
          <w:i/>
          <w:iCs/>
        </w:rPr>
        <w:t>Proceedings of the Institution of Civil Engineers: Management, Procurement and Law</w:t>
      </w:r>
      <w:r w:rsidRPr="00EE35D7">
        <w:rPr>
          <w:rFonts w:cstheme="minorHAnsi"/>
        </w:rPr>
        <w:t>, 167 (4): 167-179.</w:t>
      </w:r>
    </w:p>
    <w:p w14:paraId="5BC1BB44" w14:textId="77777777" w:rsidR="00CB36AB" w:rsidRPr="00EE35D7" w:rsidRDefault="00CB36AB" w:rsidP="00CB36AB">
      <w:pPr>
        <w:spacing w:after="0" w:line="240" w:lineRule="auto"/>
        <w:ind w:left="720" w:hanging="720"/>
        <w:jc w:val="both"/>
        <w:rPr>
          <w:rFonts w:cstheme="minorHAnsi"/>
        </w:rPr>
      </w:pPr>
      <w:r w:rsidRPr="00207C23">
        <w:rPr>
          <w:rFonts w:cstheme="minorHAnsi"/>
        </w:rPr>
        <w:t>Ojiako, U., AlRaeesi, E., Chipulu, M., Marshall, A. and H. Bashir. 2023</w:t>
      </w:r>
      <w:r>
        <w:rPr>
          <w:rFonts w:cstheme="minorHAnsi"/>
        </w:rPr>
        <w:t>a</w:t>
      </w:r>
      <w:r w:rsidRPr="00207C23">
        <w:rPr>
          <w:rFonts w:cstheme="minorHAnsi"/>
        </w:rPr>
        <w:t xml:space="preserve">. “Innovation readiness in public sector service delivery: An exploration.” </w:t>
      </w:r>
      <w:r w:rsidRPr="00207C23">
        <w:rPr>
          <w:rFonts w:cstheme="minorHAnsi"/>
          <w:i/>
          <w:iCs/>
        </w:rPr>
        <w:t>Production Planning &amp; Control</w:t>
      </w:r>
      <w:r w:rsidRPr="00207C23">
        <w:rPr>
          <w:rFonts w:cstheme="minorHAnsi"/>
        </w:rPr>
        <w:t xml:space="preserve">, DOI: </w:t>
      </w:r>
      <w:hyperlink r:id="rId41" w:history="1">
        <w:r w:rsidRPr="00207C23">
          <w:rPr>
            <w:rStyle w:val="Hyperlink"/>
            <w:rFonts w:cstheme="minorHAnsi"/>
            <w:color w:val="auto"/>
          </w:rPr>
          <w:t>https://doi.org/10.1080/09537287.2022.2089266</w:t>
        </w:r>
      </w:hyperlink>
      <w:r w:rsidRPr="00207C23">
        <w:rPr>
          <w:rFonts w:cstheme="minorHAnsi"/>
        </w:rPr>
        <w:t>.</w:t>
      </w:r>
    </w:p>
    <w:p w14:paraId="3239FF17"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Ojiako, U., Chipulu, M., Gardiner, P., Williams, T., Mota, C., Maguire, S., Shou, Y and T. Stemanti. 2014. “Effect of project role, age and gender differences on the formation and revision of project decision judgements.” </w:t>
      </w:r>
      <w:r w:rsidRPr="00EE35D7">
        <w:rPr>
          <w:rFonts w:cstheme="minorHAnsi"/>
          <w:i/>
          <w:iCs/>
        </w:rPr>
        <w:t>International Journal of Project Management</w:t>
      </w:r>
      <w:r w:rsidRPr="00EE35D7">
        <w:rPr>
          <w:rFonts w:cstheme="minorHAnsi"/>
        </w:rPr>
        <w:t>, 32 (4): 556-567.</w:t>
      </w:r>
    </w:p>
    <w:p w14:paraId="75FBD198"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Ojiako, U., Chipulu, M., Marshall, A., Ashleigh, M., Maguire, S., Williams, T., and L. Obokoh. 2015. “Heterogeneity and Perception Congruence of Project Outcomes.” </w:t>
      </w:r>
      <w:r w:rsidRPr="00EE35D7">
        <w:rPr>
          <w:rFonts w:cstheme="minorHAnsi"/>
          <w:i/>
          <w:iCs/>
        </w:rPr>
        <w:t>Production Planning &amp; Control</w:t>
      </w:r>
      <w:r w:rsidRPr="00EE35D7">
        <w:rPr>
          <w:rFonts w:cstheme="minorHAnsi"/>
        </w:rPr>
        <w:t>, 26 (11): 858-873.</w:t>
      </w:r>
    </w:p>
    <w:p w14:paraId="58A4B5EB" w14:textId="77777777" w:rsidR="00CB36AB" w:rsidRPr="00EE35D7" w:rsidRDefault="00CB36AB" w:rsidP="00CB36AB">
      <w:pPr>
        <w:spacing w:after="0" w:line="240" w:lineRule="auto"/>
        <w:ind w:left="720" w:hanging="720"/>
        <w:jc w:val="both"/>
        <w:rPr>
          <w:rFonts w:cstheme="minorHAnsi"/>
        </w:rPr>
      </w:pPr>
      <w:r w:rsidRPr="00EE35D7">
        <w:rPr>
          <w:rFonts w:cstheme="minorHAnsi"/>
        </w:rPr>
        <w:t>Ojiako, U., Bititci, U., Marshall, A., Chipulu, M., Manville, G., Muthalagu, S. and T. Farrington. 2023</w:t>
      </w:r>
      <w:r>
        <w:rPr>
          <w:rFonts w:cstheme="minorHAnsi"/>
        </w:rPr>
        <w:t>b</w:t>
      </w:r>
      <w:r w:rsidRPr="00EE35D7">
        <w:rPr>
          <w:rFonts w:cstheme="minorHAnsi"/>
        </w:rPr>
        <w:t xml:space="preserve">. “Ambiguity in Performance Management Systems of Complex Multi-stakeholder Organisations.” </w:t>
      </w:r>
      <w:r w:rsidRPr="00EE35D7">
        <w:rPr>
          <w:rFonts w:cstheme="minorHAnsi"/>
          <w:i/>
          <w:iCs/>
        </w:rPr>
        <w:t>Production Planning &amp; Control</w:t>
      </w:r>
      <w:r w:rsidRPr="00EE35D7">
        <w:rPr>
          <w:rFonts w:cstheme="minorHAnsi"/>
        </w:rPr>
        <w:t xml:space="preserve">, DOI: </w:t>
      </w:r>
      <w:hyperlink r:id="rId42" w:history="1">
        <w:r w:rsidRPr="00EE35D7">
          <w:rPr>
            <w:rStyle w:val="Hyperlink"/>
            <w:rFonts w:cstheme="minorHAnsi"/>
            <w:color w:val="auto"/>
          </w:rPr>
          <w:t>https://doi.org/10.1080/09537287.2021.2014590</w:t>
        </w:r>
      </w:hyperlink>
      <w:r w:rsidRPr="00EE35D7">
        <w:rPr>
          <w:rFonts w:cstheme="minorHAnsi"/>
        </w:rPr>
        <w:t>, In Press.</w:t>
      </w:r>
    </w:p>
    <w:p w14:paraId="41E3E265"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Osei-Kyei, R. and A. Chan. 2015. “Review of studies on the Critical Success Factors for Public–Private Partnership (PPP) projects from 1990 to 2013.” </w:t>
      </w:r>
      <w:r w:rsidRPr="00EE35D7">
        <w:rPr>
          <w:rFonts w:cstheme="minorHAnsi"/>
          <w:i/>
          <w:iCs/>
        </w:rPr>
        <w:t>International Journal of Project Management</w:t>
      </w:r>
      <w:r w:rsidRPr="00EE35D7">
        <w:rPr>
          <w:rFonts w:cstheme="minorHAnsi"/>
        </w:rPr>
        <w:t>, 33(6): 1335-1346.</w:t>
      </w:r>
    </w:p>
    <w:p w14:paraId="5E71175A"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Osei-Kyei, R. and A. Chan. 2017b. “Implementing public–private partnership (PPP) policy for public construction projects in Ghana: critical success factors and policy implications.” </w:t>
      </w:r>
      <w:r w:rsidRPr="00EE35D7">
        <w:rPr>
          <w:rFonts w:cstheme="minorHAnsi"/>
          <w:i/>
          <w:iCs/>
        </w:rPr>
        <w:t>International Journal of Construction Management</w:t>
      </w:r>
      <w:r w:rsidRPr="00EE35D7">
        <w:rPr>
          <w:rFonts w:cstheme="minorHAnsi"/>
        </w:rPr>
        <w:t>, 17(2): 113-123.</w:t>
      </w:r>
    </w:p>
    <w:p w14:paraId="63323160" w14:textId="514843E8" w:rsidR="00EA4615" w:rsidRDefault="00EA4615" w:rsidP="00EA4615">
      <w:pPr>
        <w:spacing w:after="0" w:line="240" w:lineRule="auto"/>
        <w:ind w:left="720" w:hanging="720"/>
        <w:jc w:val="both"/>
        <w:rPr>
          <w:rFonts w:cstheme="minorHAnsi"/>
        </w:rPr>
      </w:pPr>
      <w:r w:rsidRPr="00EA4615">
        <w:rPr>
          <w:rFonts w:cstheme="minorHAnsi"/>
        </w:rPr>
        <w:t>Osei-Kyei, R, and A. Chan. 2019. “Model for Predicting the Success of</w:t>
      </w:r>
      <w:r>
        <w:rPr>
          <w:rFonts w:cstheme="minorHAnsi"/>
        </w:rPr>
        <w:t xml:space="preserve"> </w:t>
      </w:r>
      <w:r w:rsidRPr="00EA4615">
        <w:rPr>
          <w:rFonts w:cstheme="minorHAnsi"/>
        </w:rPr>
        <w:t>Public–Private Partnership Infrastructure Projects in Developing</w:t>
      </w:r>
      <w:r>
        <w:rPr>
          <w:rFonts w:cstheme="minorHAnsi"/>
        </w:rPr>
        <w:t xml:space="preserve"> </w:t>
      </w:r>
      <w:r w:rsidRPr="00EA4615">
        <w:rPr>
          <w:rFonts w:cstheme="minorHAnsi"/>
        </w:rPr>
        <w:t xml:space="preserve">Countries: A Case of Ghana.” </w:t>
      </w:r>
      <w:r w:rsidRPr="00EA4615">
        <w:rPr>
          <w:rFonts w:cstheme="minorHAnsi"/>
          <w:i/>
          <w:iCs/>
        </w:rPr>
        <w:t>Architectural Engineering and Design Management</w:t>
      </w:r>
      <w:r>
        <w:rPr>
          <w:rFonts w:cstheme="minorHAnsi"/>
        </w:rPr>
        <w:t>,</w:t>
      </w:r>
      <w:r w:rsidRPr="00EA4615">
        <w:rPr>
          <w:rFonts w:cstheme="minorHAnsi"/>
        </w:rPr>
        <w:t xml:space="preserve"> 15 (3): 213–232. </w:t>
      </w:r>
    </w:p>
    <w:p w14:paraId="2EC03274" w14:textId="1C08F249" w:rsidR="00CB36AB" w:rsidRPr="00EE35D7" w:rsidRDefault="00CB36AB" w:rsidP="00EA4615">
      <w:pPr>
        <w:spacing w:after="0" w:line="240" w:lineRule="auto"/>
        <w:ind w:left="720" w:hanging="720"/>
        <w:jc w:val="both"/>
        <w:rPr>
          <w:rFonts w:cstheme="minorHAnsi"/>
        </w:rPr>
      </w:pPr>
      <w:r w:rsidRPr="00EE35D7">
        <w:rPr>
          <w:rFonts w:cstheme="minorHAnsi"/>
        </w:rPr>
        <w:t xml:space="preserve">Osei-Kyei, R. and A. Chan. 2017a. “Empirical comparison of critical success factors for public-private partnerships in developing and developed countries: A case of Ghana and Hong Kong.” </w:t>
      </w:r>
      <w:r w:rsidRPr="00EE35D7">
        <w:rPr>
          <w:rFonts w:cstheme="minorHAnsi"/>
          <w:i/>
          <w:iCs/>
        </w:rPr>
        <w:t>Engineering, Construction and Architectural Management</w:t>
      </w:r>
      <w:r w:rsidRPr="00EE35D7">
        <w:rPr>
          <w:rFonts w:cstheme="minorHAnsi"/>
        </w:rPr>
        <w:t>, 24(6): 1222-1245.</w:t>
      </w:r>
    </w:p>
    <w:p w14:paraId="1E5C5E7D"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Osei-Kyei, R. and Chan, A. 2017c. “Comparative analysis of the success criteria for public–private partnership projects in Ghana and Hong Kong.” </w:t>
      </w:r>
      <w:r w:rsidRPr="00EE35D7">
        <w:rPr>
          <w:rFonts w:cstheme="minorHAnsi"/>
          <w:i/>
          <w:iCs/>
        </w:rPr>
        <w:t>Project Management Journal</w:t>
      </w:r>
      <w:r w:rsidRPr="00EE35D7">
        <w:rPr>
          <w:rFonts w:cstheme="minorHAnsi"/>
        </w:rPr>
        <w:t xml:space="preserve">, 48(4): 80-92. </w:t>
      </w:r>
    </w:p>
    <w:p w14:paraId="58A1ACC9"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Osei-Kyei, R. and Chan, A. 2017d. “Developing a project success index for public–private partnership projects in developing countries.” </w:t>
      </w:r>
      <w:r w:rsidRPr="00EE35D7">
        <w:rPr>
          <w:rFonts w:cstheme="minorHAnsi"/>
          <w:i/>
          <w:iCs/>
        </w:rPr>
        <w:t>ASCE Journal of Infrastructure Systems</w:t>
      </w:r>
      <w:r w:rsidRPr="00EE35D7">
        <w:rPr>
          <w:rFonts w:cstheme="minorHAnsi"/>
        </w:rPr>
        <w:t>, 23(4): p.04017028.</w:t>
      </w:r>
    </w:p>
    <w:p w14:paraId="134E8D2D" w14:textId="73A5C0F5" w:rsidR="00EA4615" w:rsidRDefault="00EA4615" w:rsidP="00EA4615">
      <w:pPr>
        <w:spacing w:after="0" w:line="240" w:lineRule="auto"/>
        <w:ind w:left="720" w:hanging="720"/>
        <w:jc w:val="both"/>
        <w:rPr>
          <w:rFonts w:cstheme="minorHAnsi"/>
        </w:rPr>
      </w:pPr>
      <w:r w:rsidRPr="00EA4615">
        <w:rPr>
          <w:rFonts w:cstheme="minorHAnsi"/>
        </w:rPr>
        <w:t>Osei-Kyei, R., A. Chan, and E. Ameyaw. 2017. “A Fuzzy Synthetic</w:t>
      </w:r>
      <w:r>
        <w:rPr>
          <w:rFonts w:cstheme="minorHAnsi"/>
        </w:rPr>
        <w:t xml:space="preserve"> </w:t>
      </w:r>
      <w:r w:rsidRPr="00EA4615">
        <w:rPr>
          <w:rFonts w:cstheme="minorHAnsi"/>
        </w:rPr>
        <w:t>Evaluation Analysis of Operational Management Critical Success</w:t>
      </w:r>
      <w:r>
        <w:rPr>
          <w:rFonts w:cstheme="minorHAnsi"/>
        </w:rPr>
        <w:t xml:space="preserve"> </w:t>
      </w:r>
      <w:r w:rsidRPr="00EA4615">
        <w:rPr>
          <w:rFonts w:cstheme="minorHAnsi"/>
        </w:rPr>
        <w:t xml:space="preserve">Factors for Public-Private Partnership Infrastructure Projects.” </w:t>
      </w:r>
      <w:r w:rsidRPr="00EA4615">
        <w:rPr>
          <w:rFonts w:cstheme="minorHAnsi"/>
          <w:i/>
          <w:iCs/>
        </w:rPr>
        <w:t>Benchmarking: An International Journal</w:t>
      </w:r>
      <w:r>
        <w:rPr>
          <w:rFonts w:cstheme="minorHAnsi"/>
        </w:rPr>
        <w:t>,</w:t>
      </w:r>
      <w:r w:rsidRPr="00EA4615">
        <w:rPr>
          <w:rFonts w:cstheme="minorHAnsi"/>
        </w:rPr>
        <w:t xml:space="preserve"> 24 (7): 2092–2112.</w:t>
      </w:r>
    </w:p>
    <w:p w14:paraId="44D76CB7" w14:textId="7B1A571D" w:rsidR="00CB36AB" w:rsidRPr="00EE35D7" w:rsidRDefault="00CB36AB" w:rsidP="00EA4615">
      <w:pPr>
        <w:spacing w:after="0" w:line="240" w:lineRule="auto"/>
        <w:ind w:left="720" w:hanging="720"/>
        <w:jc w:val="both"/>
        <w:rPr>
          <w:rFonts w:cstheme="minorHAnsi"/>
        </w:rPr>
      </w:pPr>
      <w:r w:rsidRPr="00EE35D7">
        <w:rPr>
          <w:rFonts w:cstheme="minorHAnsi"/>
        </w:rPr>
        <w:t xml:space="preserve">Pacagnella, A., da Silva, S., Pacífico, O., de Arruda Ignacio, P. and A. da Silva. 2019. “Critical success factors for project manufacturing environments.” </w:t>
      </w:r>
      <w:r w:rsidRPr="00EE35D7">
        <w:rPr>
          <w:rFonts w:cstheme="minorHAnsi"/>
          <w:i/>
          <w:iCs/>
        </w:rPr>
        <w:t>Project Management Journal</w:t>
      </w:r>
      <w:r w:rsidRPr="00EE35D7">
        <w:rPr>
          <w:rFonts w:cstheme="minorHAnsi"/>
        </w:rPr>
        <w:t>, 50(2): 243-258.</w:t>
      </w:r>
    </w:p>
    <w:p w14:paraId="17728FBC" w14:textId="77777777" w:rsidR="00CB36AB" w:rsidRPr="00EE35D7" w:rsidRDefault="00CB36AB" w:rsidP="00CB36AB">
      <w:pPr>
        <w:spacing w:after="0" w:line="240" w:lineRule="auto"/>
        <w:ind w:left="720" w:hanging="720"/>
        <w:jc w:val="both"/>
        <w:rPr>
          <w:rFonts w:cstheme="minorHAnsi"/>
        </w:rPr>
      </w:pPr>
      <w:r w:rsidRPr="00EE35D7">
        <w:rPr>
          <w:rFonts w:cstheme="minorHAnsi"/>
        </w:rPr>
        <w:t xml:space="preserve">Patanakul, P., Iewwongcharoen, B. and D. Milosevic. 2010. “An empirical study on the use of project management tools and techniques across project life-cycle and their impact on project success.” </w:t>
      </w:r>
      <w:r w:rsidRPr="00EE35D7">
        <w:rPr>
          <w:rFonts w:cstheme="minorHAnsi"/>
          <w:i/>
          <w:iCs/>
        </w:rPr>
        <w:t>Journal of General Management</w:t>
      </w:r>
      <w:r w:rsidRPr="00EE35D7">
        <w:rPr>
          <w:rFonts w:cstheme="minorHAnsi"/>
        </w:rPr>
        <w:t>, 35(3): 41-66.</w:t>
      </w:r>
    </w:p>
    <w:p w14:paraId="006ACB79"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Paton, S. and B. Andrew. 2019. “The role of the Project Management Office (PMO) in product lifecycle management: A case study in the defence industry.” </w:t>
      </w:r>
      <w:r w:rsidRPr="00EE35D7">
        <w:rPr>
          <w:rFonts w:cstheme="minorHAnsi"/>
          <w:i/>
          <w:iCs/>
        </w:rPr>
        <w:t>International Journal of Production Economics,</w:t>
      </w:r>
      <w:r w:rsidRPr="00EE35D7">
        <w:rPr>
          <w:rFonts w:cstheme="minorHAnsi"/>
        </w:rPr>
        <w:t xml:space="preserve"> 208, 43-52.</w:t>
      </w:r>
    </w:p>
    <w:p w14:paraId="2370A455"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Pellegrino, R. 2021. “Effects of public supports for mitigating revenue risk in Public–Private Partnership projects: Model to choose among support alternatives.” </w:t>
      </w:r>
      <w:r w:rsidRPr="00EE35D7">
        <w:rPr>
          <w:rFonts w:cstheme="minorHAnsi"/>
          <w:i/>
          <w:iCs/>
        </w:rPr>
        <w:t>ASCE Journal of Construction Engineering and Management</w:t>
      </w:r>
      <w:r w:rsidRPr="00EE35D7">
        <w:rPr>
          <w:rFonts w:cstheme="minorHAnsi"/>
        </w:rPr>
        <w:t>, 147(12): p. 04021167.</w:t>
      </w:r>
    </w:p>
    <w:p w14:paraId="5E70E97B"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Pereira, J., Varajão, J. and N. Takagi. 2022. “Evaluation of information systems project success–Insights from practitioners.” </w:t>
      </w:r>
      <w:r w:rsidRPr="00EE35D7">
        <w:rPr>
          <w:rFonts w:cstheme="minorHAnsi"/>
          <w:i/>
          <w:iCs/>
        </w:rPr>
        <w:t>Information Systems Management</w:t>
      </w:r>
      <w:r w:rsidRPr="00EE35D7">
        <w:rPr>
          <w:rFonts w:cstheme="minorHAnsi"/>
        </w:rPr>
        <w:t>, 39(2): 138-155.</w:t>
      </w:r>
    </w:p>
    <w:p w14:paraId="09DEF686" w14:textId="77777777" w:rsidR="00480119" w:rsidRPr="00EE35D7" w:rsidRDefault="00480119" w:rsidP="00480119">
      <w:pPr>
        <w:spacing w:after="0" w:line="240" w:lineRule="auto"/>
        <w:ind w:left="720" w:hanging="720"/>
        <w:jc w:val="both"/>
        <w:rPr>
          <w:rFonts w:cstheme="minorHAnsi"/>
        </w:rPr>
      </w:pPr>
      <w:r w:rsidRPr="00EE35D7">
        <w:rPr>
          <w:rFonts w:cstheme="minorHAnsi"/>
        </w:rPr>
        <w:lastRenderedPageBreak/>
        <w:t xml:space="preserve">Petro, Y., Ojiako, U., Williams, T. and A. Marshall. 2019. “Organizational ambidexterity: A critical review and development of a project-focused definition.” </w:t>
      </w:r>
      <w:r w:rsidRPr="00EE35D7">
        <w:rPr>
          <w:rFonts w:cstheme="minorHAnsi"/>
          <w:i/>
          <w:iCs/>
        </w:rPr>
        <w:t>ASCE Journal of Management in Engineering</w:t>
      </w:r>
      <w:r w:rsidRPr="00EE35D7">
        <w:rPr>
          <w:rFonts w:cstheme="minorHAnsi"/>
        </w:rPr>
        <w:t xml:space="preserve">, 35(3): p.03119001. </w:t>
      </w:r>
    </w:p>
    <w:p w14:paraId="49A4319F"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Petro, Y., Ojiako, U., Williams, T. and A. Marshall. 2020. “Organizational ambidexterity: using project portfolio management to support project-level ambidexterity.” </w:t>
      </w:r>
      <w:r w:rsidRPr="00EE35D7">
        <w:rPr>
          <w:rFonts w:cstheme="minorHAnsi"/>
          <w:i/>
          <w:iCs/>
        </w:rPr>
        <w:t>Production Planning &amp; Control</w:t>
      </w:r>
      <w:r w:rsidRPr="00EE35D7">
        <w:rPr>
          <w:rFonts w:cstheme="minorHAnsi"/>
        </w:rPr>
        <w:t>, 31(4): 287-307.</w:t>
      </w:r>
    </w:p>
    <w:p w14:paraId="6D729759"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Pettigrew, A. 1990. “Longitudinal field research on change: Theory and practice.” </w:t>
      </w:r>
      <w:r w:rsidRPr="00EE35D7">
        <w:rPr>
          <w:rFonts w:cstheme="minorHAnsi"/>
          <w:i/>
          <w:iCs/>
        </w:rPr>
        <w:t>Organization Science</w:t>
      </w:r>
      <w:r w:rsidRPr="00EE35D7">
        <w:rPr>
          <w:rFonts w:cstheme="minorHAnsi"/>
        </w:rPr>
        <w:t>, 1(3): 267-292.</w:t>
      </w:r>
    </w:p>
    <w:p w14:paraId="74EB11F0"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Pinto, J. and J. Covin. 1989. “Critical factors in project implementation: a comparison of construction and R&amp;D projects.” </w:t>
      </w:r>
      <w:r w:rsidRPr="00EE35D7">
        <w:rPr>
          <w:rFonts w:cstheme="minorHAnsi"/>
          <w:i/>
          <w:iCs/>
        </w:rPr>
        <w:t>Technovation</w:t>
      </w:r>
      <w:r w:rsidRPr="00EE35D7">
        <w:rPr>
          <w:rFonts w:cstheme="minorHAnsi"/>
        </w:rPr>
        <w:t>, 9(1): 49-62.</w:t>
      </w:r>
    </w:p>
    <w:p w14:paraId="05A850A0"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Pinto, J. and J. Prescott. 1987. “Changes in critical success factor importance over the life of a project.” </w:t>
      </w:r>
      <w:r w:rsidRPr="00EE35D7">
        <w:rPr>
          <w:rFonts w:cstheme="minorHAnsi"/>
          <w:i/>
          <w:iCs/>
        </w:rPr>
        <w:t>Academy of Management Proceedings,</w:t>
      </w:r>
      <w:r w:rsidRPr="00EE35D7">
        <w:rPr>
          <w:rFonts w:cstheme="minorHAnsi"/>
        </w:rPr>
        <w:t xml:space="preserve"> 1987 (1): 328-332.</w:t>
      </w:r>
    </w:p>
    <w:p w14:paraId="3677CDA2"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Pinto, J. and J. Prescott. 1988. “Variations in critical success factors over the stages in the project life cycle.” </w:t>
      </w:r>
      <w:r w:rsidRPr="00EE35D7">
        <w:rPr>
          <w:rFonts w:cstheme="minorHAnsi"/>
          <w:i/>
          <w:iCs/>
        </w:rPr>
        <w:t>Journal of Management</w:t>
      </w:r>
      <w:r w:rsidRPr="00EE35D7">
        <w:rPr>
          <w:rFonts w:cstheme="minorHAnsi"/>
        </w:rPr>
        <w:t>, 14(1):5-18.</w:t>
      </w:r>
    </w:p>
    <w:p w14:paraId="061EBB34"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Pinto, J. and J. Prescott. 1990. “Planning and tactical factors in the project implementation process.” </w:t>
      </w:r>
      <w:r w:rsidRPr="00EE35D7">
        <w:rPr>
          <w:rFonts w:cstheme="minorHAnsi"/>
          <w:i/>
          <w:iCs/>
        </w:rPr>
        <w:t>Journal of Management Studies</w:t>
      </w:r>
      <w:r w:rsidRPr="00EE35D7">
        <w:rPr>
          <w:rFonts w:cstheme="minorHAnsi"/>
        </w:rPr>
        <w:t>, 27(3): 305-327.</w:t>
      </w:r>
    </w:p>
    <w:p w14:paraId="1F8CA330"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Pinto, J. and D. Slevin. 1988. “Critical success factors across the project life cycle.” </w:t>
      </w:r>
      <w:r w:rsidRPr="00EE35D7">
        <w:rPr>
          <w:rFonts w:cstheme="minorHAnsi"/>
          <w:i/>
          <w:iCs/>
        </w:rPr>
        <w:t>Project Management Journal,</w:t>
      </w:r>
      <w:r w:rsidRPr="00EE35D7">
        <w:rPr>
          <w:rFonts w:cstheme="minorHAnsi"/>
        </w:rPr>
        <w:t xml:space="preserve"> 19(3): 67–74.</w:t>
      </w:r>
    </w:p>
    <w:p w14:paraId="715D3636" w14:textId="77777777" w:rsidR="00480119" w:rsidRPr="00EE35D7" w:rsidRDefault="00480119" w:rsidP="00480119">
      <w:pPr>
        <w:spacing w:after="0" w:line="240" w:lineRule="auto"/>
        <w:ind w:left="720" w:hanging="720"/>
        <w:jc w:val="both"/>
        <w:rPr>
          <w:rFonts w:cstheme="minorHAnsi"/>
        </w:rPr>
      </w:pPr>
      <w:r w:rsidRPr="00EE35D7">
        <w:rPr>
          <w:rFonts w:cstheme="minorHAnsi"/>
        </w:rPr>
        <w:t xml:space="preserve">Pinto, J. and D. Slevin. 1989. “Critical success factors in R&amp;D projects.” </w:t>
      </w:r>
      <w:r w:rsidRPr="00EE35D7">
        <w:rPr>
          <w:rFonts w:cstheme="minorHAnsi"/>
          <w:i/>
          <w:iCs/>
        </w:rPr>
        <w:t>Research-Technology Management</w:t>
      </w:r>
      <w:r w:rsidRPr="00EE35D7">
        <w:rPr>
          <w:rFonts w:cstheme="minorHAnsi"/>
        </w:rPr>
        <w:t>, 32(1): 31-35.</w:t>
      </w:r>
    </w:p>
    <w:p w14:paraId="1D6296CF"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Pinto, J. Davis, K., Ika, L., Jugdev, K. and O. Zwikael. 2021. “Call for papers for special issue on project success.” </w:t>
      </w:r>
      <w:r w:rsidRPr="00EE35D7">
        <w:rPr>
          <w:rFonts w:cstheme="minorHAnsi"/>
          <w:i/>
          <w:iCs/>
        </w:rPr>
        <w:t>International Journal of Project Management</w:t>
      </w:r>
      <w:r w:rsidRPr="00EE35D7">
        <w:rPr>
          <w:rFonts w:cstheme="minorHAnsi"/>
        </w:rPr>
        <w:t xml:space="preserve">, 39 (2021): 213-215. </w:t>
      </w:r>
    </w:p>
    <w:p w14:paraId="443883E6"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Pinto, J. Davis, K., Ika, L., Jugdev, K. and O. Zwikael. 2022. “Coming to terms with project success: Current perspectives and future challenges.” </w:t>
      </w:r>
      <w:r w:rsidRPr="00EE35D7">
        <w:rPr>
          <w:rFonts w:cstheme="minorHAnsi"/>
          <w:i/>
          <w:iCs/>
        </w:rPr>
        <w:t>International Journal of Project Management</w:t>
      </w:r>
      <w:r w:rsidRPr="00EE35D7">
        <w:rPr>
          <w:rFonts w:cstheme="minorHAnsi"/>
        </w:rPr>
        <w:t>, 40(7): pp.831-834.</w:t>
      </w:r>
    </w:p>
    <w:p w14:paraId="6318BCED"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Powell, A., Mander, K. and D. Brown. 1999. “Strategies for lifecycle concurrency and iteration–A system dynamics approach.” </w:t>
      </w:r>
      <w:r w:rsidRPr="00EE35D7">
        <w:rPr>
          <w:rFonts w:cstheme="minorHAnsi"/>
          <w:i/>
          <w:iCs/>
        </w:rPr>
        <w:t>Journal of Systems and Software,</w:t>
      </w:r>
      <w:r w:rsidRPr="00EE35D7">
        <w:rPr>
          <w:rFonts w:cstheme="minorHAnsi"/>
        </w:rPr>
        <w:t xml:space="preserve"> 46(2-3): 151-161.</w:t>
      </w:r>
    </w:p>
    <w:p w14:paraId="4423A20E"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PricewaterhouseCoopers. 2010. </w:t>
      </w:r>
      <w:r w:rsidRPr="00EE35D7">
        <w:rPr>
          <w:rFonts w:cstheme="minorHAnsi"/>
          <w:i/>
          <w:iCs/>
        </w:rPr>
        <w:t>Public_private_partnerships: The US perspective</w:t>
      </w:r>
      <w:r w:rsidRPr="00EE35D7">
        <w:rPr>
          <w:rFonts w:cstheme="minorHAnsi"/>
        </w:rPr>
        <w:t xml:space="preserve">. Pub. PricewaterhouseCoopers LLP, Las Vegas, Nevada, </w:t>
      </w:r>
      <w:hyperlink r:id="rId43" w:history="1">
        <w:r w:rsidRPr="00EE35D7">
          <w:rPr>
            <w:rStyle w:val="Hyperlink"/>
            <w:rFonts w:cstheme="minorHAnsi"/>
            <w:color w:val="auto"/>
          </w:rPr>
          <w:t>https://www.pwc.com/gx/en/psrc/pdf/public_private_partnerships.pdf</w:t>
        </w:r>
      </w:hyperlink>
      <w:r w:rsidRPr="00EE35D7">
        <w:rPr>
          <w:rFonts w:cstheme="minorHAnsi"/>
        </w:rPr>
        <w:t>, accessed 16/07/23.</w:t>
      </w:r>
    </w:p>
    <w:p w14:paraId="2D830430"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The Project Management Institute (PMI). 2021. </w:t>
      </w:r>
      <w:r w:rsidRPr="00EE35D7">
        <w:rPr>
          <w:rFonts w:cstheme="minorHAnsi"/>
          <w:i/>
          <w:iCs/>
        </w:rPr>
        <w:t>Guide to the Project Management Body of Knowledge</w:t>
      </w:r>
      <w:r w:rsidRPr="00EE35D7">
        <w:rPr>
          <w:rFonts w:cstheme="minorHAnsi"/>
        </w:rPr>
        <w:t>, Pub. PMI, 7</w:t>
      </w:r>
      <w:r w:rsidRPr="00EE35D7">
        <w:rPr>
          <w:rFonts w:cstheme="minorHAnsi"/>
          <w:vertAlign w:val="superscript"/>
        </w:rPr>
        <w:t>th</w:t>
      </w:r>
      <w:r w:rsidRPr="00EE35D7">
        <w:rPr>
          <w:rFonts w:cstheme="minorHAnsi"/>
        </w:rPr>
        <w:t xml:space="preserve"> edition.</w:t>
      </w:r>
    </w:p>
    <w:p w14:paraId="078972F1" w14:textId="77777777" w:rsidR="00B233F5" w:rsidRPr="00EE35D7" w:rsidRDefault="00B233F5" w:rsidP="00B233F5">
      <w:pPr>
        <w:spacing w:after="0" w:line="240" w:lineRule="auto"/>
        <w:ind w:left="720" w:hanging="720"/>
        <w:jc w:val="both"/>
        <w:rPr>
          <w:rFonts w:cstheme="minorHAnsi"/>
        </w:rPr>
      </w:pPr>
      <w:r w:rsidRPr="00292167">
        <w:rPr>
          <w:rFonts w:cstheme="minorHAnsi"/>
          <w:lang w:val="en-CA"/>
        </w:rPr>
        <w:t xml:space="preserve">Pu, W., Xu, F. and R. Marques. </w:t>
      </w:r>
      <w:r w:rsidRPr="00EE35D7">
        <w:rPr>
          <w:rFonts w:cstheme="minorHAnsi"/>
        </w:rPr>
        <w:t xml:space="preserve">2021. “A bibliometric and meta-analysis of studies on public–private partnership in China.” </w:t>
      </w:r>
      <w:r w:rsidRPr="00EE35D7">
        <w:rPr>
          <w:rFonts w:cstheme="minorHAnsi"/>
          <w:i/>
          <w:iCs/>
        </w:rPr>
        <w:t>Construction Management and Economics</w:t>
      </w:r>
      <w:r w:rsidRPr="00EE35D7">
        <w:rPr>
          <w:rFonts w:cstheme="minorHAnsi"/>
        </w:rPr>
        <w:t>, 39(9): 773-789.</w:t>
      </w:r>
    </w:p>
    <w:p w14:paraId="60D41EA3"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Reinert, G. 1979. </w:t>
      </w:r>
      <w:r w:rsidRPr="00EE35D7">
        <w:rPr>
          <w:rFonts w:cstheme="minorHAnsi"/>
          <w:i/>
          <w:iCs/>
        </w:rPr>
        <w:t>Prolegomena to a history of life-span development</w:t>
      </w:r>
      <w:r w:rsidRPr="00EE35D7">
        <w:rPr>
          <w:rFonts w:cstheme="minorHAnsi"/>
        </w:rPr>
        <w:t>. In Baltes, P. and O. Brim. (eds), Life Span Development and Behavior, Vol. 2. New York: Academic, 205-255.</w:t>
      </w:r>
    </w:p>
    <w:p w14:paraId="26523F58"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Reynaers, A. and S. Grimmelikhuijsen. 2015. “Transparency in public–private partnerships: Not so bad after all?.” </w:t>
      </w:r>
      <w:r w:rsidRPr="00EE35D7">
        <w:rPr>
          <w:rFonts w:cstheme="minorHAnsi"/>
          <w:i/>
          <w:iCs/>
        </w:rPr>
        <w:t>Public Administration</w:t>
      </w:r>
      <w:r w:rsidRPr="00EE35D7">
        <w:rPr>
          <w:rFonts w:cstheme="minorHAnsi"/>
        </w:rPr>
        <w:t>, 93(3): 609-626.</w:t>
      </w:r>
    </w:p>
    <w:p w14:paraId="07C529AE"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Robinson, H. and J. Scott. 2009. “Service delivery and performance monitoring in PFI/PPP projects.” </w:t>
      </w:r>
      <w:r w:rsidRPr="00EE35D7">
        <w:rPr>
          <w:rFonts w:cstheme="minorHAnsi"/>
          <w:i/>
          <w:iCs/>
        </w:rPr>
        <w:t>Construction Management and Economics</w:t>
      </w:r>
      <w:r w:rsidRPr="00EE35D7">
        <w:rPr>
          <w:rFonts w:cstheme="minorHAnsi"/>
        </w:rPr>
        <w:t>, 27(2): 181-197.</w:t>
      </w:r>
    </w:p>
    <w:p w14:paraId="5BF887CC"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Robson, I., Ojiako, U., and S. Maguire. 2023. “A complexity perspective of dynamic capabilities in enterprise project organisations.” </w:t>
      </w:r>
      <w:r w:rsidRPr="00EE35D7">
        <w:rPr>
          <w:rFonts w:cstheme="minorHAnsi"/>
          <w:i/>
          <w:iCs/>
        </w:rPr>
        <w:t>Production Planning &amp; Control</w:t>
      </w:r>
      <w:r w:rsidRPr="00EE35D7">
        <w:rPr>
          <w:rFonts w:cstheme="minorHAnsi"/>
        </w:rPr>
        <w:t xml:space="preserve">, </w:t>
      </w:r>
      <w:hyperlink r:id="rId44" w:history="1">
        <w:r w:rsidRPr="00EE35D7">
          <w:rPr>
            <w:rStyle w:val="Hyperlink"/>
            <w:rFonts w:cstheme="minorHAnsi"/>
            <w:color w:val="auto"/>
          </w:rPr>
          <w:t>https://10.1080/09537287.2022.2126953</w:t>
        </w:r>
      </w:hyperlink>
      <w:r w:rsidRPr="00EE35D7">
        <w:rPr>
          <w:rFonts w:cstheme="minorHAnsi"/>
        </w:rPr>
        <w:t>.</w:t>
      </w:r>
    </w:p>
    <w:p w14:paraId="2B8451B4" w14:textId="77777777" w:rsidR="00B233F5" w:rsidRPr="00EE35D7" w:rsidRDefault="00B233F5" w:rsidP="00B233F5">
      <w:pPr>
        <w:spacing w:after="0" w:line="240" w:lineRule="auto"/>
        <w:ind w:left="720" w:hanging="720"/>
        <w:jc w:val="both"/>
        <w:rPr>
          <w:rFonts w:cstheme="minorHAnsi"/>
        </w:rPr>
      </w:pPr>
      <w:r w:rsidRPr="00EE35D7">
        <w:rPr>
          <w:rFonts w:cstheme="minorHAnsi"/>
        </w:rPr>
        <w:t>Rockart, J. 1979. “Chief executives define their own data needs.” Harvard Business Review 1979(March–April):81–93</w:t>
      </w:r>
    </w:p>
    <w:p w14:paraId="0E3F2718"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Rockart, J. 1982. “The changing role of the information system executive: A critical success factors perspective.” </w:t>
      </w:r>
      <w:r w:rsidRPr="00EE35D7">
        <w:rPr>
          <w:rFonts w:cstheme="minorHAnsi"/>
          <w:i/>
          <w:iCs/>
        </w:rPr>
        <w:t>Sloan Management Review,</w:t>
      </w:r>
      <w:r w:rsidRPr="00EE35D7">
        <w:rPr>
          <w:rFonts w:cstheme="minorHAnsi"/>
        </w:rPr>
        <w:t xml:space="preserve"> 24(1): 3–13. </w:t>
      </w:r>
    </w:p>
    <w:p w14:paraId="4C8F1AB6" w14:textId="77777777" w:rsidR="00B233F5" w:rsidRPr="00EE35D7" w:rsidRDefault="00B233F5" w:rsidP="00B233F5">
      <w:pPr>
        <w:spacing w:after="0" w:line="240" w:lineRule="auto"/>
        <w:ind w:left="720" w:hanging="720"/>
        <w:jc w:val="both"/>
        <w:rPr>
          <w:rFonts w:cstheme="minorHAnsi"/>
        </w:rPr>
      </w:pPr>
      <w:r w:rsidRPr="00EE35D7">
        <w:rPr>
          <w:rFonts w:cstheme="minorHAnsi"/>
        </w:rPr>
        <w:t xml:space="preserve">Rolstadas, A. 1994. “Editorial Project management.” </w:t>
      </w:r>
      <w:r w:rsidRPr="00EE35D7">
        <w:rPr>
          <w:rFonts w:cstheme="minorHAnsi"/>
          <w:i/>
          <w:iCs/>
        </w:rPr>
        <w:t>Production Planning &amp; Control</w:t>
      </w:r>
      <w:r w:rsidRPr="00EE35D7">
        <w:rPr>
          <w:rFonts w:cstheme="minorHAnsi"/>
        </w:rPr>
        <w:t>, 5 (1): p.1.</w:t>
      </w:r>
    </w:p>
    <w:p w14:paraId="2900957B" w14:textId="77777777" w:rsidR="00B233F5" w:rsidRPr="00EE35D7" w:rsidRDefault="00B233F5" w:rsidP="00B233F5">
      <w:pPr>
        <w:spacing w:after="0" w:line="240" w:lineRule="auto"/>
        <w:ind w:left="720" w:hanging="720"/>
        <w:jc w:val="both"/>
        <w:rPr>
          <w:rFonts w:cstheme="minorHAnsi"/>
        </w:rPr>
      </w:pPr>
      <w:r w:rsidRPr="00EE35D7">
        <w:rPr>
          <w:rFonts w:cstheme="minorHAnsi"/>
        </w:rPr>
        <w:lastRenderedPageBreak/>
        <w:t xml:space="preserve">Rolstadås, A., Tommelein, I., Morten Schiefloe, P. and G. Ballard. 2014. “Understanding project success through analysis of project management approach.” </w:t>
      </w:r>
      <w:r w:rsidRPr="00EE35D7">
        <w:rPr>
          <w:rFonts w:cstheme="minorHAnsi"/>
          <w:i/>
          <w:iCs/>
        </w:rPr>
        <w:t>International Journal of Managing Projects in Business</w:t>
      </w:r>
      <w:r w:rsidRPr="00EE35D7">
        <w:rPr>
          <w:rFonts w:cstheme="minorHAnsi"/>
        </w:rPr>
        <w:t xml:space="preserve">, 7 (4): 638-660. </w:t>
      </w:r>
    </w:p>
    <w:p w14:paraId="2E1CDE79" w14:textId="77777777" w:rsidR="001C3713" w:rsidRPr="00EE35D7" w:rsidRDefault="001C3713" w:rsidP="001C3713">
      <w:pPr>
        <w:spacing w:after="0" w:line="240" w:lineRule="auto"/>
        <w:ind w:left="720" w:hanging="720"/>
        <w:jc w:val="both"/>
        <w:rPr>
          <w:rFonts w:cstheme="minorHAnsi"/>
        </w:rPr>
      </w:pPr>
      <w:r w:rsidRPr="00EE35D7">
        <w:rPr>
          <w:rFonts w:cstheme="minorHAnsi"/>
        </w:rPr>
        <w:t xml:space="preserve">Rowe, G. and G. Wright. 1999. “The Delphi technique as a forecasting tool: issues and analysis.” </w:t>
      </w:r>
      <w:r w:rsidRPr="00EE35D7">
        <w:rPr>
          <w:rFonts w:cstheme="minorHAnsi"/>
          <w:i/>
          <w:iCs/>
        </w:rPr>
        <w:t>International Journal of Forecasting</w:t>
      </w:r>
      <w:r w:rsidRPr="00EE35D7">
        <w:rPr>
          <w:rFonts w:cstheme="minorHAnsi"/>
        </w:rPr>
        <w:t>, 15(4): 353–375.</w:t>
      </w:r>
    </w:p>
    <w:p w14:paraId="63025D69" w14:textId="77777777" w:rsidR="001C3713" w:rsidRPr="00EE35D7" w:rsidRDefault="001C3713" w:rsidP="001C3713">
      <w:pPr>
        <w:spacing w:after="0" w:line="240" w:lineRule="auto"/>
        <w:ind w:left="720" w:hanging="720"/>
        <w:jc w:val="both"/>
        <w:rPr>
          <w:rFonts w:cstheme="minorHAnsi"/>
        </w:rPr>
      </w:pPr>
      <w:r w:rsidRPr="00EE35D7">
        <w:rPr>
          <w:rFonts w:cstheme="minorHAnsi"/>
        </w:rPr>
        <w:t xml:space="preserve">Rwelamila, P., Fewings, P. and C. Henjewele. 2015. “Addressing the missing link in PPP projects: What constitutes the public?.” </w:t>
      </w:r>
      <w:r w:rsidRPr="00EE35D7">
        <w:rPr>
          <w:rFonts w:cstheme="minorHAnsi"/>
          <w:i/>
          <w:iCs/>
        </w:rPr>
        <w:t>ASCE Journal of Management in Engineering</w:t>
      </w:r>
      <w:r w:rsidRPr="00EE35D7">
        <w:rPr>
          <w:rFonts w:cstheme="minorHAnsi"/>
        </w:rPr>
        <w:t xml:space="preserve">, 31(5): p.04014085. </w:t>
      </w:r>
    </w:p>
    <w:p w14:paraId="1EFC0769" w14:textId="77777777" w:rsidR="001C3713" w:rsidRPr="00EE35D7" w:rsidRDefault="001C3713" w:rsidP="001C3713">
      <w:pPr>
        <w:spacing w:after="0" w:line="240" w:lineRule="auto"/>
        <w:ind w:left="720" w:hanging="720"/>
        <w:jc w:val="both"/>
        <w:rPr>
          <w:rFonts w:cstheme="minorHAnsi"/>
        </w:rPr>
      </w:pPr>
      <w:r w:rsidRPr="00EE35D7">
        <w:rPr>
          <w:rFonts w:cstheme="minorHAnsi"/>
        </w:rPr>
        <w:t xml:space="preserve">Schomaker, R. 2020. “Conceptualizing corruption in public private partnerships.” </w:t>
      </w:r>
      <w:r w:rsidRPr="00EE35D7">
        <w:rPr>
          <w:rFonts w:cstheme="minorHAnsi"/>
          <w:i/>
          <w:iCs/>
        </w:rPr>
        <w:t>Public Organization Review</w:t>
      </w:r>
      <w:r w:rsidRPr="00EE35D7">
        <w:rPr>
          <w:rFonts w:cstheme="minorHAnsi"/>
        </w:rPr>
        <w:t>, 20, 807-820.</w:t>
      </w:r>
    </w:p>
    <w:p w14:paraId="54BF227E" w14:textId="77777777" w:rsidR="001C3713" w:rsidRPr="00EE35D7" w:rsidRDefault="001C3713" w:rsidP="001C3713">
      <w:pPr>
        <w:spacing w:after="0" w:line="240" w:lineRule="auto"/>
        <w:ind w:left="720" w:hanging="720"/>
        <w:jc w:val="both"/>
        <w:rPr>
          <w:rFonts w:cstheme="minorHAnsi"/>
        </w:rPr>
      </w:pPr>
      <w:r w:rsidRPr="00EE35D7">
        <w:rPr>
          <w:rFonts w:cstheme="minorHAnsi"/>
        </w:rPr>
        <w:t xml:space="preserve">Schulz, R., Wrosch, C., and J. Heckhausen. 2003. </w:t>
      </w:r>
      <w:r w:rsidRPr="00EE35D7">
        <w:rPr>
          <w:rFonts w:cstheme="minorHAnsi"/>
          <w:i/>
          <w:iCs/>
        </w:rPr>
        <w:t>The life span theory of control: Issues and evidence</w:t>
      </w:r>
      <w:r w:rsidRPr="00EE35D7">
        <w:rPr>
          <w:rFonts w:cstheme="minorHAnsi"/>
        </w:rPr>
        <w:t>. In Zarit, S., Pearlin, L. and K. Schaie (eds.), Personal control in social and life course contexts (pp. 233–262). Springer Publishing Co.</w:t>
      </w:r>
    </w:p>
    <w:p w14:paraId="4DE4CB18" w14:textId="77777777" w:rsidR="001C3713" w:rsidRPr="00EE35D7" w:rsidRDefault="001C3713" w:rsidP="001C3713">
      <w:pPr>
        <w:spacing w:after="0" w:line="240" w:lineRule="auto"/>
        <w:ind w:left="720" w:hanging="720"/>
        <w:jc w:val="both"/>
        <w:rPr>
          <w:rFonts w:cstheme="minorHAnsi"/>
        </w:rPr>
      </w:pPr>
      <w:r w:rsidRPr="00EE35D7">
        <w:rPr>
          <w:rFonts w:cstheme="minorHAnsi"/>
        </w:rPr>
        <w:t xml:space="preserve">Schwartz, M., Fouad, M., Hansen, M. and M. Verdier (eds). 2020. </w:t>
      </w:r>
      <w:r w:rsidRPr="00EE35D7">
        <w:rPr>
          <w:rFonts w:cstheme="minorHAnsi"/>
          <w:i/>
          <w:iCs/>
        </w:rPr>
        <w:t>Well spent: How strong infrastructure governance can end waste in public investment</w:t>
      </w:r>
      <w:r w:rsidRPr="00EE35D7">
        <w:rPr>
          <w:rFonts w:cstheme="minorHAnsi"/>
        </w:rPr>
        <w:t xml:space="preserve">. International Monetary Fund. </w:t>
      </w:r>
      <w:hyperlink r:id="rId45" w:history="1">
        <w:r w:rsidRPr="00EE35D7">
          <w:rPr>
            <w:rStyle w:val="Hyperlink"/>
            <w:rFonts w:cstheme="minorHAnsi"/>
            <w:color w:val="auto"/>
          </w:rPr>
          <w:t>File:///C:/Users/101585/Downloads/9781513511818-9781513511818.pdf</w:t>
        </w:r>
      </w:hyperlink>
      <w:r w:rsidRPr="00EE35D7">
        <w:rPr>
          <w:rFonts w:cstheme="minorHAnsi"/>
        </w:rPr>
        <w:t>, accessed 07/03/23.</w:t>
      </w:r>
    </w:p>
    <w:p w14:paraId="05BF713C" w14:textId="77777777" w:rsidR="00A8575F" w:rsidRPr="00EE35D7" w:rsidRDefault="00A8575F" w:rsidP="00A8575F">
      <w:pPr>
        <w:spacing w:after="0" w:line="240" w:lineRule="auto"/>
        <w:ind w:left="720" w:hanging="720"/>
        <w:jc w:val="both"/>
        <w:rPr>
          <w:rFonts w:cstheme="minorHAnsi"/>
        </w:rPr>
      </w:pPr>
      <w:r w:rsidRPr="00EE35D7">
        <w:rPr>
          <w:rFonts w:cstheme="minorHAnsi"/>
        </w:rPr>
        <w:t xml:space="preserve">Sehgal, R. and Dubey, A. 2019. “Identification of critical success factors for public–private partnership projects.” </w:t>
      </w:r>
      <w:r w:rsidRPr="00EE35D7">
        <w:rPr>
          <w:rFonts w:cstheme="minorHAnsi"/>
          <w:i/>
          <w:iCs/>
        </w:rPr>
        <w:t>Journal of Public Affairs</w:t>
      </w:r>
      <w:r w:rsidRPr="00EE35D7">
        <w:rPr>
          <w:rFonts w:cstheme="minorHAnsi"/>
        </w:rPr>
        <w:t>, 19(4): p.e1956.</w:t>
      </w:r>
    </w:p>
    <w:p w14:paraId="424EB683" w14:textId="77777777" w:rsidR="00A8575F" w:rsidRPr="00EE35D7" w:rsidRDefault="00A8575F" w:rsidP="00A8575F">
      <w:pPr>
        <w:spacing w:after="0" w:line="240" w:lineRule="auto"/>
        <w:ind w:left="720" w:hanging="720"/>
        <w:jc w:val="both"/>
        <w:rPr>
          <w:rFonts w:cstheme="minorHAnsi"/>
        </w:rPr>
      </w:pPr>
      <w:r w:rsidRPr="00EE35D7">
        <w:rPr>
          <w:rFonts w:cstheme="minorHAnsi"/>
        </w:rPr>
        <w:t xml:space="preserve">Shang, S. and P. Seddon. 2002. “Assessing and managing the benefits of enterprise systems: the business manager’s perspective.” </w:t>
      </w:r>
      <w:r w:rsidRPr="00EE35D7">
        <w:rPr>
          <w:rFonts w:cstheme="minorHAnsi"/>
          <w:i/>
          <w:iCs/>
        </w:rPr>
        <w:t>Information Systems Journal</w:t>
      </w:r>
      <w:r w:rsidRPr="00EE35D7">
        <w:rPr>
          <w:rFonts w:cstheme="minorHAnsi"/>
        </w:rPr>
        <w:t>, 12(4): 271–299.</w:t>
      </w:r>
    </w:p>
    <w:p w14:paraId="60BC8B0A" w14:textId="77777777" w:rsidR="00A8575F" w:rsidRPr="00EE35D7" w:rsidRDefault="00A8575F" w:rsidP="00A8575F">
      <w:pPr>
        <w:spacing w:after="0" w:line="240" w:lineRule="auto"/>
        <w:ind w:left="720" w:hanging="720"/>
        <w:jc w:val="both"/>
        <w:rPr>
          <w:rFonts w:cstheme="minorHAnsi"/>
        </w:rPr>
      </w:pPr>
      <w:r w:rsidRPr="00EE35D7">
        <w:rPr>
          <w:rFonts w:cstheme="minorHAnsi"/>
        </w:rPr>
        <w:t xml:space="preserve">Sheng, M., Sreenivasan, A., Sharp, B., Wilson, D. and P. Ranjitkar. 2020. “Economic analysis of dynamic inductive power transfer roadway charging system under public-private partnership–Evidence from New Zealand.” </w:t>
      </w:r>
      <w:r w:rsidRPr="00EE35D7">
        <w:rPr>
          <w:rFonts w:cstheme="minorHAnsi"/>
          <w:i/>
          <w:iCs/>
        </w:rPr>
        <w:t>Technological Forecasting and Social Change</w:t>
      </w:r>
      <w:r w:rsidRPr="00EE35D7">
        <w:rPr>
          <w:rFonts w:cstheme="minorHAnsi"/>
        </w:rPr>
        <w:t>, 154, p.119958.</w:t>
      </w:r>
    </w:p>
    <w:p w14:paraId="590BCF94"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Shi, J., Duan, K., Wu, G., Zhang, R. and X. Feng. 2020. “Comprehensive metrological and content analysis of the public–private partnerships (PPPs) research field: A new bibliometric journey.” </w:t>
      </w:r>
      <w:r w:rsidRPr="00EE35D7">
        <w:rPr>
          <w:rFonts w:cstheme="minorHAnsi"/>
          <w:i/>
          <w:iCs/>
        </w:rPr>
        <w:t>Scientometrics</w:t>
      </w:r>
      <w:r w:rsidRPr="00EE35D7">
        <w:rPr>
          <w:rFonts w:cstheme="minorHAnsi"/>
        </w:rPr>
        <w:t>, 124: 2145-2184.</w:t>
      </w:r>
    </w:p>
    <w:p w14:paraId="3527597A"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Shi, Q., Liu, Y., Zuo, J., Pan, N. and G. Ma. 2015. “On the management of social risks of hydraulic infrastructure projects in China: A case study.” </w:t>
      </w:r>
      <w:r w:rsidRPr="00EE35D7">
        <w:rPr>
          <w:rFonts w:cstheme="minorHAnsi"/>
          <w:i/>
          <w:iCs/>
        </w:rPr>
        <w:t>International Journal of Project Management</w:t>
      </w:r>
      <w:r w:rsidRPr="00EE35D7">
        <w:rPr>
          <w:rFonts w:cstheme="minorHAnsi"/>
        </w:rPr>
        <w:t>, 33(3): 483-496.</w:t>
      </w:r>
    </w:p>
    <w:p w14:paraId="5FF91226"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Simon, L., Jefferies, M., Davis, P. and M. Newaz. 2020. “Developing a theoretical success factor framework for the tendering phase of social infrastructure PPPs.” </w:t>
      </w:r>
      <w:r w:rsidRPr="00EE35D7">
        <w:rPr>
          <w:rFonts w:cstheme="minorHAnsi"/>
          <w:i/>
          <w:iCs/>
        </w:rPr>
        <w:t>International Journal of Construction Management</w:t>
      </w:r>
      <w:r w:rsidRPr="00EE35D7">
        <w:rPr>
          <w:rFonts w:cstheme="minorHAnsi"/>
        </w:rPr>
        <w:t xml:space="preserve">, 20(6): 613-627. </w:t>
      </w:r>
    </w:p>
    <w:p w14:paraId="3AB58ECC"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Slaughter, J., Zickar, M., Highhouse, S. and D. Mohr. 2004. “Personality Trait Inferences About Organizations: Development of a Measure and Assessment of Construct Validity.” </w:t>
      </w:r>
      <w:r w:rsidRPr="00EE35D7">
        <w:rPr>
          <w:rFonts w:cstheme="minorHAnsi"/>
          <w:i/>
          <w:iCs/>
        </w:rPr>
        <w:t>Journal of Applied Psychology</w:t>
      </w:r>
      <w:r w:rsidRPr="00EE35D7">
        <w:rPr>
          <w:rFonts w:cstheme="minorHAnsi"/>
        </w:rPr>
        <w:t xml:space="preserve">, 89(1): 85–103. </w:t>
      </w:r>
    </w:p>
    <w:p w14:paraId="4C75B3EE"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Smith, K., Mitchell, T. and C. Summer. 1985. “Top level management priorities in different stages of the organizational life cycle.” </w:t>
      </w:r>
      <w:r w:rsidRPr="00EE35D7">
        <w:rPr>
          <w:rFonts w:cstheme="minorHAnsi"/>
          <w:i/>
          <w:iCs/>
        </w:rPr>
        <w:t>Academy of Management Journal</w:t>
      </w:r>
      <w:r w:rsidRPr="00EE35D7">
        <w:rPr>
          <w:rFonts w:cstheme="minorHAnsi"/>
        </w:rPr>
        <w:t>, 28(4): 799-820.</w:t>
      </w:r>
    </w:p>
    <w:p w14:paraId="1BDA8FA6"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Soecipto, R. and K. Verhoest. 2018. “Contract stability in European road infrastructure PPPs: How does governmental PPP support contribute to preventing contract renegotiation?.” </w:t>
      </w:r>
      <w:r w:rsidRPr="00EE35D7">
        <w:rPr>
          <w:rFonts w:cstheme="minorHAnsi"/>
          <w:i/>
          <w:iCs/>
        </w:rPr>
        <w:t>Public Management Review</w:t>
      </w:r>
      <w:r w:rsidRPr="00EE35D7">
        <w:rPr>
          <w:rFonts w:cstheme="minorHAnsi"/>
        </w:rPr>
        <w:t>, 20(8): 1145-1164.</w:t>
      </w:r>
    </w:p>
    <w:p w14:paraId="2AC5929F"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Soliño, A. and P. Gago de Santos. 2010. “Transaction costs in transport public–private partnerships: comparing procurement procedures.” </w:t>
      </w:r>
      <w:r w:rsidRPr="00EE35D7">
        <w:rPr>
          <w:rFonts w:cstheme="minorHAnsi"/>
          <w:i/>
          <w:iCs/>
        </w:rPr>
        <w:t>Transport Reviews</w:t>
      </w:r>
      <w:r w:rsidRPr="00EE35D7">
        <w:rPr>
          <w:rFonts w:cstheme="minorHAnsi"/>
        </w:rPr>
        <w:t>, 30(3): 389-406.</w:t>
      </w:r>
    </w:p>
    <w:p w14:paraId="3E71B96D"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Spackman, M. 2002. “Public–private partnerships: lessons from the British approach.” </w:t>
      </w:r>
      <w:r w:rsidRPr="00EE35D7">
        <w:rPr>
          <w:rFonts w:cstheme="minorHAnsi"/>
          <w:i/>
          <w:iCs/>
        </w:rPr>
        <w:t>Economic Systems</w:t>
      </w:r>
      <w:r w:rsidRPr="00EE35D7">
        <w:rPr>
          <w:rFonts w:cstheme="minorHAnsi"/>
        </w:rPr>
        <w:t>, 26(3): 283-301.</w:t>
      </w:r>
    </w:p>
    <w:p w14:paraId="26063943"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Sun, Q., Zhang, S., Ke, Y., Ma, X. and S. Galvin. 2023. “Comparative analysis on the PPP research in Chinese and international journals: a bibliometric perspective.” </w:t>
      </w:r>
      <w:r w:rsidRPr="00EE35D7">
        <w:rPr>
          <w:rFonts w:cstheme="minorHAnsi"/>
          <w:i/>
          <w:iCs/>
        </w:rPr>
        <w:t>International Journal of Construction Management</w:t>
      </w:r>
      <w:r w:rsidRPr="00EE35D7">
        <w:rPr>
          <w:rFonts w:cstheme="minorHAnsi"/>
        </w:rPr>
        <w:t xml:space="preserve">, DOI: </w:t>
      </w:r>
      <w:hyperlink r:id="rId46" w:history="1">
        <w:r w:rsidRPr="00EE35D7">
          <w:rPr>
            <w:rStyle w:val="Hyperlink"/>
            <w:rFonts w:cstheme="minorHAnsi"/>
            <w:color w:val="auto"/>
          </w:rPr>
          <w:t>https://doi.org/10.1080/15623599.2020.1866431</w:t>
        </w:r>
      </w:hyperlink>
      <w:r w:rsidRPr="00EE35D7">
        <w:rPr>
          <w:rFonts w:cstheme="minorHAnsi"/>
        </w:rPr>
        <w:t xml:space="preserve">, In Press. </w:t>
      </w:r>
    </w:p>
    <w:p w14:paraId="57CF877F"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Sydow, J., L. Lindkvist, and R. DeFillippi. 2004. “Project-based Organizations, Embeddedness and Repositories of Knowledge.” </w:t>
      </w:r>
      <w:r w:rsidRPr="00EE35D7">
        <w:rPr>
          <w:rFonts w:cstheme="minorHAnsi"/>
          <w:i/>
          <w:iCs/>
        </w:rPr>
        <w:t>Organization Studies</w:t>
      </w:r>
      <w:r w:rsidRPr="00EE35D7">
        <w:rPr>
          <w:rFonts w:cstheme="minorHAnsi"/>
        </w:rPr>
        <w:t>, 25 (9): 1475–1489.</w:t>
      </w:r>
    </w:p>
    <w:p w14:paraId="31F67F0B" w14:textId="77777777" w:rsidR="00850A8B" w:rsidRPr="00EE35D7" w:rsidRDefault="00850A8B" w:rsidP="00850A8B">
      <w:pPr>
        <w:spacing w:after="0" w:line="240" w:lineRule="auto"/>
        <w:ind w:left="720" w:hanging="720"/>
        <w:jc w:val="both"/>
        <w:rPr>
          <w:rFonts w:cstheme="minorHAnsi"/>
        </w:rPr>
      </w:pPr>
      <w:r w:rsidRPr="00EE35D7">
        <w:rPr>
          <w:rFonts w:cstheme="minorHAnsi"/>
        </w:rPr>
        <w:lastRenderedPageBreak/>
        <w:t xml:space="preserve">Tang, L. and Q. Shen. 2013. “Factors affecting effectiveness and efficiency of analysing stakeholders’ needs at the briefing stage of public private partnership projects.” </w:t>
      </w:r>
      <w:r w:rsidRPr="00EE35D7">
        <w:rPr>
          <w:rFonts w:cstheme="minorHAnsi"/>
          <w:i/>
          <w:iCs/>
        </w:rPr>
        <w:t>International Journal of Project Management</w:t>
      </w:r>
      <w:r w:rsidRPr="00EE35D7">
        <w:rPr>
          <w:rFonts w:cstheme="minorHAnsi"/>
        </w:rPr>
        <w:t>, 31 (4): 513-521.</w:t>
      </w:r>
    </w:p>
    <w:p w14:paraId="0CEFA087"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The Official Saudi Press Agency. 2021. </w:t>
      </w:r>
      <w:r w:rsidRPr="00EE35D7">
        <w:rPr>
          <w:rFonts w:cstheme="minorHAnsi"/>
          <w:i/>
          <w:iCs/>
        </w:rPr>
        <w:t>Private Sector Partnership Reinforcement Programme</w:t>
      </w:r>
      <w:r w:rsidRPr="00EE35D7">
        <w:rPr>
          <w:rFonts w:cstheme="minorHAnsi"/>
        </w:rPr>
        <w:t xml:space="preserve">. Available at: </w:t>
      </w:r>
      <w:hyperlink r:id="rId47" w:history="1">
        <w:r w:rsidRPr="00EE35D7">
          <w:rPr>
            <w:rStyle w:val="Hyperlink"/>
            <w:rFonts w:cstheme="minorHAnsi"/>
            <w:color w:val="auto"/>
          </w:rPr>
          <w:t>https://www</w:t>
        </w:r>
      </w:hyperlink>
      <w:r w:rsidRPr="00EE35D7">
        <w:rPr>
          <w:rFonts w:cstheme="minorHAnsi"/>
        </w:rPr>
        <w:t>.spa.gov.sa/2209562, accessed: 20/06/21.</w:t>
      </w:r>
    </w:p>
    <w:p w14:paraId="0F374F06"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Tuan, N. 2020. </w:t>
      </w:r>
      <w:r w:rsidRPr="00EE35D7">
        <w:rPr>
          <w:rFonts w:cstheme="minorHAnsi"/>
          <w:i/>
          <w:iCs/>
        </w:rPr>
        <w:t>Identifying Critical Success Factors through Interactive Management</w:t>
      </w:r>
      <w:r w:rsidRPr="00EE35D7">
        <w:rPr>
          <w:rFonts w:cstheme="minorHAnsi"/>
        </w:rPr>
        <w:t xml:space="preserve">. In MATEC Web of Conferences (Vol.312). EDP Sciences, </w:t>
      </w:r>
      <w:hyperlink r:id="rId48" w:history="1">
        <w:r w:rsidRPr="00EE35D7">
          <w:rPr>
            <w:rStyle w:val="Hyperlink"/>
            <w:rFonts w:cstheme="minorHAnsi"/>
            <w:color w:val="auto"/>
          </w:rPr>
          <w:t>https://doi.org/10.1051/matecconf/202031201004</w:t>
        </w:r>
      </w:hyperlink>
      <w:r w:rsidRPr="00EE35D7">
        <w:rPr>
          <w:rFonts w:cstheme="minorHAnsi"/>
        </w:rPr>
        <w:t>.</w:t>
      </w:r>
    </w:p>
    <w:p w14:paraId="4138347A"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Turner, J. 2004. </w:t>
      </w:r>
      <w:r w:rsidRPr="00EE35D7">
        <w:rPr>
          <w:rFonts w:cstheme="minorHAnsi"/>
          <w:i/>
          <w:iCs/>
        </w:rPr>
        <w:t>The financing of projects</w:t>
      </w:r>
      <w:r w:rsidRPr="00EE35D7">
        <w:rPr>
          <w:rFonts w:cstheme="minorHAnsi"/>
        </w:rPr>
        <w:t>. In P. Morris and J. Pinto (Eds.), The Wiley guide to managing projects. Hoboken, NJ: Wiley.</w:t>
      </w:r>
    </w:p>
    <w:p w14:paraId="706E8252"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Turner, J. and R. Müller. 2003. “On the nature of the project as a temporary organization.” </w:t>
      </w:r>
      <w:r w:rsidRPr="00EE35D7">
        <w:rPr>
          <w:rFonts w:cstheme="minorHAnsi"/>
          <w:i/>
          <w:iCs/>
        </w:rPr>
        <w:t>International Journal of Project Management</w:t>
      </w:r>
      <w:r w:rsidRPr="00EE35D7">
        <w:rPr>
          <w:rFonts w:cstheme="minorHAnsi"/>
        </w:rPr>
        <w:t>, 21(1): 1-8.</w:t>
      </w:r>
    </w:p>
    <w:p w14:paraId="1CAE42BF"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Ungureanu, P., Bertolotti, F., Mattarelli, E. and F. Bellesia. 2019. “Making matters worse by trying to make them better? Exploring vicious circles of decision in hybrid partnerships.” </w:t>
      </w:r>
      <w:r w:rsidRPr="00EE35D7">
        <w:rPr>
          <w:rFonts w:cstheme="minorHAnsi"/>
          <w:i/>
          <w:iCs/>
        </w:rPr>
        <w:t>Organization Studies</w:t>
      </w:r>
      <w:r w:rsidRPr="00EE35D7">
        <w:rPr>
          <w:rFonts w:cstheme="minorHAnsi"/>
        </w:rPr>
        <w:t>, 40(9): 1331-1359.</w:t>
      </w:r>
    </w:p>
    <w:p w14:paraId="19DD559C" w14:textId="77777777" w:rsidR="00E04A66" w:rsidRDefault="00E04A66" w:rsidP="00850A8B">
      <w:pPr>
        <w:spacing w:after="0" w:line="240" w:lineRule="auto"/>
        <w:ind w:left="720" w:hanging="720"/>
        <w:jc w:val="both"/>
        <w:rPr>
          <w:rFonts w:cstheme="minorHAnsi"/>
        </w:rPr>
      </w:pPr>
      <w:r w:rsidRPr="00E04A66">
        <w:rPr>
          <w:rFonts w:cstheme="minorHAnsi"/>
        </w:rPr>
        <w:t>United Nations Economic and Social Commission for Asia and the Pacific (ESCAP). 2008. Differences between PPP and conventional projects. https://www.unescap.org/ttdw/ppp/ppp_primer/04_differences_between_ppp_and_conventional_projects.html, accessed 12/02/23.</w:t>
      </w:r>
    </w:p>
    <w:p w14:paraId="6863F72E" w14:textId="3536FEE5" w:rsidR="00850A8B" w:rsidRPr="00EE35D7" w:rsidRDefault="00850A8B" w:rsidP="00850A8B">
      <w:pPr>
        <w:spacing w:after="0" w:line="240" w:lineRule="auto"/>
        <w:ind w:left="720" w:hanging="720"/>
        <w:jc w:val="both"/>
        <w:rPr>
          <w:rFonts w:cstheme="minorHAnsi"/>
        </w:rPr>
      </w:pPr>
      <w:r w:rsidRPr="00EE35D7">
        <w:rPr>
          <w:rFonts w:cstheme="minorHAnsi"/>
        </w:rPr>
        <w:t xml:space="preserve">Van den Ende, L. and A. van Marrewijk. 2014. “The ritualization of transitions in the project life cycle: A study of transition rituals in construction projects.” </w:t>
      </w:r>
      <w:r w:rsidRPr="00EE35D7">
        <w:rPr>
          <w:rFonts w:cstheme="minorHAnsi"/>
          <w:i/>
          <w:iCs/>
        </w:rPr>
        <w:t>International Journal of Project Management</w:t>
      </w:r>
      <w:r w:rsidRPr="00EE35D7">
        <w:rPr>
          <w:rFonts w:cstheme="minorHAnsi"/>
        </w:rPr>
        <w:t>, 32(7): 1134-1145.</w:t>
      </w:r>
    </w:p>
    <w:p w14:paraId="7D97D16E"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Varajão, J., Magalhães, L., Freitas, L. and P. Rocha. 2022. “Success Management–From theory to practice.” </w:t>
      </w:r>
      <w:r w:rsidRPr="00EE35D7">
        <w:rPr>
          <w:rFonts w:cstheme="minorHAnsi"/>
          <w:i/>
          <w:iCs/>
        </w:rPr>
        <w:t>International Journal of Project Management,</w:t>
      </w:r>
      <w:r w:rsidRPr="00EE35D7">
        <w:rPr>
          <w:rFonts w:cstheme="minorHAnsi"/>
        </w:rPr>
        <w:t xml:space="preserve"> 40(5): 481-498.</w:t>
      </w:r>
    </w:p>
    <w:p w14:paraId="06648381" w14:textId="77777777" w:rsidR="00850A8B" w:rsidRPr="00EE35D7" w:rsidRDefault="00850A8B" w:rsidP="00850A8B">
      <w:pPr>
        <w:spacing w:after="0" w:line="240" w:lineRule="auto"/>
        <w:ind w:left="720" w:hanging="720"/>
        <w:jc w:val="both"/>
        <w:rPr>
          <w:rFonts w:cstheme="minorHAnsi"/>
        </w:rPr>
      </w:pPr>
      <w:r w:rsidRPr="00EE35D7">
        <w:rPr>
          <w:rFonts w:cstheme="minorHAnsi"/>
        </w:rPr>
        <w:t xml:space="preserve">Vassallo, J., Heras-Molina, J., Garrido, L. and J. Gomez. 2020. “Urban toll highway concession system in Santiago, Chile: Lessons learned after 15 years.” </w:t>
      </w:r>
      <w:r w:rsidRPr="00EE35D7">
        <w:rPr>
          <w:rFonts w:cstheme="minorHAnsi"/>
          <w:i/>
          <w:iCs/>
        </w:rPr>
        <w:t>ASCE Journal of Infrastructure Systems</w:t>
      </w:r>
      <w:r w:rsidRPr="00EE35D7">
        <w:rPr>
          <w:rFonts w:cstheme="minorHAnsi"/>
        </w:rPr>
        <w:t>, 26(2): p. 05020004.</w:t>
      </w:r>
      <w:r w:rsidRPr="00EE35D7" w:rsidDel="00A5719C">
        <w:rPr>
          <w:rFonts w:cstheme="minorHAnsi"/>
        </w:rPr>
        <w:t xml:space="preserve"> </w:t>
      </w:r>
    </w:p>
    <w:p w14:paraId="22EDBEE0"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Vecchione, M., Schwartz, S., Alessandri, G., Doring, A., Castellani, V. and M. Caprara. 2016. “Stability and change of basic personal values in early adulthood: An 8-year longitudinal study.” </w:t>
      </w:r>
      <w:r w:rsidRPr="00EE35D7">
        <w:rPr>
          <w:rFonts w:cstheme="minorHAnsi"/>
          <w:i/>
          <w:iCs/>
        </w:rPr>
        <w:t>Journal of Research in Personality</w:t>
      </w:r>
      <w:r w:rsidRPr="00EE35D7">
        <w:rPr>
          <w:rFonts w:cstheme="minorHAnsi"/>
        </w:rPr>
        <w:t xml:space="preserve">, 63, 111– 122. </w:t>
      </w:r>
    </w:p>
    <w:p w14:paraId="15C06E85"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Vuorinen, L. and M. Martinsuo. 2019. “Lifecycle view of managing different changes in projects.” </w:t>
      </w:r>
      <w:r w:rsidRPr="00EE35D7">
        <w:rPr>
          <w:rFonts w:cstheme="minorHAnsi"/>
          <w:i/>
          <w:iCs/>
        </w:rPr>
        <w:t>International Journal of Managing Projects in Business</w:t>
      </w:r>
      <w:r w:rsidRPr="00EE35D7">
        <w:rPr>
          <w:rFonts w:cstheme="minorHAnsi"/>
        </w:rPr>
        <w:t>, 12(1): 120-143.</w:t>
      </w:r>
    </w:p>
    <w:p w14:paraId="125CA150"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Wang, H., Liu, Y., Xiong, W. and J. Song. 2019. “The moderating role of governance environment on the relationship between risk allocation and private investment in PPP markets: Evidence from developing countries.” </w:t>
      </w:r>
      <w:r w:rsidRPr="00EE35D7">
        <w:rPr>
          <w:rFonts w:cstheme="minorHAnsi"/>
          <w:i/>
          <w:iCs/>
        </w:rPr>
        <w:t>International Journal of Project Management</w:t>
      </w:r>
      <w:r w:rsidRPr="00EE35D7">
        <w:rPr>
          <w:rFonts w:cstheme="minorHAnsi"/>
        </w:rPr>
        <w:t>, 37(1): 117-130.</w:t>
      </w:r>
    </w:p>
    <w:p w14:paraId="06A527FF"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Warsen, R., Nederhand, J., Klijn, E., Grotenbreg, S. and J. Koppenjan. 2018. “What makes public-private partnerships work? Survey research into the outcomes and the quality of cooperation in PPPs.” </w:t>
      </w:r>
      <w:r w:rsidRPr="00EE35D7">
        <w:rPr>
          <w:rFonts w:cstheme="minorHAnsi"/>
          <w:i/>
          <w:iCs/>
        </w:rPr>
        <w:t>Public Management Review</w:t>
      </w:r>
      <w:r w:rsidRPr="00EE35D7">
        <w:rPr>
          <w:rFonts w:cstheme="minorHAnsi"/>
        </w:rPr>
        <w:t>, 20(8): 1165-1185.</w:t>
      </w:r>
    </w:p>
    <w:p w14:paraId="08FC2261"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Wateridge, J. 1995. “IT projects: a basis for success.” </w:t>
      </w:r>
      <w:r w:rsidRPr="00EE35D7">
        <w:rPr>
          <w:rFonts w:cstheme="minorHAnsi"/>
          <w:i/>
          <w:iCs/>
        </w:rPr>
        <w:t xml:space="preserve">International Journal of Project Management, </w:t>
      </w:r>
      <w:r w:rsidRPr="00EE35D7">
        <w:rPr>
          <w:rFonts w:cstheme="minorHAnsi"/>
        </w:rPr>
        <w:t>13(3): 169-172.</w:t>
      </w:r>
    </w:p>
    <w:p w14:paraId="4BBF9451"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Westerman, G., McFarlan, F. and M. Iansiti. 2006. “Organization design and effectiveness over the innovation life cycle.” </w:t>
      </w:r>
      <w:r w:rsidRPr="00EE35D7">
        <w:rPr>
          <w:rFonts w:cstheme="minorHAnsi"/>
          <w:i/>
          <w:iCs/>
        </w:rPr>
        <w:t>Organization Science</w:t>
      </w:r>
      <w:r w:rsidRPr="00EE35D7">
        <w:rPr>
          <w:rFonts w:cstheme="minorHAnsi"/>
        </w:rPr>
        <w:t xml:space="preserve">, 17(2): pp.230-238. </w:t>
      </w:r>
    </w:p>
    <w:p w14:paraId="0FA9C04B"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Westland, J. 2006. </w:t>
      </w:r>
      <w:r w:rsidRPr="00EE35D7">
        <w:rPr>
          <w:rFonts w:cstheme="minorHAnsi"/>
          <w:i/>
          <w:iCs/>
        </w:rPr>
        <w:t>The Project Management Life Cycle: A Complete Step-by-Step Methodology for Initiating, Planning, Executing &amp; Closing a Project Successfully</w:t>
      </w:r>
      <w:r w:rsidRPr="00EE35D7">
        <w:rPr>
          <w:rFonts w:cstheme="minorHAnsi"/>
        </w:rPr>
        <w:t xml:space="preserve">. Kogan Page Limited, London. </w:t>
      </w:r>
    </w:p>
    <w:p w14:paraId="7E42C10D"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Whyte, J. and T. Nussbaum. 2020. “Transition and temporalities: spanning temporal boundaries as projects end and operations begin.” </w:t>
      </w:r>
      <w:r w:rsidRPr="00EE35D7">
        <w:rPr>
          <w:rFonts w:cstheme="minorHAnsi"/>
          <w:i/>
          <w:iCs/>
        </w:rPr>
        <w:t>Project Management Journal</w:t>
      </w:r>
      <w:r w:rsidRPr="00EE35D7">
        <w:rPr>
          <w:rFonts w:cstheme="minorHAnsi"/>
        </w:rPr>
        <w:t>, 51(5): 505-521.</w:t>
      </w:r>
    </w:p>
    <w:p w14:paraId="61F51EAF"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Winch, G. and N. Sergeeva. 2022. “Temporal structuring in project organizing: A narrative perspective.” </w:t>
      </w:r>
      <w:r w:rsidRPr="00EE35D7">
        <w:rPr>
          <w:rFonts w:cstheme="minorHAnsi"/>
          <w:i/>
          <w:iCs/>
        </w:rPr>
        <w:t>International Journal of Project Management</w:t>
      </w:r>
      <w:r w:rsidRPr="00EE35D7">
        <w:rPr>
          <w:rFonts w:cstheme="minorHAnsi"/>
        </w:rPr>
        <w:t xml:space="preserve"> 40(1): 40-51.</w:t>
      </w:r>
    </w:p>
    <w:p w14:paraId="13A70F4C"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World Bank. 2014. </w:t>
      </w:r>
      <w:r w:rsidRPr="00EE35D7">
        <w:rPr>
          <w:rFonts w:cstheme="minorHAnsi"/>
          <w:i/>
          <w:iCs/>
        </w:rPr>
        <w:t>Public-private partnerships reference guide v2.0.</w:t>
      </w:r>
      <w:r w:rsidRPr="00EE35D7">
        <w:rPr>
          <w:rFonts w:cstheme="minorHAnsi"/>
        </w:rPr>
        <w:t xml:space="preserve"> Washington, DC: World Bank.</w:t>
      </w:r>
    </w:p>
    <w:p w14:paraId="0B02836C" w14:textId="77777777" w:rsidR="00C94AF3" w:rsidRPr="00EE35D7" w:rsidRDefault="00C94AF3" w:rsidP="00C94AF3">
      <w:pPr>
        <w:spacing w:after="0" w:line="240" w:lineRule="auto"/>
        <w:ind w:left="720" w:hanging="720"/>
        <w:jc w:val="both"/>
        <w:rPr>
          <w:rFonts w:cstheme="minorHAnsi"/>
        </w:rPr>
      </w:pPr>
      <w:r w:rsidRPr="00EE35D7">
        <w:rPr>
          <w:rFonts w:cstheme="minorHAnsi"/>
        </w:rPr>
        <w:lastRenderedPageBreak/>
        <w:t xml:space="preserve">World Bank. 2022. </w:t>
      </w:r>
      <w:r w:rsidRPr="00EE35D7">
        <w:rPr>
          <w:rFonts w:cstheme="minorHAnsi"/>
          <w:i/>
          <w:iCs/>
        </w:rPr>
        <w:t>PPP Contract Types and Terminology</w:t>
      </w:r>
      <w:r w:rsidRPr="00EE35D7">
        <w:rPr>
          <w:rFonts w:cstheme="minorHAnsi"/>
        </w:rPr>
        <w:t xml:space="preserve">. Pub. Public-Private Partnership Legal Resource Center, </w:t>
      </w:r>
      <w:hyperlink r:id="rId49" w:history="1">
        <w:r w:rsidRPr="00EE35D7">
          <w:rPr>
            <w:rStyle w:val="Hyperlink"/>
            <w:rFonts w:cstheme="minorHAnsi"/>
            <w:color w:val="auto"/>
          </w:rPr>
          <w:t>https://ppp.worldbank.org/public-private-partnership/ppp-contract-types-and-terminology</w:t>
        </w:r>
      </w:hyperlink>
      <w:r w:rsidRPr="00EE35D7">
        <w:rPr>
          <w:rFonts w:cstheme="minorHAnsi"/>
        </w:rPr>
        <w:t>, accessed 13/07/23.</w:t>
      </w:r>
    </w:p>
    <w:p w14:paraId="7A786B2C" w14:textId="77777777" w:rsidR="00C94AF3" w:rsidRPr="00EE35D7" w:rsidRDefault="00C94AF3" w:rsidP="00C94AF3">
      <w:pPr>
        <w:spacing w:after="0" w:line="240" w:lineRule="auto"/>
        <w:ind w:left="720" w:hanging="720"/>
        <w:jc w:val="both"/>
        <w:rPr>
          <w:rFonts w:cstheme="minorHAnsi"/>
        </w:rPr>
      </w:pPr>
      <w:r w:rsidRPr="00EE35D7">
        <w:rPr>
          <w:rFonts w:cstheme="minorHAnsi"/>
        </w:rPr>
        <w:t>Wynn, D. and P. Clarkson. 2018. “Process models in design and development</w:t>
      </w:r>
      <w:r w:rsidRPr="00EE35D7">
        <w:rPr>
          <w:rFonts w:cstheme="minorHAnsi"/>
          <w:i/>
          <w:iCs/>
        </w:rPr>
        <w:t>.” Research in Engineering Design</w:t>
      </w:r>
      <w:r w:rsidRPr="00EE35D7">
        <w:rPr>
          <w:rFonts w:cstheme="minorHAnsi"/>
        </w:rPr>
        <w:t>, 29, 161-202.</w:t>
      </w:r>
    </w:p>
    <w:p w14:paraId="78B465E0"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Xiahou, X., Tang, L., Yuan, J., Zuo, J. and Q. Li. 2022. “Exploring social impacts of urban rail transit PPP projects: Towards dynamic social change from the stakeholder perspective.” </w:t>
      </w:r>
      <w:r w:rsidRPr="00EE35D7">
        <w:rPr>
          <w:rFonts w:cstheme="minorHAnsi"/>
          <w:i/>
          <w:iCs/>
        </w:rPr>
        <w:t>Environmental Impact Assessment Review</w:t>
      </w:r>
      <w:r w:rsidRPr="00EE35D7">
        <w:rPr>
          <w:rFonts w:cstheme="minorHAnsi"/>
        </w:rPr>
        <w:t>, 93, p.106700.</w:t>
      </w:r>
    </w:p>
    <w:p w14:paraId="3BB53BFC"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Xiao, W. and M. Wu. 2021. “Life-cycle factors and entrepreneurship: Evidence from rural China.” </w:t>
      </w:r>
      <w:r w:rsidRPr="00EE35D7">
        <w:rPr>
          <w:rFonts w:cstheme="minorHAnsi"/>
          <w:i/>
          <w:iCs/>
        </w:rPr>
        <w:t>Small Business Economics</w:t>
      </w:r>
      <w:r w:rsidRPr="00EE35D7">
        <w:rPr>
          <w:rFonts w:cstheme="minorHAnsi"/>
        </w:rPr>
        <w:t>, 57, 2017-2040.</w:t>
      </w:r>
    </w:p>
    <w:p w14:paraId="32CB04E5"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Xiong, W., Zhao, X., Yuan, J. and S. Luo. 2017. “Ex post risk management in public-private partnership infrastructure projects.” </w:t>
      </w:r>
      <w:r w:rsidRPr="00EE35D7">
        <w:rPr>
          <w:rFonts w:cstheme="minorHAnsi"/>
          <w:i/>
          <w:iCs/>
        </w:rPr>
        <w:t>Project Management Journal</w:t>
      </w:r>
      <w:r w:rsidRPr="00EE35D7">
        <w:rPr>
          <w:rFonts w:cstheme="minorHAnsi"/>
        </w:rPr>
        <w:t>, 48(3): 76-89.</w:t>
      </w:r>
    </w:p>
    <w:p w14:paraId="31879092"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Xue, X., Zhang, R., Zhang, X., Yang, R. and H. Li. 2015. “Environmental and social challenges for urban subway construction: An empirical study in China.” </w:t>
      </w:r>
      <w:r w:rsidRPr="00EE35D7">
        <w:rPr>
          <w:rFonts w:cstheme="minorHAnsi"/>
          <w:i/>
          <w:iCs/>
        </w:rPr>
        <w:t>International Journal of Project Management</w:t>
      </w:r>
      <w:r w:rsidRPr="00EE35D7">
        <w:rPr>
          <w:rFonts w:cstheme="minorHAnsi"/>
        </w:rPr>
        <w:t>, 33(3): 576-588.</w:t>
      </w:r>
    </w:p>
    <w:p w14:paraId="38C2008A"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Yescombe, E. 2007. </w:t>
      </w:r>
      <w:r w:rsidRPr="00EE35D7">
        <w:rPr>
          <w:rFonts w:cstheme="minorHAnsi"/>
          <w:i/>
          <w:iCs/>
        </w:rPr>
        <w:t>Public-Private Partnerships: Principles of Policy and Finance</w:t>
      </w:r>
      <w:r w:rsidRPr="00EE35D7">
        <w:rPr>
          <w:rFonts w:cstheme="minorHAnsi"/>
        </w:rPr>
        <w:t xml:space="preserve">. Oxford: Butterworth-Heinemann. </w:t>
      </w:r>
    </w:p>
    <w:p w14:paraId="059B7D43"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Yuan, J., Li, W., Guo, J., Zhao, X. and M. Skibniewski. 2018. “Social risk factors of transportation PPP projects in China: A sustainable development perspective.” </w:t>
      </w:r>
      <w:r w:rsidRPr="00EE35D7">
        <w:rPr>
          <w:rFonts w:cstheme="minorHAnsi"/>
          <w:i/>
          <w:iCs/>
        </w:rPr>
        <w:t>International Journal of Environmental Research and Public Health,</w:t>
      </w:r>
      <w:r w:rsidRPr="00EE35D7">
        <w:rPr>
          <w:rFonts w:cstheme="minorHAnsi"/>
        </w:rPr>
        <w:t xml:space="preserve"> 15(7): p.1323.</w:t>
      </w:r>
    </w:p>
    <w:p w14:paraId="39211FA0"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Zare Ravasan, A. and T. Mansouri. 2016. “A dynamic ERP critical failure factors modelling with FCM throughout project lifecycle phases.” </w:t>
      </w:r>
      <w:r w:rsidRPr="00EE35D7">
        <w:rPr>
          <w:rFonts w:cstheme="minorHAnsi"/>
          <w:i/>
          <w:iCs/>
        </w:rPr>
        <w:t>Production Planning &amp; Control</w:t>
      </w:r>
      <w:r w:rsidRPr="00EE35D7">
        <w:rPr>
          <w:rFonts w:cstheme="minorHAnsi"/>
        </w:rPr>
        <w:t xml:space="preserve">, 27(2): 65-82. </w:t>
      </w:r>
    </w:p>
    <w:p w14:paraId="46C6FE03"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Zehrer, A. and F. Raich. 2010. “Applying a lifecycle perspective to explain tourism network development.” </w:t>
      </w:r>
      <w:r w:rsidRPr="00EE35D7">
        <w:rPr>
          <w:rFonts w:cstheme="minorHAnsi"/>
          <w:i/>
          <w:iCs/>
        </w:rPr>
        <w:t>The Service Industries Journal</w:t>
      </w:r>
      <w:r w:rsidRPr="00EE35D7">
        <w:rPr>
          <w:rFonts w:cstheme="minorHAnsi"/>
        </w:rPr>
        <w:t>, 30(10): 1683-1705.</w:t>
      </w:r>
    </w:p>
    <w:p w14:paraId="5B0B9E77"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Zhang, Y., Luo, W., Shan, M., Pan, D. and W-J. Mu. 2020. “Systematic analysis of PPP research in construction journals: from 2009 to 2019.” </w:t>
      </w:r>
      <w:r w:rsidRPr="00EE35D7">
        <w:rPr>
          <w:rFonts w:cstheme="minorHAnsi"/>
          <w:i/>
          <w:iCs/>
        </w:rPr>
        <w:t>Engineering, Construction and Architectural Management</w:t>
      </w:r>
      <w:r w:rsidRPr="00EE35D7">
        <w:rPr>
          <w:rFonts w:cstheme="minorHAnsi"/>
        </w:rPr>
        <w:t>, 27 (10): 3309-3339</w:t>
      </w:r>
      <w:r>
        <w:rPr>
          <w:rFonts w:cstheme="minorHAnsi"/>
        </w:rPr>
        <w:t>.</w:t>
      </w:r>
      <w:r w:rsidRPr="00EE35D7">
        <w:rPr>
          <w:rFonts w:cstheme="minorHAnsi"/>
        </w:rPr>
        <w:t xml:space="preserve"> </w:t>
      </w:r>
    </w:p>
    <w:p w14:paraId="795252E6"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Zimbardo, P. and J. Boyd. 1999. “Putting time in perspective: A valid, reliable individual-differences metric.” </w:t>
      </w:r>
      <w:r w:rsidRPr="00EE35D7">
        <w:rPr>
          <w:rFonts w:cstheme="minorHAnsi"/>
          <w:i/>
          <w:iCs/>
        </w:rPr>
        <w:t>Journal of Personality and Social Psychology</w:t>
      </w:r>
      <w:r w:rsidRPr="00EE35D7">
        <w:rPr>
          <w:rFonts w:cstheme="minorHAnsi"/>
        </w:rPr>
        <w:t xml:space="preserve">, 77: 1271– 1288. </w:t>
      </w:r>
    </w:p>
    <w:p w14:paraId="66434979"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Zwikael, O. and J. Meredith. 2018. “Who’s who in the project zoo? The ten core project roles.” </w:t>
      </w:r>
      <w:r w:rsidRPr="00EE35D7">
        <w:rPr>
          <w:rFonts w:cstheme="minorHAnsi"/>
          <w:i/>
          <w:iCs/>
        </w:rPr>
        <w:t>International Journal of Operations &amp; Production Management</w:t>
      </w:r>
      <w:r w:rsidRPr="00EE35D7">
        <w:rPr>
          <w:rFonts w:cstheme="minorHAnsi"/>
        </w:rPr>
        <w:t xml:space="preserve">, 38 (2): 474-492. </w:t>
      </w:r>
    </w:p>
    <w:p w14:paraId="3E6693FA"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Zwikael, O. and J. Meredith. 2019. “Evaluating the success of a project and the performance of its leaders.” </w:t>
      </w:r>
      <w:r w:rsidRPr="00EE35D7">
        <w:rPr>
          <w:rFonts w:cstheme="minorHAnsi"/>
          <w:i/>
          <w:iCs/>
        </w:rPr>
        <w:t>IEEE Transactions on Engineering Management</w:t>
      </w:r>
      <w:r w:rsidRPr="00EE35D7">
        <w:rPr>
          <w:rFonts w:cstheme="minorHAnsi"/>
        </w:rPr>
        <w:t>, 68(6): 1745-1757.</w:t>
      </w:r>
    </w:p>
    <w:p w14:paraId="0047C2AE"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Zwikael, O., Chih, Y. and J. Meredith. 2018. “Project benefit management: Setting effective target benefits.” </w:t>
      </w:r>
      <w:r w:rsidRPr="00EE35D7">
        <w:rPr>
          <w:rFonts w:cstheme="minorHAnsi"/>
          <w:i/>
          <w:iCs/>
        </w:rPr>
        <w:t>International Journal of Project Management</w:t>
      </w:r>
      <w:r w:rsidRPr="00EE35D7">
        <w:rPr>
          <w:rFonts w:cstheme="minorHAnsi"/>
        </w:rPr>
        <w:t>, 36(4): 650-658.</w:t>
      </w:r>
    </w:p>
    <w:p w14:paraId="5C042D0E" w14:textId="77777777" w:rsidR="00C94AF3" w:rsidRPr="00EE35D7" w:rsidRDefault="00C94AF3" w:rsidP="00C94AF3">
      <w:pPr>
        <w:spacing w:after="0" w:line="240" w:lineRule="auto"/>
        <w:ind w:left="720" w:hanging="720"/>
        <w:jc w:val="both"/>
        <w:rPr>
          <w:rFonts w:cstheme="minorHAnsi"/>
        </w:rPr>
      </w:pPr>
      <w:r w:rsidRPr="00EE35D7">
        <w:rPr>
          <w:rFonts w:cstheme="minorHAnsi"/>
        </w:rPr>
        <w:t xml:space="preserve">Zwikael, O., Meredith, J. and J. Smyrk. 2019. “The responsibilities of the project owner in benefits realization.” </w:t>
      </w:r>
      <w:r w:rsidRPr="00EE35D7">
        <w:rPr>
          <w:rFonts w:cstheme="minorHAnsi"/>
          <w:i/>
          <w:iCs/>
        </w:rPr>
        <w:t xml:space="preserve">International Journal of Operations &amp; Production Management, </w:t>
      </w:r>
      <w:r w:rsidRPr="00EE35D7">
        <w:rPr>
          <w:rFonts w:cstheme="minorHAnsi"/>
        </w:rPr>
        <w:t>39 (4): 503-524.</w:t>
      </w:r>
    </w:p>
    <w:p w14:paraId="119F14FE" w14:textId="2A7A3B8F" w:rsidR="0038508D" w:rsidRDefault="0038508D" w:rsidP="00376020">
      <w:pPr>
        <w:spacing w:after="0" w:line="240" w:lineRule="auto"/>
        <w:ind w:left="720" w:hanging="720"/>
        <w:jc w:val="both"/>
        <w:rPr>
          <w:rFonts w:cstheme="minorHAnsi"/>
          <w:sz w:val="24"/>
          <w:szCs w:val="24"/>
        </w:rPr>
      </w:pPr>
    </w:p>
    <w:p w14:paraId="0A13FBF2" w14:textId="635293B3" w:rsidR="003C2AAE" w:rsidRPr="00EE35D7" w:rsidRDefault="003C2AAE" w:rsidP="003C2AAE">
      <w:pPr>
        <w:spacing w:after="0" w:line="360" w:lineRule="auto"/>
        <w:jc w:val="both"/>
        <w:rPr>
          <w:rFonts w:cstheme="minorHAnsi"/>
          <w:sz w:val="24"/>
          <w:szCs w:val="24"/>
          <w:lang w:eastAsia="en-GB"/>
        </w:rPr>
      </w:pPr>
      <w:r w:rsidRPr="00EE35D7">
        <w:rPr>
          <w:rFonts w:cstheme="minorHAnsi"/>
          <w:sz w:val="24"/>
          <w:szCs w:val="24"/>
          <w:lang w:eastAsia="en-GB"/>
        </w:rPr>
        <w:t>Appendix 1: Delphi Technique detailed results</w:t>
      </w:r>
    </w:p>
    <w:tbl>
      <w:tblPr>
        <w:tblStyle w:val="TableGrid"/>
        <w:tblW w:w="0" w:type="auto"/>
        <w:tblLook w:val="04A0" w:firstRow="1" w:lastRow="0" w:firstColumn="1" w:lastColumn="0" w:noHBand="0" w:noVBand="1"/>
      </w:tblPr>
      <w:tblGrid>
        <w:gridCol w:w="2576"/>
        <w:gridCol w:w="540"/>
        <w:gridCol w:w="540"/>
        <w:gridCol w:w="544"/>
        <w:gridCol w:w="545"/>
        <w:gridCol w:w="624"/>
        <w:gridCol w:w="545"/>
        <w:gridCol w:w="447"/>
        <w:gridCol w:w="447"/>
        <w:gridCol w:w="545"/>
        <w:gridCol w:w="545"/>
        <w:gridCol w:w="545"/>
        <w:gridCol w:w="545"/>
      </w:tblGrid>
      <w:tr w:rsidR="00EE35D7" w:rsidRPr="00EE35D7" w14:paraId="6E983C66" w14:textId="77777777" w:rsidTr="007656F7">
        <w:trPr>
          <w:trHeight w:val="1995"/>
        </w:trPr>
        <w:tc>
          <w:tcPr>
            <w:tcW w:w="2576" w:type="dxa"/>
            <w:noWrap/>
            <w:hideMark/>
          </w:tcPr>
          <w:p w14:paraId="3BB534DA"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CSFs/Groups</w:t>
            </w:r>
          </w:p>
        </w:tc>
        <w:tc>
          <w:tcPr>
            <w:tcW w:w="540" w:type="dxa"/>
            <w:textDirection w:val="btLr"/>
            <w:hideMark/>
          </w:tcPr>
          <w:p w14:paraId="31B9630B"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Economic environment</w:t>
            </w:r>
          </w:p>
        </w:tc>
        <w:tc>
          <w:tcPr>
            <w:tcW w:w="540" w:type="dxa"/>
            <w:textDirection w:val="btLr"/>
            <w:hideMark/>
          </w:tcPr>
          <w:p w14:paraId="30195A4A"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Effective project management</w:t>
            </w:r>
          </w:p>
        </w:tc>
        <w:tc>
          <w:tcPr>
            <w:tcW w:w="544" w:type="dxa"/>
            <w:textDirection w:val="btLr"/>
            <w:hideMark/>
          </w:tcPr>
          <w:p w14:paraId="57A992B0"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Financing</w:t>
            </w:r>
          </w:p>
        </w:tc>
        <w:tc>
          <w:tcPr>
            <w:tcW w:w="545" w:type="dxa"/>
            <w:textDirection w:val="btLr"/>
            <w:hideMark/>
          </w:tcPr>
          <w:p w14:paraId="1F6D408F"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Innovation</w:t>
            </w:r>
          </w:p>
        </w:tc>
        <w:tc>
          <w:tcPr>
            <w:tcW w:w="624" w:type="dxa"/>
            <w:textDirection w:val="btLr"/>
            <w:hideMark/>
          </w:tcPr>
          <w:p w14:paraId="3D526087"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Legal</w:t>
            </w:r>
          </w:p>
        </w:tc>
        <w:tc>
          <w:tcPr>
            <w:tcW w:w="545" w:type="dxa"/>
            <w:textDirection w:val="btLr"/>
            <w:hideMark/>
          </w:tcPr>
          <w:p w14:paraId="1C4DE5D3"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Political environment</w:t>
            </w:r>
          </w:p>
        </w:tc>
        <w:tc>
          <w:tcPr>
            <w:tcW w:w="447" w:type="dxa"/>
            <w:textDirection w:val="btLr"/>
            <w:hideMark/>
          </w:tcPr>
          <w:p w14:paraId="73768DC4"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Private sector</w:t>
            </w:r>
          </w:p>
        </w:tc>
        <w:tc>
          <w:tcPr>
            <w:tcW w:w="447" w:type="dxa"/>
            <w:textDirection w:val="btLr"/>
            <w:hideMark/>
          </w:tcPr>
          <w:p w14:paraId="2629884C"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Procurement</w:t>
            </w:r>
          </w:p>
        </w:tc>
        <w:tc>
          <w:tcPr>
            <w:tcW w:w="545" w:type="dxa"/>
            <w:textDirection w:val="btLr"/>
            <w:hideMark/>
          </w:tcPr>
          <w:p w14:paraId="225E9B43"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Public sector</w:t>
            </w:r>
          </w:p>
        </w:tc>
        <w:tc>
          <w:tcPr>
            <w:tcW w:w="545" w:type="dxa"/>
            <w:textDirection w:val="btLr"/>
            <w:hideMark/>
          </w:tcPr>
          <w:p w14:paraId="2277100A"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Risk management</w:t>
            </w:r>
          </w:p>
        </w:tc>
        <w:tc>
          <w:tcPr>
            <w:tcW w:w="545" w:type="dxa"/>
            <w:textDirection w:val="btLr"/>
            <w:hideMark/>
          </w:tcPr>
          <w:p w14:paraId="4CAF1A09"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Shared Responsibility between partners</w:t>
            </w:r>
          </w:p>
        </w:tc>
        <w:tc>
          <w:tcPr>
            <w:tcW w:w="545" w:type="dxa"/>
            <w:textDirection w:val="btLr"/>
            <w:hideMark/>
          </w:tcPr>
          <w:p w14:paraId="7486B344" w14:textId="77777777" w:rsidR="003C2AAE" w:rsidRPr="00EE35D7" w:rsidRDefault="003C2AAE" w:rsidP="007656F7">
            <w:pPr>
              <w:spacing w:before="0" w:after="0" w:line="240" w:lineRule="auto"/>
              <w:rPr>
                <w:rFonts w:asciiTheme="minorHAnsi" w:hAnsiTheme="minorHAnsi" w:cstheme="minorHAnsi"/>
                <w:b/>
                <w:bCs/>
                <w:sz w:val="18"/>
                <w:szCs w:val="18"/>
                <w:lang w:eastAsia="en-US"/>
              </w:rPr>
            </w:pPr>
            <w:r w:rsidRPr="00EE35D7">
              <w:rPr>
                <w:rFonts w:cstheme="minorHAnsi"/>
                <w:b/>
                <w:bCs/>
                <w:sz w:val="18"/>
                <w:szCs w:val="18"/>
              </w:rPr>
              <w:t>Social environment</w:t>
            </w:r>
          </w:p>
        </w:tc>
      </w:tr>
      <w:tr w:rsidR="00EE35D7" w:rsidRPr="00EE35D7" w14:paraId="1B4BB7B8" w14:textId="77777777" w:rsidTr="007656F7">
        <w:trPr>
          <w:trHeight w:val="300"/>
        </w:trPr>
        <w:tc>
          <w:tcPr>
            <w:tcW w:w="2576" w:type="dxa"/>
            <w:hideMark/>
          </w:tcPr>
          <w:p w14:paraId="6152094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lastRenderedPageBreak/>
              <w:t>A fair evaluation team</w:t>
            </w:r>
          </w:p>
        </w:tc>
        <w:tc>
          <w:tcPr>
            <w:tcW w:w="540" w:type="dxa"/>
            <w:noWrap/>
            <w:hideMark/>
          </w:tcPr>
          <w:p w14:paraId="233A6B6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1337A91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4" w:type="dxa"/>
            <w:noWrap/>
            <w:hideMark/>
          </w:tcPr>
          <w:p w14:paraId="595D7F5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2EAECB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3989217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5CD4E5F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6E86D62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45D24A1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2F714FE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29138BA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DE0DEE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6D52DD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526D7DD7" w14:textId="77777777" w:rsidTr="007656F7">
        <w:trPr>
          <w:trHeight w:val="300"/>
        </w:trPr>
        <w:tc>
          <w:tcPr>
            <w:tcW w:w="2576" w:type="dxa"/>
            <w:hideMark/>
          </w:tcPr>
          <w:p w14:paraId="42D3CCE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A strong and good private consortium</w:t>
            </w:r>
          </w:p>
        </w:tc>
        <w:tc>
          <w:tcPr>
            <w:tcW w:w="540" w:type="dxa"/>
            <w:noWrap/>
            <w:hideMark/>
          </w:tcPr>
          <w:p w14:paraId="5269C46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3EA0FD4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4122A1A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689F86D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4B04A86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CBDE13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6B750A3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447" w:type="dxa"/>
            <w:noWrap/>
            <w:hideMark/>
          </w:tcPr>
          <w:p w14:paraId="0415ABA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E67378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8CB0F2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51118A2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28EE20C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2DCA5E32" w14:textId="77777777" w:rsidTr="007656F7">
        <w:trPr>
          <w:trHeight w:val="300"/>
        </w:trPr>
        <w:tc>
          <w:tcPr>
            <w:tcW w:w="2576" w:type="dxa"/>
            <w:hideMark/>
          </w:tcPr>
          <w:p w14:paraId="4D81766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Appropriate risk allocation and risk-sharing</w:t>
            </w:r>
          </w:p>
        </w:tc>
        <w:tc>
          <w:tcPr>
            <w:tcW w:w="540" w:type="dxa"/>
            <w:noWrap/>
            <w:hideMark/>
          </w:tcPr>
          <w:p w14:paraId="7AA70F7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7609838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660895F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26DBAD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76A56D9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36B4A7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0615CCF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0D650FF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17%</w:t>
            </w:r>
          </w:p>
        </w:tc>
        <w:tc>
          <w:tcPr>
            <w:tcW w:w="545" w:type="dxa"/>
            <w:noWrap/>
            <w:hideMark/>
          </w:tcPr>
          <w:p w14:paraId="7922A10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088F7D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5" w:type="dxa"/>
            <w:noWrap/>
            <w:hideMark/>
          </w:tcPr>
          <w:p w14:paraId="6197D81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949583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4F671D84" w14:textId="77777777" w:rsidTr="007656F7">
        <w:trPr>
          <w:trHeight w:val="300"/>
        </w:trPr>
        <w:tc>
          <w:tcPr>
            <w:tcW w:w="2576" w:type="dxa"/>
            <w:hideMark/>
          </w:tcPr>
          <w:p w14:paraId="478C75B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Availability and organizing resources</w:t>
            </w:r>
          </w:p>
        </w:tc>
        <w:tc>
          <w:tcPr>
            <w:tcW w:w="540" w:type="dxa"/>
            <w:noWrap/>
            <w:hideMark/>
          </w:tcPr>
          <w:p w14:paraId="728BAC6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0" w:type="dxa"/>
            <w:noWrap/>
            <w:hideMark/>
          </w:tcPr>
          <w:p w14:paraId="73614EC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7718B34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0.5</w:t>
            </w:r>
          </w:p>
        </w:tc>
        <w:tc>
          <w:tcPr>
            <w:tcW w:w="545" w:type="dxa"/>
            <w:noWrap/>
            <w:hideMark/>
          </w:tcPr>
          <w:p w14:paraId="09A1F26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624" w:type="dxa"/>
            <w:noWrap/>
            <w:hideMark/>
          </w:tcPr>
          <w:p w14:paraId="24DC090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2853BF5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2FE140D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6F81E4E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653664F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2CCB18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31C422D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4C78BFE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r>
      <w:tr w:rsidR="00EE35D7" w:rsidRPr="00EE35D7" w14:paraId="4EA9E28D" w14:textId="77777777" w:rsidTr="007656F7">
        <w:trPr>
          <w:trHeight w:val="300"/>
        </w:trPr>
        <w:tc>
          <w:tcPr>
            <w:tcW w:w="2576" w:type="dxa"/>
            <w:hideMark/>
          </w:tcPr>
          <w:p w14:paraId="41E442E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Available financial market</w:t>
            </w:r>
          </w:p>
        </w:tc>
        <w:tc>
          <w:tcPr>
            <w:tcW w:w="540" w:type="dxa"/>
            <w:noWrap/>
            <w:hideMark/>
          </w:tcPr>
          <w:p w14:paraId="6CE815C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1E98360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505E8AE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5" w:type="dxa"/>
            <w:noWrap/>
            <w:hideMark/>
          </w:tcPr>
          <w:p w14:paraId="5604B01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0CE538B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0BD280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03B4ADA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457743E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B74B30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7052A0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3C2911A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E96EA5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66BA0F7E" w14:textId="77777777" w:rsidTr="007656F7">
        <w:trPr>
          <w:trHeight w:val="300"/>
        </w:trPr>
        <w:tc>
          <w:tcPr>
            <w:tcW w:w="2576" w:type="dxa"/>
            <w:hideMark/>
          </w:tcPr>
          <w:p w14:paraId="6665233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Available policies and regulations</w:t>
            </w:r>
          </w:p>
        </w:tc>
        <w:tc>
          <w:tcPr>
            <w:tcW w:w="540" w:type="dxa"/>
            <w:noWrap/>
            <w:hideMark/>
          </w:tcPr>
          <w:p w14:paraId="5105200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4CAB13C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5A225B3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312F17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38C79A2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5" w:type="dxa"/>
            <w:noWrap/>
            <w:hideMark/>
          </w:tcPr>
          <w:p w14:paraId="5C70F41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7450620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4ACE952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23D639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38238BC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6B7046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763191F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22F21481" w14:textId="77777777" w:rsidTr="007656F7">
        <w:trPr>
          <w:trHeight w:val="300"/>
        </w:trPr>
        <w:tc>
          <w:tcPr>
            <w:tcW w:w="2576" w:type="dxa"/>
            <w:hideMark/>
          </w:tcPr>
          <w:p w14:paraId="0AF12F5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Commitment and responsibility of project parties</w:t>
            </w:r>
          </w:p>
        </w:tc>
        <w:tc>
          <w:tcPr>
            <w:tcW w:w="540" w:type="dxa"/>
            <w:noWrap/>
            <w:hideMark/>
          </w:tcPr>
          <w:p w14:paraId="61B2CD6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237F320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61AFEEB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3564F19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7C94056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55A0A71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0F38349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7A46670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9EAB5F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C543A9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0657CB8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5" w:type="dxa"/>
            <w:noWrap/>
            <w:hideMark/>
          </w:tcPr>
          <w:p w14:paraId="7127E7B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1959FA6C" w14:textId="77777777" w:rsidTr="007656F7">
        <w:trPr>
          <w:trHeight w:val="300"/>
        </w:trPr>
        <w:tc>
          <w:tcPr>
            <w:tcW w:w="2576" w:type="dxa"/>
            <w:hideMark/>
          </w:tcPr>
          <w:p w14:paraId="3C09606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Engage a team of advisers</w:t>
            </w:r>
          </w:p>
        </w:tc>
        <w:tc>
          <w:tcPr>
            <w:tcW w:w="540" w:type="dxa"/>
            <w:noWrap/>
            <w:hideMark/>
          </w:tcPr>
          <w:p w14:paraId="4EC4D49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701D92E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3998A7A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064199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624" w:type="dxa"/>
            <w:noWrap/>
            <w:hideMark/>
          </w:tcPr>
          <w:p w14:paraId="0B37907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DAE562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542B50E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1CCCC0F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613529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5" w:type="dxa"/>
            <w:noWrap/>
            <w:hideMark/>
          </w:tcPr>
          <w:p w14:paraId="5E535D2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F2A020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499CA45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23649ED8" w14:textId="77777777" w:rsidTr="007656F7">
        <w:trPr>
          <w:trHeight w:val="300"/>
        </w:trPr>
        <w:tc>
          <w:tcPr>
            <w:tcW w:w="2576" w:type="dxa"/>
            <w:hideMark/>
          </w:tcPr>
          <w:p w14:paraId="2BE8C00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Favourable contracts and agreements</w:t>
            </w:r>
          </w:p>
        </w:tc>
        <w:tc>
          <w:tcPr>
            <w:tcW w:w="540" w:type="dxa"/>
            <w:noWrap/>
            <w:hideMark/>
          </w:tcPr>
          <w:p w14:paraId="1B1B884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0A47434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4" w:type="dxa"/>
            <w:noWrap/>
            <w:hideMark/>
          </w:tcPr>
          <w:p w14:paraId="6AEC41C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04A41A0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2686608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5" w:type="dxa"/>
            <w:noWrap/>
            <w:hideMark/>
          </w:tcPr>
          <w:p w14:paraId="0C31A51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6796FD8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268826C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5043EC1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8C4313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79A14AD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0.16</w:t>
            </w:r>
          </w:p>
        </w:tc>
        <w:tc>
          <w:tcPr>
            <w:tcW w:w="545" w:type="dxa"/>
            <w:noWrap/>
            <w:hideMark/>
          </w:tcPr>
          <w:p w14:paraId="3BC22DD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6AD121BD" w14:textId="77777777" w:rsidTr="007656F7">
        <w:trPr>
          <w:trHeight w:val="300"/>
        </w:trPr>
        <w:tc>
          <w:tcPr>
            <w:tcW w:w="2576" w:type="dxa"/>
            <w:hideMark/>
          </w:tcPr>
          <w:p w14:paraId="662E77D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Good and effective governance structures</w:t>
            </w:r>
          </w:p>
        </w:tc>
        <w:tc>
          <w:tcPr>
            <w:tcW w:w="540" w:type="dxa"/>
            <w:noWrap/>
            <w:hideMark/>
          </w:tcPr>
          <w:p w14:paraId="1FB970B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2825F9F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53F4531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F25C1E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468C752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5769EB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02B4055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4F3D7DD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510C95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7009F11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872E64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AFA2E5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29024B73" w14:textId="77777777" w:rsidTr="007656F7">
        <w:trPr>
          <w:trHeight w:val="300"/>
        </w:trPr>
        <w:tc>
          <w:tcPr>
            <w:tcW w:w="2576" w:type="dxa"/>
            <w:hideMark/>
          </w:tcPr>
          <w:p w14:paraId="740830F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Government guarantees</w:t>
            </w:r>
          </w:p>
        </w:tc>
        <w:tc>
          <w:tcPr>
            <w:tcW w:w="540" w:type="dxa"/>
            <w:noWrap/>
            <w:hideMark/>
          </w:tcPr>
          <w:p w14:paraId="794C585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0" w:type="dxa"/>
            <w:noWrap/>
            <w:hideMark/>
          </w:tcPr>
          <w:p w14:paraId="00E4DF6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675AA93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1C1A6B1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3C8A201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9FD5BE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27BAC4E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432140B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DBC820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3D5F0D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184F99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566EF9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1CB43833" w14:textId="77777777" w:rsidTr="007656F7">
        <w:trPr>
          <w:trHeight w:val="300"/>
        </w:trPr>
        <w:tc>
          <w:tcPr>
            <w:tcW w:w="2576" w:type="dxa"/>
            <w:hideMark/>
          </w:tcPr>
          <w:p w14:paraId="58153B3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Innovation in delivering public services</w:t>
            </w:r>
          </w:p>
        </w:tc>
        <w:tc>
          <w:tcPr>
            <w:tcW w:w="540" w:type="dxa"/>
            <w:noWrap/>
            <w:hideMark/>
          </w:tcPr>
          <w:p w14:paraId="418D8EE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6EB069F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00DF1DF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A8CC3A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624" w:type="dxa"/>
            <w:noWrap/>
            <w:hideMark/>
          </w:tcPr>
          <w:p w14:paraId="553B99D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A8AACB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65106FD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429EC3D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5FCC3FA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9B227F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2B3B06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28252E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18A7D36D" w14:textId="77777777" w:rsidTr="007656F7">
        <w:trPr>
          <w:trHeight w:val="300"/>
        </w:trPr>
        <w:tc>
          <w:tcPr>
            <w:tcW w:w="2576" w:type="dxa"/>
            <w:hideMark/>
          </w:tcPr>
          <w:p w14:paraId="48DCCEC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Open and constant communication among stakeholders</w:t>
            </w:r>
          </w:p>
        </w:tc>
        <w:tc>
          <w:tcPr>
            <w:tcW w:w="540" w:type="dxa"/>
            <w:noWrap/>
            <w:hideMark/>
          </w:tcPr>
          <w:p w14:paraId="59F652E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59D67BB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0.50</w:t>
            </w:r>
          </w:p>
        </w:tc>
        <w:tc>
          <w:tcPr>
            <w:tcW w:w="544" w:type="dxa"/>
            <w:noWrap/>
            <w:hideMark/>
          </w:tcPr>
          <w:p w14:paraId="145536F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242A2B2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00C70C7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6F3687D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1A058BE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61D4479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27CAB08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25E270D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B0F235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0ECAE45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r>
      <w:tr w:rsidR="00EE35D7" w:rsidRPr="00EE35D7" w14:paraId="04DB7183" w14:textId="77777777" w:rsidTr="007656F7">
        <w:trPr>
          <w:trHeight w:val="300"/>
        </w:trPr>
        <w:tc>
          <w:tcPr>
            <w:tcW w:w="2576" w:type="dxa"/>
            <w:hideMark/>
          </w:tcPr>
          <w:p w14:paraId="7966B7F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Picking the right project</w:t>
            </w:r>
          </w:p>
        </w:tc>
        <w:tc>
          <w:tcPr>
            <w:tcW w:w="540" w:type="dxa"/>
            <w:noWrap/>
            <w:hideMark/>
          </w:tcPr>
          <w:p w14:paraId="74AB6CF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6F81416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4CB6493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82352C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4E2BF5B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77F0BC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2FF3D35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3800A39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B9023D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0.83</w:t>
            </w:r>
          </w:p>
        </w:tc>
        <w:tc>
          <w:tcPr>
            <w:tcW w:w="545" w:type="dxa"/>
            <w:noWrap/>
            <w:hideMark/>
          </w:tcPr>
          <w:p w14:paraId="33BC602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5CC1789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053CB43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r>
      <w:tr w:rsidR="00EE35D7" w:rsidRPr="00EE35D7" w14:paraId="1C7A0A34" w14:textId="77777777" w:rsidTr="007656F7">
        <w:trPr>
          <w:trHeight w:val="300"/>
        </w:trPr>
        <w:tc>
          <w:tcPr>
            <w:tcW w:w="2576" w:type="dxa"/>
            <w:hideMark/>
          </w:tcPr>
          <w:p w14:paraId="719E70E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Project performance monitoring</w:t>
            </w:r>
          </w:p>
        </w:tc>
        <w:tc>
          <w:tcPr>
            <w:tcW w:w="540" w:type="dxa"/>
            <w:noWrap/>
            <w:hideMark/>
          </w:tcPr>
          <w:p w14:paraId="665E1E3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43BAFF9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0.83</w:t>
            </w:r>
          </w:p>
        </w:tc>
        <w:tc>
          <w:tcPr>
            <w:tcW w:w="544" w:type="dxa"/>
            <w:noWrap/>
            <w:hideMark/>
          </w:tcPr>
          <w:p w14:paraId="77EB761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F1DC8A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54A6FA4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24DCEA5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4A17A07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0.50</w:t>
            </w:r>
          </w:p>
        </w:tc>
        <w:tc>
          <w:tcPr>
            <w:tcW w:w="447" w:type="dxa"/>
            <w:noWrap/>
            <w:hideMark/>
          </w:tcPr>
          <w:p w14:paraId="0773D54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1CA4C7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8E4C0E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ACA57C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0.50</w:t>
            </w:r>
          </w:p>
        </w:tc>
        <w:tc>
          <w:tcPr>
            <w:tcW w:w="545" w:type="dxa"/>
            <w:noWrap/>
            <w:hideMark/>
          </w:tcPr>
          <w:p w14:paraId="0F96850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7C0D7DBD" w14:textId="77777777" w:rsidTr="007656F7">
        <w:trPr>
          <w:trHeight w:val="300"/>
        </w:trPr>
        <w:tc>
          <w:tcPr>
            <w:tcW w:w="2576" w:type="dxa"/>
            <w:hideMark/>
          </w:tcPr>
          <w:p w14:paraId="10E62A4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Promising economy/economic growth</w:t>
            </w:r>
          </w:p>
        </w:tc>
        <w:tc>
          <w:tcPr>
            <w:tcW w:w="540" w:type="dxa"/>
            <w:noWrap/>
            <w:hideMark/>
          </w:tcPr>
          <w:p w14:paraId="68EFF6B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0" w:type="dxa"/>
            <w:noWrap/>
            <w:hideMark/>
          </w:tcPr>
          <w:p w14:paraId="58D9F63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3CC8A83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78E99A2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34CB73A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7C21A5F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31E8C0B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4935C0C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2E31C17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5D832B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121EAF0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E2DBF3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r>
      <w:tr w:rsidR="00EE35D7" w:rsidRPr="00EE35D7" w14:paraId="3EFA39A0" w14:textId="77777777" w:rsidTr="007656F7">
        <w:trPr>
          <w:trHeight w:val="300"/>
        </w:trPr>
        <w:tc>
          <w:tcPr>
            <w:tcW w:w="2576" w:type="dxa"/>
            <w:hideMark/>
          </w:tcPr>
          <w:p w14:paraId="2C9DB6E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Realistic financial study</w:t>
            </w:r>
          </w:p>
        </w:tc>
        <w:tc>
          <w:tcPr>
            <w:tcW w:w="540" w:type="dxa"/>
            <w:noWrap/>
            <w:hideMark/>
          </w:tcPr>
          <w:p w14:paraId="397F279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0" w:type="dxa"/>
            <w:noWrap/>
            <w:hideMark/>
          </w:tcPr>
          <w:p w14:paraId="5E1DC97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37C74B6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73A562F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624" w:type="dxa"/>
            <w:noWrap/>
            <w:hideMark/>
          </w:tcPr>
          <w:p w14:paraId="2AD2C42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72BBA99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2466D4A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17F83A9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28EBC63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81FD0E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779EB64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1EC321F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r>
      <w:tr w:rsidR="00EE35D7" w:rsidRPr="00EE35D7" w14:paraId="1ACC4FB8" w14:textId="77777777" w:rsidTr="007656F7">
        <w:trPr>
          <w:trHeight w:val="300"/>
        </w:trPr>
        <w:tc>
          <w:tcPr>
            <w:tcW w:w="2576" w:type="dxa"/>
            <w:hideMark/>
          </w:tcPr>
          <w:p w14:paraId="20817A8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Stable economic condition</w:t>
            </w:r>
          </w:p>
        </w:tc>
        <w:tc>
          <w:tcPr>
            <w:tcW w:w="540" w:type="dxa"/>
            <w:noWrap/>
            <w:hideMark/>
          </w:tcPr>
          <w:p w14:paraId="2245765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540" w:type="dxa"/>
            <w:noWrap/>
            <w:hideMark/>
          </w:tcPr>
          <w:p w14:paraId="5DDA9CE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26C2694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0B4E232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4FA6B4B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49703A8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7183448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53E810C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08D8B5A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CBE92B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360EC99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058D41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2F4C56A5" w14:textId="77777777" w:rsidTr="007656F7">
        <w:trPr>
          <w:trHeight w:val="300"/>
        </w:trPr>
        <w:tc>
          <w:tcPr>
            <w:tcW w:w="2576" w:type="dxa"/>
            <w:hideMark/>
          </w:tcPr>
          <w:p w14:paraId="2B1AFA8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Stable political condition</w:t>
            </w:r>
          </w:p>
        </w:tc>
        <w:tc>
          <w:tcPr>
            <w:tcW w:w="540" w:type="dxa"/>
            <w:noWrap/>
            <w:hideMark/>
          </w:tcPr>
          <w:p w14:paraId="45098E6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1AA8768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4BD72D7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18F74E8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628D2C6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5CEE03B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447" w:type="dxa"/>
            <w:noWrap/>
            <w:hideMark/>
          </w:tcPr>
          <w:p w14:paraId="3211BDE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6DAF1DC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215895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F41F3B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602FA71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F2A27F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6A34079B" w14:textId="77777777" w:rsidTr="007656F7">
        <w:trPr>
          <w:trHeight w:val="300"/>
        </w:trPr>
        <w:tc>
          <w:tcPr>
            <w:tcW w:w="2576" w:type="dxa"/>
            <w:noWrap/>
            <w:hideMark/>
          </w:tcPr>
          <w:p w14:paraId="1EA4D3F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Supportive and understanding community</w:t>
            </w:r>
          </w:p>
        </w:tc>
        <w:tc>
          <w:tcPr>
            <w:tcW w:w="540" w:type="dxa"/>
            <w:noWrap/>
            <w:hideMark/>
          </w:tcPr>
          <w:p w14:paraId="3464139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7E4FE9BB"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5AC6AA6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128370C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57897F5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0E6332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2A4501C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346252B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3B0BF007"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404033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38FBA06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284495D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r>
      <w:tr w:rsidR="00EE35D7" w:rsidRPr="00EE35D7" w14:paraId="43CA2EE8" w14:textId="77777777" w:rsidTr="007656F7">
        <w:trPr>
          <w:trHeight w:val="300"/>
        </w:trPr>
        <w:tc>
          <w:tcPr>
            <w:tcW w:w="2576" w:type="dxa"/>
            <w:hideMark/>
          </w:tcPr>
          <w:p w14:paraId="6914A43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Transparency in the procurement process</w:t>
            </w:r>
          </w:p>
        </w:tc>
        <w:tc>
          <w:tcPr>
            <w:tcW w:w="540" w:type="dxa"/>
            <w:noWrap/>
            <w:hideMark/>
          </w:tcPr>
          <w:p w14:paraId="57EDBDA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5692B04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5481552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00ABBBD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5750F8D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0.50</w:t>
            </w:r>
          </w:p>
        </w:tc>
        <w:tc>
          <w:tcPr>
            <w:tcW w:w="545" w:type="dxa"/>
            <w:noWrap/>
            <w:hideMark/>
          </w:tcPr>
          <w:p w14:paraId="58667D7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6EE7EFC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52E5C1C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534833D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3F936D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5ABA96D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433ADA0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07C87956" w14:textId="77777777" w:rsidTr="007656F7">
        <w:trPr>
          <w:trHeight w:val="300"/>
        </w:trPr>
        <w:tc>
          <w:tcPr>
            <w:tcW w:w="2576" w:type="dxa"/>
            <w:hideMark/>
          </w:tcPr>
          <w:p w14:paraId="3E764C4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Understand and respect the main PPP parties each other’s goals</w:t>
            </w:r>
          </w:p>
        </w:tc>
        <w:tc>
          <w:tcPr>
            <w:tcW w:w="540" w:type="dxa"/>
            <w:noWrap/>
            <w:hideMark/>
          </w:tcPr>
          <w:p w14:paraId="5B58288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0" w:type="dxa"/>
            <w:noWrap/>
            <w:hideMark/>
          </w:tcPr>
          <w:p w14:paraId="60170DB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0.83</w:t>
            </w:r>
          </w:p>
        </w:tc>
        <w:tc>
          <w:tcPr>
            <w:tcW w:w="544" w:type="dxa"/>
            <w:noWrap/>
            <w:hideMark/>
          </w:tcPr>
          <w:p w14:paraId="6F7532E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7E2F1F4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70CF28A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6585EDF"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447" w:type="dxa"/>
            <w:noWrap/>
            <w:hideMark/>
          </w:tcPr>
          <w:p w14:paraId="173C6BC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03FE7D5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551A5AB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6F17644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6F6F591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50%</w:t>
            </w:r>
          </w:p>
        </w:tc>
        <w:tc>
          <w:tcPr>
            <w:tcW w:w="545" w:type="dxa"/>
            <w:noWrap/>
            <w:hideMark/>
          </w:tcPr>
          <w:p w14:paraId="1DBA1BC8"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r>
      <w:tr w:rsidR="00EE35D7" w:rsidRPr="00EE35D7" w14:paraId="0959CB1F" w14:textId="77777777" w:rsidTr="007656F7">
        <w:trPr>
          <w:trHeight w:val="300"/>
        </w:trPr>
        <w:tc>
          <w:tcPr>
            <w:tcW w:w="2576" w:type="dxa"/>
            <w:hideMark/>
          </w:tcPr>
          <w:p w14:paraId="30E39C21"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VFM assessment</w:t>
            </w:r>
          </w:p>
        </w:tc>
        <w:tc>
          <w:tcPr>
            <w:tcW w:w="540" w:type="dxa"/>
            <w:noWrap/>
            <w:hideMark/>
          </w:tcPr>
          <w:p w14:paraId="26E96732"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0" w:type="dxa"/>
            <w:noWrap/>
            <w:hideMark/>
          </w:tcPr>
          <w:p w14:paraId="6328AE6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4" w:type="dxa"/>
            <w:noWrap/>
            <w:hideMark/>
          </w:tcPr>
          <w:p w14:paraId="2AB7529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0.67</w:t>
            </w:r>
          </w:p>
        </w:tc>
        <w:tc>
          <w:tcPr>
            <w:tcW w:w="545" w:type="dxa"/>
            <w:noWrap/>
            <w:hideMark/>
          </w:tcPr>
          <w:p w14:paraId="55E8A5B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592AAAD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4E98F0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1F2159A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447" w:type="dxa"/>
            <w:noWrap/>
            <w:hideMark/>
          </w:tcPr>
          <w:p w14:paraId="5D7978D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81EB9A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6DC465A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227C7D6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1CE49CA3"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r>
      <w:tr w:rsidR="00EE35D7" w:rsidRPr="00EE35D7" w14:paraId="1E076958" w14:textId="77777777" w:rsidTr="007656F7">
        <w:trPr>
          <w:trHeight w:val="300"/>
        </w:trPr>
        <w:tc>
          <w:tcPr>
            <w:tcW w:w="2576" w:type="dxa"/>
            <w:hideMark/>
          </w:tcPr>
          <w:p w14:paraId="54D216B0"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Well-organized host government</w:t>
            </w:r>
          </w:p>
        </w:tc>
        <w:tc>
          <w:tcPr>
            <w:tcW w:w="540" w:type="dxa"/>
            <w:noWrap/>
            <w:hideMark/>
          </w:tcPr>
          <w:p w14:paraId="1ABD4125"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0" w:type="dxa"/>
            <w:noWrap/>
            <w:hideMark/>
          </w:tcPr>
          <w:p w14:paraId="6978EECC"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4" w:type="dxa"/>
            <w:noWrap/>
            <w:hideMark/>
          </w:tcPr>
          <w:p w14:paraId="5F6DF77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0.33</w:t>
            </w:r>
          </w:p>
        </w:tc>
        <w:tc>
          <w:tcPr>
            <w:tcW w:w="545" w:type="dxa"/>
            <w:noWrap/>
            <w:hideMark/>
          </w:tcPr>
          <w:p w14:paraId="18BAF3D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624" w:type="dxa"/>
            <w:noWrap/>
            <w:hideMark/>
          </w:tcPr>
          <w:p w14:paraId="5729124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5DAF678A"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1</w:t>
            </w:r>
          </w:p>
        </w:tc>
        <w:tc>
          <w:tcPr>
            <w:tcW w:w="447" w:type="dxa"/>
            <w:noWrap/>
            <w:hideMark/>
          </w:tcPr>
          <w:p w14:paraId="2D23FDFD"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447" w:type="dxa"/>
            <w:noWrap/>
            <w:hideMark/>
          </w:tcPr>
          <w:p w14:paraId="58D3991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48A5F54E"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 </w:t>
            </w:r>
          </w:p>
        </w:tc>
        <w:tc>
          <w:tcPr>
            <w:tcW w:w="545" w:type="dxa"/>
            <w:noWrap/>
            <w:hideMark/>
          </w:tcPr>
          <w:p w14:paraId="21C09046"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736B8639"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c>
          <w:tcPr>
            <w:tcW w:w="545" w:type="dxa"/>
            <w:noWrap/>
            <w:hideMark/>
          </w:tcPr>
          <w:p w14:paraId="7F092CC4" w14:textId="77777777" w:rsidR="003C2AAE" w:rsidRPr="00EE35D7" w:rsidRDefault="003C2AAE" w:rsidP="007656F7">
            <w:pPr>
              <w:spacing w:before="0" w:after="0" w:line="240" w:lineRule="auto"/>
              <w:rPr>
                <w:rFonts w:asciiTheme="minorHAnsi" w:hAnsiTheme="minorHAnsi" w:cstheme="minorHAnsi"/>
                <w:sz w:val="18"/>
                <w:szCs w:val="18"/>
                <w:lang w:eastAsia="en-US"/>
              </w:rPr>
            </w:pPr>
            <w:r w:rsidRPr="00EE35D7">
              <w:rPr>
                <w:rFonts w:cstheme="minorHAnsi"/>
                <w:sz w:val="18"/>
                <w:szCs w:val="18"/>
              </w:rPr>
              <w:t>0.17</w:t>
            </w:r>
          </w:p>
        </w:tc>
      </w:tr>
      <w:tr w:rsidR="003C2AAE" w:rsidRPr="00EE35D7" w14:paraId="31DAE911" w14:textId="77777777" w:rsidTr="007656F7">
        <w:trPr>
          <w:trHeight w:val="300"/>
        </w:trPr>
        <w:tc>
          <w:tcPr>
            <w:tcW w:w="8988" w:type="dxa"/>
            <w:gridSpan w:val="13"/>
          </w:tcPr>
          <w:p w14:paraId="1D611E7A" w14:textId="77777777" w:rsidR="003C2AAE" w:rsidRPr="00EE35D7" w:rsidRDefault="003C2AAE" w:rsidP="007656F7">
            <w:pPr>
              <w:spacing w:after="0" w:line="240" w:lineRule="auto"/>
              <w:rPr>
                <w:rFonts w:asciiTheme="minorHAnsi" w:hAnsiTheme="minorHAnsi" w:cstheme="minorHAnsi"/>
                <w:sz w:val="18"/>
                <w:szCs w:val="18"/>
              </w:rPr>
            </w:pPr>
            <w:r w:rsidRPr="00EE35D7">
              <w:rPr>
                <w:rFonts w:cstheme="minorHAnsi"/>
                <w:sz w:val="18"/>
                <w:szCs w:val="18"/>
              </w:rPr>
              <w:t>The percentage means the degree of agreement between the panel members</w:t>
            </w:r>
          </w:p>
        </w:tc>
      </w:tr>
    </w:tbl>
    <w:p w14:paraId="362BF43D" w14:textId="77777777" w:rsidR="003C2AAE" w:rsidRPr="00EE35D7" w:rsidRDefault="003C2AAE" w:rsidP="003C2AAE">
      <w:pPr>
        <w:pStyle w:val="Heading2"/>
        <w:numPr>
          <w:ilvl w:val="0"/>
          <w:numId w:val="0"/>
        </w:numPr>
        <w:spacing w:before="0" w:after="0"/>
        <w:jc w:val="both"/>
        <w:rPr>
          <w:rFonts w:asciiTheme="minorHAnsi" w:hAnsiTheme="minorHAnsi" w:cstheme="minorHAnsi"/>
          <w:sz w:val="24"/>
        </w:rPr>
      </w:pPr>
    </w:p>
    <w:p w14:paraId="4F459170" w14:textId="6424CDEB" w:rsidR="003C2AAE" w:rsidRPr="00EE35D7" w:rsidRDefault="003C2AAE" w:rsidP="003C2AAE">
      <w:pPr>
        <w:spacing w:after="0" w:line="240" w:lineRule="auto"/>
        <w:ind w:left="720" w:hanging="720"/>
        <w:jc w:val="both"/>
        <w:rPr>
          <w:rFonts w:cstheme="minorHAnsi"/>
          <w:sz w:val="24"/>
          <w:szCs w:val="24"/>
        </w:rPr>
      </w:pPr>
    </w:p>
    <w:bookmarkEnd w:id="18"/>
    <w:bookmarkEnd w:id="19"/>
    <w:bookmarkEnd w:id="20"/>
    <w:p w14:paraId="2E92F1CA" w14:textId="77777777" w:rsidR="00AD4A87" w:rsidRPr="00EE35D7" w:rsidRDefault="00AD4A87" w:rsidP="00E63C93">
      <w:pPr>
        <w:spacing w:after="0" w:line="240" w:lineRule="auto"/>
        <w:ind w:left="720" w:hanging="720"/>
        <w:jc w:val="both"/>
        <w:rPr>
          <w:rFonts w:cstheme="minorHAnsi"/>
          <w:sz w:val="24"/>
          <w:szCs w:val="24"/>
        </w:rPr>
      </w:pPr>
    </w:p>
    <w:sectPr w:rsidR="00AD4A87" w:rsidRPr="00EE35D7" w:rsidSect="00020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D43C" w14:textId="77777777" w:rsidR="00BB55C3" w:rsidRDefault="00BB55C3" w:rsidP="00E5796F">
      <w:pPr>
        <w:spacing w:after="0" w:line="240" w:lineRule="auto"/>
      </w:pPr>
      <w:r>
        <w:separator/>
      </w:r>
    </w:p>
  </w:endnote>
  <w:endnote w:type="continuationSeparator" w:id="0">
    <w:p w14:paraId="4FD4DD68" w14:textId="77777777" w:rsidR="00BB55C3" w:rsidRDefault="00BB55C3" w:rsidP="00E5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927459"/>
      <w:docPartObj>
        <w:docPartGallery w:val="Page Numbers (Bottom of Page)"/>
        <w:docPartUnique/>
      </w:docPartObj>
    </w:sdtPr>
    <w:sdtEndPr>
      <w:rPr>
        <w:noProof/>
      </w:rPr>
    </w:sdtEndPr>
    <w:sdtContent>
      <w:p w14:paraId="1855A48D" w14:textId="77777777" w:rsidR="005C723B" w:rsidRDefault="005C7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66E05" w14:textId="77777777" w:rsidR="005C723B" w:rsidRDefault="005C723B">
    <w:pPr>
      <w:pStyle w:val="Footer"/>
    </w:pPr>
  </w:p>
  <w:p w14:paraId="74346D61" w14:textId="77777777" w:rsidR="00507EE0" w:rsidRDefault="00507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96295"/>
      <w:docPartObj>
        <w:docPartGallery w:val="Page Numbers (Bottom of Page)"/>
        <w:docPartUnique/>
      </w:docPartObj>
    </w:sdtPr>
    <w:sdtEndPr>
      <w:rPr>
        <w:noProof/>
      </w:rPr>
    </w:sdtEndPr>
    <w:sdtContent>
      <w:p w14:paraId="09B80F00" w14:textId="6CD8827B" w:rsidR="000C1831" w:rsidRDefault="000C1831">
        <w:pPr>
          <w:pStyle w:val="Footer"/>
          <w:jc w:val="center"/>
        </w:pPr>
        <w:r>
          <w:fldChar w:fldCharType="begin"/>
        </w:r>
        <w:r>
          <w:instrText xml:space="preserve"> PAGE   \* MERGEFORMAT </w:instrText>
        </w:r>
        <w:r>
          <w:fldChar w:fldCharType="separate"/>
        </w:r>
        <w:r w:rsidR="00BC41ED">
          <w:rPr>
            <w:noProof/>
          </w:rPr>
          <w:t>66</w:t>
        </w:r>
        <w:r>
          <w:rPr>
            <w:noProof/>
          </w:rPr>
          <w:fldChar w:fldCharType="end"/>
        </w:r>
      </w:p>
    </w:sdtContent>
  </w:sdt>
  <w:p w14:paraId="752424AD" w14:textId="77777777" w:rsidR="000C1831" w:rsidRDefault="000C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D407" w14:textId="77777777" w:rsidR="00BB55C3" w:rsidRDefault="00BB55C3" w:rsidP="00E5796F">
      <w:pPr>
        <w:spacing w:after="0" w:line="240" w:lineRule="auto"/>
      </w:pPr>
      <w:r>
        <w:separator/>
      </w:r>
    </w:p>
  </w:footnote>
  <w:footnote w:type="continuationSeparator" w:id="0">
    <w:p w14:paraId="479FE1A6" w14:textId="77777777" w:rsidR="00BB55C3" w:rsidRDefault="00BB55C3" w:rsidP="00E5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B1BE" w14:textId="27FB73A1" w:rsidR="005C723B" w:rsidRDefault="005C723B" w:rsidP="00A339CC">
    <w:pPr>
      <w:pStyle w:val="Header"/>
      <w:tabs>
        <w:tab w:val="right" w:pos="8460"/>
      </w:tabs>
    </w:pPr>
    <w:r>
      <w:rPr>
        <w:noProof/>
      </w:rPr>
      <w:fldChar w:fldCharType="begin"/>
    </w:r>
    <w:r>
      <w:rPr>
        <w:noProof/>
      </w:rPr>
      <w:instrText xml:space="preserve"> STYLEREF  "Heading 1"  \r </w:instrText>
    </w:r>
    <w:r>
      <w:rPr>
        <w:noProof/>
      </w:rPr>
      <w:fldChar w:fldCharType="separate"/>
    </w:r>
    <w:r w:rsidR="002F4B9E">
      <w:rPr>
        <w:b/>
        <w:bCs/>
        <w:noProof/>
      </w:rPr>
      <w:t>Error! No text of specified style in document.</w:t>
    </w:r>
    <w:r>
      <w:rPr>
        <w:noProof/>
      </w:rPr>
      <w:fldChar w:fldCharType="end"/>
    </w:r>
  </w:p>
  <w:p w14:paraId="35863D59" w14:textId="77777777" w:rsidR="00507EE0" w:rsidRDefault="00507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E76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784CFD"/>
    <w:multiLevelType w:val="hybridMultilevel"/>
    <w:tmpl w:val="98A811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C617F"/>
    <w:multiLevelType w:val="hybridMultilevel"/>
    <w:tmpl w:val="2706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D6DFD"/>
    <w:multiLevelType w:val="hybridMultilevel"/>
    <w:tmpl w:val="98B6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ACE"/>
    <w:multiLevelType w:val="hybridMultilevel"/>
    <w:tmpl w:val="61BCD0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D353F2"/>
    <w:multiLevelType w:val="hybridMultilevel"/>
    <w:tmpl w:val="606E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47E16"/>
    <w:multiLevelType w:val="hybridMultilevel"/>
    <w:tmpl w:val="6ECA999A"/>
    <w:lvl w:ilvl="0" w:tplc="F820769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15:restartNumberingAfterBreak="0">
    <w:nsid w:val="2AE423B5"/>
    <w:multiLevelType w:val="hybridMultilevel"/>
    <w:tmpl w:val="199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87CF3"/>
    <w:multiLevelType w:val="hybridMultilevel"/>
    <w:tmpl w:val="81DE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31A4B"/>
    <w:multiLevelType w:val="multilevel"/>
    <w:tmpl w:val="694034C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1108C5"/>
    <w:multiLevelType w:val="hybridMultilevel"/>
    <w:tmpl w:val="76D8BF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5061F3"/>
    <w:multiLevelType w:val="hybridMultilevel"/>
    <w:tmpl w:val="D724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A1C87"/>
    <w:multiLevelType w:val="hybridMultilevel"/>
    <w:tmpl w:val="46F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F0023"/>
    <w:multiLevelType w:val="multilevel"/>
    <w:tmpl w:val="F968B9D6"/>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23" w15:restartNumberingAfterBreak="0">
    <w:nsid w:val="453E2DFA"/>
    <w:multiLevelType w:val="hybridMultilevel"/>
    <w:tmpl w:val="CFB8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B0272"/>
    <w:multiLevelType w:val="hybridMultilevel"/>
    <w:tmpl w:val="E264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817AE"/>
    <w:multiLevelType w:val="hybridMultilevel"/>
    <w:tmpl w:val="48CAE0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36D13"/>
    <w:multiLevelType w:val="hybridMultilevel"/>
    <w:tmpl w:val="6796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00721"/>
    <w:multiLevelType w:val="hybridMultilevel"/>
    <w:tmpl w:val="6522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763B0"/>
    <w:multiLevelType w:val="hybridMultilevel"/>
    <w:tmpl w:val="4230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514A2"/>
    <w:multiLevelType w:val="hybridMultilevel"/>
    <w:tmpl w:val="96F8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4082F"/>
    <w:multiLevelType w:val="hybridMultilevel"/>
    <w:tmpl w:val="539A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B0B21"/>
    <w:multiLevelType w:val="hybridMultilevel"/>
    <w:tmpl w:val="4A96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62E1B"/>
    <w:multiLevelType w:val="hybridMultilevel"/>
    <w:tmpl w:val="FB26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657F9"/>
    <w:multiLevelType w:val="hybridMultilevel"/>
    <w:tmpl w:val="446A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771DBC"/>
    <w:multiLevelType w:val="hybridMultilevel"/>
    <w:tmpl w:val="FB4E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F53D3"/>
    <w:multiLevelType w:val="hybridMultilevel"/>
    <w:tmpl w:val="0BF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5F37D3"/>
    <w:multiLevelType w:val="hybridMultilevel"/>
    <w:tmpl w:val="C0E0FE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82E58"/>
    <w:multiLevelType w:val="hybridMultilevel"/>
    <w:tmpl w:val="48F6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1097E"/>
    <w:multiLevelType w:val="hybridMultilevel"/>
    <w:tmpl w:val="9F8E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F4C22"/>
    <w:multiLevelType w:val="hybridMultilevel"/>
    <w:tmpl w:val="C028736A"/>
    <w:lvl w:ilvl="0" w:tplc="314E0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E14CC"/>
    <w:multiLevelType w:val="hybridMultilevel"/>
    <w:tmpl w:val="2AC66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731AB"/>
    <w:multiLevelType w:val="hybridMultilevel"/>
    <w:tmpl w:val="5B72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A843FA"/>
    <w:multiLevelType w:val="hybridMultilevel"/>
    <w:tmpl w:val="047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068CE"/>
    <w:multiLevelType w:val="hybridMultilevel"/>
    <w:tmpl w:val="FBC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B1F38"/>
    <w:multiLevelType w:val="hybridMultilevel"/>
    <w:tmpl w:val="A30C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5727A"/>
    <w:multiLevelType w:val="hybridMultilevel"/>
    <w:tmpl w:val="11A4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65195"/>
    <w:multiLevelType w:val="hybridMultilevel"/>
    <w:tmpl w:val="EBC6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84231"/>
    <w:multiLevelType w:val="hybridMultilevel"/>
    <w:tmpl w:val="B3C07BAC"/>
    <w:lvl w:ilvl="0" w:tplc="6C5461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DA0FAB"/>
    <w:multiLevelType w:val="hybridMultilevel"/>
    <w:tmpl w:val="9F7C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24093"/>
    <w:multiLevelType w:val="hybridMultilevel"/>
    <w:tmpl w:val="353E14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0589205">
    <w:abstractNumId w:val="22"/>
  </w:num>
  <w:num w:numId="2" w16cid:durableId="498542305">
    <w:abstractNumId w:val="18"/>
  </w:num>
  <w:num w:numId="3" w16cid:durableId="226427471">
    <w:abstractNumId w:val="9"/>
  </w:num>
  <w:num w:numId="4" w16cid:durableId="1356494530">
    <w:abstractNumId w:val="7"/>
  </w:num>
  <w:num w:numId="5" w16cid:durableId="317999260">
    <w:abstractNumId w:val="6"/>
  </w:num>
  <w:num w:numId="6" w16cid:durableId="2111780239">
    <w:abstractNumId w:val="5"/>
  </w:num>
  <w:num w:numId="7" w16cid:durableId="2043019665">
    <w:abstractNumId w:val="4"/>
  </w:num>
  <w:num w:numId="8" w16cid:durableId="1063212770">
    <w:abstractNumId w:val="8"/>
  </w:num>
  <w:num w:numId="9" w16cid:durableId="1235436240">
    <w:abstractNumId w:val="3"/>
  </w:num>
  <w:num w:numId="10" w16cid:durableId="904413633">
    <w:abstractNumId w:val="2"/>
  </w:num>
  <w:num w:numId="11" w16cid:durableId="334849015">
    <w:abstractNumId w:val="1"/>
  </w:num>
  <w:num w:numId="12" w16cid:durableId="1063530032">
    <w:abstractNumId w:val="0"/>
  </w:num>
  <w:num w:numId="13" w16cid:durableId="393238340">
    <w:abstractNumId w:val="15"/>
  </w:num>
  <w:num w:numId="14" w16cid:durableId="1043747169">
    <w:abstractNumId w:val="39"/>
  </w:num>
  <w:num w:numId="15" w16cid:durableId="1054475346">
    <w:abstractNumId w:val="33"/>
  </w:num>
  <w:num w:numId="16" w16cid:durableId="638608895">
    <w:abstractNumId w:val="25"/>
  </w:num>
  <w:num w:numId="17" w16cid:durableId="33193619">
    <w:abstractNumId w:val="21"/>
  </w:num>
  <w:num w:numId="18" w16cid:durableId="850067765">
    <w:abstractNumId w:val="44"/>
  </w:num>
  <w:num w:numId="19" w16cid:durableId="245843940">
    <w:abstractNumId w:val="28"/>
  </w:num>
  <w:num w:numId="20" w16cid:durableId="1327441904">
    <w:abstractNumId w:val="40"/>
  </w:num>
  <w:num w:numId="21" w16cid:durableId="843590518">
    <w:abstractNumId w:val="16"/>
  </w:num>
  <w:num w:numId="22" w16cid:durableId="973949173">
    <w:abstractNumId w:val="10"/>
  </w:num>
  <w:num w:numId="23" w16cid:durableId="1063328804">
    <w:abstractNumId w:val="42"/>
  </w:num>
  <w:num w:numId="24" w16cid:durableId="1149786993">
    <w:abstractNumId w:val="36"/>
  </w:num>
  <w:num w:numId="25" w16cid:durableId="35930000">
    <w:abstractNumId w:val="49"/>
  </w:num>
  <w:num w:numId="26" w16cid:durableId="1283027464">
    <w:abstractNumId w:val="17"/>
  </w:num>
  <w:num w:numId="27" w16cid:durableId="1681663780">
    <w:abstractNumId w:val="37"/>
  </w:num>
  <w:num w:numId="28" w16cid:durableId="1099135331">
    <w:abstractNumId w:val="23"/>
  </w:num>
  <w:num w:numId="29" w16cid:durableId="276062691">
    <w:abstractNumId w:val="20"/>
  </w:num>
  <w:num w:numId="30" w16cid:durableId="108789933">
    <w:abstractNumId w:val="46"/>
  </w:num>
  <w:num w:numId="31" w16cid:durableId="189488883">
    <w:abstractNumId w:val="48"/>
  </w:num>
  <w:num w:numId="32" w16cid:durableId="1533613797">
    <w:abstractNumId w:val="41"/>
  </w:num>
  <w:num w:numId="33" w16cid:durableId="331766154">
    <w:abstractNumId w:val="11"/>
  </w:num>
  <w:num w:numId="34" w16cid:durableId="1388602080">
    <w:abstractNumId w:val="30"/>
  </w:num>
  <w:num w:numId="35" w16cid:durableId="1736389012">
    <w:abstractNumId w:val="35"/>
  </w:num>
  <w:num w:numId="36" w16cid:durableId="844973454">
    <w:abstractNumId w:val="34"/>
  </w:num>
  <w:num w:numId="37" w16cid:durableId="459809749">
    <w:abstractNumId w:val="29"/>
  </w:num>
  <w:num w:numId="38" w16cid:durableId="1760903338">
    <w:abstractNumId w:val="24"/>
  </w:num>
  <w:num w:numId="39" w16cid:durableId="150561529">
    <w:abstractNumId w:val="45"/>
  </w:num>
  <w:num w:numId="40" w16cid:durableId="720245889">
    <w:abstractNumId w:val="26"/>
  </w:num>
  <w:num w:numId="41" w16cid:durableId="1349213185">
    <w:abstractNumId w:val="43"/>
  </w:num>
  <w:num w:numId="42" w16cid:durableId="1226334519">
    <w:abstractNumId w:val="32"/>
  </w:num>
  <w:num w:numId="43" w16cid:durableId="1425220669">
    <w:abstractNumId w:val="14"/>
  </w:num>
  <w:num w:numId="44" w16cid:durableId="1907956263">
    <w:abstractNumId w:val="12"/>
  </w:num>
  <w:num w:numId="45" w16cid:durableId="228737815">
    <w:abstractNumId w:val="38"/>
  </w:num>
  <w:num w:numId="46" w16cid:durableId="281768367">
    <w:abstractNumId w:val="31"/>
  </w:num>
  <w:num w:numId="47" w16cid:durableId="242299187">
    <w:abstractNumId w:val="27"/>
  </w:num>
  <w:num w:numId="48" w16cid:durableId="995764593">
    <w:abstractNumId w:val="19"/>
  </w:num>
  <w:num w:numId="49" w16cid:durableId="1105882571">
    <w:abstractNumId w:val="13"/>
  </w:num>
  <w:num w:numId="50" w16cid:durableId="647978214">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6F"/>
    <w:rsid w:val="00001315"/>
    <w:rsid w:val="00001918"/>
    <w:rsid w:val="00002861"/>
    <w:rsid w:val="0000393E"/>
    <w:rsid w:val="00003A2C"/>
    <w:rsid w:val="000043CD"/>
    <w:rsid w:val="000045C2"/>
    <w:rsid w:val="000048CF"/>
    <w:rsid w:val="00005888"/>
    <w:rsid w:val="00005D9E"/>
    <w:rsid w:val="0000695E"/>
    <w:rsid w:val="00010C29"/>
    <w:rsid w:val="00011430"/>
    <w:rsid w:val="0001274F"/>
    <w:rsid w:val="0001414D"/>
    <w:rsid w:val="00015A98"/>
    <w:rsid w:val="00015BFC"/>
    <w:rsid w:val="0001668D"/>
    <w:rsid w:val="00017F97"/>
    <w:rsid w:val="00020E65"/>
    <w:rsid w:val="00022033"/>
    <w:rsid w:val="00022252"/>
    <w:rsid w:val="000235AB"/>
    <w:rsid w:val="0002533F"/>
    <w:rsid w:val="00025435"/>
    <w:rsid w:val="00025D78"/>
    <w:rsid w:val="00025EB1"/>
    <w:rsid w:val="000265C3"/>
    <w:rsid w:val="00026FD7"/>
    <w:rsid w:val="00027A51"/>
    <w:rsid w:val="00030B6A"/>
    <w:rsid w:val="00031E9B"/>
    <w:rsid w:val="00033707"/>
    <w:rsid w:val="0003463E"/>
    <w:rsid w:val="000362D7"/>
    <w:rsid w:val="00036A2F"/>
    <w:rsid w:val="000378AE"/>
    <w:rsid w:val="000404D5"/>
    <w:rsid w:val="00040C44"/>
    <w:rsid w:val="00040DBB"/>
    <w:rsid w:val="0004344A"/>
    <w:rsid w:val="00043F9A"/>
    <w:rsid w:val="00044284"/>
    <w:rsid w:val="000454C1"/>
    <w:rsid w:val="00045E1A"/>
    <w:rsid w:val="00045E9F"/>
    <w:rsid w:val="00047A8D"/>
    <w:rsid w:val="00050A8B"/>
    <w:rsid w:val="00053D63"/>
    <w:rsid w:val="00053D6C"/>
    <w:rsid w:val="00054FAF"/>
    <w:rsid w:val="000602DF"/>
    <w:rsid w:val="00060F94"/>
    <w:rsid w:val="00062A94"/>
    <w:rsid w:val="00064C19"/>
    <w:rsid w:val="00066792"/>
    <w:rsid w:val="00067427"/>
    <w:rsid w:val="0006783C"/>
    <w:rsid w:val="00067898"/>
    <w:rsid w:val="00067C46"/>
    <w:rsid w:val="00070D42"/>
    <w:rsid w:val="0007262C"/>
    <w:rsid w:val="0007543D"/>
    <w:rsid w:val="00077511"/>
    <w:rsid w:val="00081FC3"/>
    <w:rsid w:val="00084938"/>
    <w:rsid w:val="00084C26"/>
    <w:rsid w:val="000863F6"/>
    <w:rsid w:val="00087EBF"/>
    <w:rsid w:val="00092987"/>
    <w:rsid w:val="000933EE"/>
    <w:rsid w:val="000937E9"/>
    <w:rsid w:val="00093F52"/>
    <w:rsid w:val="000962DE"/>
    <w:rsid w:val="0009662B"/>
    <w:rsid w:val="000966E4"/>
    <w:rsid w:val="000A1788"/>
    <w:rsid w:val="000A4529"/>
    <w:rsid w:val="000A4980"/>
    <w:rsid w:val="000A4ACC"/>
    <w:rsid w:val="000A5122"/>
    <w:rsid w:val="000A6A3C"/>
    <w:rsid w:val="000A7EA5"/>
    <w:rsid w:val="000A7F85"/>
    <w:rsid w:val="000B0F1B"/>
    <w:rsid w:val="000B15A5"/>
    <w:rsid w:val="000B193E"/>
    <w:rsid w:val="000B296D"/>
    <w:rsid w:val="000B2EDB"/>
    <w:rsid w:val="000B3033"/>
    <w:rsid w:val="000B6115"/>
    <w:rsid w:val="000B6A1C"/>
    <w:rsid w:val="000C0F7B"/>
    <w:rsid w:val="000C1831"/>
    <w:rsid w:val="000C274B"/>
    <w:rsid w:val="000C3386"/>
    <w:rsid w:val="000C39D4"/>
    <w:rsid w:val="000C4922"/>
    <w:rsid w:val="000C4BAC"/>
    <w:rsid w:val="000C7E3C"/>
    <w:rsid w:val="000D069B"/>
    <w:rsid w:val="000D25FE"/>
    <w:rsid w:val="000D287F"/>
    <w:rsid w:val="000D3847"/>
    <w:rsid w:val="000D53D9"/>
    <w:rsid w:val="000D5955"/>
    <w:rsid w:val="000D5D2A"/>
    <w:rsid w:val="000D6493"/>
    <w:rsid w:val="000D6748"/>
    <w:rsid w:val="000D74CA"/>
    <w:rsid w:val="000E2C01"/>
    <w:rsid w:val="000E443C"/>
    <w:rsid w:val="000E7EA1"/>
    <w:rsid w:val="000E7FDE"/>
    <w:rsid w:val="000F0085"/>
    <w:rsid w:val="000F0344"/>
    <w:rsid w:val="000F40C4"/>
    <w:rsid w:val="000F58D7"/>
    <w:rsid w:val="000F5A23"/>
    <w:rsid w:val="000F78C2"/>
    <w:rsid w:val="0010048D"/>
    <w:rsid w:val="001009BA"/>
    <w:rsid w:val="00100DDC"/>
    <w:rsid w:val="001014D5"/>
    <w:rsid w:val="00101568"/>
    <w:rsid w:val="001022D3"/>
    <w:rsid w:val="001036D6"/>
    <w:rsid w:val="00103B17"/>
    <w:rsid w:val="00103C46"/>
    <w:rsid w:val="00103E39"/>
    <w:rsid w:val="0010419E"/>
    <w:rsid w:val="00104660"/>
    <w:rsid w:val="00105119"/>
    <w:rsid w:val="00105AA3"/>
    <w:rsid w:val="001062F1"/>
    <w:rsid w:val="00106354"/>
    <w:rsid w:val="00106C26"/>
    <w:rsid w:val="00110949"/>
    <w:rsid w:val="001117E2"/>
    <w:rsid w:val="00111EF2"/>
    <w:rsid w:val="00113754"/>
    <w:rsid w:val="00113BF6"/>
    <w:rsid w:val="00114006"/>
    <w:rsid w:val="00114511"/>
    <w:rsid w:val="00115367"/>
    <w:rsid w:val="001235F5"/>
    <w:rsid w:val="00126314"/>
    <w:rsid w:val="001269F7"/>
    <w:rsid w:val="001304DF"/>
    <w:rsid w:val="00133B32"/>
    <w:rsid w:val="0013415D"/>
    <w:rsid w:val="00136587"/>
    <w:rsid w:val="00140356"/>
    <w:rsid w:val="001428AA"/>
    <w:rsid w:val="0014335D"/>
    <w:rsid w:val="001441CB"/>
    <w:rsid w:val="00146618"/>
    <w:rsid w:val="00147313"/>
    <w:rsid w:val="00147554"/>
    <w:rsid w:val="00150003"/>
    <w:rsid w:val="001508D0"/>
    <w:rsid w:val="00153259"/>
    <w:rsid w:val="00156767"/>
    <w:rsid w:val="00156A04"/>
    <w:rsid w:val="00157D5F"/>
    <w:rsid w:val="00160456"/>
    <w:rsid w:val="001636FC"/>
    <w:rsid w:val="00164D83"/>
    <w:rsid w:val="00164DAF"/>
    <w:rsid w:val="001701E2"/>
    <w:rsid w:val="0017179D"/>
    <w:rsid w:val="001731CB"/>
    <w:rsid w:val="00173AC1"/>
    <w:rsid w:val="00174C95"/>
    <w:rsid w:val="00175F88"/>
    <w:rsid w:val="0017600B"/>
    <w:rsid w:val="001803B5"/>
    <w:rsid w:val="001819E7"/>
    <w:rsid w:val="001845AE"/>
    <w:rsid w:val="00184A22"/>
    <w:rsid w:val="00186F57"/>
    <w:rsid w:val="0018794E"/>
    <w:rsid w:val="00190082"/>
    <w:rsid w:val="001912B4"/>
    <w:rsid w:val="00191F94"/>
    <w:rsid w:val="001953CC"/>
    <w:rsid w:val="001978F3"/>
    <w:rsid w:val="001A0ABD"/>
    <w:rsid w:val="001A1D25"/>
    <w:rsid w:val="001A1E3B"/>
    <w:rsid w:val="001A28BA"/>
    <w:rsid w:val="001A2B5A"/>
    <w:rsid w:val="001A4FEC"/>
    <w:rsid w:val="001A5754"/>
    <w:rsid w:val="001A5B38"/>
    <w:rsid w:val="001A62FE"/>
    <w:rsid w:val="001B0208"/>
    <w:rsid w:val="001B1D4D"/>
    <w:rsid w:val="001B221A"/>
    <w:rsid w:val="001B321D"/>
    <w:rsid w:val="001B66C6"/>
    <w:rsid w:val="001B6E70"/>
    <w:rsid w:val="001B75EB"/>
    <w:rsid w:val="001C0A19"/>
    <w:rsid w:val="001C0BF2"/>
    <w:rsid w:val="001C178D"/>
    <w:rsid w:val="001C1B55"/>
    <w:rsid w:val="001C3713"/>
    <w:rsid w:val="001D01C8"/>
    <w:rsid w:val="001D0247"/>
    <w:rsid w:val="001D0BE5"/>
    <w:rsid w:val="001D1686"/>
    <w:rsid w:val="001D19EB"/>
    <w:rsid w:val="001D1A85"/>
    <w:rsid w:val="001D27E9"/>
    <w:rsid w:val="001D2C36"/>
    <w:rsid w:val="001D2DC3"/>
    <w:rsid w:val="001D5403"/>
    <w:rsid w:val="001D732D"/>
    <w:rsid w:val="001D793A"/>
    <w:rsid w:val="001E1089"/>
    <w:rsid w:val="001E14BA"/>
    <w:rsid w:val="001E1C73"/>
    <w:rsid w:val="001E2953"/>
    <w:rsid w:val="001E3484"/>
    <w:rsid w:val="001E38F4"/>
    <w:rsid w:val="001E3B9A"/>
    <w:rsid w:val="001E3D66"/>
    <w:rsid w:val="001E4662"/>
    <w:rsid w:val="001E5C78"/>
    <w:rsid w:val="001E6E43"/>
    <w:rsid w:val="001E7880"/>
    <w:rsid w:val="001E79C8"/>
    <w:rsid w:val="001F037A"/>
    <w:rsid w:val="001F0A4B"/>
    <w:rsid w:val="001F0ACE"/>
    <w:rsid w:val="001F2C16"/>
    <w:rsid w:val="001F2EA8"/>
    <w:rsid w:val="001F3252"/>
    <w:rsid w:val="001F36CF"/>
    <w:rsid w:val="001F3702"/>
    <w:rsid w:val="001F371B"/>
    <w:rsid w:val="001F393B"/>
    <w:rsid w:val="001F444D"/>
    <w:rsid w:val="001F50EF"/>
    <w:rsid w:val="001F7DED"/>
    <w:rsid w:val="00200569"/>
    <w:rsid w:val="00201243"/>
    <w:rsid w:val="00203D46"/>
    <w:rsid w:val="00205A89"/>
    <w:rsid w:val="0020639F"/>
    <w:rsid w:val="00207920"/>
    <w:rsid w:val="00207C23"/>
    <w:rsid w:val="0021238B"/>
    <w:rsid w:val="00213340"/>
    <w:rsid w:val="002165D7"/>
    <w:rsid w:val="00217F81"/>
    <w:rsid w:val="0022124A"/>
    <w:rsid w:val="002215BB"/>
    <w:rsid w:val="00222EAC"/>
    <w:rsid w:val="00225D8D"/>
    <w:rsid w:val="002272AD"/>
    <w:rsid w:val="002301A0"/>
    <w:rsid w:val="00233650"/>
    <w:rsid w:val="002336C2"/>
    <w:rsid w:val="00234552"/>
    <w:rsid w:val="00234E5C"/>
    <w:rsid w:val="00235287"/>
    <w:rsid w:val="00235A11"/>
    <w:rsid w:val="00235FA9"/>
    <w:rsid w:val="0023710F"/>
    <w:rsid w:val="00240A5F"/>
    <w:rsid w:val="00241015"/>
    <w:rsid w:val="00242D01"/>
    <w:rsid w:val="00244824"/>
    <w:rsid w:val="00246885"/>
    <w:rsid w:val="002478BB"/>
    <w:rsid w:val="00247904"/>
    <w:rsid w:val="00247B46"/>
    <w:rsid w:val="002522DB"/>
    <w:rsid w:val="00253601"/>
    <w:rsid w:val="00253FA9"/>
    <w:rsid w:val="00254655"/>
    <w:rsid w:val="00254A75"/>
    <w:rsid w:val="00255140"/>
    <w:rsid w:val="002558B2"/>
    <w:rsid w:val="0025690A"/>
    <w:rsid w:val="002602C7"/>
    <w:rsid w:val="00260BE3"/>
    <w:rsid w:val="0026175A"/>
    <w:rsid w:val="002633FD"/>
    <w:rsid w:val="00264384"/>
    <w:rsid w:val="002664E7"/>
    <w:rsid w:val="002665EC"/>
    <w:rsid w:val="00266941"/>
    <w:rsid w:val="002674DC"/>
    <w:rsid w:val="00267D2E"/>
    <w:rsid w:val="00271303"/>
    <w:rsid w:val="002714A6"/>
    <w:rsid w:val="0027198F"/>
    <w:rsid w:val="002729BA"/>
    <w:rsid w:val="00272DAC"/>
    <w:rsid w:val="00274A57"/>
    <w:rsid w:val="00275C05"/>
    <w:rsid w:val="00276299"/>
    <w:rsid w:val="00276838"/>
    <w:rsid w:val="002774EB"/>
    <w:rsid w:val="002809E9"/>
    <w:rsid w:val="00282D01"/>
    <w:rsid w:val="00283E9B"/>
    <w:rsid w:val="002841E8"/>
    <w:rsid w:val="002874D5"/>
    <w:rsid w:val="0029065E"/>
    <w:rsid w:val="0029130A"/>
    <w:rsid w:val="00292167"/>
    <w:rsid w:val="00293355"/>
    <w:rsid w:val="00293A35"/>
    <w:rsid w:val="00293B47"/>
    <w:rsid w:val="002942C7"/>
    <w:rsid w:val="002942E1"/>
    <w:rsid w:val="002943AD"/>
    <w:rsid w:val="0029561D"/>
    <w:rsid w:val="0029571B"/>
    <w:rsid w:val="002965FC"/>
    <w:rsid w:val="00297B9F"/>
    <w:rsid w:val="002A00A0"/>
    <w:rsid w:val="002A1889"/>
    <w:rsid w:val="002A31FE"/>
    <w:rsid w:val="002A3AEC"/>
    <w:rsid w:val="002A4483"/>
    <w:rsid w:val="002A65E6"/>
    <w:rsid w:val="002A76F4"/>
    <w:rsid w:val="002B0CEF"/>
    <w:rsid w:val="002B18E2"/>
    <w:rsid w:val="002B36D3"/>
    <w:rsid w:val="002B3B2A"/>
    <w:rsid w:val="002B59A8"/>
    <w:rsid w:val="002B6866"/>
    <w:rsid w:val="002B68AC"/>
    <w:rsid w:val="002B6E52"/>
    <w:rsid w:val="002C0C9F"/>
    <w:rsid w:val="002C22D9"/>
    <w:rsid w:val="002C4A84"/>
    <w:rsid w:val="002D0C5D"/>
    <w:rsid w:val="002D118B"/>
    <w:rsid w:val="002D4489"/>
    <w:rsid w:val="002D4FDC"/>
    <w:rsid w:val="002D5477"/>
    <w:rsid w:val="002D6399"/>
    <w:rsid w:val="002D6727"/>
    <w:rsid w:val="002D7FAA"/>
    <w:rsid w:val="002E13E8"/>
    <w:rsid w:val="002E2CBF"/>
    <w:rsid w:val="002E36D0"/>
    <w:rsid w:val="002E5172"/>
    <w:rsid w:val="002E6D08"/>
    <w:rsid w:val="002E7F28"/>
    <w:rsid w:val="002F1A0D"/>
    <w:rsid w:val="002F1E54"/>
    <w:rsid w:val="002F2431"/>
    <w:rsid w:val="002F445A"/>
    <w:rsid w:val="002F491D"/>
    <w:rsid w:val="002F4B9E"/>
    <w:rsid w:val="002F6582"/>
    <w:rsid w:val="002F6950"/>
    <w:rsid w:val="00301868"/>
    <w:rsid w:val="00303180"/>
    <w:rsid w:val="00304041"/>
    <w:rsid w:val="00304971"/>
    <w:rsid w:val="00307677"/>
    <w:rsid w:val="00307A3C"/>
    <w:rsid w:val="00312DC3"/>
    <w:rsid w:val="003133C5"/>
    <w:rsid w:val="00313E44"/>
    <w:rsid w:val="003168E2"/>
    <w:rsid w:val="003200E5"/>
    <w:rsid w:val="00320473"/>
    <w:rsid w:val="00320DC8"/>
    <w:rsid w:val="00320FA1"/>
    <w:rsid w:val="00321514"/>
    <w:rsid w:val="00322CBF"/>
    <w:rsid w:val="0032368D"/>
    <w:rsid w:val="00323EA5"/>
    <w:rsid w:val="0032444D"/>
    <w:rsid w:val="00325535"/>
    <w:rsid w:val="0033042A"/>
    <w:rsid w:val="00331D56"/>
    <w:rsid w:val="00332250"/>
    <w:rsid w:val="00333E90"/>
    <w:rsid w:val="003350DA"/>
    <w:rsid w:val="0033599C"/>
    <w:rsid w:val="003372E7"/>
    <w:rsid w:val="00340A67"/>
    <w:rsid w:val="00344257"/>
    <w:rsid w:val="00345693"/>
    <w:rsid w:val="00346388"/>
    <w:rsid w:val="00346A44"/>
    <w:rsid w:val="00347142"/>
    <w:rsid w:val="003478FA"/>
    <w:rsid w:val="00351C88"/>
    <w:rsid w:val="00352E26"/>
    <w:rsid w:val="003538EF"/>
    <w:rsid w:val="0035405F"/>
    <w:rsid w:val="00355443"/>
    <w:rsid w:val="00355DB4"/>
    <w:rsid w:val="0035779C"/>
    <w:rsid w:val="00360495"/>
    <w:rsid w:val="00360C40"/>
    <w:rsid w:val="00362C71"/>
    <w:rsid w:val="003633EE"/>
    <w:rsid w:val="00363D1E"/>
    <w:rsid w:val="00363DE9"/>
    <w:rsid w:val="00363EB1"/>
    <w:rsid w:val="00364E56"/>
    <w:rsid w:val="0036517D"/>
    <w:rsid w:val="00366225"/>
    <w:rsid w:val="0037017C"/>
    <w:rsid w:val="00370C16"/>
    <w:rsid w:val="00370DBA"/>
    <w:rsid w:val="00371217"/>
    <w:rsid w:val="00372C6F"/>
    <w:rsid w:val="00376020"/>
    <w:rsid w:val="003802AE"/>
    <w:rsid w:val="00381660"/>
    <w:rsid w:val="0038358E"/>
    <w:rsid w:val="0038508D"/>
    <w:rsid w:val="003858C7"/>
    <w:rsid w:val="00385A3A"/>
    <w:rsid w:val="00386D28"/>
    <w:rsid w:val="00387CE9"/>
    <w:rsid w:val="00387F00"/>
    <w:rsid w:val="00390BF5"/>
    <w:rsid w:val="00394DDC"/>
    <w:rsid w:val="00396B5A"/>
    <w:rsid w:val="00396BF5"/>
    <w:rsid w:val="00397055"/>
    <w:rsid w:val="003A0005"/>
    <w:rsid w:val="003A27FA"/>
    <w:rsid w:val="003A49E4"/>
    <w:rsid w:val="003A77DC"/>
    <w:rsid w:val="003B029C"/>
    <w:rsid w:val="003B116F"/>
    <w:rsid w:val="003B1D38"/>
    <w:rsid w:val="003B330B"/>
    <w:rsid w:val="003B48CB"/>
    <w:rsid w:val="003B5140"/>
    <w:rsid w:val="003B64BC"/>
    <w:rsid w:val="003B68A3"/>
    <w:rsid w:val="003B6AEA"/>
    <w:rsid w:val="003C08A6"/>
    <w:rsid w:val="003C1ECC"/>
    <w:rsid w:val="003C2AAE"/>
    <w:rsid w:val="003C3201"/>
    <w:rsid w:val="003C3B4E"/>
    <w:rsid w:val="003C592D"/>
    <w:rsid w:val="003C5D6F"/>
    <w:rsid w:val="003D0BA6"/>
    <w:rsid w:val="003D2090"/>
    <w:rsid w:val="003D223B"/>
    <w:rsid w:val="003D2F50"/>
    <w:rsid w:val="003D38D1"/>
    <w:rsid w:val="003D3933"/>
    <w:rsid w:val="003D3AD3"/>
    <w:rsid w:val="003D4CB7"/>
    <w:rsid w:val="003D6008"/>
    <w:rsid w:val="003E0A40"/>
    <w:rsid w:val="003E2E72"/>
    <w:rsid w:val="003E3D6C"/>
    <w:rsid w:val="003E4F99"/>
    <w:rsid w:val="003E58A1"/>
    <w:rsid w:val="003E73BC"/>
    <w:rsid w:val="003F1B39"/>
    <w:rsid w:val="003F21CB"/>
    <w:rsid w:val="003F2BF1"/>
    <w:rsid w:val="003F2E13"/>
    <w:rsid w:val="003F3D07"/>
    <w:rsid w:val="003F3E61"/>
    <w:rsid w:val="003F4997"/>
    <w:rsid w:val="003F6286"/>
    <w:rsid w:val="003F75E8"/>
    <w:rsid w:val="003F7838"/>
    <w:rsid w:val="003F7D5D"/>
    <w:rsid w:val="00400A35"/>
    <w:rsid w:val="0040325E"/>
    <w:rsid w:val="0040386D"/>
    <w:rsid w:val="00404297"/>
    <w:rsid w:val="00405D4C"/>
    <w:rsid w:val="00407099"/>
    <w:rsid w:val="004109C0"/>
    <w:rsid w:val="00411BB6"/>
    <w:rsid w:val="00411C3F"/>
    <w:rsid w:val="004127DF"/>
    <w:rsid w:val="00414D86"/>
    <w:rsid w:val="0041615E"/>
    <w:rsid w:val="00421393"/>
    <w:rsid w:val="00422C38"/>
    <w:rsid w:val="004236DD"/>
    <w:rsid w:val="004252A8"/>
    <w:rsid w:val="004253FF"/>
    <w:rsid w:val="00426589"/>
    <w:rsid w:val="004268C8"/>
    <w:rsid w:val="00426FCC"/>
    <w:rsid w:val="00427D47"/>
    <w:rsid w:val="0043080D"/>
    <w:rsid w:val="0043143B"/>
    <w:rsid w:val="00431B8D"/>
    <w:rsid w:val="00432356"/>
    <w:rsid w:val="00432F47"/>
    <w:rsid w:val="0043484E"/>
    <w:rsid w:val="004348A8"/>
    <w:rsid w:val="00435870"/>
    <w:rsid w:val="0043683A"/>
    <w:rsid w:val="00437E87"/>
    <w:rsid w:val="00440237"/>
    <w:rsid w:val="00442018"/>
    <w:rsid w:val="00443C56"/>
    <w:rsid w:val="004453E4"/>
    <w:rsid w:val="00446ADD"/>
    <w:rsid w:val="004472F2"/>
    <w:rsid w:val="00447E68"/>
    <w:rsid w:val="00450DA6"/>
    <w:rsid w:val="004516CC"/>
    <w:rsid w:val="00452405"/>
    <w:rsid w:val="00454652"/>
    <w:rsid w:val="0045627D"/>
    <w:rsid w:val="00456443"/>
    <w:rsid w:val="004566FA"/>
    <w:rsid w:val="0045733E"/>
    <w:rsid w:val="00457DF2"/>
    <w:rsid w:val="004605E7"/>
    <w:rsid w:val="004620F5"/>
    <w:rsid w:val="00465449"/>
    <w:rsid w:val="00466023"/>
    <w:rsid w:val="00466D62"/>
    <w:rsid w:val="00466E22"/>
    <w:rsid w:val="0046700D"/>
    <w:rsid w:val="004673E4"/>
    <w:rsid w:val="00467F69"/>
    <w:rsid w:val="00470C5D"/>
    <w:rsid w:val="00471F6D"/>
    <w:rsid w:val="00473A6C"/>
    <w:rsid w:val="004745E3"/>
    <w:rsid w:val="00475B3B"/>
    <w:rsid w:val="00475E93"/>
    <w:rsid w:val="004761F9"/>
    <w:rsid w:val="00477E06"/>
    <w:rsid w:val="00480119"/>
    <w:rsid w:val="00480399"/>
    <w:rsid w:val="00480BCB"/>
    <w:rsid w:val="0048347A"/>
    <w:rsid w:val="00483C56"/>
    <w:rsid w:val="00484770"/>
    <w:rsid w:val="0048484A"/>
    <w:rsid w:val="004856D8"/>
    <w:rsid w:val="00485BC5"/>
    <w:rsid w:val="00487B46"/>
    <w:rsid w:val="00487CBB"/>
    <w:rsid w:val="00490DE5"/>
    <w:rsid w:val="00491717"/>
    <w:rsid w:val="004934DD"/>
    <w:rsid w:val="004944A7"/>
    <w:rsid w:val="00494D93"/>
    <w:rsid w:val="004960FC"/>
    <w:rsid w:val="004967A1"/>
    <w:rsid w:val="00496BB6"/>
    <w:rsid w:val="004979BF"/>
    <w:rsid w:val="004A0A5D"/>
    <w:rsid w:val="004A2BD3"/>
    <w:rsid w:val="004A2D8C"/>
    <w:rsid w:val="004A43D2"/>
    <w:rsid w:val="004A611A"/>
    <w:rsid w:val="004A79E4"/>
    <w:rsid w:val="004B0478"/>
    <w:rsid w:val="004B0BD2"/>
    <w:rsid w:val="004B11A6"/>
    <w:rsid w:val="004B1B64"/>
    <w:rsid w:val="004B28E1"/>
    <w:rsid w:val="004B4E6C"/>
    <w:rsid w:val="004B5E03"/>
    <w:rsid w:val="004B6625"/>
    <w:rsid w:val="004B69A8"/>
    <w:rsid w:val="004B74D6"/>
    <w:rsid w:val="004B7886"/>
    <w:rsid w:val="004B79C0"/>
    <w:rsid w:val="004C1017"/>
    <w:rsid w:val="004C17C6"/>
    <w:rsid w:val="004C19D2"/>
    <w:rsid w:val="004C462B"/>
    <w:rsid w:val="004C53D1"/>
    <w:rsid w:val="004C7334"/>
    <w:rsid w:val="004C78B3"/>
    <w:rsid w:val="004C78C6"/>
    <w:rsid w:val="004C7913"/>
    <w:rsid w:val="004D0245"/>
    <w:rsid w:val="004D04B6"/>
    <w:rsid w:val="004D15E0"/>
    <w:rsid w:val="004D4CE8"/>
    <w:rsid w:val="004D53A9"/>
    <w:rsid w:val="004E0DA5"/>
    <w:rsid w:val="004E33D2"/>
    <w:rsid w:val="004E34E2"/>
    <w:rsid w:val="004E4095"/>
    <w:rsid w:val="004E414C"/>
    <w:rsid w:val="004E4CBC"/>
    <w:rsid w:val="004E4D38"/>
    <w:rsid w:val="004E5D6C"/>
    <w:rsid w:val="004E69C4"/>
    <w:rsid w:val="004F1A88"/>
    <w:rsid w:val="004F1D83"/>
    <w:rsid w:val="004F2D22"/>
    <w:rsid w:val="004F4600"/>
    <w:rsid w:val="004F56BA"/>
    <w:rsid w:val="004F6261"/>
    <w:rsid w:val="00500683"/>
    <w:rsid w:val="0050133A"/>
    <w:rsid w:val="00502FE9"/>
    <w:rsid w:val="00503834"/>
    <w:rsid w:val="005059F6"/>
    <w:rsid w:val="00505F56"/>
    <w:rsid w:val="00507645"/>
    <w:rsid w:val="00507DC7"/>
    <w:rsid w:val="00507EE0"/>
    <w:rsid w:val="00507FD7"/>
    <w:rsid w:val="00510296"/>
    <w:rsid w:val="00511613"/>
    <w:rsid w:val="00514663"/>
    <w:rsid w:val="00514E30"/>
    <w:rsid w:val="005171F3"/>
    <w:rsid w:val="0051753D"/>
    <w:rsid w:val="0051765C"/>
    <w:rsid w:val="0052137A"/>
    <w:rsid w:val="0052178F"/>
    <w:rsid w:val="00521CD8"/>
    <w:rsid w:val="00523AC4"/>
    <w:rsid w:val="0052411A"/>
    <w:rsid w:val="00524CDC"/>
    <w:rsid w:val="00524CFD"/>
    <w:rsid w:val="00524F3B"/>
    <w:rsid w:val="00525145"/>
    <w:rsid w:val="00526613"/>
    <w:rsid w:val="00526EDD"/>
    <w:rsid w:val="00531BE0"/>
    <w:rsid w:val="00532198"/>
    <w:rsid w:val="00532339"/>
    <w:rsid w:val="005326E8"/>
    <w:rsid w:val="00532744"/>
    <w:rsid w:val="0053338E"/>
    <w:rsid w:val="0053655A"/>
    <w:rsid w:val="00536B35"/>
    <w:rsid w:val="00536E22"/>
    <w:rsid w:val="00537000"/>
    <w:rsid w:val="0053743B"/>
    <w:rsid w:val="00537F85"/>
    <w:rsid w:val="005405CC"/>
    <w:rsid w:val="005418C1"/>
    <w:rsid w:val="00542172"/>
    <w:rsid w:val="005427D2"/>
    <w:rsid w:val="00542D16"/>
    <w:rsid w:val="005445C7"/>
    <w:rsid w:val="00545FF1"/>
    <w:rsid w:val="00550133"/>
    <w:rsid w:val="005507A7"/>
    <w:rsid w:val="00551B69"/>
    <w:rsid w:val="0055208D"/>
    <w:rsid w:val="005540ED"/>
    <w:rsid w:val="00554AF8"/>
    <w:rsid w:val="00556047"/>
    <w:rsid w:val="00556C60"/>
    <w:rsid w:val="0055706E"/>
    <w:rsid w:val="00560097"/>
    <w:rsid w:val="00560CB6"/>
    <w:rsid w:val="00561B51"/>
    <w:rsid w:val="00561C81"/>
    <w:rsid w:val="0056249C"/>
    <w:rsid w:val="00564987"/>
    <w:rsid w:val="00566888"/>
    <w:rsid w:val="00566A2A"/>
    <w:rsid w:val="00566B21"/>
    <w:rsid w:val="00570395"/>
    <w:rsid w:val="0057094A"/>
    <w:rsid w:val="0057226E"/>
    <w:rsid w:val="00573065"/>
    <w:rsid w:val="00573284"/>
    <w:rsid w:val="00573926"/>
    <w:rsid w:val="005753AA"/>
    <w:rsid w:val="00575CEA"/>
    <w:rsid w:val="005801A1"/>
    <w:rsid w:val="005811D0"/>
    <w:rsid w:val="00581561"/>
    <w:rsid w:val="00581DA2"/>
    <w:rsid w:val="00583851"/>
    <w:rsid w:val="00584F8E"/>
    <w:rsid w:val="00585341"/>
    <w:rsid w:val="00591C8D"/>
    <w:rsid w:val="00593224"/>
    <w:rsid w:val="005937D0"/>
    <w:rsid w:val="005957DF"/>
    <w:rsid w:val="00595F63"/>
    <w:rsid w:val="00597E42"/>
    <w:rsid w:val="00597E5A"/>
    <w:rsid w:val="005A09D5"/>
    <w:rsid w:val="005A0D5E"/>
    <w:rsid w:val="005A16FE"/>
    <w:rsid w:val="005A1C59"/>
    <w:rsid w:val="005A2440"/>
    <w:rsid w:val="005A2B47"/>
    <w:rsid w:val="005A3489"/>
    <w:rsid w:val="005A35DF"/>
    <w:rsid w:val="005A37FA"/>
    <w:rsid w:val="005A3BDE"/>
    <w:rsid w:val="005A42FF"/>
    <w:rsid w:val="005A455A"/>
    <w:rsid w:val="005A5385"/>
    <w:rsid w:val="005A65C8"/>
    <w:rsid w:val="005A6F22"/>
    <w:rsid w:val="005B0A0E"/>
    <w:rsid w:val="005B37BE"/>
    <w:rsid w:val="005B40DA"/>
    <w:rsid w:val="005B4C14"/>
    <w:rsid w:val="005B5B18"/>
    <w:rsid w:val="005B5CE8"/>
    <w:rsid w:val="005B7027"/>
    <w:rsid w:val="005C2E6F"/>
    <w:rsid w:val="005C4E48"/>
    <w:rsid w:val="005C5F0E"/>
    <w:rsid w:val="005C6BC0"/>
    <w:rsid w:val="005C6C67"/>
    <w:rsid w:val="005C723B"/>
    <w:rsid w:val="005D0D2F"/>
    <w:rsid w:val="005D0E6F"/>
    <w:rsid w:val="005D1B41"/>
    <w:rsid w:val="005D1EBB"/>
    <w:rsid w:val="005D266C"/>
    <w:rsid w:val="005D307A"/>
    <w:rsid w:val="005D3C8A"/>
    <w:rsid w:val="005D4DA8"/>
    <w:rsid w:val="005D5697"/>
    <w:rsid w:val="005E07AD"/>
    <w:rsid w:val="005E0F6D"/>
    <w:rsid w:val="005E106F"/>
    <w:rsid w:val="005E14A7"/>
    <w:rsid w:val="005E16E1"/>
    <w:rsid w:val="005E19E5"/>
    <w:rsid w:val="005E2131"/>
    <w:rsid w:val="005E2A41"/>
    <w:rsid w:val="005E2DB2"/>
    <w:rsid w:val="005E4155"/>
    <w:rsid w:val="005E6099"/>
    <w:rsid w:val="005E691B"/>
    <w:rsid w:val="005E6ED0"/>
    <w:rsid w:val="005E7645"/>
    <w:rsid w:val="005F0652"/>
    <w:rsid w:val="005F1ED3"/>
    <w:rsid w:val="005F39D9"/>
    <w:rsid w:val="005F6385"/>
    <w:rsid w:val="005F6681"/>
    <w:rsid w:val="005F6F46"/>
    <w:rsid w:val="005F7576"/>
    <w:rsid w:val="006004C8"/>
    <w:rsid w:val="006024F2"/>
    <w:rsid w:val="0060373E"/>
    <w:rsid w:val="00604380"/>
    <w:rsid w:val="006051A9"/>
    <w:rsid w:val="00606607"/>
    <w:rsid w:val="00606B04"/>
    <w:rsid w:val="00610467"/>
    <w:rsid w:val="00612936"/>
    <w:rsid w:val="006158D5"/>
    <w:rsid w:val="00616866"/>
    <w:rsid w:val="006210EC"/>
    <w:rsid w:val="00621486"/>
    <w:rsid w:val="00621F52"/>
    <w:rsid w:val="0062280A"/>
    <w:rsid w:val="00623331"/>
    <w:rsid w:val="00624E1A"/>
    <w:rsid w:val="00626569"/>
    <w:rsid w:val="00626C12"/>
    <w:rsid w:val="006304DF"/>
    <w:rsid w:val="00630DDF"/>
    <w:rsid w:val="006322F5"/>
    <w:rsid w:val="00632B66"/>
    <w:rsid w:val="0063473E"/>
    <w:rsid w:val="00642AF1"/>
    <w:rsid w:val="00642F62"/>
    <w:rsid w:val="006444CF"/>
    <w:rsid w:val="00644B48"/>
    <w:rsid w:val="00646AA7"/>
    <w:rsid w:val="00646C8D"/>
    <w:rsid w:val="00647219"/>
    <w:rsid w:val="00650196"/>
    <w:rsid w:val="006528BA"/>
    <w:rsid w:val="00652BB8"/>
    <w:rsid w:val="0065325F"/>
    <w:rsid w:val="006546A3"/>
    <w:rsid w:val="006546EB"/>
    <w:rsid w:val="006547DD"/>
    <w:rsid w:val="006551E9"/>
    <w:rsid w:val="006557B4"/>
    <w:rsid w:val="00656094"/>
    <w:rsid w:val="00656B6F"/>
    <w:rsid w:val="0065773F"/>
    <w:rsid w:val="00660051"/>
    <w:rsid w:val="0066074A"/>
    <w:rsid w:val="00660B90"/>
    <w:rsid w:val="00661808"/>
    <w:rsid w:val="006643CD"/>
    <w:rsid w:val="006644D8"/>
    <w:rsid w:val="0066655F"/>
    <w:rsid w:val="00666C7E"/>
    <w:rsid w:val="0067044F"/>
    <w:rsid w:val="00670DCD"/>
    <w:rsid w:val="00671452"/>
    <w:rsid w:val="00671896"/>
    <w:rsid w:val="00671F62"/>
    <w:rsid w:val="00673DD0"/>
    <w:rsid w:val="00674CFD"/>
    <w:rsid w:val="00675169"/>
    <w:rsid w:val="00677428"/>
    <w:rsid w:val="00677626"/>
    <w:rsid w:val="00680433"/>
    <w:rsid w:val="006804A2"/>
    <w:rsid w:val="0068303F"/>
    <w:rsid w:val="00684015"/>
    <w:rsid w:val="00685329"/>
    <w:rsid w:val="00685FFA"/>
    <w:rsid w:val="0068608D"/>
    <w:rsid w:val="00690605"/>
    <w:rsid w:val="00691B23"/>
    <w:rsid w:val="006971F4"/>
    <w:rsid w:val="006A108D"/>
    <w:rsid w:val="006A10DD"/>
    <w:rsid w:val="006A124B"/>
    <w:rsid w:val="006A21D4"/>
    <w:rsid w:val="006A599E"/>
    <w:rsid w:val="006A6079"/>
    <w:rsid w:val="006A7C67"/>
    <w:rsid w:val="006A7C9F"/>
    <w:rsid w:val="006B0742"/>
    <w:rsid w:val="006B0EF1"/>
    <w:rsid w:val="006B190C"/>
    <w:rsid w:val="006B251A"/>
    <w:rsid w:val="006B5BCE"/>
    <w:rsid w:val="006B60DC"/>
    <w:rsid w:val="006C1304"/>
    <w:rsid w:val="006C4DFA"/>
    <w:rsid w:val="006C6152"/>
    <w:rsid w:val="006C6763"/>
    <w:rsid w:val="006C6B48"/>
    <w:rsid w:val="006C7EDA"/>
    <w:rsid w:val="006D017C"/>
    <w:rsid w:val="006D0CC8"/>
    <w:rsid w:val="006D3100"/>
    <w:rsid w:val="006D37F0"/>
    <w:rsid w:val="006D4B68"/>
    <w:rsid w:val="006D56C4"/>
    <w:rsid w:val="006D5DCE"/>
    <w:rsid w:val="006D66EE"/>
    <w:rsid w:val="006E00D1"/>
    <w:rsid w:val="006E030D"/>
    <w:rsid w:val="006E17B9"/>
    <w:rsid w:val="006E35F0"/>
    <w:rsid w:val="006E3FF8"/>
    <w:rsid w:val="006F0AF0"/>
    <w:rsid w:val="006F27E6"/>
    <w:rsid w:val="006F6408"/>
    <w:rsid w:val="006F6809"/>
    <w:rsid w:val="006F7C1E"/>
    <w:rsid w:val="00700DAA"/>
    <w:rsid w:val="00701A0D"/>
    <w:rsid w:val="007028DA"/>
    <w:rsid w:val="00703627"/>
    <w:rsid w:val="0070401C"/>
    <w:rsid w:val="00704130"/>
    <w:rsid w:val="00705CD5"/>
    <w:rsid w:val="007107A5"/>
    <w:rsid w:val="007134AE"/>
    <w:rsid w:val="00713781"/>
    <w:rsid w:val="00714CBD"/>
    <w:rsid w:val="00715F9F"/>
    <w:rsid w:val="00717059"/>
    <w:rsid w:val="00717B0C"/>
    <w:rsid w:val="00720165"/>
    <w:rsid w:val="00720241"/>
    <w:rsid w:val="0072172C"/>
    <w:rsid w:val="007218A3"/>
    <w:rsid w:val="00721FC5"/>
    <w:rsid w:val="00722E47"/>
    <w:rsid w:val="00724FA1"/>
    <w:rsid w:val="00730456"/>
    <w:rsid w:val="00731885"/>
    <w:rsid w:val="00731A89"/>
    <w:rsid w:val="00731E24"/>
    <w:rsid w:val="00731EE5"/>
    <w:rsid w:val="00734107"/>
    <w:rsid w:val="0073440D"/>
    <w:rsid w:val="00734F22"/>
    <w:rsid w:val="00734FA6"/>
    <w:rsid w:val="007350EE"/>
    <w:rsid w:val="00737608"/>
    <w:rsid w:val="00737DED"/>
    <w:rsid w:val="00740F9D"/>
    <w:rsid w:val="00744729"/>
    <w:rsid w:val="00745661"/>
    <w:rsid w:val="00745DF6"/>
    <w:rsid w:val="00747BDC"/>
    <w:rsid w:val="00750970"/>
    <w:rsid w:val="00751261"/>
    <w:rsid w:val="0075341E"/>
    <w:rsid w:val="007549EC"/>
    <w:rsid w:val="00754C1A"/>
    <w:rsid w:val="00754C75"/>
    <w:rsid w:val="00755B46"/>
    <w:rsid w:val="00755CFA"/>
    <w:rsid w:val="00756A0A"/>
    <w:rsid w:val="007578E1"/>
    <w:rsid w:val="00760115"/>
    <w:rsid w:val="007605FA"/>
    <w:rsid w:val="00761301"/>
    <w:rsid w:val="007613DB"/>
    <w:rsid w:val="0076238C"/>
    <w:rsid w:val="0076273A"/>
    <w:rsid w:val="00765174"/>
    <w:rsid w:val="0076525E"/>
    <w:rsid w:val="00767451"/>
    <w:rsid w:val="00767805"/>
    <w:rsid w:val="007709E5"/>
    <w:rsid w:val="00772206"/>
    <w:rsid w:val="007722B5"/>
    <w:rsid w:val="00772E57"/>
    <w:rsid w:val="00781021"/>
    <w:rsid w:val="0078437A"/>
    <w:rsid w:val="00784E1F"/>
    <w:rsid w:val="007857B1"/>
    <w:rsid w:val="00785981"/>
    <w:rsid w:val="007862DB"/>
    <w:rsid w:val="00792793"/>
    <w:rsid w:val="007935C5"/>
    <w:rsid w:val="0079370C"/>
    <w:rsid w:val="00793737"/>
    <w:rsid w:val="007946F9"/>
    <w:rsid w:val="00795351"/>
    <w:rsid w:val="007954D6"/>
    <w:rsid w:val="00795938"/>
    <w:rsid w:val="007960A8"/>
    <w:rsid w:val="007962EC"/>
    <w:rsid w:val="007A0561"/>
    <w:rsid w:val="007A099C"/>
    <w:rsid w:val="007A115D"/>
    <w:rsid w:val="007A150F"/>
    <w:rsid w:val="007A1594"/>
    <w:rsid w:val="007A2C48"/>
    <w:rsid w:val="007A49C5"/>
    <w:rsid w:val="007A559F"/>
    <w:rsid w:val="007A6532"/>
    <w:rsid w:val="007B0DA7"/>
    <w:rsid w:val="007B0E4B"/>
    <w:rsid w:val="007B151A"/>
    <w:rsid w:val="007B28BE"/>
    <w:rsid w:val="007B3178"/>
    <w:rsid w:val="007B3334"/>
    <w:rsid w:val="007B3AD9"/>
    <w:rsid w:val="007B5FCD"/>
    <w:rsid w:val="007B615F"/>
    <w:rsid w:val="007B63AC"/>
    <w:rsid w:val="007B6463"/>
    <w:rsid w:val="007B6A19"/>
    <w:rsid w:val="007B6AD6"/>
    <w:rsid w:val="007B6EF4"/>
    <w:rsid w:val="007C0566"/>
    <w:rsid w:val="007C0EEF"/>
    <w:rsid w:val="007C3A5C"/>
    <w:rsid w:val="007C4897"/>
    <w:rsid w:val="007C4CB4"/>
    <w:rsid w:val="007C5089"/>
    <w:rsid w:val="007C5D7C"/>
    <w:rsid w:val="007C632F"/>
    <w:rsid w:val="007C693F"/>
    <w:rsid w:val="007D1E8D"/>
    <w:rsid w:val="007D24CB"/>
    <w:rsid w:val="007D37AF"/>
    <w:rsid w:val="007D4997"/>
    <w:rsid w:val="007D5914"/>
    <w:rsid w:val="007E034D"/>
    <w:rsid w:val="007E10DD"/>
    <w:rsid w:val="007E1B83"/>
    <w:rsid w:val="007E1C9C"/>
    <w:rsid w:val="007E3644"/>
    <w:rsid w:val="007E4989"/>
    <w:rsid w:val="007F159E"/>
    <w:rsid w:val="007F32C7"/>
    <w:rsid w:val="007F4662"/>
    <w:rsid w:val="007F4C26"/>
    <w:rsid w:val="007F6195"/>
    <w:rsid w:val="007F7229"/>
    <w:rsid w:val="007F7791"/>
    <w:rsid w:val="007F78B3"/>
    <w:rsid w:val="00801346"/>
    <w:rsid w:val="00802B37"/>
    <w:rsid w:val="00805191"/>
    <w:rsid w:val="00806187"/>
    <w:rsid w:val="008066A2"/>
    <w:rsid w:val="00806D72"/>
    <w:rsid w:val="00807D9D"/>
    <w:rsid w:val="00810F2F"/>
    <w:rsid w:val="008121DD"/>
    <w:rsid w:val="00812D2D"/>
    <w:rsid w:val="008147B9"/>
    <w:rsid w:val="008151D9"/>
    <w:rsid w:val="00816311"/>
    <w:rsid w:val="00817EEA"/>
    <w:rsid w:val="00820014"/>
    <w:rsid w:val="008201D0"/>
    <w:rsid w:val="00822511"/>
    <w:rsid w:val="00825F53"/>
    <w:rsid w:val="008265EC"/>
    <w:rsid w:val="00826DD0"/>
    <w:rsid w:val="008277A8"/>
    <w:rsid w:val="00833E8C"/>
    <w:rsid w:val="00836FCB"/>
    <w:rsid w:val="008400F0"/>
    <w:rsid w:val="008409B8"/>
    <w:rsid w:val="008424DA"/>
    <w:rsid w:val="0084296C"/>
    <w:rsid w:val="0084357A"/>
    <w:rsid w:val="00843F9E"/>
    <w:rsid w:val="0084437B"/>
    <w:rsid w:val="0084512F"/>
    <w:rsid w:val="00845802"/>
    <w:rsid w:val="00846D6E"/>
    <w:rsid w:val="00847437"/>
    <w:rsid w:val="008477FD"/>
    <w:rsid w:val="00850A8B"/>
    <w:rsid w:val="00850E85"/>
    <w:rsid w:val="0085574D"/>
    <w:rsid w:val="0085578B"/>
    <w:rsid w:val="008616A3"/>
    <w:rsid w:val="00862D83"/>
    <w:rsid w:val="00862F22"/>
    <w:rsid w:val="0086306A"/>
    <w:rsid w:val="008638A7"/>
    <w:rsid w:val="00864746"/>
    <w:rsid w:val="00865680"/>
    <w:rsid w:val="008663CB"/>
    <w:rsid w:val="00871822"/>
    <w:rsid w:val="00872744"/>
    <w:rsid w:val="00876CBC"/>
    <w:rsid w:val="00880588"/>
    <w:rsid w:val="0088186C"/>
    <w:rsid w:val="00881A1A"/>
    <w:rsid w:val="00882A4F"/>
    <w:rsid w:val="00882F6C"/>
    <w:rsid w:val="008833C3"/>
    <w:rsid w:val="00885E06"/>
    <w:rsid w:val="0089136C"/>
    <w:rsid w:val="00893029"/>
    <w:rsid w:val="008945C2"/>
    <w:rsid w:val="00895E01"/>
    <w:rsid w:val="008A0BED"/>
    <w:rsid w:val="008A0F55"/>
    <w:rsid w:val="008A1D80"/>
    <w:rsid w:val="008A4C79"/>
    <w:rsid w:val="008A6111"/>
    <w:rsid w:val="008A64AB"/>
    <w:rsid w:val="008A7942"/>
    <w:rsid w:val="008B01CD"/>
    <w:rsid w:val="008B4E0B"/>
    <w:rsid w:val="008B4F53"/>
    <w:rsid w:val="008B54CE"/>
    <w:rsid w:val="008B5742"/>
    <w:rsid w:val="008B7C86"/>
    <w:rsid w:val="008C054E"/>
    <w:rsid w:val="008C0AC8"/>
    <w:rsid w:val="008C2597"/>
    <w:rsid w:val="008C3EE4"/>
    <w:rsid w:val="008C5C25"/>
    <w:rsid w:val="008C658E"/>
    <w:rsid w:val="008C6A18"/>
    <w:rsid w:val="008D2EE8"/>
    <w:rsid w:val="008D35E2"/>
    <w:rsid w:val="008D6127"/>
    <w:rsid w:val="008D7F6D"/>
    <w:rsid w:val="008E23D2"/>
    <w:rsid w:val="008E2665"/>
    <w:rsid w:val="008E277A"/>
    <w:rsid w:val="008E4C78"/>
    <w:rsid w:val="008E587A"/>
    <w:rsid w:val="008E61E4"/>
    <w:rsid w:val="008E6361"/>
    <w:rsid w:val="008E66C9"/>
    <w:rsid w:val="008E7B1C"/>
    <w:rsid w:val="008F13C4"/>
    <w:rsid w:val="008F2563"/>
    <w:rsid w:val="008F3DFE"/>
    <w:rsid w:val="008F4308"/>
    <w:rsid w:val="008F5234"/>
    <w:rsid w:val="008F5C01"/>
    <w:rsid w:val="008F6100"/>
    <w:rsid w:val="008F7331"/>
    <w:rsid w:val="008F74A2"/>
    <w:rsid w:val="00900BBD"/>
    <w:rsid w:val="009010BC"/>
    <w:rsid w:val="00902539"/>
    <w:rsid w:val="0090376E"/>
    <w:rsid w:val="0090648F"/>
    <w:rsid w:val="009065AA"/>
    <w:rsid w:val="009070FF"/>
    <w:rsid w:val="00907EF3"/>
    <w:rsid w:val="00910278"/>
    <w:rsid w:val="009113DF"/>
    <w:rsid w:val="00913086"/>
    <w:rsid w:val="00913BAC"/>
    <w:rsid w:val="00913E70"/>
    <w:rsid w:val="00916C75"/>
    <w:rsid w:val="009206E3"/>
    <w:rsid w:val="00927D8E"/>
    <w:rsid w:val="00931B49"/>
    <w:rsid w:val="00931BFA"/>
    <w:rsid w:val="0093370C"/>
    <w:rsid w:val="0093557E"/>
    <w:rsid w:val="009405C8"/>
    <w:rsid w:val="00941D3D"/>
    <w:rsid w:val="00943FFE"/>
    <w:rsid w:val="009440D1"/>
    <w:rsid w:val="00944807"/>
    <w:rsid w:val="009449D9"/>
    <w:rsid w:val="00945AA9"/>
    <w:rsid w:val="00946813"/>
    <w:rsid w:val="00950904"/>
    <w:rsid w:val="00950D95"/>
    <w:rsid w:val="0095209B"/>
    <w:rsid w:val="00953674"/>
    <w:rsid w:val="00953B63"/>
    <w:rsid w:val="00953EE6"/>
    <w:rsid w:val="00955154"/>
    <w:rsid w:val="009553D7"/>
    <w:rsid w:val="009556E9"/>
    <w:rsid w:val="0095720C"/>
    <w:rsid w:val="00961AD0"/>
    <w:rsid w:val="009622E4"/>
    <w:rsid w:val="00962659"/>
    <w:rsid w:val="0096422D"/>
    <w:rsid w:val="00964C69"/>
    <w:rsid w:val="009651E9"/>
    <w:rsid w:val="00965AB3"/>
    <w:rsid w:val="00971E52"/>
    <w:rsid w:val="00972370"/>
    <w:rsid w:val="00972786"/>
    <w:rsid w:val="009757B0"/>
    <w:rsid w:val="009757CC"/>
    <w:rsid w:val="00976C8F"/>
    <w:rsid w:val="00977A76"/>
    <w:rsid w:val="00977D35"/>
    <w:rsid w:val="00980070"/>
    <w:rsid w:val="009834C2"/>
    <w:rsid w:val="00983767"/>
    <w:rsid w:val="00984282"/>
    <w:rsid w:val="00984389"/>
    <w:rsid w:val="009846D1"/>
    <w:rsid w:val="009849B2"/>
    <w:rsid w:val="0098657C"/>
    <w:rsid w:val="00987AE5"/>
    <w:rsid w:val="00987D01"/>
    <w:rsid w:val="00990825"/>
    <w:rsid w:val="0099200C"/>
    <w:rsid w:val="0099351C"/>
    <w:rsid w:val="0099557C"/>
    <w:rsid w:val="0099793F"/>
    <w:rsid w:val="009A14A6"/>
    <w:rsid w:val="009A28E3"/>
    <w:rsid w:val="009A2AA4"/>
    <w:rsid w:val="009A4D38"/>
    <w:rsid w:val="009A513C"/>
    <w:rsid w:val="009A56AB"/>
    <w:rsid w:val="009A76F4"/>
    <w:rsid w:val="009B0801"/>
    <w:rsid w:val="009B1375"/>
    <w:rsid w:val="009B17A6"/>
    <w:rsid w:val="009B187E"/>
    <w:rsid w:val="009B4362"/>
    <w:rsid w:val="009B7B68"/>
    <w:rsid w:val="009B7B8D"/>
    <w:rsid w:val="009C1DB3"/>
    <w:rsid w:val="009C2E48"/>
    <w:rsid w:val="009C33A5"/>
    <w:rsid w:val="009C478C"/>
    <w:rsid w:val="009C5644"/>
    <w:rsid w:val="009C6083"/>
    <w:rsid w:val="009C6525"/>
    <w:rsid w:val="009C6C4A"/>
    <w:rsid w:val="009C707F"/>
    <w:rsid w:val="009C733E"/>
    <w:rsid w:val="009D03CC"/>
    <w:rsid w:val="009D0B9E"/>
    <w:rsid w:val="009D1B66"/>
    <w:rsid w:val="009D2D38"/>
    <w:rsid w:val="009D6A35"/>
    <w:rsid w:val="009D717F"/>
    <w:rsid w:val="009D7C9D"/>
    <w:rsid w:val="009E0531"/>
    <w:rsid w:val="009E094E"/>
    <w:rsid w:val="009E47F2"/>
    <w:rsid w:val="009E483B"/>
    <w:rsid w:val="009E58E2"/>
    <w:rsid w:val="009E59F8"/>
    <w:rsid w:val="009E5B01"/>
    <w:rsid w:val="009E5CC6"/>
    <w:rsid w:val="009E75A3"/>
    <w:rsid w:val="009F04AC"/>
    <w:rsid w:val="009F2968"/>
    <w:rsid w:val="009F2BA2"/>
    <w:rsid w:val="009F3E75"/>
    <w:rsid w:val="009F57C5"/>
    <w:rsid w:val="009F60BE"/>
    <w:rsid w:val="009F6417"/>
    <w:rsid w:val="00A00BEF"/>
    <w:rsid w:val="00A0324D"/>
    <w:rsid w:val="00A0406A"/>
    <w:rsid w:val="00A0563F"/>
    <w:rsid w:val="00A101B0"/>
    <w:rsid w:val="00A1246D"/>
    <w:rsid w:val="00A1267D"/>
    <w:rsid w:val="00A138D1"/>
    <w:rsid w:val="00A149D5"/>
    <w:rsid w:val="00A15F9A"/>
    <w:rsid w:val="00A201CF"/>
    <w:rsid w:val="00A214C7"/>
    <w:rsid w:val="00A21EB8"/>
    <w:rsid w:val="00A2224A"/>
    <w:rsid w:val="00A2234A"/>
    <w:rsid w:val="00A237CB"/>
    <w:rsid w:val="00A2420A"/>
    <w:rsid w:val="00A24F66"/>
    <w:rsid w:val="00A274F5"/>
    <w:rsid w:val="00A27CF0"/>
    <w:rsid w:val="00A309CA"/>
    <w:rsid w:val="00A32377"/>
    <w:rsid w:val="00A32AD6"/>
    <w:rsid w:val="00A339CC"/>
    <w:rsid w:val="00A33C41"/>
    <w:rsid w:val="00A353C3"/>
    <w:rsid w:val="00A35702"/>
    <w:rsid w:val="00A3594F"/>
    <w:rsid w:val="00A36823"/>
    <w:rsid w:val="00A40141"/>
    <w:rsid w:val="00A40FF9"/>
    <w:rsid w:val="00A42606"/>
    <w:rsid w:val="00A43572"/>
    <w:rsid w:val="00A445E9"/>
    <w:rsid w:val="00A44DAF"/>
    <w:rsid w:val="00A4785F"/>
    <w:rsid w:val="00A5098E"/>
    <w:rsid w:val="00A51B91"/>
    <w:rsid w:val="00A53DC9"/>
    <w:rsid w:val="00A53EC3"/>
    <w:rsid w:val="00A543BD"/>
    <w:rsid w:val="00A546CE"/>
    <w:rsid w:val="00A549E9"/>
    <w:rsid w:val="00A558ED"/>
    <w:rsid w:val="00A56DCA"/>
    <w:rsid w:val="00A5719C"/>
    <w:rsid w:val="00A60E5A"/>
    <w:rsid w:val="00A6125E"/>
    <w:rsid w:val="00A64640"/>
    <w:rsid w:val="00A647FC"/>
    <w:rsid w:val="00A67934"/>
    <w:rsid w:val="00A704C4"/>
    <w:rsid w:val="00A7154B"/>
    <w:rsid w:val="00A71D50"/>
    <w:rsid w:val="00A71F49"/>
    <w:rsid w:val="00A724EE"/>
    <w:rsid w:val="00A72D2A"/>
    <w:rsid w:val="00A730A1"/>
    <w:rsid w:val="00A73136"/>
    <w:rsid w:val="00A73F02"/>
    <w:rsid w:val="00A73F8E"/>
    <w:rsid w:val="00A75439"/>
    <w:rsid w:val="00A7620F"/>
    <w:rsid w:val="00A77039"/>
    <w:rsid w:val="00A77DCA"/>
    <w:rsid w:val="00A81679"/>
    <w:rsid w:val="00A82724"/>
    <w:rsid w:val="00A831C1"/>
    <w:rsid w:val="00A83B03"/>
    <w:rsid w:val="00A841B4"/>
    <w:rsid w:val="00A847A3"/>
    <w:rsid w:val="00A84F36"/>
    <w:rsid w:val="00A8575F"/>
    <w:rsid w:val="00A85EB8"/>
    <w:rsid w:val="00A87F9D"/>
    <w:rsid w:val="00A87FB4"/>
    <w:rsid w:val="00A90A40"/>
    <w:rsid w:val="00A951B6"/>
    <w:rsid w:val="00A95D5E"/>
    <w:rsid w:val="00A95E47"/>
    <w:rsid w:val="00A969E8"/>
    <w:rsid w:val="00AA106E"/>
    <w:rsid w:val="00AA1397"/>
    <w:rsid w:val="00AA20C4"/>
    <w:rsid w:val="00AA3034"/>
    <w:rsid w:val="00AA377C"/>
    <w:rsid w:val="00AA59F3"/>
    <w:rsid w:val="00AA7723"/>
    <w:rsid w:val="00AA7BA5"/>
    <w:rsid w:val="00AB4D5F"/>
    <w:rsid w:val="00AB57BE"/>
    <w:rsid w:val="00AB5ECF"/>
    <w:rsid w:val="00AB6811"/>
    <w:rsid w:val="00AB68DA"/>
    <w:rsid w:val="00AC0201"/>
    <w:rsid w:val="00AC124C"/>
    <w:rsid w:val="00AC25F3"/>
    <w:rsid w:val="00AC2C63"/>
    <w:rsid w:val="00AC3072"/>
    <w:rsid w:val="00AC33F4"/>
    <w:rsid w:val="00AC4EF8"/>
    <w:rsid w:val="00AC5B99"/>
    <w:rsid w:val="00AC6F9C"/>
    <w:rsid w:val="00AC7FE7"/>
    <w:rsid w:val="00AD041E"/>
    <w:rsid w:val="00AD116B"/>
    <w:rsid w:val="00AD2395"/>
    <w:rsid w:val="00AD3507"/>
    <w:rsid w:val="00AD408F"/>
    <w:rsid w:val="00AD4383"/>
    <w:rsid w:val="00AD4A87"/>
    <w:rsid w:val="00AD71F9"/>
    <w:rsid w:val="00AD79B4"/>
    <w:rsid w:val="00AE3DF4"/>
    <w:rsid w:val="00AE4D5B"/>
    <w:rsid w:val="00AE5616"/>
    <w:rsid w:val="00AE5A96"/>
    <w:rsid w:val="00AF01DC"/>
    <w:rsid w:val="00AF03AB"/>
    <w:rsid w:val="00AF1301"/>
    <w:rsid w:val="00AF273D"/>
    <w:rsid w:val="00AF7C26"/>
    <w:rsid w:val="00B00561"/>
    <w:rsid w:val="00B00A1A"/>
    <w:rsid w:val="00B02672"/>
    <w:rsid w:val="00B02B75"/>
    <w:rsid w:val="00B02C78"/>
    <w:rsid w:val="00B04159"/>
    <w:rsid w:val="00B060D3"/>
    <w:rsid w:val="00B07A65"/>
    <w:rsid w:val="00B1284D"/>
    <w:rsid w:val="00B12C41"/>
    <w:rsid w:val="00B17E80"/>
    <w:rsid w:val="00B208BD"/>
    <w:rsid w:val="00B21A83"/>
    <w:rsid w:val="00B233F5"/>
    <w:rsid w:val="00B23A7C"/>
    <w:rsid w:val="00B23C06"/>
    <w:rsid w:val="00B23E5C"/>
    <w:rsid w:val="00B24589"/>
    <w:rsid w:val="00B26EF6"/>
    <w:rsid w:val="00B2779B"/>
    <w:rsid w:val="00B27AF8"/>
    <w:rsid w:val="00B27FEA"/>
    <w:rsid w:val="00B30045"/>
    <w:rsid w:val="00B308AB"/>
    <w:rsid w:val="00B31E4F"/>
    <w:rsid w:val="00B31F6F"/>
    <w:rsid w:val="00B321D1"/>
    <w:rsid w:val="00B324FE"/>
    <w:rsid w:val="00B326A4"/>
    <w:rsid w:val="00B334F9"/>
    <w:rsid w:val="00B3378E"/>
    <w:rsid w:val="00B33814"/>
    <w:rsid w:val="00B34CCD"/>
    <w:rsid w:val="00B35436"/>
    <w:rsid w:val="00B3599A"/>
    <w:rsid w:val="00B36570"/>
    <w:rsid w:val="00B37862"/>
    <w:rsid w:val="00B41D31"/>
    <w:rsid w:val="00B42EDC"/>
    <w:rsid w:val="00B43A8D"/>
    <w:rsid w:val="00B450FE"/>
    <w:rsid w:val="00B4621F"/>
    <w:rsid w:val="00B47030"/>
    <w:rsid w:val="00B51BF1"/>
    <w:rsid w:val="00B52240"/>
    <w:rsid w:val="00B52E19"/>
    <w:rsid w:val="00B53189"/>
    <w:rsid w:val="00B54A1F"/>
    <w:rsid w:val="00B556D4"/>
    <w:rsid w:val="00B56758"/>
    <w:rsid w:val="00B569B4"/>
    <w:rsid w:val="00B56E91"/>
    <w:rsid w:val="00B573FD"/>
    <w:rsid w:val="00B61452"/>
    <w:rsid w:val="00B63B58"/>
    <w:rsid w:val="00B65934"/>
    <w:rsid w:val="00B67CDC"/>
    <w:rsid w:val="00B70186"/>
    <w:rsid w:val="00B727A1"/>
    <w:rsid w:val="00B734FE"/>
    <w:rsid w:val="00B735D2"/>
    <w:rsid w:val="00B73C94"/>
    <w:rsid w:val="00B7560B"/>
    <w:rsid w:val="00B76B7D"/>
    <w:rsid w:val="00B7701A"/>
    <w:rsid w:val="00B7715C"/>
    <w:rsid w:val="00B835AF"/>
    <w:rsid w:val="00B83E28"/>
    <w:rsid w:val="00B851B2"/>
    <w:rsid w:val="00B85BEC"/>
    <w:rsid w:val="00B87E12"/>
    <w:rsid w:val="00B905EB"/>
    <w:rsid w:val="00B90618"/>
    <w:rsid w:val="00B91575"/>
    <w:rsid w:val="00B93516"/>
    <w:rsid w:val="00B9467F"/>
    <w:rsid w:val="00B94775"/>
    <w:rsid w:val="00B94AB2"/>
    <w:rsid w:val="00B9558C"/>
    <w:rsid w:val="00B95D06"/>
    <w:rsid w:val="00B95FDE"/>
    <w:rsid w:val="00B96141"/>
    <w:rsid w:val="00B967CE"/>
    <w:rsid w:val="00B97ACB"/>
    <w:rsid w:val="00BA1CD2"/>
    <w:rsid w:val="00BA223D"/>
    <w:rsid w:val="00BA31EF"/>
    <w:rsid w:val="00BB1AD6"/>
    <w:rsid w:val="00BB3229"/>
    <w:rsid w:val="00BB49B5"/>
    <w:rsid w:val="00BB4A07"/>
    <w:rsid w:val="00BB4AEE"/>
    <w:rsid w:val="00BB55C3"/>
    <w:rsid w:val="00BB5A45"/>
    <w:rsid w:val="00BB6E5D"/>
    <w:rsid w:val="00BB6E92"/>
    <w:rsid w:val="00BB78B7"/>
    <w:rsid w:val="00BC0164"/>
    <w:rsid w:val="00BC2F32"/>
    <w:rsid w:val="00BC3342"/>
    <w:rsid w:val="00BC41ED"/>
    <w:rsid w:val="00BC4E88"/>
    <w:rsid w:val="00BC503A"/>
    <w:rsid w:val="00BC5319"/>
    <w:rsid w:val="00BC5861"/>
    <w:rsid w:val="00BC5E21"/>
    <w:rsid w:val="00BC5EF4"/>
    <w:rsid w:val="00BC74BD"/>
    <w:rsid w:val="00BC7892"/>
    <w:rsid w:val="00BC7A7B"/>
    <w:rsid w:val="00BD03F2"/>
    <w:rsid w:val="00BD112C"/>
    <w:rsid w:val="00BD1C93"/>
    <w:rsid w:val="00BD497F"/>
    <w:rsid w:val="00BD5CAD"/>
    <w:rsid w:val="00BE20FD"/>
    <w:rsid w:val="00BE330A"/>
    <w:rsid w:val="00BE463F"/>
    <w:rsid w:val="00BE61DB"/>
    <w:rsid w:val="00BE6628"/>
    <w:rsid w:val="00BF1E91"/>
    <w:rsid w:val="00BF2BE4"/>
    <w:rsid w:val="00BF32E2"/>
    <w:rsid w:val="00BF5E16"/>
    <w:rsid w:val="00BF7501"/>
    <w:rsid w:val="00C049E6"/>
    <w:rsid w:val="00C04AB2"/>
    <w:rsid w:val="00C0602B"/>
    <w:rsid w:val="00C06371"/>
    <w:rsid w:val="00C06E24"/>
    <w:rsid w:val="00C07027"/>
    <w:rsid w:val="00C07264"/>
    <w:rsid w:val="00C07C52"/>
    <w:rsid w:val="00C10344"/>
    <w:rsid w:val="00C103B4"/>
    <w:rsid w:val="00C10901"/>
    <w:rsid w:val="00C11C5B"/>
    <w:rsid w:val="00C11C8F"/>
    <w:rsid w:val="00C12247"/>
    <w:rsid w:val="00C12348"/>
    <w:rsid w:val="00C12F53"/>
    <w:rsid w:val="00C13B91"/>
    <w:rsid w:val="00C16B2B"/>
    <w:rsid w:val="00C20BF9"/>
    <w:rsid w:val="00C2236E"/>
    <w:rsid w:val="00C23436"/>
    <w:rsid w:val="00C234C0"/>
    <w:rsid w:val="00C234D2"/>
    <w:rsid w:val="00C2556D"/>
    <w:rsid w:val="00C31A71"/>
    <w:rsid w:val="00C336E9"/>
    <w:rsid w:val="00C344E5"/>
    <w:rsid w:val="00C34522"/>
    <w:rsid w:val="00C34A85"/>
    <w:rsid w:val="00C3616B"/>
    <w:rsid w:val="00C37F37"/>
    <w:rsid w:val="00C4122F"/>
    <w:rsid w:val="00C435C9"/>
    <w:rsid w:val="00C43AEF"/>
    <w:rsid w:val="00C45E01"/>
    <w:rsid w:val="00C50DAA"/>
    <w:rsid w:val="00C51AFB"/>
    <w:rsid w:val="00C51E9E"/>
    <w:rsid w:val="00C526BB"/>
    <w:rsid w:val="00C63BD0"/>
    <w:rsid w:val="00C64096"/>
    <w:rsid w:val="00C6450A"/>
    <w:rsid w:val="00C645CC"/>
    <w:rsid w:val="00C67803"/>
    <w:rsid w:val="00C70424"/>
    <w:rsid w:val="00C7042F"/>
    <w:rsid w:val="00C70529"/>
    <w:rsid w:val="00C7095C"/>
    <w:rsid w:val="00C71CEA"/>
    <w:rsid w:val="00C74D92"/>
    <w:rsid w:val="00C74DDE"/>
    <w:rsid w:val="00C75445"/>
    <w:rsid w:val="00C75A2D"/>
    <w:rsid w:val="00C766B3"/>
    <w:rsid w:val="00C81B0F"/>
    <w:rsid w:val="00C82277"/>
    <w:rsid w:val="00C836C6"/>
    <w:rsid w:val="00C83F0C"/>
    <w:rsid w:val="00C8459A"/>
    <w:rsid w:val="00C85160"/>
    <w:rsid w:val="00C85DF4"/>
    <w:rsid w:val="00C85FDE"/>
    <w:rsid w:val="00C86DDC"/>
    <w:rsid w:val="00C872C5"/>
    <w:rsid w:val="00C87389"/>
    <w:rsid w:val="00C87CD9"/>
    <w:rsid w:val="00C91DAC"/>
    <w:rsid w:val="00C93957"/>
    <w:rsid w:val="00C94925"/>
    <w:rsid w:val="00C94AF3"/>
    <w:rsid w:val="00C96552"/>
    <w:rsid w:val="00C97513"/>
    <w:rsid w:val="00C97AE8"/>
    <w:rsid w:val="00CA0878"/>
    <w:rsid w:val="00CA09F7"/>
    <w:rsid w:val="00CA1817"/>
    <w:rsid w:val="00CA2826"/>
    <w:rsid w:val="00CA3480"/>
    <w:rsid w:val="00CA4CEE"/>
    <w:rsid w:val="00CA58C0"/>
    <w:rsid w:val="00CA7253"/>
    <w:rsid w:val="00CA7FBB"/>
    <w:rsid w:val="00CB1819"/>
    <w:rsid w:val="00CB2477"/>
    <w:rsid w:val="00CB2D58"/>
    <w:rsid w:val="00CB36AB"/>
    <w:rsid w:val="00CB4896"/>
    <w:rsid w:val="00CB7629"/>
    <w:rsid w:val="00CC26B1"/>
    <w:rsid w:val="00CC2826"/>
    <w:rsid w:val="00CC4194"/>
    <w:rsid w:val="00CC64CD"/>
    <w:rsid w:val="00CC689C"/>
    <w:rsid w:val="00CC7552"/>
    <w:rsid w:val="00CC7CA2"/>
    <w:rsid w:val="00CD0248"/>
    <w:rsid w:val="00CD0D9B"/>
    <w:rsid w:val="00CD105D"/>
    <w:rsid w:val="00CD298C"/>
    <w:rsid w:val="00CD3B13"/>
    <w:rsid w:val="00CD56F2"/>
    <w:rsid w:val="00CD68E9"/>
    <w:rsid w:val="00CD6DCE"/>
    <w:rsid w:val="00CD6F65"/>
    <w:rsid w:val="00CD75B7"/>
    <w:rsid w:val="00CE0AEA"/>
    <w:rsid w:val="00CE1F2E"/>
    <w:rsid w:val="00CE2687"/>
    <w:rsid w:val="00CE3070"/>
    <w:rsid w:val="00CE42FD"/>
    <w:rsid w:val="00CE465B"/>
    <w:rsid w:val="00CE53B2"/>
    <w:rsid w:val="00CE5562"/>
    <w:rsid w:val="00CE6A0D"/>
    <w:rsid w:val="00CF0EEF"/>
    <w:rsid w:val="00CF14F6"/>
    <w:rsid w:val="00CF1621"/>
    <w:rsid w:val="00CF1B20"/>
    <w:rsid w:val="00CF48B2"/>
    <w:rsid w:val="00CF4F8B"/>
    <w:rsid w:val="00CF6E61"/>
    <w:rsid w:val="00CF7015"/>
    <w:rsid w:val="00CF7561"/>
    <w:rsid w:val="00CF7F09"/>
    <w:rsid w:val="00D00705"/>
    <w:rsid w:val="00D00AB5"/>
    <w:rsid w:val="00D01697"/>
    <w:rsid w:val="00D05B11"/>
    <w:rsid w:val="00D06DF2"/>
    <w:rsid w:val="00D10137"/>
    <w:rsid w:val="00D1042A"/>
    <w:rsid w:val="00D11763"/>
    <w:rsid w:val="00D11D40"/>
    <w:rsid w:val="00D11ECC"/>
    <w:rsid w:val="00D122E6"/>
    <w:rsid w:val="00D12455"/>
    <w:rsid w:val="00D12CA9"/>
    <w:rsid w:val="00D156AF"/>
    <w:rsid w:val="00D15E49"/>
    <w:rsid w:val="00D163B6"/>
    <w:rsid w:val="00D171F5"/>
    <w:rsid w:val="00D17B29"/>
    <w:rsid w:val="00D26212"/>
    <w:rsid w:val="00D2699C"/>
    <w:rsid w:val="00D271FF"/>
    <w:rsid w:val="00D3118B"/>
    <w:rsid w:val="00D31D1F"/>
    <w:rsid w:val="00D31EEC"/>
    <w:rsid w:val="00D324A9"/>
    <w:rsid w:val="00D32538"/>
    <w:rsid w:val="00D32EF0"/>
    <w:rsid w:val="00D33354"/>
    <w:rsid w:val="00D333FE"/>
    <w:rsid w:val="00D37696"/>
    <w:rsid w:val="00D37F2C"/>
    <w:rsid w:val="00D40574"/>
    <w:rsid w:val="00D40731"/>
    <w:rsid w:val="00D42859"/>
    <w:rsid w:val="00D43AF7"/>
    <w:rsid w:val="00D44518"/>
    <w:rsid w:val="00D459BB"/>
    <w:rsid w:val="00D47476"/>
    <w:rsid w:val="00D47579"/>
    <w:rsid w:val="00D47C9B"/>
    <w:rsid w:val="00D50D20"/>
    <w:rsid w:val="00D5171B"/>
    <w:rsid w:val="00D517E7"/>
    <w:rsid w:val="00D51DC4"/>
    <w:rsid w:val="00D51EFF"/>
    <w:rsid w:val="00D543AA"/>
    <w:rsid w:val="00D56DB5"/>
    <w:rsid w:val="00D5732E"/>
    <w:rsid w:val="00D57A08"/>
    <w:rsid w:val="00D61373"/>
    <w:rsid w:val="00D63AE3"/>
    <w:rsid w:val="00D64901"/>
    <w:rsid w:val="00D64A7B"/>
    <w:rsid w:val="00D65332"/>
    <w:rsid w:val="00D6558E"/>
    <w:rsid w:val="00D65CC5"/>
    <w:rsid w:val="00D66037"/>
    <w:rsid w:val="00D70115"/>
    <w:rsid w:val="00D70AF1"/>
    <w:rsid w:val="00D71884"/>
    <w:rsid w:val="00D72189"/>
    <w:rsid w:val="00D7238C"/>
    <w:rsid w:val="00D72A2F"/>
    <w:rsid w:val="00D72A45"/>
    <w:rsid w:val="00D7549D"/>
    <w:rsid w:val="00D819A8"/>
    <w:rsid w:val="00D819BA"/>
    <w:rsid w:val="00D81D97"/>
    <w:rsid w:val="00D84BBB"/>
    <w:rsid w:val="00D85032"/>
    <w:rsid w:val="00D90849"/>
    <w:rsid w:val="00D916C2"/>
    <w:rsid w:val="00D92548"/>
    <w:rsid w:val="00D932CF"/>
    <w:rsid w:val="00D944C7"/>
    <w:rsid w:val="00D94E97"/>
    <w:rsid w:val="00D9587A"/>
    <w:rsid w:val="00D975CF"/>
    <w:rsid w:val="00DA05EC"/>
    <w:rsid w:val="00DA1422"/>
    <w:rsid w:val="00DA1535"/>
    <w:rsid w:val="00DA4A9F"/>
    <w:rsid w:val="00DA5068"/>
    <w:rsid w:val="00DA6869"/>
    <w:rsid w:val="00DA73CE"/>
    <w:rsid w:val="00DB0BCC"/>
    <w:rsid w:val="00DB2115"/>
    <w:rsid w:val="00DB33D0"/>
    <w:rsid w:val="00DB53BA"/>
    <w:rsid w:val="00DB544F"/>
    <w:rsid w:val="00DB76F1"/>
    <w:rsid w:val="00DC3CEE"/>
    <w:rsid w:val="00DC3FF3"/>
    <w:rsid w:val="00DC5C70"/>
    <w:rsid w:val="00DC6F99"/>
    <w:rsid w:val="00DD07F8"/>
    <w:rsid w:val="00DD1F55"/>
    <w:rsid w:val="00DD2D70"/>
    <w:rsid w:val="00DD4C5E"/>
    <w:rsid w:val="00DD5557"/>
    <w:rsid w:val="00DD7537"/>
    <w:rsid w:val="00DD78ED"/>
    <w:rsid w:val="00DE05B4"/>
    <w:rsid w:val="00DE078B"/>
    <w:rsid w:val="00DE0C7C"/>
    <w:rsid w:val="00DE215B"/>
    <w:rsid w:val="00DE3324"/>
    <w:rsid w:val="00DE47D0"/>
    <w:rsid w:val="00DE7E6D"/>
    <w:rsid w:val="00DF1DB3"/>
    <w:rsid w:val="00DF2591"/>
    <w:rsid w:val="00DF44F1"/>
    <w:rsid w:val="00DF4962"/>
    <w:rsid w:val="00DF5599"/>
    <w:rsid w:val="00DF5B08"/>
    <w:rsid w:val="00E036A4"/>
    <w:rsid w:val="00E04A66"/>
    <w:rsid w:val="00E062FF"/>
    <w:rsid w:val="00E067B1"/>
    <w:rsid w:val="00E06C6B"/>
    <w:rsid w:val="00E07F1B"/>
    <w:rsid w:val="00E07F3C"/>
    <w:rsid w:val="00E11A85"/>
    <w:rsid w:val="00E125FD"/>
    <w:rsid w:val="00E13602"/>
    <w:rsid w:val="00E13FE0"/>
    <w:rsid w:val="00E14907"/>
    <w:rsid w:val="00E15B90"/>
    <w:rsid w:val="00E21E63"/>
    <w:rsid w:val="00E234EA"/>
    <w:rsid w:val="00E236D2"/>
    <w:rsid w:val="00E2467D"/>
    <w:rsid w:val="00E2560D"/>
    <w:rsid w:val="00E2571F"/>
    <w:rsid w:val="00E25CEB"/>
    <w:rsid w:val="00E27D98"/>
    <w:rsid w:val="00E3271D"/>
    <w:rsid w:val="00E331A0"/>
    <w:rsid w:val="00E33BE9"/>
    <w:rsid w:val="00E352D7"/>
    <w:rsid w:val="00E374D3"/>
    <w:rsid w:val="00E42CDC"/>
    <w:rsid w:val="00E42F3B"/>
    <w:rsid w:val="00E43D1E"/>
    <w:rsid w:val="00E449A4"/>
    <w:rsid w:val="00E45CF5"/>
    <w:rsid w:val="00E46817"/>
    <w:rsid w:val="00E46926"/>
    <w:rsid w:val="00E50F1E"/>
    <w:rsid w:val="00E52565"/>
    <w:rsid w:val="00E53A00"/>
    <w:rsid w:val="00E541D7"/>
    <w:rsid w:val="00E548ED"/>
    <w:rsid w:val="00E556FD"/>
    <w:rsid w:val="00E55F3D"/>
    <w:rsid w:val="00E572C8"/>
    <w:rsid w:val="00E5735E"/>
    <w:rsid w:val="00E5796F"/>
    <w:rsid w:val="00E57C3C"/>
    <w:rsid w:val="00E6065C"/>
    <w:rsid w:val="00E615E5"/>
    <w:rsid w:val="00E61852"/>
    <w:rsid w:val="00E61BAE"/>
    <w:rsid w:val="00E61C34"/>
    <w:rsid w:val="00E61DC5"/>
    <w:rsid w:val="00E62A19"/>
    <w:rsid w:val="00E635D2"/>
    <w:rsid w:val="00E63C3E"/>
    <w:rsid w:val="00E63C93"/>
    <w:rsid w:val="00E65097"/>
    <w:rsid w:val="00E658A5"/>
    <w:rsid w:val="00E659EC"/>
    <w:rsid w:val="00E66FC4"/>
    <w:rsid w:val="00E70EE0"/>
    <w:rsid w:val="00E71772"/>
    <w:rsid w:val="00E71DFB"/>
    <w:rsid w:val="00E72232"/>
    <w:rsid w:val="00E72F7E"/>
    <w:rsid w:val="00E72F7F"/>
    <w:rsid w:val="00E74825"/>
    <w:rsid w:val="00E76AE6"/>
    <w:rsid w:val="00E76CD3"/>
    <w:rsid w:val="00E77021"/>
    <w:rsid w:val="00E773E9"/>
    <w:rsid w:val="00E77839"/>
    <w:rsid w:val="00E81104"/>
    <w:rsid w:val="00E8236F"/>
    <w:rsid w:val="00E82CAF"/>
    <w:rsid w:val="00E82CEA"/>
    <w:rsid w:val="00E83F8C"/>
    <w:rsid w:val="00E856B7"/>
    <w:rsid w:val="00E86E60"/>
    <w:rsid w:val="00E878F8"/>
    <w:rsid w:val="00E92D73"/>
    <w:rsid w:val="00E92D94"/>
    <w:rsid w:val="00E93055"/>
    <w:rsid w:val="00E934DF"/>
    <w:rsid w:val="00E963FF"/>
    <w:rsid w:val="00EA0F17"/>
    <w:rsid w:val="00EA1528"/>
    <w:rsid w:val="00EA1D0A"/>
    <w:rsid w:val="00EA2B43"/>
    <w:rsid w:val="00EA3D04"/>
    <w:rsid w:val="00EA4615"/>
    <w:rsid w:val="00EA478C"/>
    <w:rsid w:val="00EA7EFD"/>
    <w:rsid w:val="00EA7F27"/>
    <w:rsid w:val="00EB0CBC"/>
    <w:rsid w:val="00EB1B4C"/>
    <w:rsid w:val="00EB265B"/>
    <w:rsid w:val="00EB272F"/>
    <w:rsid w:val="00EB2ECA"/>
    <w:rsid w:val="00EB3F8D"/>
    <w:rsid w:val="00EB5496"/>
    <w:rsid w:val="00EB5560"/>
    <w:rsid w:val="00EB5B9A"/>
    <w:rsid w:val="00EB65E3"/>
    <w:rsid w:val="00EB7327"/>
    <w:rsid w:val="00EB7AFF"/>
    <w:rsid w:val="00EC4A97"/>
    <w:rsid w:val="00EC6E32"/>
    <w:rsid w:val="00ED1CC6"/>
    <w:rsid w:val="00ED2159"/>
    <w:rsid w:val="00ED2C5C"/>
    <w:rsid w:val="00ED37B4"/>
    <w:rsid w:val="00ED3B9F"/>
    <w:rsid w:val="00ED63BA"/>
    <w:rsid w:val="00ED68D4"/>
    <w:rsid w:val="00ED6FFA"/>
    <w:rsid w:val="00ED7399"/>
    <w:rsid w:val="00ED7693"/>
    <w:rsid w:val="00EE1459"/>
    <w:rsid w:val="00EE2D33"/>
    <w:rsid w:val="00EE317F"/>
    <w:rsid w:val="00EE32CF"/>
    <w:rsid w:val="00EE35D7"/>
    <w:rsid w:val="00EE389E"/>
    <w:rsid w:val="00EE3B6B"/>
    <w:rsid w:val="00EE6590"/>
    <w:rsid w:val="00EE676D"/>
    <w:rsid w:val="00EE7458"/>
    <w:rsid w:val="00EF0BD7"/>
    <w:rsid w:val="00EF135A"/>
    <w:rsid w:val="00EF1AAB"/>
    <w:rsid w:val="00EF2260"/>
    <w:rsid w:val="00EF3E4B"/>
    <w:rsid w:val="00EF4090"/>
    <w:rsid w:val="00EF4AF0"/>
    <w:rsid w:val="00EF4F5C"/>
    <w:rsid w:val="00EF688F"/>
    <w:rsid w:val="00EF69B4"/>
    <w:rsid w:val="00EF6AA7"/>
    <w:rsid w:val="00EF7573"/>
    <w:rsid w:val="00F00D1C"/>
    <w:rsid w:val="00F02055"/>
    <w:rsid w:val="00F02118"/>
    <w:rsid w:val="00F03404"/>
    <w:rsid w:val="00F034D8"/>
    <w:rsid w:val="00F055E2"/>
    <w:rsid w:val="00F06035"/>
    <w:rsid w:val="00F06868"/>
    <w:rsid w:val="00F12F49"/>
    <w:rsid w:val="00F14CA3"/>
    <w:rsid w:val="00F150FA"/>
    <w:rsid w:val="00F15185"/>
    <w:rsid w:val="00F17212"/>
    <w:rsid w:val="00F17F62"/>
    <w:rsid w:val="00F20D02"/>
    <w:rsid w:val="00F21EEC"/>
    <w:rsid w:val="00F22B19"/>
    <w:rsid w:val="00F24397"/>
    <w:rsid w:val="00F243C8"/>
    <w:rsid w:val="00F244D5"/>
    <w:rsid w:val="00F24678"/>
    <w:rsid w:val="00F24E73"/>
    <w:rsid w:val="00F3110C"/>
    <w:rsid w:val="00F3140C"/>
    <w:rsid w:val="00F32187"/>
    <w:rsid w:val="00F32501"/>
    <w:rsid w:val="00F32A40"/>
    <w:rsid w:val="00F33204"/>
    <w:rsid w:val="00F33CE5"/>
    <w:rsid w:val="00F35880"/>
    <w:rsid w:val="00F359F5"/>
    <w:rsid w:val="00F37CB0"/>
    <w:rsid w:val="00F37DE6"/>
    <w:rsid w:val="00F37ECC"/>
    <w:rsid w:val="00F40191"/>
    <w:rsid w:val="00F40207"/>
    <w:rsid w:val="00F40A90"/>
    <w:rsid w:val="00F4240F"/>
    <w:rsid w:val="00F42435"/>
    <w:rsid w:val="00F4297B"/>
    <w:rsid w:val="00F438DA"/>
    <w:rsid w:val="00F43952"/>
    <w:rsid w:val="00F43B21"/>
    <w:rsid w:val="00F44129"/>
    <w:rsid w:val="00F52F9E"/>
    <w:rsid w:val="00F53CEC"/>
    <w:rsid w:val="00F53DC7"/>
    <w:rsid w:val="00F54E20"/>
    <w:rsid w:val="00F55D59"/>
    <w:rsid w:val="00F55FF8"/>
    <w:rsid w:val="00F5771F"/>
    <w:rsid w:val="00F60ED9"/>
    <w:rsid w:val="00F61217"/>
    <w:rsid w:val="00F613D5"/>
    <w:rsid w:val="00F62D67"/>
    <w:rsid w:val="00F638FD"/>
    <w:rsid w:val="00F63E6C"/>
    <w:rsid w:val="00F6493A"/>
    <w:rsid w:val="00F67722"/>
    <w:rsid w:val="00F70ADA"/>
    <w:rsid w:val="00F71E4E"/>
    <w:rsid w:val="00F72311"/>
    <w:rsid w:val="00F72489"/>
    <w:rsid w:val="00F73CB3"/>
    <w:rsid w:val="00F7412E"/>
    <w:rsid w:val="00F75B82"/>
    <w:rsid w:val="00F75B93"/>
    <w:rsid w:val="00F7696D"/>
    <w:rsid w:val="00F76A3C"/>
    <w:rsid w:val="00F779B0"/>
    <w:rsid w:val="00F802AF"/>
    <w:rsid w:val="00F809FC"/>
    <w:rsid w:val="00F80FA4"/>
    <w:rsid w:val="00F823A6"/>
    <w:rsid w:val="00F82D0F"/>
    <w:rsid w:val="00F849C2"/>
    <w:rsid w:val="00F8689B"/>
    <w:rsid w:val="00F86D2D"/>
    <w:rsid w:val="00F87F21"/>
    <w:rsid w:val="00F94599"/>
    <w:rsid w:val="00F947B5"/>
    <w:rsid w:val="00F94BA3"/>
    <w:rsid w:val="00F94D1B"/>
    <w:rsid w:val="00F95FDC"/>
    <w:rsid w:val="00F97E36"/>
    <w:rsid w:val="00FA0A87"/>
    <w:rsid w:val="00FA0F7B"/>
    <w:rsid w:val="00FA148C"/>
    <w:rsid w:val="00FA2586"/>
    <w:rsid w:val="00FA284D"/>
    <w:rsid w:val="00FA2D7A"/>
    <w:rsid w:val="00FA4A1C"/>
    <w:rsid w:val="00FA56C9"/>
    <w:rsid w:val="00FA72F8"/>
    <w:rsid w:val="00FA7783"/>
    <w:rsid w:val="00FB04BE"/>
    <w:rsid w:val="00FB0560"/>
    <w:rsid w:val="00FB0778"/>
    <w:rsid w:val="00FB0853"/>
    <w:rsid w:val="00FB0968"/>
    <w:rsid w:val="00FB1827"/>
    <w:rsid w:val="00FB3207"/>
    <w:rsid w:val="00FB4E82"/>
    <w:rsid w:val="00FB53F5"/>
    <w:rsid w:val="00FB5500"/>
    <w:rsid w:val="00FC2EC1"/>
    <w:rsid w:val="00FC30D6"/>
    <w:rsid w:val="00FC4CE7"/>
    <w:rsid w:val="00FC4FFE"/>
    <w:rsid w:val="00FC57CC"/>
    <w:rsid w:val="00FC5DD9"/>
    <w:rsid w:val="00FC5F11"/>
    <w:rsid w:val="00FC6A31"/>
    <w:rsid w:val="00FD078A"/>
    <w:rsid w:val="00FD151B"/>
    <w:rsid w:val="00FD3CB2"/>
    <w:rsid w:val="00FD48D1"/>
    <w:rsid w:val="00FD5698"/>
    <w:rsid w:val="00FD6277"/>
    <w:rsid w:val="00FD65C4"/>
    <w:rsid w:val="00FD66C7"/>
    <w:rsid w:val="00FD6729"/>
    <w:rsid w:val="00FD7B6D"/>
    <w:rsid w:val="00FE315C"/>
    <w:rsid w:val="00FE41E7"/>
    <w:rsid w:val="00FE4902"/>
    <w:rsid w:val="00FE4F57"/>
    <w:rsid w:val="00FE64D5"/>
    <w:rsid w:val="00FE745B"/>
    <w:rsid w:val="00FF0C42"/>
    <w:rsid w:val="00FF1D83"/>
    <w:rsid w:val="00FF2CEF"/>
    <w:rsid w:val="00FF2E56"/>
    <w:rsid w:val="00FF5FC5"/>
    <w:rsid w:val="00FF75D9"/>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FFDD"/>
  <w15:chartTrackingRefBased/>
  <w15:docId w15:val="{FD440C5D-03ED-4931-879D-39EDF23A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796F"/>
    <w:pPr>
      <w:keepNext/>
      <w:keepLines/>
      <w:numPr>
        <w:numId w:val="1"/>
      </w:numPr>
      <w:spacing w:before="200" w:after="240" w:line="360" w:lineRule="auto"/>
      <w:outlineLvl w:val="0"/>
    </w:pPr>
    <w:rPr>
      <w:rFonts w:ascii="Calibri" w:eastAsia="Times New Roman" w:hAnsi="Calibri" w:cs="Arial"/>
      <w:b/>
      <w:bCs/>
      <w:kern w:val="32"/>
      <w:sz w:val="36"/>
      <w:szCs w:val="32"/>
      <w:lang w:val="en-GB"/>
    </w:rPr>
  </w:style>
  <w:style w:type="paragraph" w:styleId="Heading2">
    <w:name w:val="heading 2"/>
    <w:basedOn w:val="Heading1"/>
    <w:next w:val="Normal"/>
    <w:link w:val="Heading2Char"/>
    <w:qFormat/>
    <w:rsid w:val="00E5796F"/>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E5796F"/>
    <w:pPr>
      <w:numPr>
        <w:ilvl w:val="2"/>
      </w:numPr>
      <w:spacing w:before="360"/>
      <w:outlineLvl w:val="2"/>
    </w:pPr>
    <w:rPr>
      <w:bCs w:val="0"/>
      <w:sz w:val="22"/>
      <w:szCs w:val="26"/>
    </w:rPr>
  </w:style>
  <w:style w:type="paragraph" w:styleId="Heading4">
    <w:name w:val="heading 4"/>
    <w:basedOn w:val="Heading1"/>
    <w:next w:val="Normal"/>
    <w:link w:val="Heading4Char"/>
    <w:qFormat/>
    <w:rsid w:val="00E5796F"/>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E5796F"/>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E5796F"/>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E5796F"/>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E5796F"/>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E5796F"/>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6F"/>
  </w:style>
  <w:style w:type="paragraph" w:styleId="Footer">
    <w:name w:val="footer"/>
    <w:basedOn w:val="Normal"/>
    <w:link w:val="FooterChar"/>
    <w:uiPriority w:val="99"/>
    <w:unhideWhenUsed/>
    <w:rsid w:val="00E57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6F"/>
  </w:style>
  <w:style w:type="character" w:customStyle="1" w:styleId="Heading1Char">
    <w:name w:val="Heading 1 Char"/>
    <w:basedOn w:val="DefaultParagraphFont"/>
    <w:link w:val="Heading1"/>
    <w:rsid w:val="00E5796F"/>
    <w:rPr>
      <w:rFonts w:ascii="Calibri" w:eastAsia="Times New Roman" w:hAnsi="Calibri" w:cs="Arial"/>
      <w:b/>
      <w:bCs/>
      <w:kern w:val="32"/>
      <w:sz w:val="36"/>
      <w:szCs w:val="32"/>
      <w:lang w:val="en-GB"/>
    </w:rPr>
  </w:style>
  <w:style w:type="character" w:customStyle="1" w:styleId="Heading2Char">
    <w:name w:val="Heading 2 Char"/>
    <w:basedOn w:val="DefaultParagraphFont"/>
    <w:link w:val="Heading2"/>
    <w:rsid w:val="00E5796F"/>
    <w:rPr>
      <w:rFonts w:ascii="Calibri" w:eastAsia="Times New Roman" w:hAnsi="Calibri" w:cs="Arial"/>
      <w:b/>
      <w:kern w:val="32"/>
      <w:sz w:val="28"/>
      <w:szCs w:val="24"/>
      <w:lang w:val="en-GB" w:eastAsia="en-GB"/>
    </w:rPr>
  </w:style>
  <w:style w:type="character" w:customStyle="1" w:styleId="Heading3Char">
    <w:name w:val="Heading 3 Char"/>
    <w:basedOn w:val="DefaultParagraphFont"/>
    <w:link w:val="Heading3"/>
    <w:rsid w:val="00E5796F"/>
    <w:rPr>
      <w:rFonts w:ascii="Calibri" w:eastAsia="Times New Roman" w:hAnsi="Calibri" w:cs="Arial"/>
      <w:b/>
      <w:kern w:val="32"/>
      <w:szCs w:val="26"/>
      <w:lang w:val="en-GB"/>
    </w:rPr>
  </w:style>
  <w:style w:type="character" w:customStyle="1" w:styleId="Heading4Char">
    <w:name w:val="Heading 4 Char"/>
    <w:basedOn w:val="DefaultParagraphFont"/>
    <w:link w:val="Heading4"/>
    <w:rsid w:val="00E5796F"/>
    <w:rPr>
      <w:rFonts w:ascii="Calibri" w:eastAsiaTheme="majorEastAsia" w:hAnsi="Calibri" w:cstheme="majorBidi"/>
      <w:b/>
      <w:iCs/>
      <w:kern w:val="32"/>
      <w:szCs w:val="24"/>
      <w:lang w:val="en-GB"/>
    </w:rPr>
  </w:style>
  <w:style w:type="character" w:customStyle="1" w:styleId="Heading5Char">
    <w:name w:val="Heading 5 Char"/>
    <w:basedOn w:val="DefaultParagraphFont"/>
    <w:link w:val="Heading5"/>
    <w:rsid w:val="00E5796F"/>
    <w:rPr>
      <w:rFonts w:ascii="Calibri" w:eastAsiaTheme="majorEastAsia" w:hAnsi="Calibri" w:cstheme="majorBidi"/>
      <w:b/>
      <w:bCs/>
      <w:kern w:val="32"/>
      <w:szCs w:val="24"/>
      <w:lang w:val="en-GB"/>
    </w:rPr>
  </w:style>
  <w:style w:type="character" w:customStyle="1" w:styleId="Heading6Char">
    <w:name w:val="Heading 6 Char"/>
    <w:basedOn w:val="DefaultParagraphFont"/>
    <w:link w:val="Heading6"/>
    <w:rsid w:val="00E5796F"/>
    <w:rPr>
      <w:rFonts w:ascii="Calibri" w:eastAsiaTheme="majorEastAsia" w:hAnsi="Calibri" w:cstheme="majorBidi"/>
      <w:bCs/>
      <w:iCs/>
      <w:kern w:val="32"/>
      <w:szCs w:val="24"/>
      <w:lang w:val="en-GB"/>
    </w:rPr>
  </w:style>
  <w:style w:type="character" w:customStyle="1" w:styleId="Heading7Char">
    <w:name w:val="Heading 7 Char"/>
    <w:basedOn w:val="DefaultParagraphFont"/>
    <w:link w:val="Heading7"/>
    <w:rsid w:val="00E5796F"/>
    <w:rPr>
      <w:rFonts w:ascii="Calibri" w:eastAsiaTheme="majorEastAsia" w:hAnsi="Calibri" w:cstheme="majorBidi"/>
      <w:bCs/>
      <w:iCs/>
      <w:kern w:val="32"/>
      <w:szCs w:val="24"/>
      <w:lang w:val="en-GB"/>
    </w:rPr>
  </w:style>
  <w:style w:type="character" w:customStyle="1" w:styleId="Heading8Char">
    <w:name w:val="Heading 8 Char"/>
    <w:basedOn w:val="DefaultParagraphFont"/>
    <w:link w:val="Heading8"/>
    <w:rsid w:val="00E5796F"/>
    <w:rPr>
      <w:rFonts w:ascii="Calibri" w:eastAsiaTheme="majorEastAsia" w:hAnsi="Calibri" w:cstheme="majorBidi"/>
      <w:bCs/>
      <w:kern w:val="32"/>
      <w:szCs w:val="32"/>
      <w:lang w:val="en-GB"/>
    </w:rPr>
  </w:style>
  <w:style w:type="character" w:customStyle="1" w:styleId="Heading9Char">
    <w:name w:val="Heading 9 Char"/>
    <w:basedOn w:val="DefaultParagraphFont"/>
    <w:link w:val="Heading9"/>
    <w:rsid w:val="00E5796F"/>
    <w:rPr>
      <w:rFonts w:ascii="Calibri" w:eastAsiaTheme="majorEastAsia" w:hAnsi="Calibri" w:cstheme="majorBidi"/>
      <w:bCs/>
      <w:iCs/>
      <w:color w:val="000000" w:themeColor="text1"/>
      <w:kern w:val="32"/>
      <w:szCs w:val="32"/>
      <w:lang w:val="en-GB"/>
    </w:rPr>
  </w:style>
  <w:style w:type="paragraph" w:styleId="BodyText">
    <w:name w:val="Body Text"/>
    <w:basedOn w:val="Normal"/>
    <w:link w:val="BodyTextChar"/>
    <w:semiHidden/>
    <w:rsid w:val="00E5796F"/>
    <w:pPr>
      <w:spacing w:before="200" w:after="0" w:line="360" w:lineRule="auto"/>
    </w:pPr>
    <w:rPr>
      <w:rFonts w:ascii="Calibri" w:eastAsia="Times New Roman" w:hAnsi="Calibri" w:cs="Times New Roman"/>
      <w:lang w:val="en-GB" w:eastAsia="en-GB"/>
    </w:rPr>
  </w:style>
  <w:style w:type="character" w:customStyle="1" w:styleId="BodyTextChar">
    <w:name w:val="Body Text Char"/>
    <w:basedOn w:val="DefaultParagraphFont"/>
    <w:link w:val="BodyText"/>
    <w:semiHidden/>
    <w:rsid w:val="00E5796F"/>
    <w:rPr>
      <w:rFonts w:ascii="Calibri" w:eastAsia="Times New Roman" w:hAnsi="Calibri" w:cs="Times New Roman"/>
      <w:lang w:val="en-GB" w:eastAsia="en-GB"/>
    </w:rPr>
  </w:style>
  <w:style w:type="paragraph" w:styleId="BodyTextIndent">
    <w:name w:val="Body Text Indent"/>
    <w:basedOn w:val="Normal"/>
    <w:link w:val="BodyTextIndentChar"/>
    <w:semiHidden/>
    <w:rsid w:val="00E5796F"/>
    <w:pPr>
      <w:spacing w:before="200" w:after="0" w:line="360" w:lineRule="auto"/>
      <w:ind w:left="283"/>
    </w:pPr>
    <w:rPr>
      <w:rFonts w:ascii="Calibri" w:eastAsia="Times New Roman" w:hAnsi="Calibri" w:cs="Times New Roman"/>
      <w:lang w:val="en-GB" w:eastAsia="zh-CN"/>
    </w:rPr>
  </w:style>
  <w:style w:type="character" w:customStyle="1" w:styleId="BodyTextIndentChar">
    <w:name w:val="Body Text Indent Char"/>
    <w:basedOn w:val="DefaultParagraphFont"/>
    <w:link w:val="BodyTextIndent"/>
    <w:semiHidden/>
    <w:rsid w:val="00E5796F"/>
    <w:rPr>
      <w:rFonts w:ascii="Calibri" w:eastAsia="Times New Roman" w:hAnsi="Calibri" w:cs="Times New Roman"/>
      <w:lang w:val="en-GB" w:eastAsia="zh-CN"/>
    </w:rPr>
  </w:style>
  <w:style w:type="paragraph" w:styleId="BalloonText">
    <w:name w:val="Balloon Text"/>
    <w:basedOn w:val="Normal"/>
    <w:link w:val="BalloonTextChar"/>
    <w:semiHidden/>
    <w:rsid w:val="00E5796F"/>
    <w:pPr>
      <w:spacing w:before="200" w:after="0" w:line="360" w:lineRule="auto"/>
    </w:pPr>
    <w:rPr>
      <w:rFonts w:ascii="Tahoma" w:eastAsia="Times New Roman" w:hAnsi="Tahoma" w:cs="Tahoma"/>
      <w:sz w:val="16"/>
      <w:szCs w:val="16"/>
      <w:lang w:val="en-GB" w:eastAsia="zh-CN"/>
    </w:rPr>
  </w:style>
  <w:style w:type="character" w:customStyle="1" w:styleId="BalloonTextChar">
    <w:name w:val="Balloon Text Char"/>
    <w:basedOn w:val="DefaultParagraphFont"/>
    <w:link w:val="BalloonText"/>
    <w:semiHidden/>
    <w:rsid w:val="00E5796F"/>
    <w:rPr>
      <w:rFonts w:ascii="Tahoma" w:eastAsia="Times New Roman" w:hAnsi="Tahoma" w:cs="Tahoma"/>
      <w:sz w:val="16"/>
      <w:szCs w:val="16"/>
      <w:lang w:val="en-GB" w:eastAsia="zh-CN"/>
    </w:rPr>
  </w:style>
  <w:style w:type="character" w:styleId="PageNumber">
    <w:name w:val="page number"/>
    <w:basedOn w:val="DefaultParagraphFont"/>
    <w:unhideWhenUsed/>
    <w:rsid w:val="00E5796F"/>
    <w:rPr>
      <w:rFonts w:ascii="Calibri" w:hAnsi="Calibri"/>
      <w:sz w:val="22"/>
      <w:lang w:val="en-GB"/>
    </w:rPr>
  </w:style>
  <w:style w:type="paragraph" w:styleId="DocumentMap">
    <w:name w:val="Document Map"/>
    <w:basedOn w:val="Normal"/>
    <w:link w:val="DocumentMapChar"/>
    <w:semiHidden/>
    <w:rsid w:val="00E5796F"/>
    <w:pPr>
      <w:shd w:val="clear" w:color="auto" w:fill="000080"/>
      <w:spacing w:before="200" w:after="0" w:line="360" w:lineRule="auto"/>
    </w:pPr>
    <w:rPr>
      <w:rFonts w:ascii="Tahoma" w:eastAsia="Times New Roman" w:hAnsi="Tahoma" w:cs="Tahoma"/>
      <w:szCs w:val="20"/>
      <w:lang w:val="en-GB" w:eastAsia="zh-CN"/>
    </w:rPr>
  </w:style>
  <w:style w:type="character" w:customStyle="1" w:styleId="DocumentMapChar">
    <w:name w:val="Document Map Char"/>
    <w:basedOn w:val="DefaultParagraphFont"/>
    <w:link w:val="DocumentMap"/>
    <w:semiHidden/>
    <w:rsid w:val="00E5796F"/>
    <w:rPr>
      <w:rFonts w:ascii="Tahoma" w:eastAsia="Times New Roman" w:hAnsi="Tahoma" w:cs="Tahoma"/>
      <w:szCs w:val="20"/>
      <w:shd w:val="clear" w:color="auto" w:fill="000080"/>
      <w:lang w:val="en-GB" w:eastAsia="zh-CN"/>
    </w:rPr>
  </w:style>
  <w:style w:type="paragraph" w:styleId="Caption">
    <w:name w:val="caption"/>
    <w:basedOn w:val="Normal"/>
    <w:next w:val="Normal"/>
    <w:uiPriority w:val="35"/>
    <w:qFormat/>
    <w:rsid w:val="00E5796F"/>
    <w:pPr>
      <w:tabs>
        <w:tab w:val="left" w:pos="1418"/>
      </w:tabs>
      <w:spacing w:before="120" w:after="120" w:line="360" w:lineRule="auto"/>
      <w:ind w:left="1134" w:hanging="1134"/>
      <w:contextualSpacing/>
    </w:pPr>
    <w:rPr>
      <w:rFonts w:ascii="Calibri" w:eastAsia="Times New Roman" w:hAnsi="Calibri" w:cs="Times New Roman"/>
      <w:szCs w:val="26"/>
      <w:lang w:val="en-GB"/>
    </w:rPr>
  </w:style>
  <w:style w:type="character" w:styleId="Hyperlink">
    <w:name w:val="Hyperlink"/>
    <w:basedOn w:val="DefaultParagraphFont"/>
    <w:uiPriority w:val="99"/>
    <w:unhideWhenUsed/>
    <w:rsid w:val="00E5796F"/>
    <w:rPr>
      <w:color w:val="0563C1" w:themeColor="hyperlink"/>
      <w:u w:val="single"/>
    </w:rPr>
  </w:style>
  <w:style w:type="table" w:styleId="TableGrid">
    <w:name w:val="Table Grid"/>
    <w:basedOn w:val="TableNormal"/>
    <w:uiPriority w:val="39"/>
    <w:rsid w:val="00E5796F"/>
    <w:pPr>
      <w:adjustRightInd w:val="0"/>
      <w:spacing w:before="40" w:after="40" w:line="360" w:lineRule="auto"/>
    </w:pPr>
    <w:rPr>
      <w:rFonts w:ascii="Calibri" w:eastAsia="Times New Roman" w:hAnsi="Calibri" w:cs="Times New Roman"/>
      <w:lang w:val="en-GB"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link w:val="TableCellChar"/>
    <w:qFormat/>
    <w:rsid w:val="00E5796F"/>
    <w:pPr>
      <w:spacing w:before="40" w:after="40" w:line="360" w:lineRule="auto"/>
      <w:ind w:left="6"/>
    </w:pPr>
    <w:rPr>
      <w:rFonts w:ascii="Calibri" w:eastAsia="Times New Roman" w:hAnsi="Calibri" w:cs="Times New Roman"/>
      <w:lang w:val="en-GB" w:eastAsia="zh-CN"/>
    </w:rPr>
  </w:style>
  <w:style w:type="table" w:customStyle="1" w:styleId="FigureNoOutline">
    <w:name w:val="Figure No Outline"/>
    <w:basedOn w:val="TableNormal"/>
    <w:rsid w:val="00E5796F"/>
    <w:pPr>
      <w:spacing w:before="200" w:after="0" w:line="360" w:lineRule="auto"/>
    </w:pPr>
    <w:rPr>
      <w:rFonts w:ascii="Calibri" w:eastAsia="Times New Roman" w:hAnsi="Calibri" w:cs="Times New Roman"/>
      <w:lang w:val="en-GB" w:eastAsia="zh-CN"/>
    </w:rPr>
    <w:tblPr>
      <w:tblCellMar>
        <w:left w:w="0" w:type="dxa"/>
        <w:right w:w="0" w:type="dxa"/>
      </w:tblCellMar>
    </w:tblPr>
  </w:style>
  <w:style w:type="table" w:customStyle="1" w:styleId="FigureOutline">
    <w:name w:val="Figure Outline"/>
    <w:basedOn w:val="TableNormal"/>
    <w:rsid w:val="00E5796F"/>
    <w:pPr>
      <w:spacing w:before="200" w:after="0" w:line="360" w:lineRule="auto"/>
    </w:pPr>
    <w:rPr>
      <w:rFonts w:ascii="Calibri" w:eastAsia="Times New Roman" w:hAnsi="Calibri" w:cs="Times New Roman"/>
      <w:lang w:val="en-GB"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E5796F"/>
    <w:pPr>
      <w:tabs>
        <w:tab w:val="left" w:pos="1560"/>
        <w:tab w:val="right" w:leader="dot" w:pos="8505"/>
      </w:tabs>
      <w:spacing w:before="200" w:after="0" w:line="360" w:lineRule="auto"/>
      <w:ind w:left="1560" w:hanging="1560"/>
    </w:pPr>
    <w:rPr>
      <w:rFonts w:ascii="Calibri" w:eastAsia="Times New Roman" w:hAnsi="Calibri" w:cs="Calibri"/>
      <w:noProof/>
      <w:szCs w:val="24"/>
      <w:lang w:val="en-GB"/>
    </w:rPr>
  </w:style>
  <w:style w:type="paragraph" w:customStyle="1" w:styleId="Contents">
    <w:name w:val="Contents"/>
    <w:basedOn w:val="Normal"/>
    <w:next w:val="Normal"/>
    <w:qFormat/>
    <w:rsid w:val="00E5796F"/>
    <w:pPr>
      <w:spacing w:before="200" w:after="240" w:line="360" w:lineRule="auto"/>
      <w:outlineLvl w:val="0"/>
    </w:pPr>
    <w:rPr>
      <w:rFonts w:ascii="Calibri" w:eastAsia="Times New Roman" w:hAnsi="Calibri" w:cs="Arial"/>
      <w:b/>
      <w:bCs/>
      <w:kern w:val="32"/>
      <w:sz w:val="36"/>
      <w:szCs w:val="32"/>
      <w:lang w:val="en-GB"/>
    </w:rPr>
  </w:style>
  <w:style w:type="paragraph" w:customStyle="1" w:styleId="Quotation">
    <w:name w:val="Quotation"/>
    <w:basedOn w:val="Normal"/>
    <w:qFormat/>
    <w:rsid w:val="00E5796F"/>
    <w:pPr>
      <w:spacing w:before="200" w:after="0" w:line="360" w:lineRule="auto"/>
      <w:ind w:left="425" w:right="425"/>
    </w:pPr>
    <w:rPr>
      <w:rFonts w:ascii="Calibri" w:eastAsia="Times New Roman" w:hAnsi="Calibri" w:cs="Times New Roman"/>
      <w:iCs/>
      <w:szCs w:val="24"/>
      <w:lang w:val="en-GB"/>
    </w:rPr>
  </w:style>
  <w:style w:type="paragraph" w:styleId="TOC1">
    <w:name w:val="toc 1"/>
    <w:basedOn w:val="Normal"/>
    <w:next w:val="Normal"/>
    <w:autoRedefine/>
    <w:uiPriority w:val="39"/>
    <w:rsid w:val="00E5796F"/>
    <w:pPr>
      <w:tabs>
        <w:tab w:val="left" w:pos="1218"/>
        <w:tab w:val="right" w:leader="dot" w:pos="8789"/>
      </w:tabs>
      <w:spacing w:before="200" w:after="100" w:line="360" w:lineRule="auto"/>
      <w:ind w:left="1204" w:hanging="1204"/>
      <w:contextualSpacing/>
    </w:pPr>
    <w:rPr>
      <w:rFonts w:ascii="Calibri" w:eastAsia="Times New Roman" w:hAnsi="Calibri" w:cs="Times New Roman"/>
      <w:b/>
      <w:sz w:val="24"/>
      <w:lang w:val="en-GB" w:eastAsia="zh-CN"/>
    </w:rPr>
  </w:style>
  <w:style w:type="paragraph" w:styleId="TOC2">
    <w:name w:val="toc 2"/>
    <w:basedOn w:val="TOC1"/>
    <w:next w:val="Normal"/>
    <w:autoRedefine/>
    <w:uiPriority w:val="39"/>
    <w:rsid w:val="00E5796F"/>
    <w:pPr>
      <w:tabs>
        <w:tab w:val="clear" w:pos="1218"/>
        <w:tab w:val="left" w:pos="709"/>
      </w:tabs>
      <w:spacing w:before="0"/>
      <w:ind w:left="709" w:hanging="567"/>
    </w:pPr>
    <w:rPr>
      <w:b w:val="0"/>
    </w:rPr>
  </w:style>
  <w:style w:type="paragraph" w:styleId="TOC3">
    <w:name w:val="toc 3"/>
    <w:basedOn w:val="TOC1"/>
    <w:next w:val="Normal"/>
    <w:autoRedefine/>
    <w:uiPriority w:val="39"/>
    <w:rsid w:val="00E5796F"/>
    <w:pPr>
      <w:spacing w:before="0"/>
      <w:ind w:left="1190" w:hanging="680"/>
    </w:pPr>
    <w:rPr>
      <w:b w:val="0"/>
    </w:rPr>
  </w:style>
  <w:style w:type="paragraph" w:styleId="TOC4">
    <w:name w:val="toc 4"/>
    <w:basedOn w:val="TOC1"/>
    <w:next w:val="Normal"/>
    <w:autoRedefine/>
    <w:uiPriority w:val="39"/>
    <w:rsid w:val="00E5796F"/>
    <w:pPr>
      <w:tabs>
        <w:tab w:val="left" w:pos="1843"/>
      </w:tabs>
      <w:spacing w:before="0"/>
      <w:ind w:left="1843" w:hanging="851"/>
    </w:pPr>
    <w:rPr>
      <w:b w:val="0"/>
    </w:rPr>
  </w:style>
  <w:style w:type="paragraph" w:styleId="TOCHeading">
    <w:name w:val="TOC Heading"/>
    <w:basedOn w:val="Heading1"/>
    <w:next w:val="Normal"/>
    <w:uiPriority w:val="39"/>
    <w:unhideWhenUsed/>
    <w:qFormat/>
    <w:rsid w:val="00E5796F"/>
    <w:pPr>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customStyle="1" w:styleId="ContentsSubheading">
    <w:name w:val="Contents Subheading"/>
    <w:basedOn w:val="Contents"/>
    <w:next w:val="Normal"/>
    <w:qFormat/>
    <w:rsid w:val="00E5796F"/>
    <w:pPr>
      <w:outlineLvl w:val="1"/>
    </w:pPr>
    <w:rPr>
      <w:sz w:val="28"/>
    </w:rPr>
  </w:style>
  <w:style w:type="paragraph" w:styleId="TOC5">
    <w:name w:val="toc 5"/>
    <w:basedOn w:val="TOC1"/>
    <w:next w:val="Normal"/>
    <w:autoRedefine/>
    <w:uiPriority w:val="39"/>
    <w:rsid w:val="00E5796F"/>
    <w:pPr>
      <w:tabs>
        <w:tab w:val="left" w:pos="2127"/>
      </w:tabs>
      <w:spacing w:before="0"/>
      <w:ind w:left="2552" w:hanging="1418"/>
    </w:pPr>
    <w:rPr>
      <w:b w:val="0"/>
      <w:sz w:val="22"/>
    </w:rPr>
  </w:style>
  <w:style w:type="paragraph" w:customStyle="1" w:styleId="AppendixMain">
    <w:name w:val="Appendix Main"/>
    <w:basedOn w:val="Contents"/>
    <w:next w:val="Normal"/>
    <w:qFormat/>
    <w:rsid w:val="00E5796F"/>
    <w:pPr>
      <w:keepNext/>
      <w:numPr>
        <w:numId w:val="2"/>
      </w:numPr>
      <w:spacing w:before="360" w:after="0"/>
    </w:pPr>
  </w:style>
  <w:style w:type="paragraph" w:customStyle="1" w:styleId="AppendixSubheading">
    <w:name w:val="Appendix Subheading"/>
    <w:basedOn w:val="AppendixMain"/>
    <w:next w:val="Normal"/>
    <w:qFormat/>
    <w:rsid w:val="00E5796F"/>
    <w:pPr>
      <w:numPr>
        <w:ilvl w:val="1"/>
      </w:numPr>
      <w:outlineLvl w:val="1"/>
    </w:pPr>
    <w:rPr>
      <w:sz w:val="28"/>
    </w:rPr>
  </w:style>
  <w:style w:type="paragraph" w:customStyle="1" w:styleId="AppendixThird">
    <w:name w:val="Appendix Third"/>
    <w:basedOn w:val="AppendixMain"/>
    <w:next w:val="Normal"/>
    <w:qFormat/>
    <w:rsid w:val="00E5796F"/>
    <w:pPr>
      <w:numPr>
        <w:ilvl w:val="2"/>
      </w:numPr>
      <w:ind w:left="1077" w:hanging="1077"/>
      <w:outlineLvl w:val="2"/>
    </w:pPr>
    <w:rPr>
      <w:sz w:val="24"/>
    </w:rPr>
  </w:style>
  <w:style w:type="table" w:styleId="TableList8">
    <w:name w:val="Table List 8"/>
    <w:basedOn w:val="TableNormal"/>
    <w:rsid w:val="00E5796F"/>
    <w:pPr>
      <w:spacing w:before="200" w:after="200" w:line="360" w:lineRule="auto"/>
    </w:pPr>
    <w:rPr>
      <w:rFonts w:ascii="Calibri" w:eastAsia="Times New Roman" w:hAnsi="Calibri" w:cs="Times New Roman"/>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E5796F"/>
    <w:pPr>
      <w:spacing w:before="0"/>
      <w:ind w:firstLine="0"/>
    </w:pPr>
  </w:style>
  <w:style w:type="paragraph" w:styleId="Bibliography">
    <w:name w:val="Bibliography"/>
    <w:basedOn w:val="Normal"/>
    <w:next w:val="Normal"/>
    <w:uiPriority w:val="37"/>
    <w:semiHidden/>
    <w:unhideWhenUsed/>
    <w:rsid w:val="00E5796F"/>
    <w:pPr>
      <w:spacing w:before="200" w:after="0" w:line="360" w:lineRule="auto"/>
    </w:pPr>
    <w:rPr>
      <w:rFonts w:ascii="Calibri" w:eastAsia="Times New Roman" w:hAnsi="Calibri" w:cs="Times New Roman"/>
      <w:lang w:val="en-GB" w:eastAsia="zh-CN"/>
    </w:rPr>
  </w:style>
  <w:style w:type="paragraph" w:styleId="BlockText">
    <w:name w:val="Block Text"/>
    <w:basedOn w:val="Normal"/>
    <w:semiHidden/>
    <w:unhideWhenUsed/>
    <w:rsid w:val="00E5796F"/>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before="200" w:after="0" w:line="360" w:lineRule="auto"/>
      <w:ind w:left="1152" w:right="1152"/>
    </w:pPr>
    <w:rPr>
      <w:rFonts w:eastAsiaTheme="minorEastAsia"/>
      <w:i/>
      <w:iCs/>
      <w:color w:val="5B9BD5" w:themeColor="accent1"/>
      <w:lang w:val="en-GB" w:eastAsia="zh-CN"/>
    </w:rPr>
  </w:style>
  <w:style w:type="paragraph" w:styleId="BodyText2">
    <w:name w:val="Body Text 2"/>
    <w:basedOn w:val="Normal"/>
    <w:link w:val="BodyText2Char"/>
    <w:semiHidden/>
    <w:unhideWhenUsed/>
    <w:rsid w:val="00E5796F"/>
    <w:pPr>
      <w:spacing w:before="200" w:after="120" w:line="480" w:lineRule="auto"/>
    </w:pPr>
    <w:rPr>
      <w:rFonts w:ascii="Calibri" w:eastAsia="Times New Roman" w:hAnsi="Calibri" w:cs="Times New Roman"/>
      <w:lang w:val="en-GB" w:eastAsia="zh-CN"/>
    </w:rPr>
  </w:style>
  <w:style w:type="character" w:customStyle="1" w:styleId="BodyText2Char">
    <w:name w:val="Body Text 2 Char"/>
    <w:basedOn w:val="DefaultParagraphFont"/>
    <w:link w:val="BodyText2"/>
    <w:semiHidden/>
    <w:rsid w:val="00E5796F"/>
    <w:rPr>
      <w:rFonts w:ascii="Calibri" w:eastAsia="Times New Roman" w:hAnsi="Calibri" w:cs="Times New Roman"/>
      <w:lang w:val="en-GB" w:eastAsia="zh-CN"/>
    </w:rPr>
  </w:style>
  <w:style w:type="paragraph" w:styleId="BodyText3">
    <w:name w:val="Body Text 3"/>
    <w:basedOn w:val="Normal"/>
    <w:link w:val="BodyText3Char"/>
    <w:semiHidden/>
    <w:unhideWhenUsed/>
    <w:rsid w:val="00E5796F"/>
    <w:pPr>
      <w:spacing w:before="200" w:after="120" w:line="360" w:lineRule="auto"/>
    </w:pPr>
    <w:rPr>
      <w:rFonts w:ascii="Calibri" w:eastAsia="Times New Roman" w:hAnsi="Calibri" w:cs="Times New Roman"/>
      <w:sz w:val="16"/>
      <w:szCs w:val="16"/>
      <w:lang w:val="en-GB" w:eastAsia="zh-CN"/>
    </w:rPr>
  </w:style>
  <w:style w:type="character" w:customStyle="1" w:styleId="BodyText3Char">
    <w:name w:val="Body Text 3 Char"/>
    <w:basedOn w:val="DefaultParagraphFont"/>
    <w:link w:val="BodyText3"/>
    <w:semiHidden/>
    <w:rsid w:val="00E5796F"/>
    <w:rPr>
      <w:rFonts w:ascii="Calibri" w:eastAsia="Times New Roman" w:hAnsi="Calibri" w:cs="Times New Roman"/>
      <w:sz w:val="16"/>
      <w:szCs w:val="16"/>
      <w:lang w:val="en-GB" w:eastAsia="zh-CN"/>
    </w:rPr>
  </w:style>
  <w:style w:type="paragraph" w:styleId="BodyTextFirstIndent2">
    <w:name w:val="Body Text First Indent 2"/>
    <w:basedOn w:val="BodyTextIndent"/>
    <w:link w:val="BodyTextFirstIndent2Char"/>
    <w:semiHidden/>
    <w:unhideWhenUsed/>
    <w:rsid w:val="00E5796F"/>
    <w:pPr>
      <w:ind w:left="360" w:firstLine="360"/>
    </w:pPr>
  </w:style>
  <w:style w:type="character" w:customStyle="1" w:styleId="BodyTextFirstIndent2Char">
    <w:name w:val="Body Text First Indent 2 Char"/>
    <w:basedOn w:val="BodyTextIndentChar"/>
    <w:link w:val="BodyTextFirstIndent2"/>
    <w:semiHidden/>
    <w:rsid w:val="00E5796F"/>
    <w:rPr>
      <w:rFonts w:ascii="Calibri" w:eastAsia="Times New Roman" w:hAnsi="Calibri" w:cs="Times New Roman"/>
      <w:lang w:val="en-GB" w:eastAsia="zh-CN"/>
    </w:rPr>
  </w:style>
  <w:style w:type="paragraph" w:styleId="BodyTextIndent2">
    <w:name w:val="Body Text Indent 2"/>
    <w:basedOn w:val="Normal"/>
    <w:link w:val="BodyTextIndent2Char"/>
    <w:semiHidden/>
    <w:unhideWhenUsed/>
    <w:rsid w:val="00E5796F"/>
    <w:pPr>
      <w:spacing w:before="200" w:after="120" w:line="480" w:lineRule="auto"/>
      <w:ind w:left="283"/>
    </w:pPr>
    <w:rPr>
      <w:rFonts w:ascii="Calibri" w:eastAsia="Times New Roman" w:hAnsi="Calibri" w:cs="Times New Roman"/>
      <w:lang w:val="en-GB" w:eastAsia="zh-CN"/>
    </w:rPr>
  </w:style>
  <w:style w:type="character" w:customStyle="1" w:styleId="BodyTextIndent2Char">
    <w:name w:val="Body Text Indent 2 Char"/>
    <w:basedOn w:val="DefaultParagraphFont"/>
    <w:link w:val="BodyTextIndent2"/>
    <w:semiHidden/>
    <w:rsid w:val="00E5796F"/>
    <w:rPr>
      <w:rFonts w:ascii="Calibri" w:eastAsia="Times New Roman" w:hAnsi="Calibri" w:cs="Times New Roman"/>
      <w:lang w:val="en-GB" w:eastAsia="zh-CN"/>
    </w:rPr>
  </w:style>
  <w:style w:type="paragraph" w:styleId="BodyTextIndent3">
    <w:name w:val="Body Text Indent 3"/>
    <w:basedOn w:val="Normal"/>
    <w:link w:val="BodyTextIndent3Char"/>
    <w:semiHidden/>
    <w:unhideWhenUsed/>
    <w:rsid w:val="00E5796F"/>
    <w:pPr>
      <w:spacing w:before="200" w:after="120" w:line="360" w:lineRule="auto"/>
      <w:ind w:left="283"/>
    </w:pPr>
    <w:rPr>
      <w:rFonts w:ascii="Calibri" w:eastAsia="Times New Roman" w:hAnsi="Calibri" w:cs="Times New Roman"/>
      <w:sz w:val="16"/>
      <w:szCs w:val="16"/>
      <w:lang w:val="en-GB" w:eastAsia="zh-CN"/>
    </w:rPr>
  </w:style>
  <w:style w:type="character" w:customStyle="1" w:styleId="BodyTextIndent3Char">
    <w:name w:val="Body Text Indent 3 Char"/>
    <w:basedOn w:val="DefaultParagraphFont"/>
    <w:link w:val="BodyTextIndent3"/>
    <w:semiHidden/>
    <w:rsid w:val="00E5796F"/>
    <w:rPr>
      <w:rFonts w:ascii="Calibri" w:eastAsia="Times New Roman" w:hAnsi="Calibri" w:cs="Times New Roman"/>
      <w:sz w:val="16"/>
      <w:szCs w:val="16"/>
      <w:lang w:val="en-GB" w:eastAsia="zh-CN"/>
    </w:rPr>
  </w:style>
  <w:style w:type="paragraph" w:styleId="Closing">
    <w:name w:val="Closing"/>
    <w:basedOn w:val="Normal"/>
    <w:link w:val="ClosingChar"/>
    <w:semiHidden/>
    <w:unhideWhenUsed/>
    <w:rsid w:val="00E5796F"/>
    <w:pPr>
      <w:spacing w:after="0" w:line="240" w:lineRule="auto"/>
      <w:ind w:left="4252"/>
    </w:pPr>
    <w:rPr>
      <w:rFonts w:ascii="Calibri" w:eastAsia="Times New Roman" w:hAnsi="Calibri" w:cs="Times New Roman"/>
      <w:lang w:val="en-GB" w:eastAsia="zh-CN"/>
    </w:rPr>
  </w:style>
  <w:style w:type="character" w:customStyle="1" w:styleId="ClosingChar">
    <w:name w:val="Closing Char"/>
    <w:basedOn w:val="DefaultParagraphFont"/>
    <w:link w:val="Closing"/>
    <w:semiHidden/>
    <w:rsid w:val="00E5796F"/>
    <w:rPr>
      <w:rFonts w:ascii="Calibri" w:eastAsia="Times New Roman" w:hAnsi="Calibri" w:cs="Times New Roman"/>
      <w:lang w:val="en-GB" w:eastAsia="zh-CN"/>
    </w:rPr>
  </w:style>
  <w:style w:type="paragraph" w:styleId="CommentText">
    <w:name w:val="annotation text"/>
    <w:basedOn w:val="Normal"/>
    <w:link w:val="CommentTextChar"/>
    <w:uiPriority w:val="99"/>
    <w:unhideWhenUsed/>
    <w:rsid w:val="00E5796F"/>
    <w:pPr>
      <w:spacing w:before="200" w:after="0" w:line="240" w:lineRule="auto"/>
    </w:pPr>
    <w:rPr>
      <w:rFonts w:ascii="Calibri" w:eastAsia="Times New Roman" w:hAnsi="Calibri" w:cs="Times New Roman"/>
      <w:sz w:val="20"/>
      <w:szCs w:val="20"/>
      <w:lang w:val="en-GB" w:eastAsia="zh-CN"/>
    </w:rPr>
  </w:style>
  <w:style w:type="character" w:customStyle="1" w:styleId="CommentTextChar">
    <w:name w:val="Comment Text Char"/>
    <w:basedOn w:val="DefaultParagraphFont"/>
    <w:link w:val="CommentText"/>
    <w:uiPriority w:val="99"/>
    <w:rsid w:val="00E5796F"/>
    <w:rPr>
      <w:rFonts w:ascii="Calibri" w:eastAsia="Times New Roman" w:hAnsi="Calibri" w:cs="Times New Roman"/>
      <w:sz w:val="20"/>
      <w:szCs w:val="20"/>
      <w:lang w:val="en-GB" w:eastAsia="zh-CN"/>
    </w:rPr>
  </w:style>
  <w:style w:type="paragraph" w:styleId="CommentSubject">
    <w:name w:val="annotation subject"/>
    <w:basedOn w:val="CommentText"/>
    <w:next w:val="CommentText"/>
    <w:link w:val="CommentSubjectChar"/>
    <w:semiHidden/>
    <w:unhideWhenUsed/>
    <w:rsid w:val="00E5796F"/>
    <w:rPr>
      <w:b/>
      <w:bCs/>
    </w:rPr>
  </w:style>
  <w:style w:type="character" w:customStyle="1" w:styleId="CommentSubjectChar">
    <w:name w:val="Comment Subject Char"/>
    <w:basedOn w:val="CommentTextChar"/>
    <w:link w:val="CommentSubject"/>
    <w:semiHidden/>
    <w:rsid w:val="00E5796F"/>
    <w:rPr>
      <w:rFonts w:ascii="Calibri" w:eastAsia="Times New Roman" w:hAnsi="Calibri" w:cs="Times New Roman"/>
      <w:b/>
      <w:bCs/>
      <w:sz w:val="20"/>
      <w:szCs w:val="20"/>
      <w:lang w:val="en-GB" w:eastAsia="zh-CN"/>
    </w:rPr>
  </w:style>
  <w:style w:type="paragraph" w:styleId="Date">
    <w:name w:val="Date"/>
    <w:basedOn w:val="Normal"/>
    <w:next w:val="Normal"/>
    <w:link w:val="DateChar"/>
    <w:rsid w:val="00E5796F"/>
    <w:pPr>
      <w:spacing w:before="200" w:after="0" w:line="360" w:lineRule="auto"/>
    </w:pPr>
    <w:rPr>
      <w:rFonts w:ascii="Calibri" w:eastAsia="Times New Roman" w:hAnsi="Calibri" w:cs="Times New Roman"/>
      <w:lang w:val="en-GB" w:eastAsia="zh-CN"/>
    </w:rPr>
  </w:style>
  <w:style w:type="character" w:customStyle="1" w:styleId="DateChar">
    <w:name w:val="Date Char"/>
    <w:basedOn w:val="DefaultParagraphFont"/>
    <w:link w:val="Date"/>
    <w:rsid w:val="00E5796F"/>
    <w:rPr>
      <w:rFonts w:ascii="Calibri" w:eastAsia="Times New Roman" w:hAnsi="Calibri" w:cs="Times New Roman"/>
      <w:lang w:val="en-GB" w:eastAsia="zh-CN"/>
    </w:rPr>
  </w:style>
  <w:style w:type="paragraph" w:styleId="E-mailSignature">
    <w:name w:val="E-mail Signature"/>
    <w:basedOn w:val="Normal"/>
    <w:link w:val="E-mailSignatureChar"/>
    <w:semiHidden/>
    <w:unhideWhenUsed/>
    <w:rsid w:val="00E5796F"/>
    <w:pPr>
      <w:spacing w:after="0" w:line="240" w:lineRule="auto"/>
    </w:pPr>
    <w:rPr>
      <w:rFonts w:ascii="Calibri" w:eastAsia="Times New Roman" w:hAnsi="Calibri" w:cs="Times New Roman"/>
      <w:lang w:val="en-GB" w:eastAsia="zh-CN"/>
    </w:rPr>
  </w:style>
  <w:style w:type="character" w:customStyle="1" w:styleId="E-mailSignatureChar">
    <w:name w:val="E-mail Signature Char"/>
    <w:basedOn w:val="DefaultParagraphFont"/>
    <w:link w:val="E-mailSignature"/>
    <w:semiHidden/>
    <w:rsid w:val="00E5796F"/>
    <w:rPr>
      <w:rFonts w:ascii="Calibri" w:eastAsia="Times New Roman" w:hAnsi="Calibri" w:cs="Times New Roman"/>
      <w:lang w:val="en-GB" w:eastAsia="zh-CN"/>
    </w:rPr>
  </w:style>
  <w:style w:type="paragraph" w:styleId="EndnoteText">
    <w:name w:val="endnote text"/>
    <w:basedOn w:val="Normal"/>
    <w:link w:val="EndnoteTextChar"/>
    <w:semiHidden/>
    <w:unhideWhenUsed/>
    <w:rsid w:val="00E5796F"/>
    <w:pPr>
      <w:spacing w:after="0" w:line="240" w:lineRule="auto"/>
    </w:pPr>
    <w:rPr>
      <w:rFonts w:ascii="Calibri" w:eastAsia="Times New Roman" w:hAnsi="Calibri" w:cs="Times New Roman"/>
      <w:sz w:val="20"/>
      <w:szCs w:val="20"/>
      <w:lang w:val="en-GB" w:eastAsia="zh-CN"/>
    </w:rPr>
  </w:style>
  <w:style w:type="character" w:customStyle="1" w:styleId="EndnoteTextChar">
    <w:name w:val="Endnote Text Char"/>
    <w:basedOn w:val="DefaultParagraphFont"/>
    <w:link w:val="EndnoteText"/>
    <w:semiHidden/>
    <w:rsid w:val="00E5796F"/>
    <w:rPr>
      <w:rFonts w:ascii="Calibri" w:eastAsia="Times New Roman" w:hAnsi="Calibri" w:cs="Times New Roman"/>
      <w:sz w:val="20"/>
      <w:szCs w:val="20"/>
      <w:lang w:val="en-GB" w:eastAsia="zh-CN"/>
    </w:rPr>
  </w:style>
  <w:style w:type="paragraph" w:styleId="EnvelopeAddress">
    <w:name w:val="envelope address"/>
    <w:basedOn w:val="Normal"/>
    <w:semiHidden/>
    <w:unhideWhenUsed/>
    <w:rsid w:val="00E5796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zh-CN"/>
    </w:rPr>
  </w:style>
  <w:style w:type="paragraph" w:styleId="EnvelopeReturn">
    <w:name w:val="envelope return"/>
    <w:basedOn w:val="Normal"/>
    <w:semiHidden/>
    <w:unhideWhenUsed/>
    <w:rsid w:val="00E5796F"/>
    <w:pPr>
      <w:spacing w:after="0" w:line="240" w:lineRule="auto"/>
    </w:pPr>
    <w:rPr>
      <w:rFonts w:asciiTheme="majorHAnsi" w:eastAsiaTheme="majorEastAsia" w:hAnsiTheme="majorHAnsi" w:cstheme="majorBidi"/>
      <w:sz w:val="20"/>
      <w:szCs w:val="20"/>
      <w:lang w:val="en-GB" w:eastAsia="zh-CN"/>
    </w:rPr>
  </w:style>
  <w:style w:type="paragraph" w:styleId="FootnoteText">
    <w:name w:val="footnote text"/>
    <w:basedOn w:val="Normal"/>
    <w:link w:val="FootnoteTextChar"/>
    <w:semiHidden/>
    <w:unhideWhenUsed/>
    <w:rsid w:val="00E5796F"/>
    <w:pPr>
      <w:spacing w:after="0" w:line="240" w:lineRule="auto"/>
    </w:pPr>
    <w:rPr>
      <w:rFonts w:ascii="Calibri" w:eastAsia="Times New Roman" w:hAnsi="Calibri" w:cs="Times New Roman"/>
      <w:sz w:val="20"/>
      <w:szCs w:val="20"/>
      <w:lang w:val="en-GB" w:eastAsia="zh-CN"/>
    </w:rPr>
  </w:style>
  <w:style w:type="character" w:customStyle="1" w:styleId="FootnoteTextChar">
    <w:name w:val="Footnote Text Char"/>
    <w:basedOn w:val="DefaultParagraphFont"/>
    <w:link w:val="FootnoteText"/>
    <w:semiHidden/>
    <w:rsid w:val="00E5796F"/>
    <w:rPr>
      <w:rFonts w:ascii="Calibri" w:eastAsia="Times New Roman" w:hAnsi="Calibri" w:cs="Times New Roman"/>
      <w:sz w:val="20"/>
      <w:szCs w:val="20"/>
      <w:lang w:val="en-GB" w:eastAsia="zh-CN"/>
    </w:rPr>
  </w:style>
  <w:style w:type="paragraph" w:styleId="HTMLAddress">
    <w:name w:val="HTML Address"/>
    <w:basedOn w:val="Normal"/>
    <w:link w:val="HTMLAddressChar"/>
    <w:semiHidden/>
    <w:unhideWhenUsed/>
    <w:rsid w:val="00E5796F"/>
    <w:pPr>
      <w:spacing w:after="0" w:line="240" w:lineRule="auto"/>
    </w:pPr>
    <w:rPr>
      <w:rFonts w:ascii="Calibri" w:eastAsia="Times New Roman" w:hAnsi="Calibri" w:cs="Times New Roman"/>
      <w:i/>
      <w:iCs/>
      <w:lang w:val="en-GB" w:eastAsia="zh-CN"/>
    </w:rPr>
  </w:style>
  <w:style w:type="character" w:customStyle="1" w:styleId="HTMLAddressChar">
    <w:name w:val="HTML Address Char"/>
    <w:basedOn w:val="DefaultParagraphFont"/>
    <w:link w:val="HTMLAddress"/>
    <w:semiHidden/>
    <w:rsid w:val="00E5796F"/>
    <w:rPr>
      <w:rFonts w:ascii="Calibri" w:eastAsia="Times New Roman" w:hAnsi="Calibri" w:cs="Times New Roman"/>
      <w:i/>
      <w:iCs/>
      <w:lang w:val="en-GB" w:eastAsia="zh-CN"/>
    </w:rPr>
  </w:style>
  <w:style w:type="paragraph" w:styleId="HTMLPreformatted">
    <w:name w:val="HTML Preformatted"/>
    <w:basedOn w:val="Normal"/>
    <w:link w:val="HTMLPreformattedChar"/>
    <w:semiHidden/>
    <w:unhideWhenUsed/>
    <w:rsid w:val="00E5796F"/>
    <w:pPr>
      <w:spacing w:after="0" w:line="240" w:lineRule="auto"/>
    </w:pPr>
    <w:rPr>
      <w:rFonts w:ascii="Consolas" w:eastAsia="Times New Roman" w:hAnsi="Consolas" w:cs="Times New Roman"/>
      <w:sz w:val="20"/>
      <w:szCs w:val="20"/>
      <w:lang w:val="en-GB" w:eastAsia="zh-CN"/>
    </w:rPr>
  </w:style>
  <w:style w:type="character" w:customStyle="1" w:styleId="HTMLPreformattedChar">
    <w:name w:val="HTML Preformatted Char"/>
    <w:basedOn w:val="DefaultParagraphFont"/>
    <w:link w:val="HTMLPreformatted"/>
    <w:semiHidden/>
    <w:rsid w:val="00E5796F"/>
    <w:rPr>
      <w:rFonts w:ascii="Consolas" w:eastAsia="Times New Roman" w:hAnsi="Consolas" w:cs="Times New Roman"/>
      <w:sz w:val="20"/>
      <w:szCs w:val="20"/>
      <w:lang w:val="en-GB" w:eastAsia="zh-CN"/>
    </w:rPr>
  </w:style>
  <w:style w:type="paragraph" w:styleId="Index1">
    <w:name w:val="index 1"/>
    <w:basedOn w:val="Normal"/>
    <w:next w:val="Normal"/>
    <w:autoRedefine/>
    <w:semiHidden/>
    <w:unhideWhenUsed/>
    <w:rsid w:val="00E5796F"/>
    <w:pPr>
      <w:spacing w:after="0" w:line="240" w:lineRule="auto"/>
      <w:ind w:left="220" w:hanging="220"/>
    </w:pPr>
    <w:rPr>
      <w:rFonts w:ascii="Calibri" w:eastAsia="Times New Roman" w:hAnsi="Calibri" w:cs="Times New Roman"/>
      <w:lang w:val="en-GB" w:eastAsia="zh-CN"/>
    </w:rPr>
  </w:style>
  <w:style w:type="paragraph" w:styleId="Index2">
    <w:name w:val="index 2"/>
    <w:basedOn w:val="Normal"/>
    <w:next w:val="Normal"/>
    <w:autoRedefine/>
    <w:semiHidden/>
    <w:unhideWhenUsed/>
    <w:rsid w:val="00E5796F"/>
    <w:pPr>
      <w:spacing w:after="0" w:line="240" w:lineRule="auto"/>
      <w:ind w:left="440" w:hanging="220"/>
    </w:pPr>
    <w:rPr>
      <w:rFonts w:ascii="Calibri" w:eastAsia="Times New Roman" w:hAnsi="Calibri" w:cs="Times New Roman"/>
      <w:lang w:val="en-GB" w:eastAsia="zh-CN"/>
    </w:rPr>
  </w:style>
  <w:style w:type="paragraph" w:styleId="Index3">
    <w:name w:val="index 3"/>
    <w:basedOn w:val="Normal"/>
    <w:next w:val="Normal"/>
    <w:autoRedefine/>
    <w:semiHidden/>
    <w:unhideWhenUsed/>
    <w:rsid w:val="00E5796F"/>
    <w:pPr>
      <w:spacing w:after="0" w:line="240" w:lineRule="auto"/>
      <w:ind w:left="660" w:hanging="220"/>
    </w:pPr>
    <w:rPr>
      <w:rFonts w:ascii="Calibri" w:eastAsia="Times New Roman" w:hAnsi="Calibri" w:cs="Times New Roman"/>
      <w:lang w:val="en-GB" w:eastAsia="zh-CN"/>
    </w:rPr>
  </w:style>
  <w:style w:type="paragraph" w:styleId="Index4">
    <w:name w:val="index 4"/>
    <w:basedOn w:val="Normal"/>
    <w:next w:val="Normal"/>
    <w:autoRedefine/>
    <w:semiHidden/>
    <w:unhideWhenUsed/>
    <w:rsid w:val="00E5796F"/>
    <w:pPr>
      <w:spacing w:after="0" w:line="240" w:lineRule="auto"/>
      <w:ind w:left="880" w:hanging="220"/>
    </w:pPr>
    <w:rPr>
      <w:rFonts w:ascii="Calibri" w:eastAsia="Times New Roman" w:hAnsi="Calibri" w:cs="Times New Roman"/>
      <w:lang w:val="en-GB" w:eastAsia="zh-CN"/>
    </w:rPr>
  </w:style>
  <w:style w:type="paragraph" w:styleId="Index5">
    <w:name w:val="index 5"/>
    <w:basedOn w:val="Normal"/>
    <w:next w:val="Normal"/>
    <w:autoRedefine/>
    <w:semiHidden/>
    <w:unhideWhenUsed/>
    <w:rsid w:val="00E5796F"/>
    <w:pPr>
      <w:spacing w:after="0" w:line="240" w:lineRule="auto"/>
      <w:ind w:left="1100" w:hanging="220"/>
    </w:pPr>
    <w:rPr>
      <w:rFonts w:ascii="Calibri" w:eastAsia="Times New Roman" w:hAnsi="Calibri" w:cs="Times New Roman"/>
      <w:lang w:val="en-GB" w:eastAsia="zh-CN"/>
    </w:rPr>
  </w:style>
  <w:style w:type="paragraph" w:styleId="Index6">
    <w:name w:val="index 6"/>
    <w:basedOn w:val="Normal"/>
    <w:next w:val="Normal"/>
    <w:autoRedefine/>
    <w:semiHidden/>
    <w:unhideWhenUsed/>
    <w:rsid w:val="00E5796F"/>
    <w:pPr>
      <w:spacing w:after="0" w:line="240" w:lineRule="auto"/>
      <w:ind w:left="1320" w:hanging="220"/>
    </w:pPr>
    <w:rPr>
      <w:rFonts w:ascii="Calibri" w:eastAsia="Times New Roman" w:hAnsi="Calibri" w:cs="Times New Roman"/>
      <w:lang w:val="en-GB" w:eastAsia="zh-CN"/>
    </w:rPr>
  </w:style>
  <w:style w:type="paragraph" w:styleId="Index7">
    <w:name w:val="index 7"/>
    <w:basedOn w:val="Normal"/>
    <w:next w:val="Normal"/>
    <w:autoRedefine/>
    <w:semiHidden/>
    <w:unhideWhenUsed/>
    <w:rsid w:val="00E5796F"/>
    <w:pPr>
      <w:spacing w:after="0" w:line="240" w:lineRule="auto"/>
      <w:ind w:left="1540" w:hanging="220"/>
    </w:pPr>
    <w:rPr>
      <w:rFonts w:ascii="Calibri" w:eastAsia="Times New Roman" w:hAnsi="Calibri" w:cs="Times New Roman"/>
      <w:lang w:val="en-GB" w:eastAsia="zh-CN"/>
    </w:rPr>
  </w:style>
  <w:style w:type="paragraph" w:styleId="Index8">
    <w:name w:val="index 8"/>
    <w:basedOn w:val="Normal"/>
    <w:next w:val="Normal"/>
    <w:autoRedefine/>
    <w:semiHidden/>
    <w:unhideWhenUsed/>
    <w:rsid w:val="00E5796F"/>
    <w:pPr>
      <w:spacing w:after="0" w:line="240" w:lineRule="auto"/>
      <w:ind w:left="1760" w:hanging="220"/>
    </w:pPr>
    <w:rPr>
      <w:rFonts w:ascii="Calibri" w:eastAsia="Times New Roman" w:hAnsi="Calibri" w:cs="Times New Roman"/>
      <w:lang w:val="en-GB" w:eastAsia="zh-CN"/>
    </w:rPr>
  </w:style>
  <w:style w:type="paragraph" w:styleId="Index9">
    <w:name w:val="index 9"/>
    <w:basedOn w:val="Normal"/>
    <w:next w:val="Normal"/>
    <w:autoRedefine/>
    <w:semiHidden/>
    <w:unhideWhenUsed/>
    <w:rsid w:val="00E5796F"/>
    <w:pPr>
      <w:spacing w:after="0" w:line="240" w:lineRule="auto"/>
      <w:ind w:left="1980" w:hanging="220"/>
    </w:pPr>
    <w:rPr>
      <w:rFonts w:ascii="Calibri" w:eastAsia="Times New Roman" w:hAnsi="Calibri" w:cs="Times New Roman"/>
      <w:lang w:val="en-GB" w:eastAsia="zh-CN"/>
    </w:rPr>
  </w:style>
  <w:style w:type="paragraph" w:styleId="IndexHeading">
    <w:name w:val="index heading"/>
    <w:basedOn w:val="Normal"/>
    <w:next w:val="Index1"/>
    <w:semiHidden/>
    <w:unhideWhenUsed/>
    <w:rsid w:val="00E5796F"/>
    <w:pPr>
      <w:spacing w:before="200" w:after="0" w:line="360" w:lineRule="auto"/>
    </w:pPr>
    <w:rPr>
      <w:rFonts w:asciiTheme="majorHAnsi" w:eastAsiaTheme="majorEastAsia" w:hAnsiTheme="majorHAnsi" w:cstheme="majorBidi"/>
      <w:b/>
      <w:bCs/>
      <w:lang w:val="en-GB" w:eastAsia="zh-CN"/>
    </w:rPr>
  </w:style>
  <w:style w:type="paragraph" w:styleId="List">
    <w:name w:val="List"/>
    <w:basedOn w:val="Normal"/>
    <w:semiHidden/>
    <w:unhideWhenUsed/>
    <w:rsid w:val="00E5796F"/>
    <w:pPr>
      <w:spacing w:before="200" w:after="0" w:line="360" w:lineRule="auto"/>
      <w:ind w:left="283" w:hanging="283"/>
      <w:contextualSpacing/>
    </w:pPr>
    <w:rPr>
      <w:rFonts w:ascii="Calibri" w:eastAsia="Times New Roman" w:hAnsi="Calibri" w:cs="Times New Roman"/>
      <w:lang w:val="en-GB" w:eastAsia="zh-CN"/>
    </w:rPr>
  </w:style>
  <w:style w:type="paragraph" w:styleId="List2">
    <w:name w:val="List 2"/>
    <w:basedOn w:val="Normal"/>
    <w:semiHidden/>
    <w:unhideWhenUsed/>
    <w:rsid w:val="00E5796F"/>
    <w:pPr>
      <w:spacing w:before="200" w:after="0" w:line="360" w:lineRule="auto"/>
      <w:ind w:left="566" w:hanging="283"/>
      <w:contextualSpacing/>
    </w:pPr>
    <w:rPr>
      <w:rFonts w:ascii="Calibri" w:eastAsia="Times New Roman" w:hAnsi="Calibri" w:cs="Times New Roman"/>
      <w:lang w:val="en-GB" w:eastAsia="zh-CN"/>
    </w:rPr>
  </w:style>
  <w:style w:type="paragraph" w:styleId="List3">
    <w:name w:val="List 3"/>
    <w:basedOn w:val="Normal"/>
    <w:semiHidden/>
    <w:unhideWhenUsed/>
    <w:rsid w:val="00E5796F"/>
    <w:pPr>
      <w:spacing w:before="200" w:after="0" w:line="360" w:lineRule="auto"/>
      <w:ind w:left="849" w:hanging="283"/>
      <w:contextualSpacing/>
    </w:pPr>
    <w:rPr>
      <w:rFonts w:ascii="Calibri" w:eastAsia="Times New Roman" w:hAnsi="Calibri" w:cs="Times New Roman"/>
      <w:lang w:val="en-GB" w:eastAsia="zh-CN"/>
    </w:rPr>
  </w:style>
  <w:style w:type="paragraph" w:styleId="List4">
    <w:name w:val="List 4"/>
    <w:basedOn w:val="Normal"/>
    <w:semiHidden/>
    <w:rsid w:val="00E5796F"/>
    <w:pPr>
      <w:spacing w:before="200" w:after="0" w:line="360" w:lineRule="auto"/>
      <w:ind w:left="1132" w:hanging="283"/>
      <w:contextualSpacing/>
    </w:pPr>
    <w:rPr>
      <w:rFonts w:ascii="Calibri" w:eastAsia="Times New Roman" w:hAnsi="Calibri" w:cs="Times New Roman"/>
      <w:lang w:val="en-GB" w:eastAsia="zh-CN"/>
    </w:rPr>
  </w:style>
  <w:style w:type="paragraph" w:styleId="List5">
    <w:name w:val="List 5"/>
    <w:basedOn w:val="Normal"/>
    <w:semiHidden/>
    <w:rsid w:val="00E5796F"/>
    <w:pPr>
      <w:spacing w:before="200" w:after="0" w:line="360" w:lineRule="auto"/>
      <w:ind w:left="1415" w:hanging="283"/>
      <w:contextualSpacing/>
    </w:pPr>
    <w:rPr>
      <w:rFonts w:ascii="Calibri" w:eastAsia="Times New Roman" w:hAnsi="Calibri" w:cs="Times New Roman"/>
      <w:lang w:val="en-GB" w:eastAsia="zh-CN"/>
    </w:rPr>
  </w:style>
  <w:style w:type="paragraph" w:styleId="ListBullet">
    <w:name w:val="List Bullet"/>
    <w:basedOn w:val="Normal"/>
    <w:semiHidden/>
    <w:unhideWhenUsed/>
    <w:rsid w:val="00E5796F"/>
    <w:pPr>
      <w:numPr>
        <w:numId w:val="3"/>
      </w:numPr>
      <w:spacing w:before="200" w:after="0" w:line="360" w:lineRule="auto"/>
      <w:contextualSpacing/>
    </w:pPr>
    <w:rPr>
      <w:rFonts w:ascii="Calibri" w:eastAsia="Times New Roman" w:hAnsi="Calibri" w:cs="Times New Roman"/>
      <w:lang w:val="en-GB" w:eastAsia="zh-CN"/>
    </w:rPr>
  </w:style>
  <w:style w:type="paragraph" w:styleId="ListBullet2">
    <w:name w:val="List Bullet 2"/>
    <w:basedOn w:val="Normal"/>
    <w:semiHidden/>
    <w:unhideWhenUsed/>
    <w:rsid w:val="00E5796F"/>
    <w:pPr>
      <w:numPr>
        <w:numId w:val="4"/>
      </w:numPr>
      <w:spacing w:before="200" w:after="0" w:line="360" w:lineRule="auto"/>
      <w:contextualSpacing/>
    </w:pPr>
    <w:rPr>
      <w:rFonts w:ascii="Calibri" w:eastAsia="Times New Roman" w:hAnsi="Calibri" w:cs="Times New Roman"/>
      <w:lang w:val="en-GB" w:eastAsia="zh-CN"/>
    </w:rPr>
  </w:style>
  <w:style w:type="paragraph" w:styleId="ListBullet3">
    <w:name w:val="List Bullet 3"/>
    <w:basedOn w:val="Normal"/>
    <w:semiHidden/>
    <w:unhideWhenUsed/>
    <w:rsid w:val="00E5796F"/>
    <w:pPr>
      <w:numPr>
        <w:numId w:val="5"/>
      </w:numPr>
      <w:spacing w:before="200" w:after="0" w:line="360" w:lineRule="auto"/>
      <w:contextualSpacing/>
    </w:pPr>
    <w:rPr>
      <w:rFonts w:ascii="Calibri" w:eastAsia="Times New Roman" w:hAnsi="Calibri" w:cs="Times New Roman"/>
      <w:lang w:val="en-GB" w:eastAsia="zh-CN"/>
    </w:rPr>
  </w:style>
  <w:style w:type="paragraph" w:styleId="ListBullet4">
    <w:name w:val="List Bullet 4"/>
    <w:basedOn w:val="Normal"/>
    <w:semiHidden/>
    <w:unhideWhenUsed/>
    <w:rsid w:val="00E5796F"/>
    <w:pPr>
      <w:numPr>
        <w:numId w:val="6"/>
      </w:numPr>
      <w:spacing w:before="200" w:after="0" w:line="360" w:lineRule="auto"/>
      <w:contextualSpacing/>
    </w:pPr>
    <w:rPr>
      <w:rFonts w:ascii="Calibri" w:eastAsia="Times New Roman" w:hAnsi="Calibri" w:cs="Times New Roman"/>
      <w:lang w:val="en-GB" w:eastAsia="zh-CN"/>
    </w:rPr>
  </w:style>
  <w:style w:type="paragraph" w:styleId="ListBullet5">
    <w:name w:val="List Bullet 5"/>
    <w:basedOn w:val="Normal"/>
    <w:semiHidden/>
    <w:unhideWhenUsed/>
    <w:rsid w:val="00E5796F"/>
    <w:pPr>
      <w:numPr>
        <w:numId w:val="7"/>
      </w:numPr>
      <w:spacing w:before="200" w:after="0" w:line="360" w:lineRule="auto"/>
      <w:contextualSpacing/>
    </w:pPr>
    <w:rPr>
      <w:rFonts w:ascii="Calibri" w:eastAsia="Times New Roman" w:hAnsi="Calibri" w:cs="Times New Roman"/>
      <w:lang w:val="en-GB" w:eastAsia="zh-CN"/>
    </w:rPr>
  </w:style>
  <w:style w:type="paragraph" w:styleId="ListContinue">
    <w:name w:val="List Continue"/>
    <w:basedOn w:val="Normal"/>
    <w:semiHidden/>
    <w:unhideWhenUsed/>
    <w:rsid w:val="00E5796F"/>
    <w:pPr>
      <w:spacing w:before="200" w:after="120" w:line="360" w:lineRule="auto"/>
      <w:ind w:left="283"/>
      <w:contextualSpacing/>
    </w:pPr>
    <w:rPr>
      <w:rFonts w:ascii="Calibri" w:eastAsia="Times New Roman" w:hAnsi="Calibri" w:cs="Times New Roman"/>
      <w:lang w:val="en-GB" w:eastAsia="zh-CN"/>
    </w:rPr>
  </w:style>
  <w:style w:type="paragraph" w:styleId="ListContinue2">
    <w:name w:val="List Continue 2"/>
    <w:basedOn w:val="Normal"/>
    <w:semiHidden/>
    <w:unhideWhenUsed/>
    <w:rsid w:val="00E5796F"/>
    <w:pPr>
      <w:spacing w:before="200" w:after="120" w:line="360" w:lineRule="auto"/>
      <w:ind w:left="566"/>
      <w:contextualSpacing/>
    </w:pPr>
    <w:rPr>
      <w:rFonts w:ascii="Calibri" w:eastAsia="Times New Roman" w:hAnsi="Calibri" w:cs="Times New Roman"/>
      <w:lang w:val="en-GB" w:eastAsia="zh-CN"/>
    </w:rPr>
  </w:style>
  <w:style w:type="paragraph" w:styleId="ListContinue3">
    <w:name w:val="List Continue 3"/>
    <w:basedOn w:val="Normal"/>
    <w:semiHidden/>
    <w:unhideWhenUsed/>
    <w:rsid w:val="00E5796F"/>
    <w:pPr>
      <w:spacing w:before="200" w:after="120" w:line="360" w:lineRule="auto"/>
      <w:ind w:left="849"/>
      <w:contextualSpacing/>
    </w:pPr>
    <w:rPr>
      <w:rFonts w:ascii="Calibri" w:eastAsia="Times New Roman" w:hAnsi="Calibri" w:cs="Times New Roman"/>
      <w:lang w:val="en-GB" w:eastAsia="zh-CN"/>
    </w:rPr>
  </w:style>
  <w:style w:type="paragraph" w:styleId="ListContinue4">
    <w:name w:val="List Continue 4"/>
    <w:basedOn w:val="Normal"/>
    <w:semiHidden/>
    <w:unhideWhenUsed/>
    <w:rsid w:val="00E5796F"/>
    <w:pPr>
      <w:spacing w:before="200" w:after="120" w:line="360" w:lineRule="auto"/>
      <w:ind w:left="1132"/>
      <w:contextualSpacing/>
    </w:pPr>
    <w:rPr>
      <w:rFonts w:ascii="Calibri" w:eastAsia="Times New Roman" w:hAnsi="Calibri" w:cs="Times New Roman"/>
      <w:lang w:val="en-GB" w:eastAsia="zh-CN"/>
    </w:rPr>
  </w:style>
  <w:style w:type="paragraph" w:styleId="ListContinue5">
    <w:name w:val="List Continue 5"/>
    <w:basedOn w:val="Normal"/>
    <w:semiHidden/>
    <w:unhideWhenUsed/>
    <w:rsid w:val="00E5796F"/>
    <w:pPr>
      <w:spacing w:before="200" w:after="120" w:line="360" w:lineRule="auto"/>
      <w:ind w:left="1415"/>
      <w:contextualSpacing/>
    </w:pPr>
    <w:rPr>
      <w:rFonts w:ascii="Calibri" w:eastAsia="Times New Roman" w:hAnsi="Calibri" w:cs="Times New Roman"/>
      <w:lang w:val="en-GB" w:eastAsia="zh-CN"/>
    </w:rPr>
  </w:style>
  <w:style w:type="paragraph" w:styleId="ListNumber">
    <w:name w:val="List Number"/>
    <w:basedOn w:val="Normal"/>
    <w:rsid w:val="00E5796F"/>
    <w:pPr>
      <w:numPr>
        <w:numId w:val="8"/>
      </w:numPr>
      <w:spacing w:before="200" w:after="0" w:line="360" w:lineRule="auto"/>
      <w:ind w:left="357" w:hanging="357"/>
      <w:contextualSpacing/>
    </w:pPr>
    <w:rPr>
      <w:rFonts w:ascii="Calibri" w:eastAsia="Times New Roman" w:hAnsi="Calibri" w:cs="Times New Roman"/>
      <w:lang w:val="en-GB" w:eastAsia="zh-CN"/>
    </w:rPr>
  </w:style>
  <w:style w:type="paragraph" w:styleId="ListNumber2">
    <w:name w:val="List Number 2"/>
    <w:basedOn w:val="Normal"/>
    <w:semiHidden/>
    <w:unhideWhenUsed/>
    <w:rsid w:val="00E5796F"/>
    <w:pPr>
      <w:numPr>
        <w:numId w:val="9"/>
      </w:numPr>
      <w:spacing w:before="200" w:after="0" w:line="360" w:lineRule="auto"/>
      <w:contextualSpacing/>
    </w:pPr>
    <w:rPr>
      <w:rFonts w:ascii="Calibri" w:eastAsia="Times New Roman" w:hAnsi="Calibri" w:cs="Times New Roman"/>
      <w:lang w:val="en-GB" w:eastAsia="zh-CN"/>
    </w:rPr>
  </w:style>
  <w:style w:type="paragraph" w:styleId="ListNumber3">
    <w:name w:val="List Number 3"/>
    <w:basedOn w:val="Normal"/>
    <w:semiHidden/>
    <w:unhideWhenUsed/>
    <w:rsid w:val="00E5796F"/>
    <w:pPr>
      <w:numPr>
        <w:numId w:val="10"/>
      </w:numPr>
      <w:spacing w:before="200" w:after="0" w:line="360" w:lineRule="auto"/>
      <w:contextualSpacing/>
    </w:pPr>
    <w:rPr>
      <w:rFonts w:ascii="Calibri" w:eastAsia="Times New Roman" w:hAnsi="Calibri" w:cs="Times New Roman"/>
      <w:lang w:val="en-GB" w:eastAsia="zh-CN"/>
    </w:rPr>
  </w:style>
  <w:style w:type="paragraph" w:styleId="ListNumber4">
    <w:name w:val="List Number 4"/>
    <w:basedOn w:val="Normal"/>
    <w:semiHidden/>
    <w:unhideWhenUsed/>
    <w:rsid w:val="00E5796F"/>
    <w:pPr>
      <w:numPr>
        <w:numId w:val="11"/>
      </w:numPr>
      <w:spacing w:before="200" w:after="0" w:line="360" w:lineRule="auto"/>
      <w:contextualSpacing/>
    </w:pPr>
    <w:rPr>
      <w:rFonts w:ascii="Calibri" w:eastAsia="Times New Roman" w:hAnsi="Calibri" w:cs="Times New Roman"/>
      <w:lang w:val="en-GB" w:eastAsia="zh-CN"/>
    </w:rPr>
  </w:style>
  <w:style w:type="paragraph" w:styleId="ListNumber5">
    <w:name w:val="List Number 5"/>
    <w:basedOn w:val="Normal"/>
    <w:semiHidden/>
    <w:unhideWhenUsed/>
    <w:rsid w:val="00E5796F"/>
    <w:pPr>
      <w:numPr>
        <w:numId w:val="12"/>
      </w:numPr>
      <w:spacing w:before="200" w:after="0" w:line="360" w:lineRule="auto"/>
      <w:contextualSpacing/>
    </w:pPr>
    <w:rPr>
      <w:rFonts w:ascii="Calibri" w:eastAsia="Times New Roman" w:hAnsi="Calibri" w:cs="Times New Roman"/>
      <w:lang w:val="en-GB" w:eastAsia="zh-CN"/>
    </w:rPr>
  </w:style>
  <w:style w:type="paragraph" w:styleId="MacroText">
    <w:name w:val="macro"/>
    <w:link w:val="MacroTextChar"/>
    <w:semiHidden/>
    <w:unhideWhenUsed/>
    <w:rsid w:val="00E5796F"/>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lang w:val="en-GB" w:eastAsia="zh-CN"/>
    </w:rPr>
  </w:style>
  <w:style w:type="character" w:customStyle="1" w:styleId="MacroTextChar">
    <w:name w:val="Macro Text Char"/>
    <w:basedOn w:val="DefaultParagraphFont"/>
    <w:link w:val="MacroText"/>
    <w:semiHidden/>
    <w:rsid w:val="00E5796F"/>
    <w:rPr>
      <w:rFonts w:ascii="Consolas" w:eastAsia="Times New Roman" w:hAnsi="Consolas" w:cs="Times New Roman"/>
      <w:sz w:val="20"/>
      <w:szCs w:val="20"/>
      <w:lang w:val="en-GB" w:eastAsia="zh-CN"/>
    </w:rPr>
  </w:style>
  <w:style w:type="paragraph" w:styleId="MessageHeader">
    <w:name w:val="Message Header"/>
    <w:basedOn w:val="Normal"/>
    <w:link w:val="MessageHeaderChar"/>
    <w:semiHidden/>
    <w:unhideWhenUsed/>
    <w:rsid w:val="00E5796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zh-CN"/>
    </w:rPr>
  </w:style>
  <w:style w:type="character" w:customStyle="1" w:styleId="MessageHeaderChar">
    <w:name w:val="Message Header Char"/>
    <w:basedOn w:val="DefaultParagraphFont"/>
    <w:link w:val="MessageHeader"/>
    <w:semiHidden/>
    <w:rsid w:val="00E5796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rsid w:val="00E5796F"/>
    <w:pPr>
      <w:spacing w:after="0" w:line="240" w:lineRule="auto"/>
    </w:pPr>
    <w:rPr>
      <w:rFonts w:ascii="Calibri" w:eastAsia="Times New Roman" w:hAnsi="Calibri" w:cs="Times New Roman"/>
      <w:lang w:val="en-GB" w:eastAsia="zh-CN"/>
    </w:rPr>
  </w:style>
  <w:style w:type="paragraph" w:styleId="NormalWeb">
    <w:name w:val="Normal (Web)"/>
    <w:basedOn w:val="Normal"/>
    <w:uiPriority w:val="99"/>
    <w:unhideWhenUsed/>
    <w:rsid w:val="00E5796F"/>
    <w:pPr>
      <w:spacing w:before="200" w:after="0" w:line="360" w:lineRule="auto"/>
    </w:pPr>
    <w:rPr>
      <w:rFonts w:ascii="Times New Roman" w:eastAsia="Times New Roman" w:hAnsi="Times New Roman" w:cs="Times New Roman"/>
      <w:sz w:val="24"/>
      <w:szCs w:val="24"/>
      <w:lang w:val="en-GB" w:eastAsia="zh-CN"/>
    </w:rPr>
  </w:style>
  <w:style w:type="paragraph" w:styleId="NormalIndent">
    <w:name w:val="Normal Indent"/>
    <w:basedOn w:val="Normal"/>
    <w:semiHidden/>
    <w:unhideWhenUsed/>
    <w:rsid w:val="00E5796F"/>
    <w:pPr>
      <w:spacing w:before="200" w:after="0" w:line="360" w:lineRule="auto"/>
      <w:ind w:left="720"/>
    </w:pPr>
    <w:rPr>
      <w:rFonts w:ascii="Calibri" w:eastAsia="Times New Roman" w:hAnsi="Calibri" w:cs="Times New Roman"/>
      <w:lang w:val="en-GB" w:eastAsia="zh-CN"/>
    </w:rPr>
  </w:style>
  <w:style w:type="paragraph" w:styleId="NoteHeading">
    <w:name w:val="Note Heading"/>
    <w:basedOn w:val="Normal"/>
    <w:next w:val="Normal"/>
    <w:link w:val="NoteHeadingChar"/>
    <w:semiHidden/>
    <w:unhideWhenUsed/>
    <w:rsid w:val="00E5796F"/>
    <w:pPr>
      <w:spacing w:after="0" w:line="240" w:lineRule="auto"/>
    </w:pPr>
    <w:rPr>
      <w:rFonts w:ascii="Calibri" w:eastAsia="Times New Roman" w:hAnsi="Calibri" w:cs="Times New Roman"/>
      <w:lang w:val="en-GB" w:eastAsia="zh-CN"/>
    </w:rPr>
  </w:style>
  <w:style w:type="character" w:customStyle="1" w:styleId="NoteHeadingChar">
    <w:name w:val="Note Heading Char"/>
    <w:basedOn w:val="DefaultParagraphFont"/>
    <w:link w:val="NoteHeading"/>
    <w:semiHidden/>
    <w:rsid w:val="00E5796F"/>
    <w:rPr>
      <w:rFonts w:ascii="Calibri" w:eastAsia="Times New Roman" w:hAnsi="Calibri" w:cs="Times New Roman"/>
      <w:lang w:val="en-GB" w:eastAsia="zh-CN"/>
    </w:rPr>
  </w:style>
  <w:style w:type="paragraph" w:styleId="PlainText">
    <w:name w:val="Plain Text"/>
    <w:basedOn w:val="Normal"/>
    <w:link w:val="PlainTextChar"/>
    <w:semiHidden/>
    <w:unhideWhenUsed/>
    <w:rsid w:val="00E5796F"/>
    <w:pPr>
      <w:spacing w:after="0" w:line="240" w:lineRule="auto"/>
    </w:pPr>
    <w:rPr>
      <w:rFonts w:ascii="Consolas" w:eastAsia="Times New Roman" w:hAnsi="Consolas" w:cs="Times New Roman"/>
      <w:sz w:val="21"/>
      <w:szCs w:val="21"/>
      <w:lang w:val="en-GB" w:eastAsia="zh-CN"/>
    </w:rPr>
  </w:style>
  <w:style w:type="character" w:customStyle="1" w:styleId="PlainTextChar">
    <w:name w:val="Plain Text Char"/>
    <w:basedOn w:val="DefaultParagraphFont"/>
    <w:link w:val="PlainText"/>
    <w:semiHidden/>
    <w:rsid w:val="00E5796F"/>
    <w:rPr>
      <w:rFonts w:ascii="Consolas" w:eastAsia="Times New Roman" w:hAnsi="Consolas" w:cs="Times New Roman"/>
      <w:sz w:val="21"/>
      <w:szCs w:val="21"/>
      <w:lang w:val="en-GB" w:eastAsia="zh-CN"/>
    </w:rPr>
  </w:style>
  <w:style w:type="paragraph" w:styleId="Signature">
    <w:name w:val="Signature"/>
    <w:basedOn w:val="Normal"/>
    <w:link w:val="SignatureChar"/>
    <w:semiHidden/>
    <w:unhideWhenUsed/>
    <w:rsid w:val="00E5796F"/>
    <w:pPr>
      <w:spacing w:after="0" w:line="240" w:lineRule="auto"/>
      <w:ind w:left="4252"/>
    </w:pPr>
    <w:rPr>
      <w:rFonts w:ascii="Calibri" w:eastAsia="Times New Roman" w:hAnsi="Calibri" w:cs="Times New Roman"/>
      <w:lang w:val="en-GB" w:eastAsia="zh-CN"/>
    </w:rPr>
  </w:style>
  <w:style w:type="character" w:customStyle="1" w:styleId="SignatureChar">
    <w:name w:val="Signature Char"/>
    <w:basedOn w:val="DefaultParagraphFont"/>
    <w:link w:val="Signature"/>
    <w:semiHidden/>
    <w:rsid w:val="00E5796F"/>
    <w:rPr>
      <w:rFonts w:ascii="Calibri" w:eastAsia="Times New Roman" w:hAnsi="Calibri" w:cs="Times New Roman"/>
      <w:lang w:val="en-GB" w:eastAsia="zh-CN"/>
    </w:rPr>
  </w:style>
  <w:style w:type="paragraph" w:styleId="TableofAuthorities">
    <w:name w:val="table of authorities"/>
    <w:basedOn w:val="Normal"/>
    <w:next w:val="Normal"/>
    <w:semiHidden/>
    <w:unhideWhenUsed/>
    <w:rsid w:val="00E5796F"/>
    <w:pPr>
      <w:spacing w:before="200" w:after="0" w:line="360" w:lineRule="auto"/>
      <w:ind w:left="220" w:hanging="220"/>
    </w:pPr>
    <w:rPr>
      <w:rFonts w:ascii="Calibri" w:eastAsia="Times New Roman" w:hAnsi="Calibri" w:cs="Times New Roman"/>
      <w:lang w:val="en-GB" w:eastAsia="zh-CN"/>
    </w:rPr>
  </w:style>
  <w:style w:type="paragraph" w:styleId="TOAHeading">
    <w:name w:val="toa heading"/>
    <w:basedOn w:val="Normal"/>
    <w:next w:val="Normal"/>
    <w:semiHidden/>
    <w:unhideWhenUsed/>
    <w:rsid w:val="00E5796F"/>
    <w:pPr>
      <w:spacing w:before="120" w:after="0" w:line="360" w:lineRule="auto"/>
    </w:pPr>
    <w:rPr>
      <w:rFonts w:asciiTheme="majorHAnsi" w:eastAsiaTheme="majorEastAsia" w:hAnsiTheme="majorHAnsi" w:cstheme="majorBidi"/>
      <w:b/>
      <w:bCs/>
      <w:sz w:val="24"/>
      <w:szCs w:val="24"/>
      <w:lang w:val="en-GB" w:eastAsia="zh-CN"/>
    </w:rPr>
  </w:style>
  <w:style w:type="paragraph" w:styleId="TOC6">
    <w:name w:val="toc 6"/>
    <w:basedOn w:val="Normal"/>
    <w:next w:val="Normal"/>
    <w:autoRedefine/>
    <w:uiPriority w:val="39"/>
    <w:unhideWhenUsed/>
    <w:rsid w:val="00E5796F"/>
    <w:pPr>
      <w:spacing w:before="200" w:after="100" w:line="360" w:lineRule="auto"/>
      <w:ind w:left="1100"/>
    </w:pPr>
    <w:rPr>
      <w:rFonts w:ascii="Calibri" w:eastAsia="Times New Roman" w:hAnsi="Calibri" w:cs="Times New Roman"/>
      <w:lang w:val="en-GB" w:eastAsia="zh-CN"/>
    </w:rPr>
  </w:style>
  <w:style w:type="paragraph" w:styleId="TOC7">
    <w:name w:val="toc 7"/>
    <w:basedOn w:val="Normal"/>
    <w:next w:val="Normal"/>
    <w:autoRedefine/>
    <w:uiPriority w:val="39"/>
    <w:unhideWhenUsed/>
    <w:rsid w:val="00E5796F"/>
    <w:pPr>
      <w:spacing w:before="200" w:after="100" w:line="360" w:lineRule="auto"/>
      <w:ind w:left="1320"/>
    </w:pPr>
    <w:rPr>
      <w:rFonts w:ascii="Calibri" w:eastAsia="Times New Roman" w:hAnsi="Calibri" w:cs="Times New Roman"/>
      <w:lang w:val="en-GB" w:eastAsia="zh-CN"/>
    </w:rPr>
  </w:style>
  <w:style w:type="paragraph" w:styleId="TOC8">
    <w:name w:val="toc 8"/>
    <w:basedOn w:val="Normal"/>
    <w:next w:val="Normal"/>
    <w:autoRedefine/>
    <w:uiPriority w:val="39"/>
    <w:unhideWhenUsed/>
    <w:rsid w:val="00E5796F"/>
    <w:pPr>
      <w:spacing w:before="200" w:after="100" w:line="360" w:lineRule="auto"/>
      <w:ind w:left="1540"/>
    </w:pPr>
    <w:rPr>
      <w:rFonts w:ascii="Calibri" w:eastAsia="Times New Roman" w:hAnsi="Calibri" w:cs="Times New Roman"/>
      <w:lang w:val="en-GB" w:eastAsia="zh-CN"/>
    </w:rPr>
  </w:style>
  <w:style w:type="paragraph" w:styleId="TOC9">
    <w:name w:val="toc 9"/>
    <w:basedOn w:val="Normal"/>
    <w:next w:val="Normal"/>
    <w:autoRedefine/>
    <w:uiPriority w:val="39"/>
    <w:unhideWhenUsed/>
    <w:rsid w:val="00E5796F"/>
    <w:pPr>
      <w:spacing w:before="200" w:after="100" w:line="360" w:lineRule="auto"/>
      <w:ind w:left="1760"/>
    </w:pPr>
    <w:rPr>
      <w:rFonts w:ascii="Calibri" w:eastAsia="Times New Roman" w:hAnsi="Calibri" w:cs="Times New Roman"/>
      <w:lang w:val="en-GB" w:eastAsia="zh-CN"/>
    </w:rPr>
  </w:style>
  <w:style w:type="paragraph" w:customStyle="1" w:styleId="FooterLandscapedEven">
    <w:name w:val="Footer Landscaped Even"/>
    <w:basedOn w:val="Footer"/>
    <w:qFormat/>
    <w:rsid w:val="00E5796F"/>
    <w:pPr>
      <w:tabs>
        <w:tab w:val="clear" w:pos="4680"/>
        <w:tab w:val="clear" w:pos="9360"/>
        <w:tab w:val="center" w:pos="4153"/>
        <w:tab w:val="right" w:pos="8505"/>
      </w:tabs>
      <w:spacing w:after="1800"/>
      <w:jc w:val="center"/>
    </w:pPr>
    <w:rPr>
      <w:rFonts w:ascii="Calibri" w:eastAsia="Times New Roman" w:hAnsi="Calibri" w:cs="Times New Roman"/>
      <w:noProof/>
      <w:szCs w:val="24"/>
      <w:lang w:val="en-GB"/>
    </w:rPr>
  </w:style>
  <w:style w:type="paragraph" w:customStyle="1" w:styleId="HeaderLandscapedOdd">
    <w:name w:val="Header Landscaped Odd"/>
    <w:basedOn w:val="Header"/>
    <w:qFormat/>
    <w:rsid w:val="00E5796F"/>
    <w:pPr>
      <w:tabs>
        <w:tab w:val="clear" w:pos="4680"/>
        <w:tab w:val="clear" w:pos="9360"/>
        <w:tab w:val="center" w:pos="4153"/>
        <w:tab w:val="right" w:pos="8460"/>
      </w:tabs>
      <w:spacing w:before="1800"/>
      <w:jc w:val="right"/>
    </w:pPr>
    <w:rPr>
      <w:rFonts w:ascii="Calibri" w:eastAsia="Times New Roman" w:hAnsi="Calibri" w:cs="Times New Roman"/>
      <w:szCs w:val="24"/>
      <w:lang w:val="en-GB"/>
    </w:rPr>
  </w:style>
  <w:style w:type="paragraph" w:customStyle="1" w:styleId="QuotationAttribution">
    <w:name w:val="Quotation_Attribution"/>
    <w:basedOn w:val="Quotation"/>
    <w:next w:val="Normal"/>
    <w:qFormat/>
    <w:rsid w:val="00E5796F"/>
    <w:rPr>
      <w:b/>
    </w:rPr>
  </w:style>
  <w:style w:type="paragraph" w:customStyle="1" w:styleId="Insertedimage">
    <w:name w:val="Inserted image"/>
    <w:basedOn w:val="Normal"/>
    <w:next w:val="Normal"/>
    <w:qFormat/>
    <w:rsid w:val="00E5796F"/>
    <w:pPr>
      <w:keepNext/>
      <w:spacing w:before="120" w:after="120" w:line="240" w:lineRule="auto"/>
      <w:jc w:val="center"/>
    </w:pPr>
    <w:rPr>
      <w:rFonts w:ascii="Calibri" w:eastAsia="Times New Roman" w:hAnsi="Calibri" w:cs="Times New Roman"/>
      <w:noProof/>
      <w:lang w:val="en-GB" w:eastAsia="zh-CN"/>
    </w:rPr>
  </w:style>
  <w:style w:type="paragraph" w:styleId="Title">
    <w:name w:val="Title"/>
    <w:basedOn w:val="Normal"/>
    <w:next w:val="Normal"/>
    <w:link w:val="TitleChar"/>
    <w:rsid w:val="00E5796F"/>
    <w:pPr>
      <w:spacing w:before="360" w:after="360" w:line="360" w:lineRule="auto"/>
      <w:contextualSpacing/>
      <w:jc w:val="center"/>
    </w:pPr>
    <w:rPr>
      <w:rFonts w:eastAsiaTheme="majorEastAsia" w:cstheme="majorBidi"/>
      <w:b/>
      <w:spacing w:val="5"/>
      <w:kern w:val="28"/>
      <w:sz w:val="24"/>
      <w:szCs w:val="52"/>
      <w:lang w:val="en-GB" w:eastAsia="zh-CN"/>
    </w:rPr>
  </w:style>
  <w:style w:type="character" w:customStyle="1" w:styleId="TitleChar">
    <w:name w:val="Title Char"/>
    <w:basedOn w:val="DefaultParagraphFont"/>
    <w:link w:val="Title"/>
    <w:rsid w:val="00E5796F"/>
    <w:rPr>
      <w:rFonts w:eastAsiaTheme="majorEastAsia" w:cstheme="majorBidi"/>
      <w:b/>
      <w:spacing w:val="5"/>
      <w:kern w:val="28"/>
      <w:sz w:val="24"/>
      <w:szCs w:val="52"/>
      <w:lang w:val="en-GB" w:eastAsia="zh-CN"/>
    </w:rPr>
  </w:style>
  <w:style w:type="character" w:styleId="FollowedHyperlink">
    <w:name w:val="FollowedHyperlink"/>
    <w:basedOn w:val="DefaultParagraphFont"/>
    <w:semiHidden/>
    <w:unhideWhenUsed/>
    <w:rsid w:val="00E5796F"/>
    <w:rPr>
      <w:color w:val="954F72" w:themeColor="followedHyperlink"/>
      <w:u w:val="single"/>
    </w:rPr>
  </w:style>
  <w:style w:type="paragraph" w:styleId="ListParagraph">
    <w:name w:val="List Paragraph"/>
    <w:basedOn w:val="Normal"/>
    <w:uiPriority w:val="34"/>
    <w:qFormat/>
    <w:rsid w:val="00E5796F"/>
    <w:pPr>
      <w:spacing w:before="200" w:after="0" w:line="360" w:lineRule="auto"/>
      <w:ind w:left="720"/>
      <w:contextualSpacing/>
    </w:pPr>
    <w:rPr>
      <w:rFonts w:ascii="Calibri" w:eastAsia="Times New Roman" w:hAnsi="Calibri" w:cs="Times New Roman"/>
      <w:lang w:val="en-GB" w:eastAsia="zh-CN"/>
    </w:rPr>
  </w:style>
  <w:style w:type="paragraph" w:customStyle="1" w:styleId="Default">
    <w:name w:val="Default"/>
    <w:rsid w:val="00E5796F"/>
    <w:pPr>
      <w:autoSpaceDE w:val="0"/>
      <w:autoSpaceDN w:val="0"/>
      <w:adjustRightInd w:val="0"/>
      <w:spacing w:after="0" w:line="360" w:lineRule="auto"/>
    </w:pPr>
    <w:rPr>
      <w:rFonts w:ascii="Calibri" w:eastAsia="Times New Roman" w:hAnsi="Calibri" w:cs="Lucida Sans"/>
      <w:color w:val="000000"/>
      <w:szCs w:val="24"/>
      <w:lang w:val="en-GB" w:eastAsia="zh-CN"/>
    </w:rPr>
  </w:style>
  <w:style w:type="character" w:customStyle="1" w:styleId="TableCellChar">
    <w:name w:val="Table Cell Char"/>
    <w:basedOn w:val="DefaultParagraphFont"/>
    <w:link w:val="TableCell"/>
    <w:locked/>
    <w:rsid w:val="00E5796F"/>
    <w:rPr>
      <w:rFonts w:ascii="Calibri" w:eastAsia="Times New Roman" w:hAnsi="Calibri" w:cs="Times New Roman"/>
      <w:lang w:val="en-GB" w:eastAsia="zh-CN"/>
    </w:rPr>
  </w:style>
  <w:style w:type="character" w:customStyle="1" w:styleId="TableHeaderChar">
    <w:name w:val="Table Header Char"/>
    <w:basedOn w:val="TableCellChar"/>
    <w:link w:val="TableHeader"/>
    <w:locked/>
    <w:rsid w:val="00E5796F"/>
    <w:rPr>
      <w:rFonts w:ascii="Calibri" w:eastAsia="Times New Roman" w:hAnsi="Calibri" w:cs="Times New Roman"/>
      <w:b/>
      <w:bCs/>
      <w:lang w:val="en-GB" w:eastAsia="zh-CN"/>
    </w:rPr>
  </w:style>
  <w:style w:type="paragraph" w:customStyle="1" w:styleId="TableHeader">
    <w:name w:val="Table Header"/>
    <w:basedOn w:val="TableCell"/>
    <w:next w:val="TableCell"/>
    <w:link w:val="TableHeaderChar"/>
    <w:qFormat/>
    <w:rsid w:val="00E5796F"/>
    <w:pPr>
      <w:adjustRightInd w:val="0"/>
    </w:pPr>
    <w:rPr>
      <w:b/>
      <w:bCs/>
    </w:rPr>
  </w:style>
  <w:style w:type="paragraph" w:customStyle="1" w:styleId="AbstractNormal">
    <w:name w:val="Abstract Normal"/>
    <w:basedOn w:val="Normal"/>
    <w:qFormat/>
    <w:rsid w:val="00E5796F"/>
    <w:pPr>
      <w:spacing w:after="0" w:line="276" w:lineRule="auto"/>
    </w:pPr>
    <w:rPr>
      <w:rFonts w:ascii="Calibri" w:eastAsia="Times New Roman" w:hAnsi="Calibri" w:cs="Times New Roman"/>
      <w:lang w:val="en-GB" w:eastAsia="zh-CN"/>
    </w:rPr>
  </w:style>
  <w:style w:type="character" w:styleId="CommentReference">
    <w:name w:val="annotation reference"/>
    <w:basedOn w:val="DefaultParagraphFont"/>
    <w:uiPriority w:val="99"/>
    <w:semiHidden/>
    <w:unhideWhenUsed/>
    <w:rsid w:val="00E5796F"/>
    <w:rPr>
      <w:sz w:val="16"/>
      <w:szCs w:val="16"/>
    </w:rPr>
  </w:style>
  <w:style w:type="character" w:styleId="Strong">
    <w:name w:val="Strong"/>
    <w:qFormat/>
    <w:rsid w:val="00E5796F"/>
    <w:rPr>
      <w:b/>
      <w:bCs/>
      <w:i/>
    </w:rPr>
  </w:style>
  <w:style w:type="table" w:customStyle="1" w:styleId="TableGrid1">
    <w:name w:val="Table Grid1"/>
    <w:basedOn w:val="TableNormal"/>
    <w:next w:val="TableGrid"/>
    <w:uiPriority w:val="39"/>
    <w:rsid w:val="00E5796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E5796F"/>
  </w:style>
  <w:style w:type="character" w:customStyle="1" w:styleId="jlqj4b">
    <w:name w:val="jlqj4b"/>
    <w:basedOn w:val="DefaultParagraphFont"/>
    <w:rsid w:val="00E5796F"/>
  </w:style>
  <w:style w:type="character" w:styleId="LineNumber">
    <w:name w:val="line number"/>
    <w:basedOn w:val="DefaultParagraphFont"/>
    <w:uiPriority w:val="99"/>
    <w:semiHidden/>
    <w:unhideWhenUsed/>
    <w:rsid w:val="004B28E1"/>
  </w:style>
  <w:style w:type="paragraph" w:styleId="Revision">
    <w:name w:val="Revision"/>
    <w:hidden/>
    <w:uiPriority w:val="99"/>
    <w:semiHidden/>
    <w:rsid w:val="0066655F"/>
    <w:pPr>
      <w:spacing w:after="0" w:line="240" w:lineRule="auto"/>
    </w:pPr>
  </w:style>
  <w:style w:type="character" w:styleId="UnresolvedMention">
    <w:name w:val="Unresolved Mention"/>
    <w:basedOn w:val="DefaultParagraphFont"/>
    <w:uiPriority w:val="99"/>
    <w:semiHidden/>
    <w:unhideWhenUsed/>
    <w:rsid w:val="006A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3857">
      <w:bodyDiv w:val="1"/>
      <w:marLeft w:val="0"/>
      <w:marRight w:val="0"/>
      <w:marTop w:val="0"/>
      <w:marBottom w:val="0"/>
      <w:divBdr>
        <w:top w:val="none" w:sz="0" w:space="0" w:color="auto"/>
        <w:left w:val="none" w:sz="0" w:space="0" w:color="auto"/>
        <w:bottom w:val="none" w:sz="0" w:space="0" w:color="auto"/>
        <w:right w:val="none" w:sz="0" w:space="0" w:color="auto"/>
      </w:divBdr>
    </w:div>
    <w:div w:id="470250270">
      <w:bodyDiv w:val="1"/>
      <w:marLeft w:val="0"/>
      <w:marRight w:val="0"/>
      <w:marTop w:val="0"/>
      <w:marBottom w:val="0"/>
      <w:divBdr>
        <w:top w:val="none" w:sz="0" w:space="0" w:color="auto"/>
        <w:left w:val="none" w:sz="0" w:space="0" w:color="auto"/>
        <w:bottom w:val="none" w:sz="0" w:space="0" w:color="auto"/>
        <w:right w:val="none" w:sz="0" w:space="0" w:color="auto"/>
      </w:divBdr>
      <w:divsChild>
        <w:div w:id="1155494260">
          <w:marLeft w:val="0"/>
          <w:marRight w:val="0"/>
          <w:marTop w:val="0"/>
          <w:marBottom w:val="0"/>
          <w:divBdr>
            <w:top w:val="none" w:sz="0" w:space="0" w:color="auto"/>
            <w:left w:val="none" w:sz="0" w:space="0" w:color="auto"/>
            <w:bottom w:val="none" w:sz="0" w:space="0" w:color="auto"/>
            <w:right w:val="none" w:sz="0" w:space="0" w:color="auto"/>
          </w:divBdr>
        </w:div>
      </w:divsChild>
    </w:div>
    <w:div w:id="1252541276">
      <w:bodyDiv w:val="1"/>
      <w:marLeft w:val="0"/>
      <w:marRight w:val="0"/>
      <w:marTop w:val="0"/>
      <w:marBottom w:val="0"/>
      <w:divBdr>
        <w:top w:val="none" w:sz="0" w:space="0" w:color="auto"/>
        <w:left w:val="none" w:sz="0" w:space="0" w:color="auto"/>
        <w:bottom w:val="none" w:sz="0" w:space="0" w:color="auto"/>
        <w:right w:val="none" w:sz="0" w:space="0" w:color="auto"/>
      </w:divBdr>
      <w:divsChild>
        <w:div w:id="1450464851">
          <w:marLeft w:val="0"/>
          <w:marRight w:val="0"/>
          <w:marTop w:val="0"/>
          <w:marBottom w:val="0"/>
          <w:divBdr>
            <w:top w:val="none" w:sz="0" w:space="0" w:color="auto"/>
            <w:left w:val="none" w:sz="0" w:space="0" w:color="auto"/>
            <w:bottom w:val="none" w:sz="0" w:space="0" w:color="auto"/>
            <w:right w:val="none" w:sz="0" w:space="0" w:color="auto"/>
          </w:divBdr>
        </w:div>
      </w:divsChild>
    </w:div>
    <w:div w:id="1524435724">
      <w:bodyDiv w:val="1"/>
      <w:marLeft w:val="0"/>
      <w:marRight w:val="0"/>
      <w:marTop w:val="0"/>
      <w:marBottom w:val="0"/>
      <w:divBdr>
        <w:top w:val="none" w:sz="0" w:space="0" w:color="auto"/>
        <w:left w:val="none" w:sz="0" w:space="0" w:color="auto"/>
        <w:bottom w:val="none" w:sz="0" w:space="0" w:color="auto"/>
        <w:right w:val="none" w:sz="0" w:space="0" w:color="auto"/>
      </w:divBdr>
      <w:divsChild>
        <w:div w:id="1264997401">
          <w:marLeft w:val="0"/>
          <w:marRight w:val="0"/>
          <w:marTop w:val="0"/>
          <w:marBottom w:val="0"/>
          <w:divBdr>
            <w:top w:val="none" w:sz="0" w:space="0" w:color="auto"/>
            <w:left w:val="none" w:sz="0" w:space="0" w:color="auto"/>
            <w:bottom w:val="none" w:sz="0" w:space="0" w:color="auto"/>
            <w:right w:val="none" w:sz="0" w:space="0" w:color="auto"/>
          </w:divBdr>
        </w:div>
      </w:divsChild>
    </w:div>
    <w:div w:id="1943881248">
      <w:bodyDiv w:val="1"/>
      <w:marLeft w:val="0"/>
      <w:marRight w:val="0"/>
      <w:marTop w:val="0"/>
      <w:marBottom w:val="0"/>
      <w:divBdr>
        <w:top w:val="none" w:sz="0" w:space="0" w:color="auto"/>
        <w:left w:val="none" w:sz="0" w:space="0" w:color="auto"/>
        <w:bottom w:val="none" w:sz="0" w:space="0" w:color="auto"/>
        <w:right w:val="none" w:sz="0" w:space="0" w:color="auto"/>
      </w:divBdr>
    </w:div>
    <w:div w:id="2005618850">
      <w:bodyDiv w:val="1"/>
      <w:marLeft w:val="0"/>
      <w:marRight w:val="0"/>
      <w:marTop w:val="0"/>
      <w:marBottom w:val="0"/>
      <w:divBdr>
        <w:top w:val="none" w:sz="0" w:space="0" w:color="auto"/>
        <w:left w:val="none" w:sz="0" w:space="0" w:color="auto"/>
        <w:bottom w:val="none" w:sz="0" w:space="0" w:color="auto"/>
        <w:right w:val="none" w:sz="0" w:space="0" w:color="auto"/>
      </w:divBdr>
      <w:divsChild>
        <w:div w:id="66466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rshall@soton.ac.uk" TargetMode="External"/><Relationship Id="rId18" Type="http://schemas.openxmlformats.org/officeDocument/2006/relationships/footer" Target="footer2.xml"/><Relationship Id="rId26" Type="http://schemas.openxmlformats.org/officeDocument/2006/relationships/hyperlink" Target="https://www.infrastructure.gov.au/sites/default/files/migrated/infrastructure/ngpd/files/National-PPP-Policy-Framework-Oct-2015.pdf" TargetMode="External"/><Relationship Id="rId39" Type="http://schemas.openxmlformats.org/officeDocument/2006/relationships/hyperlink" Target="https://www.nao.org.uk/wp-content/uploads/2018/01/PFI-and-PF2.pdf" TargetMode="External"/><Relationship Id="rId21" Type="http://schemas.openxmlformats.org/officeDocument/2006/relationships/hyperlink" Target="https://www.adb.org/sites/default/files/institutional-document/31484/public-private-partnership.pdf" TargetMode="External"/><Relationship Id="rId34" Type="http://schemas.openxmlformats.org/officeDocument/2006/relationships/hyperlink" Target="https://commonslibrary.parliament.uk/research-briefings/sn06007/" TargetMode="External"/><Relationship Id="rId42" Type="http://schemas.openxmlformats.org/officeDocument/2006/relationships/hyperlink" Target="https://doi.org/10.1080/09537287.2021.2014590" TargetMode="External"/><Relationship Id="rId47" Type="http://schemas.openxmlformats.org/officeDocument/2006/relationships/hyperlink" Target="https://www"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eprints" TargetMode="External"/><Relationship Id="rId11" Type="http://schemas.openxmlformats.org/officeDocument/2006/relationships/hyperlink" Target="mailto:Ika@telfer.uottawa.ca" TargetMode="External"/><Relationship Id="rId24" Type="http://schemas.openxmlformats.org/officeDocument/2006/relationships/hyperlink" Target="https://ppp" TargetMode="External"/><Relationship Id="rId32" Type="http://schemas.openxmlformats.org/officeDocument/2006/relationships/hyperlink" Target="https://assets.publishing.service.gov.uk/government/uploads/system/uploads/attachment_data/file/805117/PFI_and_PF2_FINAL_PDF1.pdf" TargetMode="External"/><Relationship Id="rId37" Type="http://schemas.openxmlformats.org/officeDocument/2006/relationships/hyperlink" Target="https://doi" TargetMode="External"/><Relationship Id="rId40" Type="http://schemas.openxmlformats.org/officeDocument/2006/relationships/hyperlink" Target="https://www.ncp.gov.sa/en/pages/home.aspx" TargetMode="External"/><Relationship Id="rId45" Type="http://schemas.openxmlformats.org/officeDocument/2006/relationships/hyperlink" Target="File:///C:/Users/101585/Downloads/9781513511818-9781513511818.pdf"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 TargetMode="External"/><Relationship Id="rId28" Type="http://schemas.openxmlformats.org/officeDocument/2006/relationships/hyperlink" Target="https://www.elibrary.imf.org/view/journals/087/2021/010/article-A001-en.xml" TargetMode="External"/><Relationship Id="rId36" Type="http://schemas.openxmlformats.org/officeDocument/2006/relationships/hyperlink" Target="https://www.elibrary.imf.org/view/journals/061/2018/004/article-A001-en.xml" TargetMode="External"/><Relationship Id="rId49" Type="http://schemas.openxmlformats.org/officeDocument/2006/relationships/hyperlink" Target="https://ppp.worldbank.org/public-private-partnership/ppp-contract-types-and-terminology" TargetMode="External"/><Relationship Id="rId10" Type="http://schemas.openxmlformats.org/officeDocument/2006/relationships/hyperlink" Target="mailto:almeile@hotmail.com" TargetMode="External"/><Relationship Id="rId19" Type="http://schemas.openxmlformats.org/officeDocument/2006/relationships/hyperlink" Target="https://10.1080/09537287.2022.2123408" TargetMode="External"/><Relationship Id="rId31" Type="http://schemas.openxmlformats.org/officeDocument/2006/relationships/hyperlink" Target="http://documents.worldbank.org/curated/en/867251468150306230/What-drives-private-sector-exit-from-infrastructure-Economic-crises-and-other-factors-in-the-cancellation-of-private-infrastructure-projects-in-developing-countries" TargetMode="External"/><Relationship Id="rId44" Type="http://schemas.openxmlformats.org/officeDocument/2006/relationships/hyperlink" Target="https://10.1080/09537287.2022.2126953" TargetMode="External"/><Relationship Id="rId4" Type="http://schemas.openxmlformats.org/officeDocument/2006/relationships/settings" Target="settings.xml"/><Relationship Id="rId9" Type="http://schemas.openxmlformats.org/officeDocument/2006/relationships/hyperlink" Target="mailto:M.Chipulu@napier.ac.uk" TargetMode="External"/><Relationship Id="rId14" Type="http://schemas.openxmlformats.org/officeDocument/2006/relationships/hyperlink" Target="mailto:eman_alraeesi@hotmail.com" TargetMode="External"/><Relationship Id="rId22" Type="http://schemas.openxmlformats.org/officeDocument/2006/relationships/hyperlink" Target="https://doi.org/10.1080/09537287.2021.2011462" TargetMode="External"/><Relationship Id="rId27" Type="http://schemas.openxmlformats.org/officeDocument/2006/relationships/hyperlink" Target="https://op.europa.eu/webpub/eca/special-reports/ppp-9-2018/en/" TargetMode="External"/><Relationship Id="rId30" Type="http://schemas.openxmlformats.org/officeDocument/2006/relationships/hyperlink" Target="http://vision2030.gov.sa/sites/default/files/report/Saudi_Vision2030_EN_2017.pdf" TargetMode="External"/><Relationship Id="rId35" Type="http://schemas.openxmlformats.org/officeDocument/2006/relationships/hyperlink" Target="https://ppp.worldbank.org/public-private-partnership/sites/ppp.worldbank.org/files/2022-05/Best_Practices_on_Contract_Design_in_PPPs.pdf" TargetMode="External"/><Relationship Id="rId43" Type="http://schemas.openxmlformats.org/officeDocument/2006/relationships/hyperlink" Target="https://www.pwc.com/gx/en/psrc/pdf/public_private_partnerships.pdf" TargetMode="External"/><Relationship Id="rId48" Type="http://schemas.openxmlformats.org/officeDocument/2006/relationships/hyperlink" Target="https://doi.org/10.1051/matecconf/202031201004" TargetMode="External"/><Relationship Id="rId8" Type="http://schemas.openxmlformats.org/officeDocument/2006/relationships/hyperlink" Target="mailto:gojiako@sharjah.ac.a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bashir@sharjah.ac.ae" TargetMode="External"/><Relationship Id="rId17" Type="http://schemas.openxmlformats.org/officeDocument/2006/relationships/footer" Target="footer1.xml"/><Relationship Id="rId25" Type="http://schemas.openxmlformats.org/officeDocument/2006/relationships/hyperlink" Target="https://www2.deloitte.com/content/dam/Deloitte/uk/Documents/infrastructure-and-capital-projects/deloitte-uk-building-flexibility-report.pdf" TargetMode="External"/><Relationship Id="rId33" Type="http://schemas.openxmlformats.org/officeDocument/2006/relationships/hyperlink" Target="https://assets.publishing.service.gov.uk/government/uploads/system/uploads/attachment_data/file/805262/Current_projects_as_at_31_March_2018.xlsx" TargetMode="External"/><Relationship Id="rId38" Type="http://schemas.openxmlformats.org/officeDocument/2006/relationships/hyperlink" Target="http://dx" TargetMode="External"/><Relationship Id="rId46" Type="http://schemas.openxmlformats.org/officeDocument/2006/relationships/hyperlink" Target="https://doi.org/10.1080/15623599.2020.1866431" TargetMode="External"/><Relationship Id="rId20" Type="http://schemas.openxmlformats.org/officeDocument/2006/relationships/hyperlink" Target="https://doi.org/10.1080/09537287.2022.2110171" TargetMode="External"/><Relationship Id="rId41" Type="http://schemas.openxmlformats.org/officeDocument/2006/relationships/hyperlink" Target="https://doi.org/10.1080/09537287.2022.208926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6E25-1735-4774-9488-CB92C4435017}">
  <ds:schemaRefs>
    <ds:schemaRef ds:uri="http://schemas.openxmlformats.org/officeDocument/2006/bibliography"/>
  </ds:schemaRefs>
</ds:datastoreItem>
</file>

<file path=docMetadata/LabelInfo.xml><?xml version="1.0" encoding="utf-8"?>
<clbl:labelList xmlns:clbl="http://schemas.microsoft.com/office/2020/mipLabelMetadata">
  <clbl:label id="{0b79772a-82d6-468a-86d6-22ff1101ba48}" enabled="1" method="Privileged" siteId="{e0ba2eba-5425-4d9b-b24b-f0f4845bcf62}"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57</Pages>
  <Words>22217</Words>
  <Characters>131748</Characters>
  <Application>Microsoft Office Word</Application>
  <DocSecurity>0</DocSecurity>
  <Lines>3293</Lines>
  <Paragraphs>1362</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152603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Gordian Udechukwu Ojiako</dc:creator>
  <cp:keywords/>
  <dc:description/>
  <cp:lastModifiedBy>Chipulu, Maxwell</cp:lastModifiedBy>
  <cp:revision>8</cp:revision>
  <dcterms:created xsi:type="dcterms:W3CDTF">2023-10-27T04:50:00Z</dcterms:created>
  <dcterms:modified xsi:type="dcterms:W3CDTF">2023-12-18T13:43:00Z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980c94a0938eec4249209e3567daf7f28f4fa09e8239843944fa36dc7a767116</vt:lpwstr>
  </property>
</Properties>
</file>