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FED92" w14:textId="77777777" w:rsidR="00036B3A" w:rsidRDefault="00036B3A" w:rsidP="00036B3A">
      <w:pPr>
        <w:spacing w:after="0" w:line="360" w:lineRule="auto"/>
        <w:rPr>
          <w:rFonts w:eastAsia="Times New Roman" w:cs="Arial"/>
          <w:b/>
          <w:sz w:val="24"/>
          <w:szCs w:val="24"/>
        </w:rPr>
      </w:pPr>
      <w:r w:rsidRPr="00777918">
        <w:rPr>
          <w:rFonts w:eastAsia="Times New Roman" w:cs="Arial"/>
          <w:b/>
          <w:sz w:val="24"/>
          <w:szCs w:val="24"/>
        </w:rPr>
        <w:t>A cluster randomised trial of staff education, regular sedation-analgesia quality feedback, and a sedation monitoring technology for improving sedation-analgesia quality for critically ill mechanically ventilated patients (DESIST trial).</w:t>
      </w:r>
    </w:p>
    <w:p w14:paraId="72746014" w14:textId="77777777" w:rsidR="004B28A9" w:rsidRPr="00777918" w:rsidRDefault="004B28A9" w:rsidP="00036B3A">
      <w:pPr>
        <w:spacing w:after="0" w:line="360" w:lineRule="auto"/>
        <w:rPr>
          <w:rFonts w:eastAsia="Times New Roman" w:cs="Arial"/>
          <w:b/>
          <w:sz w:val="24"/>
          <w:szCs w:val="24"/>
        </w:rPr>
      </w:pPr>
    </w:p>
    <w:p w14:paraId="1FE79935" w14:textId="77777777" w:rsidR="00036B3A" w:rsidRDefault="00036B3A" w:rsidP="00036B3A">
      <w:pPr>
        <w:spacing w:after="160" w:line="259" w:lineRule="auto"/>
        <w:rPr>
          <w:b/>
        </w:rPr>
      </w:pPr>
      <w:r w:rsidRPr="00303057">
        <w:rPr>
          <w:b/>
        </w:rPr>
        <w:t>SUPPLEMENTARY MATERIAL</w:t>
      </w:r>
      <w:bookmarkStart w:id="0" w:name="_GoBack"/>
      <w:bookmarkEnd w:id="0"/>
    </w:p>
    <w:p w14:paraId="7596C324" w14:textId="77777777" w:rsidR="004B28A9" w:rsidRDefault="004B28A9" w:rsidP="00036B3A">
      <w:pPr>
        <w:spacing w:after="160" w:line="259" w:lineRule="auto"/>
        <w:rPr>
          <w:b/>
        </w:rPr>
      </w:pPr>
    </w:p>
    <w:tbl>
      <w:tblPr>
        <w:tblStyle w:val="TableGrid"/>
        <w:tblW w:w="0" w:type="auto"/>
        <w:tblLook w:val="04A0" w:firstRow="1" w:lastRow="0" w:firstColumn="1" w:lastColumn="0" w:noHBand="0" w:noVBand="1"/>
      </w:tblPr>
      <w:tblGrid>
        <w:gridCol w:w="1838"/>
        <w:gridCol w:w="5556"/>
        <w:gridCol w:w="1417"/>
      </w:tblGrid>
      <w:tr w:rsidR="00036B3A" w14:paraId="3802BF4C" w14:textId="77777777" w:rsidTr="00B31493">
        <w:tc>
          <w:tcPr>
            <w:tcW w:w="1838" w:type="dxa"/>
          </w:tcPr>
          <w:p w14:paraId="369AD541" w14:textId="77777777" w:rsidR="00036B3A" w:rsidRPr="00B31493" w:rsidRDefault="00036B3A" w:rsidP="004B28A9">
            <w:pPr>
              <w:spacing w:after="120" w:line="259" w:lineRule="auto"/>
              <w:rPr>
                <w:b/>
              </w:rPr>
            </w:pPr>
            <w:r w:rsidRPr="00B31493">
              <w:rPr>
                <w:b/>
              </w:rPr>
              <w:t>ITEM</w:t>
            </w:r>
          </w:p>
        </w:tc>
        <w:tc>
          <w:tcPr>
            <w:tcW w:w="5556" w:type="dxa"/>
          </w:tcPr>
          <w:p w14:paraId="6CF3F8E6" w14:textId="77777777" w:rsidR="00036B3A" w:rsidRPr="00B31493" w:rsidRDefault="00036B3A" w:rsidP="004B28A9">
            <w:pPr>
              <w:spacing w:after="120" w:line="259" w:lineRule="auto"/>
              <w:rPr>
                <w:b/>
              </w:rPr>
            </w:pPr>
          </w:p>
        </w:tc>
        <w:tc>
          <w:tcPr>
            <w:tcW w:w="1417" w:type="dxa"/>
          </w:tcPr>
          <w:p w14:paraId="66A08B09" w14:textId="77777777" w:rsidR="00036B3A" w:rsidRPr="00B31493" w:rsidRDefault="00036B3A" w:rsidP="00BE58D3">
            <w:pPr>
              <w:spacing w:after="160" w:line="259" w:lineRule="auto"/>
              <w:rPr>
                <w:b/>
              </w:rPr>
            </w:pPr>
            <w:r w:rsidRPr="00B31493">
              <w:rPr>
                <w:b/>
              </w:rPr>
              <w:t>Page</w:t>
            </w:r>
          </w:p>
        </w:tc>
      </w:tr>
      <w:tr w:rsidR="00036B3A" w14:paraId="70450C7F" w14:textId="77777777" w:rsidTr="00B31493">
        <w:tc>
          <w:tcPr>
            <w:tcW w:w="1838" w:type="dxa"/>
          </w:tcPr>
          <w:p w14:paraId="5C719715" w14:textId="77777777" w:rsidR="00036B3A" w:rsidRPr="00B31493" w:rsidRDefault="00036B3A" w:rsidP="004B28A9">
            <w:pPr>
              <w:spacing w:after="120" w:line="259" w:lineRule="auto"/>
              <w:rPr>
                <w:b/>
              </w:rPr>
            </w:pPr>
            <w:r w:rsidRPr="00B31493">
              <w:rPr>
                <w:b/>
              </w:rPr>
              <w:t>Approaches to sedation management prior to the trial</w:t>
            </w:r>
          </w:p>
        </w:tc>
        <w:tc>
          <w:tcPr>
            <w:tcW w:w="5556" w:type="dxa"/>
          </w:tcPr>
          <w:p w14:paraId="0CBDDD9E" w14:textId="306F9848" w:rsidR="00036B3A" w:rsidRPr="00B31493" w:rsidRDefault="00036B3A" w:rsidP="004B28A9">
            <w:pPr>
              <w:spacing w:after="120" w:line="259" w:lineRule="auto"/>
            </w:pPr>
            <w:r w:rsidRPr="00B31493">
              <w:t>Table S1:</w:t>
            </w:r>
            <w:r w:rsidR="00B31493">
              <w:t xml:space="preserve"> Summary of the sedation and pain assessment tools used by each ICU, and their approach to using sedation holds and/or reducing sedation prior to starting the trial</w:t>
            </w:r>
          </w:p>
        </w:tc>
        <w:tc>
          <w:tcPr>
            <w:tcW w:w="1417" w:type="dxa"/>
          </w:tcPr>
          <w:p w14:paraId="6AEBB9D5" w14:textId="2EB12E5A" w:rsidR="00036B3A" w:rsidRPr="00B31493" w:rsidRDefault="00036B3A" w:rsidP="00036B3A">
            <w:pPr>
              <w:spacing w:after="160" w:line="259" w:lineRule="auto"/>
            </w:pPr>
            <w:r w:rsidRPr="00B31493">
              <w:t>2</w:t>
            </w:r>
          </w:p>
        </w:tc>
      </w:tr>
      <w:tr w:rsidR="00036B3A" w14:paraId="6F311E8B" w14:textId="77777777" w:rsidTr="00B31493">
        <w:tc>
          <w:tcPr>
            <w:tcW w:w="1838" w:type="dxa"/>
          </w:tcPr>
          <w:p w14:paraId="23FD6889" w14:textId="77777777" w:rsidR="00036B3A" w:rsidRPr="00B31493" w:rsidRDefault="00036B3A" w:rsidP="004B28A9">
            <w:pPr>
              <w:spacing w:after="120" w:line="259" w:lineRule="auto"/>
              <w:rPr>
                <w:b/>
              </w:rPr>
            </w:pPr>
            <w:r w:rsidRPr="00B31493">
              <w:rPr>
                <w:b/>
              </w:rPr>
              <w:t>Admission diagnoses</w:t>
            </w:r>
          </w:p>
        </w:tc>
        <w:tc>
          <w:tcPr>
            <w:tcW w:w="5556" w:type="dxa"/>
          </w:tcPr>
          <w:p w14:paraId="4BA0281C" w14:textId="3CD81477" w:rsidR="00036B3A" w:rsidRPr="00B31493" w:rsidRDefault="00036B3A" w:rsidP="004B28A9">
            <w:pPr>
              <w:spacing w:after="120" w:line="259" w:lineRule="auto"/>
              <w:rPr>
                <w:b/>
              </w:rPr>
            </w:pPr>
            <w:r w:rsidRPr="00B31493">
              <w:t xml:space="preserve">Table S2: Admission diagnostic </w:t>
            </w:r>
            <w:r w:rsidR="00C77925" w:rsidRPr="00B31493">
              <w:t>categories for patients enrolled in the study at each ICU during</w:t>
            </w:r>
            <w:r w:rsidRPr="00B31493">
              <w:t xml:space="preserve"> the baseline and intervention periods</w:t>
            </w:r>
          </w:p>
        </w:tc>
        <w:tc>
          <w:tcPr>
            <w:tcW w:w="1417" w:type="dxa"/>
          </w:tcPr>
          <w:p w14:paraId="5A2F99EE" w14:textId="5D32741C" w:rsidR="00036B3A" w:rsidRPr="00B31493" w:rsidRDefault="00036B3A" w:rsidP="00BE58D3">
            <w:pPr>
              <w:spacing w:after="160" w:line="259" w:lineRule="auto"/>
            </w:pPr>
            <w:r w:rsidRPr="00B31493">
              <w:t>3-4</w:t>
            </w:r>
          </w:p>
        </w:tc>
      </w:tr>
      <w:tr w:rsidR="00036B3A" w14:paraId="67B6F87B" w14:textId="77777777" w:rsidTr="00B31493">
        <w:tc>
          <w:tcPr>
            <w:tcW w:w="1838" w:type="dxa"/>
          </w:tcPr>
          <w:p w14:paraId="4A6DA797" w14:textId="77777777" w:rsidR="00036B3A" w:rsidRPr="00B31493" w:rsidRDefault="00036B3A" w:rsidP="004B28A9">
            <w:pPr>
              <w:spacing w:after="120" w:line="259" w:lineRule="auto"/>
              <w:rPr>
                <w:b/>
              </w:rPr>
            </w:pPr>
            <w:r w:rsidRPr="00B31493">
              <w:rPr>
                <w:b/>
              </w:rPr>
              <w:t>Screening and exclusions</w:t>
            </w:r>
          </w:p>
        </w:tc>
        <w:tc>
          <w:tcPr>
            <w:tcW w:w="5556" w:type="dxa"/>
          </w:tcPr>
          <w:p w14:paraId="3B3BD04C" w14:textId="2D6C76AC" w:rsidR="00036B3A" w:rsidRPr="00B31493" w:rsidRDefault="00B31493" w:rsidP="004B28A9">
            <w:pPr>
              <w:spacing w:after="120" w:line="259" w:lineRule="auto"/>
              <w:rPr>
                <w:b/>
              </w:rPr>
            </w:pPr>
            <w:r>
              <w:t>Table S3: S</w:t>
            </w:r>
            <w:r w:rsidR="00036B3A" w:rsidRPr="00B31493">
              <w:t>ummary of the screening and incl</w:t>
            </w:r>
            <w:r w:rsidR="00C77925" w:rsidRPr="00B31493">
              <w:t>usion processes for each ICU in</w:t>
            </w:r>
            <w:r w:rsidR="00036B3A" w:rsidRPr="00B31493">
              <w:t xml:space="preserve"> the baseline and intervention periods</w:t>
            </w:r>
          </w:p>
        </w:tc>
        <w:tc>
          <w:tcPr>
            <w:tcW w:w="1417" w:type="dxa"/>
          </w:tcPr>
          <w:p w14:paraId="00B2D58B" w14:textId="24D9A6EB" w:rsidR="00036B3A" w:rsidRPr="00B31493" w:rsidRDefault="00036B3A" w:rsidP="00BE58D3">
            <w:pPr>
              <w:spacing w:after="160" w:line="259" w:lineRule="auto"/>
            </w:pPr>
            <w:r w:rsidRPr="00B31493">
              <w:t>5-7</w:t>
            </w:r>
          </w:p>
        </w:tc>
      </w:tr>
      <w:tr w:rsidR="00036B3A" w14:paraId="3103445E" w14:textId="77777777" w:rsidTr="00B31493">
        <w:tc>
          <w:tcPr>
            <w:tcW w:w="1838" w:type="dxa"/>
          </w:tcPr>
          <w:p w14:paraId="561A04B5" w14:textId="35FCF897" w:rsidR="00036B3A" w:rsidRPr="00B31493" w:rsidRDefault="00110F7A" w:rsidP="004B28A9">
            <w:pPr>
              <w:spacing w:after="120" w:line="259" w:lineRule="auto"/>
              <w:rPr>
                <w:b/>
              </w:rPr>
            </w:pPr>
            <w:r>
              <w:rPr>
                <w:b/>
              </w:rPr>
              <w:t>Results for each ICU</w:t>
            </w:r>
          </w:p>
        </w:tc>
        <w:tc>
          <w:tcPr>
            <w:tcW w:w="5556" w:type="dxa"/>
          </w:tcPr>
          <w:p w14:paraId="3F337D41" w14:textId="7046527C" w:rsidR="00036B3A" w:rsidRPr="00B31493" w:rsidRDefault="00036B3A" w:rsidP="004B28A9">
            <w:pPr>
              <w:spacing w:after="120" w:line="259" w:lineRule="auto"/>
            </w:pPr>
            <w:r w:rsidRPr="00B31493">
              <w:t>Figure S1:</w:t>
            </w:r>
            <w:r w:rsidR="00C77925" w:rsidRPr="00B31493">
              <w:t xml:space="preserve"> Estimates of joint effects of interventions in each ICU on sedation-analgesia quality measures at DESIST care period level from modelling, prior to pooled analysis</w:t>
            </w:r>
          </w:p>
        </w:tc>
        <w:tc>
          <w:tcPr>
            <w:tcW w:w="1417" w:type="dxa"/>
          </w:tcPr>
          <w:p w14:paraId="3558F6DD" w14:textId="6755402F" w:rsidR="00036B3A" w:rsidRPr="00B31493" w:rsidRDefault="00036B3A" w:rsidP="00BE58D3">
            <w:pPr>
              <w:spacing w:after="160" w:line="259" w:lineRule="auto"/>
            </w:pPr>
            <w:r w:rsidRPr="00B31493">
              <w:t>8</w:t>
            </w:r>
          </w:p>
        </w:tc>
      </w:tr>
      <w:tr w:rsidR="00036B3A" w14:paraId="6C079D14" w14:textId="77777777" w:rsidTr="00B31493">
        <w:tc>
          <w:tcPr>
            <w:tcW w:w="1838" w:type="dxa"/>
          </w:tcPr>
          <w:p w14:paraId="24FF658D" w14:textId="44D98D3A" w:rsidR="00036B3A" w:rsidRPr="00B31493" w:rsidRDefault="00110F7A" w:rsidP="004B28A9">
            <w:pPr>
              <w:spacing w:after="120" w:line="259" w:lineRule="auto"/>
              <w:rPr>
                <w:b/>
              </w:rPr>
            </w:pPr>
            <w:r>
              <w:rPr>
                <w:b/>
              </w:rPr>
              <w:t>Primary outcome data</w:t>
            </w:r>
          </w:p>
        </w:tc>
        <w:tc>
          <w:tcPr>
            <w:tcW w:w="5556" w:type="dxa"/>
          </w:tcPr>
          <w:p w14:paraId="74E793A2" w14:textId="61D35AB6" w:rsidR="00036B3A" w:rsidRPr="00B31493" w:rsidRDefault="00036B3A" w:rsidP="004B28A9">
            <w:pPr>
              <w:spacing w:after="120" w:line="259" w:lineRule="auto"/>
            </w:pPr>
            <w:r w:rsidRPr="00B31493">
              <w:t xml:space="preserve">Table S4: </w:t>
            </w:r>
            <w:r w:rsidR="00C77925" w:rsidRPr="00B31493">
              <w:t>Numbers of patients and care periods with data available on primary outcome (optimum sedation), and number of care periods with optimum sedation by intervention group and study period</w:t>
            </w:r>
          </w:p>
        </w:tc>
        <w:tc>
          <w:tcPr>
            <w:tcW w:w="1417" w:type="dxa"/>
          </w:tcPr>
          <w:p w14:paraId="73179DA4" w14:textId="690863E0" w:rsidR="00036B3A" w:rsidRPr="00B31493" w:rsidRDefault="00036B3A" w:rsidP="00BE58D3">
            <w:pPr>
              <w:spacing w:after="160" w:line="259" w:lineRule="auto"/>
            </w:pPr>
            <w:r w:rsidRPr="00B31493">
              <w:t>9</w:t>
            </w:r>
          </w:p>
        </w:tc>
      </w:tr>
      <w:tr w:rsidR="00036B3A" w14:paraId="3898F212" w14:textId="77777777" w:rsidTr="00B31493">
        <w:tc>
          <w:tcPr>
            <w:tcW w:w="1838" w:type="dxa"/>
          </w:tcPr>
          <w:p w14:paraId="71676F5B" w14:textId="77777777" w:rsidR="00036B3A" w:rsidRPr="00B31493" w:rsidRDefault="00036B3A" w:rsidP="004B28A9">
            <w:pPr>
              <w:spacing w:after="120" w:line="259" w:lineRule="auto"/>
              <w:rPr>
                <w:b/>
              </w:rPr>
            </w:pPr>
            <w:r w:rsidRPr="00B31493">
              <w:rPr>
                <w:b/>
              </w:rPr>
              <w:t>Intraclass correlation coefficients (ICC)</w:t>
            </w:r>
          </w:p>
        </w:tc>
        <w:tc>
          <w:tcPr>
            <w:tcW w:w="5556" w:type="dxa"/>
          </w:tcPr>
          <w:p w14:paraId="2827F836" w14:textId="6FD8C699" w:rsidR="00036B3A" w:rsidRPr="00B31493" w:rsidRDefault="00036B3A" w:rsidP="004B28A9">
            <w:pPr>
              <w:spacing w:after="120" w:line="259" w:lineRule="auto"/>
            </w:pPr>
            <w:r w:rsidRPr="00B31493">
              <w:t xml:space="preserve">Table S5: ICCs </w:t>
            </w:r>
            <w:r w:rsidR="00C77925" w:rsidRPr="00B31493">
              <w:t>for all the two-level outcomes</w:t>
            </w:r>
          </w:p>
          <w:p w14:paraId="2069F6BA" w14:textId="77777777" w:rsidR="00036B3A" w:rsidRPr="00B31493" w:rsidRDefault="00036B3A" w:rsidP="004B28A9">
            <w:pPr>
              <w:spacing w:after="120" w:line="259" w:lineRule="auto"/>
              <w:rPr>
                <w:b/>
              </w:rPr>
            </w:pPr>
          </w:p>
        </w:tc>
        <w:tc>
          <w:tcPr>
            <w:tcW w:w="1417" w:type="dxa"/>
          </w:tcPr>
          <w:p w14:paraId="1C2AFF82" w14:textId="408A0CA8" w:rsidR="00036B3A" w:rsidRPr="00B31493" w:rsidRDefault="00036B3A" w:rsidP="00BE58D3">
            <w:pPr>
              <w:spacing w:after="160" w:line="259" w:lineRule="auto"/>
            </w:pPr>
            <w:r w:rsidRPr="00B31493">
              <w:t>10</w:t>
            </w:r>
          </w:p>
        </w:tc>
      </w:tr>
      <w:tr w:rsidR="00036B3A" w14:paraId="71625E0E" w14:textId="77777777" w:rsidTr="00B31493">
        <w:tc>
          <w:tcPr>
            <w:tcW w:w="1838" w:type="dxa"/>
          </w:tcPr>
          <w:p w14:paraId="5E8B8031" w14:textId="77777777" w:rsidR="00036B3A" w:rsidRPr="00B31493" w:rsidRDefault="00036B3A" w:rsidP="004B28A9">
            <w:pPr>
              <w:spacing w:after="120" w:line="259" w:lineRule="auto"/>
              <w:rPr>
                <w:b/>
              </w:rPr>
            </w:pPr>
            <w:r w:rsidRPr="00B31493">
              <w:rPr>
                <w:b/>
              </w:rPr>
              <w:t>Sensitivity analyses</w:t>
            </w:r>
          </w:p>
        </w:tc>
        <w:tc>
          <w:tcPr>
            <w:tcW w:w="5556" w:type="dxa"/>
          </w:tcPr>
          <w:p w14:paraId="28C1C7F8" w14:textId="6C92327B" w:rsidR="00036B3A" w:rsidRPr="00B31493" w:rsidRDefault="00036B3A" w:rsidP="004B28A9">
            <w:pPr>
              <w:spacing w:after="120" w:line="259" w:lineRule="auto"/>
              <w:rPr>
                <w:b/>
              </w:rPr>
            </w:pPr>
            <w:r w:rsidRPr="00B31493">
              <w:t>Table S6 (a-c): Results from the sensitivity analys</w:t>
            </w:r>
            <w:r w:rsidR="00C77925" w:rsidRPr="00B31493">
              <w:t xml:space="preserve">es </w:t>
            </w:r>
            <w:r w:rsidRPr="00B31493">
              <w:t xml:space="preserve">using data restricted to </w:t>
            </w:r>
            <w:r w:rsidR="00C77925" w:rsidRPr="00B31493">
              <w:t>patients enrolled in</w:t>
            </w:r>
            <w:r w:rsidRPr="00B31493">
              <w:t xml:space="preserve"> last 30 weeks of the intervention period</w:t>
            </w:r>
          </w:p>
        </w:tc>
        <w:tc>
          <w:tcPr>
            <w:tcW w:w="1417" w:type="dxa"/>
          </w:tcPr>
          <w:p w14:paraId="2D214BB6" w14:textId="6F294CD8" w:rsidR="00036B3A" w:rsidRPr="00B31493" w:rsidRDefault="00036B3A" w:rsidP="00BE58D3">
            <w:pPr>
              <w:spacing w:after="160" w:line="259" w:lineRule="auto"/>
            </w:pPr>
            <w:r w:rsidRPr="00B31493">
              <w:t>11-13</w:t>
            </w:r>
          </w:p>
        </w:tc>
      </w:tr>
      <w:tr w:rsidR="004B28A9" w14:paraId="56994901" w14:textId="77777777" w:rsidTr="00B31493">
        <w:tc>
          <w:tcPr>
            <w:tcW w:w="1838" w:type="dxa"/>
          </w:tcPr>
          <w:p w14:paraId="767CB492" w14:textId="519289D9" w:rsidR="004B28A9" w:rsidRPr="00B31493" w:rsidRDefault="004B28A9" w:rsidP="004B28A9">
            <w:pPr>
              <w:spacing w:after="120" w:line="259" w:lineRule="auto"/>
              <w:rPr>
                <w:b/>
              </w:rPr>
            </w:pPr>
            <w:r>
              <w:rPr>
                <w:b/>
              </w:rPr>
              <w:t>Changes to analysis</w:t>
            </w:r>
          </w:p>
        </w:tc>
        <w:tc>
          <w:tcPr>
            <w:tcW w:w="5556" w:type="dxa"/>
          </w:tcPr>
          <w:p w14:paraId="292840D3" w14:textId="7DBF258A" w:rsidR="004B28A9" w:rsidRPr="00B31493" w:rsidRDefault="004B28A9" w:rsidP="004B28A9">
            <w:pPr>
              <w:spacing w:after="120" w:line="259" w:lineRule="auto"/>
            </w:pPr>
            <w:r>
              <w:t>Description of changes from original analysis plan</w:t>
            </w:r>
          </w:p>
        </w:tc>
        <w:tc>
          <w:tcPr>
            <w:tcW w:w="1417" w:type="dxa"/>
          </w:tcPr>
          <w:p w14:paraId="084B94D4" w14:textId="064380D0" w:rsidR="004B28A9" w:rsidRDefault="004B28A9" w:rsidP="00BE58D3">
            <w:pPr>
              <w:spacing w:after="160" w:line="259" w:lineRule="auto"/>
            </w:pPr>
            <w:r>
              <w:t>14</w:t>
            </w:r>
          </w:p>
        </w:tc>
      </w:tr>
      <w:tr w:rsidR="00036B3A" w14:paraId="7483072A" w14:textId="77777777" w:rsidTr="00B31493">
        <w:tc>
          <w:tcPr>
            <w:tcW w:w="1838" w:type="dxa"/>
          </w:tcPr>
          <w:p w14:paraId="65BF303A" w14:textId="77777777" w:rsidR="00036B3A" w:rsidRPr="00B31493" w:rsidRDefault="00036B3A" w:rsidP="004B28A9">
            <w:pPr>
              <w:spacing w:after="120" w:line="259" w:lineRule="auto"/>
              <w:rPr>
                <w:b/>
              </w:rPr>
            </w:pPr>
            <w:r w:rsidRPr="00B31493">
              <w:rPr>
                <w:b/>
              </w:rPr>
              <w:t>Process evaluation</w:t>
            </w:r>
          </w:p>
        </w:tc>
        <w:tc>
          <w:tcPr>
            <w:tcW w:w="5556" w:type="dxa"/>
          </w:tcPr>
          <w:p w14:paraId="72AA05B2" w14:textId="77777777" w:rsidR="00036B3A" w:rsidRPr="00B31493" w:rsidRDefault="00036B3A" w:rsidP="004B28A9">
            <w:pPr>
              <w:spacing w:after="120" w:line="259" w:lineRule="auto"/>
            </w:pPr>
            <w:r w:rsidRPr="00B31493">
              <w:t xml:space="preserve">Description of the process evaluation </w:t>
            </w:r>
          </w:p>
          <w:p w14:paraId="7FA97BB1" w14:textId="024E11B0" w:rsidR="00036B3A" w:rsidRPr="00B31493" w:rsidRDefault="00036B3A" w:rsidP="00466F3A">
            <w:pPr>
              <w:spacing w:after="120" w:line="259" w:lineRule="auto"/>
              <w:rPr>
                <w:b/>
              </w:rPr>
            </w:pPr>
            <w:r w:rsidRPr="00B31493">
              <w:t>T</w:t>
            </w:r>
            <w:r w:rsidR="00466F3A">
              <w:t>able</w:t>
            </w:r>
            <w:r w:rsidR="00142035">
              <w:t>s</w:t>
            </w:r>
            <w:r w:rsidR="00C77925" w:rsidRPr="00B31493">
              <w:t xml:space="preserve"> S7</w:t>
            </w:r>
            <w:r w:rsidR="00142035">
              <w:t xml:space="preserve"> and S8</w:t>
            </w:r>
            <w:r w:rsidR="00C77925" w:rsidRPr="00B31493">
              <w:t>: Tabular summaries</w:t>
            </w:r>
            <w:r w:rsidRPr="00B31493">
              <w:t xml:space="preserve"> of the findings from inductive thematic analysis of focus groups and field work observations </w:t>
            </w:r>
          </w:p>
        </w:tc>
        <w:tc>
          <w:tcPr>
            <w:tcW w:w="1417" w:type="dxa"/>
          </w:tcPr>
          <w:p w14:paraId="65D80FF6" w14:textId="290F26DA" w:rsidR="00036B3A" w:rsidRDefault="004B28A9" w:rsidP="00BE58D3">
            <w:pPr>
              <w:spacing w:after="160" w:line="259" w:lineRule="auto"/>
            </w:pPr>
            <w:r>
              <w:t>15-17</w:t>
            </w:r>
          </w:p>
          <w:p w14:paraId="23FB2339" w14:textId="080937BA" w:rsidR="00EF5C1B" w:rsidRPr="00B31493" w:rsidRDefault="008E05B5" w:rsidP="00BE58D3">
            <w:pPr>
              <w:spacing w:after="160" w:line="259" w:lineRule="auto"/>
            </w:pPr>
            <w:r>
              <w:t>18-19</w:t>
            </w:r>
          </w:p>
        </w:tc>
      </w:tr>
      <w:tr w:rsidR="00036B3A" w14:paraId="289B1F69" w14:textId="77777777" w:rsidTr="00B31493">
        <w:tc>
          <w:tcPr>
            <w:tcW w:w="1838" w:type="dxa"/>
          </w:tcPr>
          <w:p w14:paraId="61B6BEB5" w14:textId="77777777" w:rsidR="00036B3A" w:rsidRPr="00B31493" w:rsidRDefault="00036B3A" w:rsidP="004B28A9">
            <w:pPr>
              <w:spacing w:after="120" w:line="259" w:lineRule="auto"/>
              <w:rPr>
                <w:b/>
              </w:rPr>
            </w:pPr>
            <w:r w:rsidRPr="00B31493">
              <w:rPr>
                <w:b/>
              </w:rPr>
              <w:t>Process control feedback</w:t>
            </w:r>
          </w:p>
        </w:tc>
        <w:tc>
          <w:tcPr>
            <w:tcW w:w="5556" w:type="dxa"/>
          </w:tcPr>
          <w:p w14:paraId="3ABF07B0" w14:textId="77777777" w:rsidR="00036B3A" w:rsidRPr="00B31493" w:rsidRDefault="00036B3A" w:rsidP="004B28A9">
            <w:pPr>
              <w:spacing w:after="120" w:line="259" w:lineRule="auto"/>
            </w:pPr>
            <w:r w:rsidRPr="00B31493">
              <w:t>Example of a sedation-analgesia quality process feedback report</w:t>
            </w:r>
          </w:p>
        </w:tc>
        <w:tc>
          <w:tcPr>
            <w:tcW w:w="1417" w:type="dxa"/>
          </w:tcPr>
          <w:p w14:paraId="4D96ADEC" w14:textId="438CEDF7" w:rsidR="00036B3A" w:rsidRPr="00B31493" w:rsidRDefault="008E05B5" w:rsidP="00BE58D3">
            <w:pPr>
              <w:spacing w:after="160" w:line="259" w:lineRule="auto"/>
            </w:pPr>
            <w:r>
              <w:t>20-30</w:t>
            </w:r>
          </w:p>
        </w:tc>
      </w:tr>
    </w:tbl>
    <w:p w14:paraId="6210CF77" w14:textId="77777777" w:rsidR="00036B3A" w:rsidRDefault="00036B3A" w:rsidP="00036B3A">
      <w:pPr>
        <w:spacing w:after="160" w:line="259" w:lineRule="auto"/>
        <w:rPr>
          <w:b/>
        </w:rPr>
      </w:pPr>
    </w:p>
    <w:p w14:paraId="06C118B7" w14:textId="77777777" w:rsidR="00BE58D3" w:rsidRDefault="00BE58D3" w:rsidP="00036B3A">
      <w:pPr>
        <w:spacing w:after="160" w:line="259" w:lineRule="auto"/>
        <w:rPr>
          <w:b/>
        </w:rPr>
        <w:sectPr w:rsidR="00BE58D3" w:rsidSect="00190988">
          <w:footerReference w:type="default" r:id="rId8"/>
          <w:pgSz w:w="11906" w:h="16838" w:code="9"/>
          <w:pgMar w:top="1440" w:right="1440" w:bottom="1440" w:left="1440" w:header="709" w:footer="0" w:gutter="0"/>
          <w:cols w:space="708"/>
          <w:docGrid w:linePitch="360"/>
        </w:sectPr>
      </w:pPr>
    </w:p>
    <w:p w14:paraId="6FAA8BE1" w14:textId="77777777" w:rsidR="00BE58D3" w:rsidRDefault="00BE58D3" w:rsidP="00BE58D3">
      <w:pPr>
        <w:spacing w:after="160" w:line="259" w:lineRule="auto"/>
      </w:pPr>
      <w:r>
        <w:lastRenderedPageBreak/>
        <w:t>Table S1: Summary of the sedation and pain assessment tools used by each of the ICUs, and their approach to using sedation holds and/or reducing sedation prior to starting the trial.</w:t>
      </w:r>
    </w:p>
    <w:tbl>
      <w:tblPr>
        <w:tblStyle w:val="TableGrid3"/>
        <w:tblW w:w="0" w:type="auto"/>
        <w:tblLook w:val="04A0" w:firstRow="1" w:lastRow="0" w:firstColumn="1" w:lastColumn="0" w:noHBand="0" w:noVBand="1"/>
      </w:tblPr>
      <w:tblGrid>
        <w:gridCol w:w="1586"/>
        <w:gridCol w:w="1531"/>
        <w:gridCol w:w="1531"/>
        <w:gridCol w:w="1531"/>
        <w:gridCol w:w="1531"/>
        <w:gridCol w:w="1531"/>
        <w:gridCol w:w="1531"/>
        <w:gridCol w:w="1531"/>
        <w:gridCol w:w="1531"/>
      </w:tblGrid>
      <w:tr w:rsidR="00BE58D3" w:rsidRPr="00860AEF" w14:paraId="10FE10C8" w14:textId="77777777" w:rsidTr="00BE58D3">
        <w:tc>
          <w:tcPr>
            <w:tcW w:w="1586" w:type="dxa"/>
            <w:vAlign w:val="bottom"/>
          </w:tcPr>
          <w:p w14:paraId="7CC51A8A" w14:textId="77777777" w:rsidR="00BE58D3" w:rsidRPr="00A90A3B" w:rsidRDefault="00BE58D3" w:rsidP="00BE58D3">
            <w:pPr>
              <w:spacing w:before="60" w:after="60" w:line="240" w:lineRule="auto"/>
              <w:rPr>
                <w:b/>
              </w:rPr>
            </w:pPr>
          </w:p>
        </w:tc>
        <w:tc>
          <w:tcPr>
            <w:tcW w:w="3061" w:type="dxa"/>
            <w:gridSpan w:val="2"/>
            <w:vAlign w:val="bottom"/>
          </w:tcPr>
          <w:p w14:paraId="30981E3D" w14:textId="77777777" w:rsidR="00BE58D3" w:rsidRPr="00A90A3B" w:rsidRDefault="00BE58D3" w:rsidP="00BE58D3">
            <w:pPr>
              <w:spacing w:before="60" w:after="60" w:line="240" w:lineRule="auto"/>
              <w:jc w:val="center"/>
              <w:rPr>
                <w:b/>
              </w:rPr>
            </w:pPr>
            <w:r w:rsidRPr="00A90A3B">
              <w:rPr>
                <w:b/>
              </w:rPr>
              <w:t>Education</w:t>
            </w:r>
          </w:p>
        </w:tc>
        <w:tc>
          <w:tcPr>
            <w:tcW w:w="3062" w:type="dxa"/>
            <w:gridSpan w:val="2"/>
            <w:vAlign w:val="bottom"/>
          </w:tcPr>
          <w:p w14:paraId="56CCD89C" w14:textId="77777777" w:rsidR="00BE58D3" w:rsidRPr="00A90A3B" w:rsidRDefault="00BE58D3" w:rsidP="00BE58D3">
            <w:pPr>
              <w:spacing w:before="60" w:after="60" w:line="240" w:lineRule="auto"/>
              <w:jc w:val="center"/>
              <w:rPr>
                <w:b/>
              </w:rPr>
            </w:pPr>
            <w:r w:rsidRPr="00A90A3B">
              <w:rPr>
                <w:b/>
              </w:rPr>
              <w:t xml:space="preserve">Education + </w:t>
            </w:r>
            <w:r>
              <w:rPr>
                <w:b/>
              </w:rPr>
              <w:t xml:space="preserve">                          </w:t>
            </w:r>
            <w:r w:rsidRPr="00A90A3B">
              <w:rPr>
                <w:b/>
              </w:rPr>
              <w:t>Process Feedback</w:t>
            </w:r>
          </w:p>
        </w:tc>
        <w:tc>
          <w:tcPr>
            <w:tcW w:w="3062" w:type="dxa"/>
            <w:gridSpan w:val="2"/>
            <w:vAlign w:val="bottom"/>
          </w:tcPr>
          <w:p w14:paraId="0B9EB955" w14:textId="77777777" w:rsidR="00BE58D3" w:rsidRPr="00A90A3B" w:rsidRDefault="00BE58D3" w:rsidP="00BE58D3">
            <w:pPr>
              <w:spacing w:before="60" w:after="60" w:line="240" w:lineRule="auto"/>
              <w:jc w:val="center"/>
              <w:rPr>
                <w:b/>
              </w:rPr>
            </w:pPr>
            <w:r w:rsidRPr="00A90A3B">
              <w:rPr>
                <w:b/>
              </w:rPr>
              <w:t xml:space="preserve">Education + </w:t>
            </w:r>
            <w:r>
              <w:rPr>
                <w:b/>
              </w:rPr>
              <w:t xml:space="preserve">         </w:t>
            </w:r>
            <w:r w:rsidRPr="00A90A3B">
              <w:rPr>
                <w:b/>
              </w:rPr>
              <w:t>Responsiveness Monitoring</w:t>
            </w:r>
          </w:p>
        </w:tc>
        <w:tc>
          <w:tcPr>
            <w:tcW w:w="3062" w:type="dxa"/>
            <w:gridSpan w:val="2"/>
            <w:vAlign w:val="bottom"/>
          </w:tcPr>
          <w:p w14:paraId="6338B17E" w14:textId="77777777" w:rsidR="00BE58D3" w:rsidRPr="00A90A3B" w:rsidRDefault="00BE58D3" w:rsidP="00BE58D3">
            <w:pPr>
              <w:spacing w:before="60" w:after="60" w:line="240" w:lineRule="auto"/>
              <w:jc w:val="center"/>
              <w:rPr>
                <w:b/>
              </w:rPr>
            </w:pPr>
            <w:r w:rsidRPr="00A90A3B">
              <w:rPr>
                <w:b/>
              </w:rPr>
              <w:t xml:space="preserve">Education + </w:t>
            </w:r>
            <w:r>
              <w:rPr>
                <w:b/>
              </w:rPr>
              <w:t xml:space="preserve">                       </w:t>
            </w:r>
            <w:r w:rsidRPr="00A90A3B">
              <w:rPr>
                <w:b/>
              </w:rPr>
              <w:t>Process Feedback + Responsiveness Monitoring</w:t>
            </w:r>
          </w:p>
        </w:tc>
      </w:tr>
      <w:tr w:rsidR="00BE58D3" w:rsidRPr="00860AEF" w14:paraId="27029FA3" w14:textId="77777777" w:rsidTr="00BE58D3">
        <w:tc>
          <w:tcPr>
            <w:tcW w:w="1586" w:type="dxa"/>
            <w:vAlign w:val="bottom"/>
          </w:tcPr>
          <w:p w14:paraId="7DD6929B" w14:textId="77777777" w:rsidR="00BE58D3" w:rsidRPr="00A90A3B" w:rsidRDefault="00BE58D3" w:rsidP="00BE58D3">
            <w:pPr>
              <w:spacing w:before="60" w:after="60" w:line="240" w:lineRule="auto"/>
              <w:rPr>
                <w:b/>
              </w:rPr>
            </w:pPr>
          </w:p>
        </w:tc>
        <w:tc>
          <w:tcPr>
            <w:tcW w:w="1531" w:type="dxa"/>
            <w:vAlign w:val="bottom"/>
          </w:tcPr>
          <w:p w14:paraId="2BC34F3A" w14:textId="77777777" w:rsidR="00BE58D3" w:rsidRPr="00A90A3B" w:rsidRDefault="00BE58D3" w:rsidP="00BE58D3">
            <w:pPr>
              <w:spacing w:before="60" w:after="60" w:line="240" w:lineRule="auto"/>
              <w:rPr>
                <w:b/>
              </w:rPr>
            </w:pPr>
            <w:r w:rsidRPr="00A90A3B">
              <w:rPr>
                <w:b/>
              </w:rPr>
              <w:t>ICU1</w:t>
            </w:r>
          </w:p>
        </w:tc>
        <w:tc>
          <w:tcPr>
            <w:tcW w:w="1531" w:type="dxa"/>
            <w:vAlign w:val="bottom"/>
          </w:tcPr>
          <w:p w14:paraId="7EC334EA" w14:textId="77777777" w:rsidR="00BE58D3" w:rsidRPr="00A90A3B" w:rsidRDefault="00BE58D3" w:rsidP="00BE58D3">
            <w:pPr>
              <w:spacing w:before="60" w:after="60" w:line="240" w:lineRule="auto"/>
              <w:rPr>
                <w:b/>
              </w:rPr>
            </w:pPr>
            <w:r w:rsidRPr="00A90A3B">
              <w:rPr>
                <w:b/>
              </w:rPr>
              <w:t>ICU2</w:t>
            </w:r>
          </w:p>
        </w:tc>
        <w:tc>
          <w:tcPr>
            <w:tcW w:w="1531" w:type="dxa"/>
            <w:vAlign w:val="bottom"/>
          </w:tcPr>
          <w:p w14:paraId="21D1F4D6" w14:textId="77777777" w:rsidR="00BE58D3" w:rsidRPr="00A90A3B" w:rsidRDefault="00BE58D3" w:rsidP="00BE58D3">
            <w:pPr>
              <w:spacing w:before="60" w:after="60" w:line="240" w:lineRule="auto"/>
              <w:rPr>
                <w:b/>
              </w:rPr>
            </w:pPr>
            <w:r w:rsidRPr="00A90A3B">
              <w:rPr>
                <w:b/>
              </w:rPr>
              <w:t>ICU3</w:t>
            </w:r>
          </w:p>
        </w:tc>
        <w:tc>
          <w:tcPr>
            <w:tcW w:w="1531" w:type="dxa"/>
            <w:vAlign w:val="bottom"/>
          </w:tcPr>
          <w:p w14:paraId="0EAA8B17" w14:textId="77777777" w:rsidR="00BE58D3" w:rsidRPr="00A90A3B" w:rsidRDefault="00BE58D3" w:rsidP="00BE58D3">
            <w:pPr>
              <w:spacing w:before="60" w:after="60" w:line="240" w:lineRule="auto"/>
              <w:rPr>
                <w:b/>
              </w:rPr>
            </w:pPr>
            <w:r w:rsidRPr="00A90A3B">
              <w:rPr>
                <w:b/>
              </w:rPr>
              <w:t>ICU4</w:t>
            </w:r>
          </w:p>
        </w:tc>
        <w:tc>
          <w:tcPr>
            <w:tcW w:w="1531" w:type="dxa"/>
            <w:vAlign w:val="bottom"/>
          </w:tcPr>
          <w:p w14:paraId="3FA6A090" w14:textId="77777777" w:rsidR="00BE58D3" w:rsidRPr="00A90A3B" w:rsidRDefault="00BE58D3" w:rsidP="00BE58D3">
            <w:pPr>
              <w:spacing w:before="60" w:after="60" w:line="240" w:lineRule="auto"/>
              <w:rPr>
                <w:b/>
              </w:rPr>
            </w:pPr>
            <w:r w:rsidRPr="00A90A3B">
              <w:rPr>
                <w:b/>
              </w:rPr>
              <w:t>ICU5</w:t>
            </w:r>
          </w:p>
        </w:tc>
        <w:tc>
          <w:tcPr>
            <w:tcW w:w="1531" w:type="dxa"/>
            <w:vAlign w:val="bottom"/>
          </w:tcPr>
          <w:p w14:paraId="766A786B" w14:textId="77777777" w:rsidR="00BE58D3" w:rsidRPr="00A90A3B" w:rsidRDefault="00BE58D3" w:rsidP="00BE58D3">
            <w:pPr>
              <w:spacing w:before="60" w:after="60" w:line="240" w:lineRule="auto"/>
              <w:rPr>
                <w:b/>
              </w:rPr>
            </w:pPr>
            <w:r w:rsidRPr="00A90A3B">
              <w:rPr>
                <w:b/>
              </w:rPr>
              <w:t>ICU6</w:t>
            </w:r>
          </w:p>
        </w:tc>
        <w:tc>
          <w:tcPr>
            <w:tcW w:w="1531" w:type="dxa"/>
            <w:vAlign w:val="bottom"/>
          </w:tcPr>
          <w:p w14:paraId="6D9AA558" w14:textId="77777777" w:rsidR="00BE58D3" w:rsidRPr="00A90A3B" w:rsidRDefault="00BE58D3" w:rsidP="00BE58D3">
            <w:pPr>
              <w:spacing w:before="60" w:after="60" w:line="240" w:lineRule="auto"/>
              <w:rPr>
                <w:b/>
              </w:rPr>
            </w:pPr>
            <w:r w:rsidRPr="00A90A3B">
              <w:rPr>
                <w:b/>
              </w:rPr>
              <w:t>ICU7</w:t>
            </w:r>
          </w:p>
        </w:tc>
        <w:tc>
          <w:tcPr>
            <w:tcW w:w="1531" w:type="dxa"/>
            <w:vAlign w:val="bottom"/>
          </w:tcPr>
          <w:p w14:paraId="60C60033" w14:textId="77777777" w:rsidR="00BE58D3" w:rsidRPr="00A90A3B" w:rsidRDefault="00BE58D3" w:rsidP="00BE58D3">
            <w:pPr>
              <w:spacing w:before="60" w:after="60" w:line="240" w:lineRule="auto"/>
              <w:rPr>
                <w:b/>
              </w:rPr>
            </w:pPr>
            <w:r w:rsidRPr="00A90A3B">
              <w:rPr>
                <w:b/>
              </w:rPr>
              <w:t>ICU8</w:t>
            </w:r>
          </w:p>
        </w:tc>
      </w:tr>
      <w:tr w:rsidR="00BE58D3" w:rsidRPr="00860AEF" w14:paraId="717AB81E" w14:textId="77777777" w:rsidTr="00BE58D3">
        <w:tc>
          <w:tcPr>
            <w:tcW w:w="1586" w:type="dxa"/>
          </w:tcPr>
          <w:p w14:paraId="2AB2F467" w14:textId="77777777" w:rsidR="00BE58D3" w:rsidRPr="00860AEF" w:rsidRDefault="00BE58D3" w:rsidP="00BE58D3">
            <w:pPr>
              <w:spacing w:before="60" w:line="240" w:lineRule="auto"/>
              <w:rPr>
                <w:b/>
                <w:sz w:val="20"/>
              </w:rPr>
            </w:pPr>
            <w:r w:rsidRPr="00860AEF">
              <w:rPr>
                <w:b/>
                <w:sz w:val="20"/>
              </w:rPr>
              <w:t>Sedation assessment tool</w:t>
            </w:r>
          </w:p>
        </w:tc>
        <w:tc>
          <w:tcPr>
            <w:tcW w:w="1531" w:type="dxa"/>
          </w:tcPr>
          <w:p w14:paraId="2E56D222" w14:textId="77777777" w:rsidR="00BE58D3" w:rsidRPr="00860AEF" w:rsidRDefault="00BE58D3" w:rsidP="00BE58D3">
            <w:pPr>
              <w:spacing w:before="60" w:line="240" w:lineRule="auto"/>
              <w:rPr>
                <w:sz w:val="20"/>
              </w:rPr>
            </w:pPr>
            <w:r w:rsidRPr="00860AEF">
              <w:rPr>
                <w:sz w:val="20"/>
              </w:rPr>
              <w:t>RASS</w:t>
            </w:r>
          </w:p>
        </w:tc>
        <w:tc>
          <w:tcPr>
            <w:tcW w:w="1531" w:type="dxa"/>
          </w:tcPr>
          <w:p w14:paraId="53C83D77" w14:textId="77777777" w:rsidR="00BE58D3" w:rsidRPr="00860AEF" w:rsidRDefault="00BE58D3" w:rsidP="00BE58D3">
            <w:pPr>
              <w:spacing w:before="60" w:line="240" w:lineRule="auto"/>
              <w:rPr>
                <w:sz w:val="20"/>
              </w:rPr>
            </w:pPr>
            <w:r w:rsidRPr="00860AEF">
              <w:rPr>
                <w:sz w:val="20"/>
              </w:rPr>
              <w:t>RAMSAY</w:t>
            </w:r>
          </w:p>
        </w:tc>
        <w:tc>
          <w:tcPr>
            <w:tcW w:w="1531" w:type="dxa"/>
          </w:tcPr>
          <w:p w14:paraId="43EAD346" w14:textId="77777777" w:rsidR="00BE58D3" w:rsidRPr="00860AEF" w:rsidRDefault="00BE58D3" w:rsidP="00BE58D3">
            <w:pPr>
              <w:spacing w:before="60" w:line="240" w:lineRule="auto"/>
              <w:rPr>
                <w:sz w:val="20"/>
              </w:rPr>
            </w:pPr>
            <w:r w:rsidRPr="00860AEF">
              <w:rPr>
                <w:sz w:val="20"/>
              </w:rPr>
              <w:t>RASS</w:t>
            </w:r>
          </w:p>
        </w:tc>
        <w:tc>
          <w:tcPr>
            <w:tcW w:w="1531" w:type="dxa"/>
          </w:tcPr>
          <w:p w14:paraId="22B8047D" w14:textId="77777777" w:rsidR="00BE58D3" w:rsidRPr="00860AEF" w:rsidRDefault="00BE58D3" w:rsidP="00BE58D3">
            <w:pPr>
              <w:spacing w:before="60" w:line="240" w:lineRule="auto"/>
              <w:rPr>
                <w:sz w:val="20"/>
              </w:rPr>
            </w:pPr>
            <w:r w:rsidRPr="00860AEF">
              <w:rPr>
                <w:sz w:val="20"/>
              </w:rPr>
              <w:t>RASS</w:t>
            </w:r>
          </w:p>
        </w:tc>
        <w:tc>
          <w:tcPr>
            <w:tcW w:w="1531" w:type="dxa"/>
          </w:tcPr>
          <w:p w14:paraId="08910402" w14:textId="77777777" w:rsidR="00BE58D3" w:rsidRPr="00860AEF" w:rsidRDefault="00BE58D3" w:rsidP="00BE58D3">
            <w:pPr>
              <w:spacing w:before="60" w:line="240" w:lineRule="auto"/>
              <w:rPr>
                <w:sz w:val="20"/>
              </w:rPr>
            </w:pPr>
            <w:r w:rsidRPr="00860AEF">
              <w:rPr>
                <w:sz w:val="20"/>
              </w:rPr>
              <w:t>RASS</w:t>
            </w:r>
          </w:p>
        </w:tc>
        <w:tc>
          <w:tcPr>
            <w:tcW w:w="1531" w:type="dxa"/>
          </w:tcPr>
          <w:p w14:paraId="3E5376FA" w14:textId="77777777" w:rsidR="00BE58D3" w:rsidRPr="00860AEF" w:rsidRDefault="00BE58D3" w:rsidP="00BE58D3">
            <w:pPr>
              <w:spacing w:before="60" w:line="240" w:lineRule="auto"/>
              <w:rPr>
                <w:sz w:val="20"/>
              </w:rPr>
            </w:pPr>
            <w:r w:rsidRPr="00860AEF">
              <w:rPr>
                <w:sz w:val="20"/>
              </w:rPr>
              <w:t>SAS</w:t>
            </w:r>
          </w:p>
        </w:tc>
        <w:tc>
          <w:tcPr>
            <w:tcW w:w="1531" w:type="dxa"/>
          </w:tcPr>
          <w:p w14:paraId="23081BC8" w14:textId="77777777" w:rsidR="00BE58D3" w:rsidRPr="00860AEF" w:rsidRDefault="00BE58D3" w:rsidP="00BE58D3">
            <w:pPr>
              <w:spacing w:before="60" w:line="240" w:lineRule="auto"/>
              <w:rPr>
                <w:sz w:val="20"/>
              </w:rPr>
            </w:pPr>
            <w:r w:rsidRPr="00860AEF">
              <w:rPr>
                <w:sz w:val="20"/>
              </w:rPr>
              <w:t>RASS</w:t>
            </w:r>
          </w:p>
        </w:tc>
        <w:tc>
          <w:tcPr>
            <w:tcW w:w="1531" w:type="dxa"/>
          </w:tcPr>
          <w:p w14:paraId="091E7BA9" w14:textId="77777777" w:rsidR="00BE58D3" w:rsidRPr="00860AEF" w:rsidRDefault="00BE58D3" w:rsidP="00BE58D3">
            <w:pPr>
              <w:spacing w:before="60" w:line="240" w:lineRule="auto"/>
              <w:rPr>
                <w:sz w:val="20"/>
              </w:rPr>
            </w:pPr>
            <w:r w:rsidRPr="00860AEF">
              <w:rPr>
                <w:sz w:val="20"/>
              </w:rPr>
              <w:t>RASS</w:t>
            </w:r>
          </w:p>
        </w:tc>
      </w:tr>
      <w:tr w:rsidR="00BE58D3" w:rsidRPr="00860AEF" w14:paraId="65FC3E32" w14:textId="77777777" w:rsidTr="00BE58D3">
        <w:tc>
          <w:tcPr>
            <w:tcW w:w="1586" w:type="dxa"/>
          </w:tcPr>
          <w:p w14:paraId="0BF639CF" w14:textId="77777777" w:rsidR="00BE58D3" w:rsidRPr="00860AEF" w:rsidRDefault="00BE58D3" w:rsidP="00BE58D3">
            <w:pPr>
              <w:spacing w:before="60" w:line="240" w:lineRule="auto"/>
              <w:rPr>
                <w:b/>
                <w:sz w:val="20"/>
              </w:rPr>
            </w:pPr>
            <w:r w:rsidRPr="00860AEF">
              <w:rPr>
                <w:b/>
                <w:sz w:val="20"/>
              </w:rPr>
              <w:t>Delirium monitoring</w:t>
            </w:r>
          </w:p>
        </w:tc>
        <w:tc>
          <w:tcPr>
            <w:tcW w:w="1531" w:type="dxa"/>
          </w:tcPr>
          <w:p w14:paraId="001464B0" w14:textId="77777777" w:rsidR="00BE58D3" w:rsidRPr="00860AEF" w:rsidRDefault="00BE58D3" w:rsidP="00BE58D3">
            <w:pPr>
              <w:spacing w:before="60" w:line="240" w:lineRule="auto"/>
              <w:rPr>
                <w:sz w:val="20"/>
              </w:rPr>
            </w:pPr>
            <w:r w:rsidRPr="00860AEF">
              <w:rPr>
                <w:sz w:val="20"/>
              </w:rPr>
              <w:t>CAM-ICU twice daily</w:t>
            </w:r>
          </w:p>
        </w:tc>
        <w:tc>
          <w:tcPr>
            <w:tcW w:w="1531" w:type="dxa"/>
          </w:tcPr>
          <w:p w14:paraId="2967670A" w14:textId="77777777" w:rsidR="00BE58D3" w:rsidRPr="00860AEF" w:rsidRDefault="00BE58D3" w:rsidP="00BE58D3">
            <w:pPr>
              <w:spacing w:before="60" w:line="240" w:lineRule="auto"/>
              <w:rPr>
                <w:sz w:val="20"/>
              </w:rPr>
            </w:pPr>
            <w:r w:rsidRPr="00860AEF">
              <w:rPr>
                <w:sz w:val="20"/>
              </w:rPr>
              <w:t>NO</w:t>
            </w:r>
          </w:p>
        </w:tc>
        <w:tc>
          <w:tcPr>
            <w:tcW w:w="1531" w:type="dxa"/>
          </w:tcPr>
          <w:p w14:paraId="7EE8BFD3" w14:textId="77777777" w:rsidR="00BE58D3" w:rsidRPr="00860AEF" w:rsidRDefault="00BE58D3" w:rsidP="00BE58D3">
            <w:pPr>
              <w:spacing w:before="60" w:line="240" w:lineRule="auto"/>
              <w:rPr>
                <w:sz w:val="20"/>
              </w:rPr>
            </w:pPr>
            <w:r w:rsidRPr="00860AEF">
              <w:rPr>
                <w:sz w:val="20"/>
              </w:rPr>
              <w:t>CAM-ICU twice daily</w:t>
            </w:r>
          </w:p>
        </w:tc>
        <w:tc>
          <w:tcPr>
            <w:tcW w:w="1531" w:type="dxa"/>
          </w:tcPr>
          <w:p w14:paraId="4213FD49" w14:textId="77777777" w:rsidR="00BE58D3" w:rsidRPr="00860AEF" w:rsidRDefault="00BE58D3" w:rsidP="00BE58D3">
            <w:pPr>
              <w:spacing w:before="60" w:line="240" w:lineRule="auto"/>
              <w:rPr>
                <w:sz w:val="20"/>
              </w:rPr>
            </w:pPr>
            <w:r w:rsidRPr="00860AEF">
              <w:rPr>
                <w:sz w:val="20"/>
              </w:rPr>
              <w:t>CAM-ICU twice daily</w:t>
            </w:r>
          </w:p>
        </w:tc>
        <w:tc>
          <w:tcPr>
            <w:tcW w:w="1531" w:type="dxa"/>
          </w:tcPr>
          <w:p w14:paraId="13E8A846" w14:textId="77777777" w:rsidR="00BE58D3" w:rsidRPr="00860AEF" w:rsidRDefault="00BE58D3" w:rsidP="00BE58D3">
            <w:pPr>
              <w:spacing w:before="60" w:line="240" w:lineRule="auto"/>
              <w:rPr>
                <w:sz w:val="20"/>
              </w:rPr>
            </w:pPr>
            <w:r w:rsidRPr="00860AEF">
              <w:rPr>
                <w:sz w:val="20"/>
              </w:rPr>
              <w:t>NO</w:t>
            </w:r>
          </w:p>
        </w:tc>
        <w:tc>
          <w:tcPr>
            <w:tcW w:w="1531" w:type="dxa"/>
          </w:tcPr>
          <w:p w14:paraId="5F8C353B" w14:textId="77777777" w:rsidR="00BE58D3" w:rsidRPr="00860AEF" w:rsidRDefault="00BE58D3" w:rsidP="00BE58D3">
            <w:pPr>
              <w:spacing w:before="60" w:line="240" w:lineRule="auto"/>
              <w:rPr>
                <w:sz w:val="20"/>
              </w:rPr>
            </w:pPr>
            <w:r w:rsidRPr="00860AEF">
              <w:rPr>
                <w:sz w:val="20"/>
              </w:rPr>
              <w:t>No consistency</w:t>
            </w:r>
          </w:p>
        </w:tc>
        <w:tc>
          <w:tcPr>
            <w:tcW w:w="1531" w:type="dxa"/>
          </w:tcPr>
          <w:p w14:paraId="20E3144B" w14:textId="77777777" w:rsidR="00BE58D3" w:rsidRPr="00860AEF" w:rsidRDefault="00BE58D3" w:rsidP="00BE58D3">
            <w:pPr>
              <w:spacing w:before="60" w:line="240" w:lineRule="auto"/>
              <w:rPr>
                <w:sz w:val="20"/>
              </w:rPr>
            </w:pPr>
            <w:r w:rsidRPr="00860AEF">
              <w:rPr>
                <w:sz w:val="20"/>
              </w:rPr>
              <w:t>CAM-ICU</w:t>
            </w:r>
          </w:p>
        </w:tc>
        <w:tc>
          <w:tcPr>
            <w:tcW w:w="1531" w:type="dxa"/>
          </w:tcPr>
          <w:p w14:paraId="428E3E63" w14:textId="77777777" w:rsidR="00BE58D3" w:rsidRPr="00860AEF" w:rsidRDefault="00BE58D3" w:rsidP="00BE58D3">
            <w:pPr>
              <w:spacing w:before="60" w:line="240" w:lineRule="auto"/>
              <w:rPr>
                <w:sz w:val="20"/>
              </w:rPr>
            </w:pPr>
            <w:r w:rsidRPr="00860AEF">
              <w:rPr>
                <w:sz w:val="20"/>
              </w:rPr>
              <w:t>CAM-ICU</w:t>
            </w:r>
          </w:p>
        </w:tc>
      </w:tr>
      <w:tr w:rsidR="00BE58D3" w:rsidRPr="00860AEF" w14:paraId="76614F50" w14:textId="77777777" w:rsidTr="00BE58D3">
        <w:tc>
          <w:tcPr>
            <w:tcW w:w="1586" w:type="dxa"/>
          </w:tcPr>
          <w:p w14:paraId="18EAE307" w14:textId="77777777" w:rsidR="00BE58D3" w:rsidRPr="00860AEF" w:rsidRDefault="00BE58D3" w:rsidP="00BE58D3">
            <w:pPr>
              <w:spacing w:before="60" w:line="240" w:lineRule="auto"/>
              <w:rPr>
                <w:b/>
                <w:sz w:val="20"/>
              </w:rPr>
            </w:pPr>
            <w:r w:rsidRPr="00860AEF">
              <w:rPr>
                <w:b/>
                <w:sz w:val="20"/>
              </w:rPr>
              <w:t>Pain assessment tool for mechanically ventilated patients</w:t>
            </w:r>
          </w:p>
        </w:tc>
        <w:tc>
          <w:tcPr>
            <w:tcW w:w="1531" w:type="dxa"/>
          </w:tcPr>
          <w:p w14:paraId="06143560" w14:textId="77777777" w:rsidR="00BE58D3" w:rsidRPr="00860AEF" w:rsidRDefault="00BE58D3" w:rsidP="00BE58D3">
            <w:pPr>
              <w:spacing w:before="60" w:line="240" w:lineRule="auto"/>
              <w:rPr>
                <w:sz w:val="20"/>
              </w:rPr>
            </w:pPr>
            <w:r w:rsidRPr="00860AEF">
              <w:rPr>
                <w:sz w:val="20"/>
              </w:rPr>
              <w:t xml:space="preserve">NO </w:t>
            </w:r>
          </w:p>
        </w:tc>
        <w:tc>
          <w:tcPr>
            <w:tcW w:w="1531" w:type="dxa"/>
          </w:tcPr>
          <w:p w14:paraId="50504F55" w14:textId="77777777" w:rsidR="00BE58D3" w:rsidRPr="00860AEF" w:rsidRDefault="00BE58D3" w:rsidP="00BE58D3">
            <w:pPr>
              <w:spacing w:before="60" w:line="240" w:lineRule="auto"/>
              <w:rPr>
                <w:sz w:val="20"/>
              </w:rPr>
            </w:pPr>
            <w:r w:rsidRPr="00860AEF">
              <w:rPr>
                <w:sz w:val="20"/>
              </w:rPr>
              <w:t>NO</w:t>
            </w:r>
          </w:p>
        </w:tc>
        <w:tc>
          <w:tcPr>
            <w:tcW w:w="1531" w:type="dxa"/>
          </w:tcPr>
          <w:p w14:paraId="34005735" w14:textId="77777777" w:rsidR="00BE58D3" w:rsidRPr="00860AEF" w:rsidRDefault="00BE58D3" w:rsidP="00BE58D3">
            <w:pPr>
              <w:spacing w:before="60" w:line="240" w:lineRule="auto"/>
              <w:rPr>
                <w:sz w:val="20"/>
              </w:rPr>
            </w:pPr>
            <w:r w:rsidRPr="00860AEF">
              <w:rPr>
                <w:sz w:val="20"/>
              </w:rPr>
              <w:t>NO</w:t>
            </w:r>
          </w:p>
        </w:tc>
        <w:tc>
          <w:tcPr>
            <w:tcW w:w="1531" w:type="dxa"/>
          </w:tcPr>
          <w:p w14:paraId="0C1E523E" w14:textId="77777777" w:rsidR="00BE58D3" w:rsidRPr="00860AEF" w:rsidRDefault="00BE58D3" w:rsidP="00BE58D3">
            <w:pPr>
              <w:spacing w:before="60" w:line="240" w:lineRule="auto"/>
              <w:rPr>
                <w:sz w:val="20"/>
              </w:rPr>
            </w:pPr>
            <w:r w:rsidRPr="00860AEF">
              <w:rPr>
                <w:sz w:val="20"/>
              </w:rPr>
              <w:t>Used in epidurals</w:t>
            </w:r>
          </w:p>
        </w:tc>
        <w:tc>
          <w:tcPr>
            <w:tcW w:w="1531" w:type="dxa"/>
          </w:tcPr>
          <w:p w14:paraId="0245BAAB" w14:textId="77777777" w:rsidR="00BE58D3" w:rsidRPr="00860AEF" w:rsidRDefault="00BE58D3" w:rsidP="00BE58D3">
            <w:pPr>
              <w:spacing w:before="60" w:line="240" w:lineRule="auto"/>
              <w:rPr>
                <w:sz w:val="20"/>
              </w:rPr>
            </w:pPr>
            <w:r w:rsidRPr="00860AEF">
              <w:rPr>
                <w:sz w:val="20"/>
              </w:rPr>
              <w:t>NO</w:t>
            </w:r>
          </w:p>
        </w:tc>
        <w:tc>
          <w:tcPr>
            <w:tcW w:w="1531" w:type="dxa"/>
          </w:tcPr>
          <w:p w14:paraId="4816D0B1" w14:textId="77777777" w:rsidR="00BE58D3" w:rsidRPr="00860AEF" w:rsidRDefault="00BE58D3" w:rsidP="00BE58D3">
            <w:pPr>
              <w:spacing w:before="60" w:line="240" w:lineRule="auto"/>
              <w:rPr>
                <w:sz w:val="20"/>
              </w:rPr>
            </w:pPr>
            <w:r w:rsidRPr="00860AEF">
              <w:rPr>
                <w:sz w:val="20"/>
              </w:rPr>
              <w:t>NO</w:t>
            </w:r>
          </w:p>
        </w:tc>
        <w:tc>
          <w:tcPr>
            <w:tcW w:w="1531" w:type="dxa"/>
          </w:tcPr>
          <w:p w14:paraId="2E50F457" w14:textId="77777777" w:rsidR="00BE58D3" w:rsidRPr="00860AEF" w:rsidRDefault="00BE58D3" w:rsidP="00BE58D3">
            <w:pPr>
              <w:spacing w:before="60" w:line="240" w:lineRule="auto"/>
              <w:rPr>
                <w:sz w:val="20"/>
              </w:rPr>
            </w:pPr>
            <w:r w:rsidRPr="00860AEF">
              <w:rPr>
                <w:sz w:val="20"/>
              </w:rPr>
              <w:t>NO</w:t>
            </w:r>
          </w:p>
        </w:tc>
        <w:tc>
          <w:tcPr>
            <w:tcW w:w="1531" w:type="dxa"/>
          </w:tcPr>
          <w:p w14:paraId="72BA7682" w14:textId="42AAC152" w:rsidR="00BE58D3" w:rsidRPr="00860AEF" w:rsidRDefault="00BE58D3" w:rsidP="00BE58D3">
            <w:pPr>
              <w:spacing w:before="60" w:line="240" w:lineRule="auto"/>
              <w:rPr>
                <w:sz w:val="20"/>
              </w:rPr>
            </w:pPr>
            <w:r w:rsidRPr="00860AEF">
              <w:rPr>
                <w:sz w:val="20"/>
              </w:rPr>
              <w:t>V</w:t>
            </w:r>
            <w:r w:rsidR="00466F3A">
              <w:rPr>
                <w:sz w:val="20"/>
              </w:rPr>
              <w:t xml:space="preserve">isual </w:t>
            </w:r>
            <w:r w:rsidRPr="00860AEF">
              <w:rPr>
                <w:sz w:val="20"/>
              </w:rPr>
              <w:t>A</w:t>
            </w:r>
            <w:r w:rsidR="00466F3A">
              <w:rPr>
                <w:sz w:val="20"/>
              </w:rPr>
              <w:t xml:space="preserve">nalogue </w:t>
            </w:r>
            <w:r w:rsidRPr="00860AEF">
              <w:rPr>
                <w:sz w:val="20"/>
              </w:rPr>
              <w:t>S</w:t>
            </w:r>
            <w:r w:rsidR="00466F3A">
              <w:rPr>
                <w:sz w:val="20"/>
              </w:rPr>
              <w:t>cale</w:t>
            </w:r>
          </w:p>
        </w:tc>
      </w:tr>
      <w:tr w:rsidR="00BE58D3" w:rsidRPr="00860AEF" w14:paraId="7D59A91F" w14:textId="77777777" w:rsidTr="00BE58D3">
        <w:trPr>
          <w:cantSplit/>
        </w:trPr>
        <w:tc>
          <w:tcPr>
            <w:tcW w:w="1586" w:type="dxa"/>
          </w:tcPr>
          <w:p w14:paraId="0E2C9418" w14:textId="77777777" w:rsidR="00BE58D3" w:rsidRPr="00860AEF" w:rsidRDefault="00BE58D3" w:rsidP="00BE58D3">
            <w:pPr>
              <w:spacing w:before="60" w:line="240" w:lineRule="auto"/>
              <w:rPr>
                <w:b/>
                <w:sz w:val="20"/>
              </w:rPr>
            </w:pPr>
            <w:r w:rsidRPr="00860AEF">
              <w:rPr>
                <w:b/>
                <w:sz w:val="20"/>
              </w:rPr>
              <w:t>Sedation hold strategy</w:t>
            </w:r>
          </w:p>
        </w:tc>
        <w:tc>
          <w:tcPr>
            <w:tcW w:w="1531" w:type="dxa"/>
          </w:tcPr>
          <w:p w14:paraId="5F3A2313" w14:textId="77777777" w:rsidR="00BE58D3" w:rsidRPr="00860AEF" w:rsidRDefault="00BE58D3" w:rsidP="00BE58D3">
            <w:pPr>
              <w:spacing w:before="60" w:line="240" w:lineRule="auto"/>
              <w:rPr>
                <w:sz w:val="20"/>
              </w:rPr>
            </w:pPr>
            <w:r w:rsidRPr="00860AEF">
              <w:rPr>
                <w:sz w:val="20"/>
              </w:rPr>
              <w:t>No consistency in sedation hold practice. Sedation hold performed as part of VAP bundle. Gradual reduction of sedation. Not protocolized.</w:t>
            </w:r>
          </w:p>
        </w:tc>
        <w:tc>
          <w:tcPr>
            <w:tcW w:w="1531" w:type="dxa"/>
          </w:tcPr>
          <w:p w14:paraId="54607F3F" w14:textId="77777777" w:rsidR="00BE58D3" w:rsidRPr="00860AEF" w:rsidRDefault="00BE58D3" w:rsidP="00BE58D3">
            <w:pPr>
              <w:spacing w:before="60" w:line="240" w:lineRule="auto"/>
              <w:rPr>
                <w:sz w:val="20"/>
              </w:rPr>
            </w:pPr>
            <w:r w:rsidRPr="00860AEF">
              <w:rPr>
                <w:sz w:val="20"/>
              </w:rPr>
              <w:t xml:space="preserve">Done at 8am daily as part of VAP bundle. </w:t>
            </w:r>
          </w:p>
        </w:tc>
        <w:tc>
          <w:tcPr>
            <w:tcW w:w="1531" w:type="dxa"/>
          </w:tcPr>
          <w:p w14:paraId="14FE6A95" w14:textId="77777777" w:rsidR="00BE58D3" w:rsidRPr="00860AEF" w:rsidRDefault="00BE58D3" w:rsidP="00BE58D3">
            <w:pPr>
              <w:spacing w:before="60" w:line="240" w:lineRule="auto"/>
              <w:rPr>
                <w:sz w:val="20"/>
              </w:rPr>
            </w:pPr>
            <w:r w:rsidRPr="00860AEF">
              <w:rPr>
                <w:sz w:val="20"/>
              </w:rPr>
              <w:t>No consistency in sedation hold practice. Individualised approach. Sedation hold performed as part of VAP bundle.</w:t>
            </w:r>
          </w:p>
        </w:tc>
        <w:tc>
          <w:tcPr>
            <w:tcW w:w="1531" w:type="dxa"/>
          </w:tcPr>
          <w:p w14:paraId="7F4B8FAC" w14:textId="77777777" w:rsidR="00BE58D3" w:rsidRPr="00860AEF" w:rsidRDefault="00BE58D3" w:rsidP="00BE58D3">
            <w:pPr>
              <w:spacing w:before="60" w:line="240" w:lineRule="auto"/>
              <w:rPr>
                <w:sz w:val="20"/>
              </w:rPr>
            </w:pPr>
            <w:r w:rsidRPr="00860AEF">
              <w:rPr>
                <w:sz w:val="20"/>
              </w:rPr>
              <w:t>Individualised approach to sedation hold. Not protocolized. Sedation hold performed as part of VAP bundle.</w:t>
            </w:r>
          </w:p>
        </w:tc>
        <w:tc>
          <w:tcPr>
            <w:tcW w:w="1531" w:type="dxa"/>
          </w:tcPr>
          <w:p w14:paraId="10D3A682" w14:textId="77777777" w:rsidR="00BE58D3" w:rsidRPr="00860AEF" w:rsidRDefault="00BE58D3" w:rsidP="00BE58D3">
            <w:pPr>
              <w:spacing w:before="60" w:line="240" w:lineRule="auto"/>
              <w:rPr>
                <w:sz w:val="20"/>
              </w:rPr>
            </w:pPr>
            <w:r w:rsidRPr="00860AEF">
              <w:rPr>
                <w:sz w:val="20"/>
              </w:rPr>
              <w:t xml:space="preserve">Individualised approach to sedation hold. Not protocolized. Sedation hold performed as part of VAP bundle. </w:t>
            </w:r>
          </w:p>
        </w:tc>
        <w:tc>
          <w:tcPr>
            <w:tcW w:w="1531" w:type="dxa"/>
          </w:tcPr>
          <w:p w14:paraId="22A787CB" w14:textId="77777777" w:rsidR="00BE58D3" w:rsidRPr="00860AEF" w:rsidRDefault="00BE58D3" w:rsidP="00BE58D3">
            <w:pPr>
              <w:spacing w:before="60" w:line="240" w:lineRule="auto"/>
              <w:rPr>
                <w:sz w:val="20"/>
              </w:rPr>
            </w:pPr>
            <w:r w:rsidRPr="00860AEF">
              <w:rPr>
                <w:sz w:val="20"/>
              </w:rPr>
              <w:t xml:space="preserve">Individualised approach to sedation hold. Not protocolized. Sedation hold performed as part of VAP bundle. </w:t>
            </w:r>
          </w:p>
        </w:tc>
        <w:tc>
          <w:tcPr>
            <w:tcW w:w="1531" w:type="dxa"/>
          </w:tcPr>
          <w:p w14:paraId="101143ED" w14:textId="77777777" w:rsidR="00BE58D3" w:rsidRPr="00860AEF" w:rsidRDefault="00BE58D3" w:rsidP="00BE58D3">
            <w:pPr>
              <w:spacing w:before="60" w:line="240" w:lineRule="auto"/>
              <w:rPr>
                <w:sz w:val="20"/>
              </w:rPr>
            </w:pPr>
            <w:r w:rsidRPr="00860AEF">
              <w:rPr>
                <w:sz w:val="20"/>
              </w:rPr>
              <w:t xml:space="preserve">Individualised approach to sedation hold. Sedation hold protocol available. </w:t>
            </w:r>
          </w:p>
        </w:tc>
        <w:tc>
          <w:tcPr>
            <w:tcW w:w="1531" w:type="dxa"/>
          </w:tcPr>
          <w:p w14:paraId="01679206" w14:textId="77777777" w:rsidR="00BE58D3" w:rsidRPr="00860AEF" w:rsidRDefault="00BE58D3" w:rsidP="00BE58D3">
            <w:pPr>
              <w:spacing w:before="60" w:line="240" w:lineRule="auto"/>
              <w:rPr>
                <w:sz w:val="20"/>
              </w:rPr>
            </w:pPr>
            <w:r w:rsidRPr="00860AEF">
              <w:rPr>
                <w:sz w:val="20"/>
              </w:rPr>
              <w:t xml:space="preserve">Individualised approach to sedation hold. Not protocolized. Sedation hold performed as part of VAP bundle. </w:t>
            </w:r>
          </w:p>
        </w:tc>
      </w:tr>
    </w:tbl>
    <w:p w14:paraId="73BA0C43" w14:textId="446E0553" w:rsidR="00BE58D3" w:rsidRDefault="00BE58D3" w:rsidP="00BE58D3">
      <w:pPr>
        <w:spacing w:after="160" w:line="259" w:lineRule="auto"/>
      </w:pPr>
    </w:p>
    <w:p w14:paraId="4BCF1B71" w14:textId="77777777" w:rsidR="00BE58D3" w:rsidRDefault="00BE58D3">
      <w:pPr>
        <w:spacing w:after="160" w:line="259" w:lineRule="auto"/>
      </w:pPr>
      <w:r>
        <w:br w:type="page"/>
      </w:r>
    </w:p>
    <w:p w14:paraId="2983513E" w14:textId="2BC74D71" w:rsidR="00BE58D3" w:rsidRDefault="00BE58D3" w:rsidP="00BE58D3">
      <w:pPr>
        <w:spacing w:after="160" w:line="259" w:lineRule="auto"/>
      </w:pPr>
      <w:r>
        <w:lastRenderedPageBreak/>
        <w:t>Table S2: Detailed breakdown of the diagnostic categories of the patients enrolled in the study at each ICU during each study period.</w:t>
      </w:r>
      <w:r w:rsidR="00466F3A">
        <w:t xml:space="preserve"> All values are N (%).</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644"/>
        <w:gridCol w:w="1304"/>
        <w:gridCol w:w="1191"/>
        <w:gridCol w:w="1191"/>
        <w:gridCol w:w="1191"/>
        <w:gridCol w:w="1191"/>
        <w:gridCol w:w="1191"/>
        <w:gridCol w:w="1191"/>
        <w:gridCol w:w="1191"/>
        <w:gridCol w:w="1191"/>
      </w:tblGrid>
      <w:tr w:rsidR="00BE58D3" w:rsidRPr="00F05AAF" w14:paraId="5734A899" w14:textId="77777777" w:rsidTr="00730CFF">
        <w:trPr>
          <w:cantSplit/>
          <w:trHeight w:val="1191"/>
        </w:trPr>
        <w:tc>
          <w:tcPr>
            <w:tcW w:w="2948" w:type="dxa"/>
            <w:gridSpan w:val="2"/>
            <w:tcBorders>
              <w:top w:val="single" w:sz="12" w:space="0" w:color="000000"/>
              <w:bottom w:val="single" w:sz="12" w:space="0" w:color="000000"/>
              <w:right w:val="single" w:sz="12" w:space="0" w:color="000000"/>
            </w:tcBorders>
            <w:shd w:val="clear" w:color="auto" w:fill="FFFFFF"/>
            <w:tcMar>
              <w:left w:w="67" w:type="dxa"/>
              <w:right w:w="67" w:type="dxa"/>
            </w:tcMar>
            <w:vAlign w:val="bottom"/>
          </w:tcPr>
          <w:p w14:paraId="2DD091E3" w14:textId="77777777" w:rsidR="00BE58D3" w:rsidRPr="00023C7E" w:rsidRDefault="00BE58D3" w:rsidP="00BE58D3">
            <w:pPr>
              <w:spacing w:before="60" w:after="60" w:line="240" w:lineRule="auto"/>
              <w:rPr>
                <w:b/>
                <w:iCs/>
              </w:rPr>
            </w:pPr>
          </w:p>
        </w:tc>
        <w:tc>
          <w:tcPr>
            <w:tcW w:w="2382" w:type="dxa"/>
            <w:gridSpan w:val="2"/>
            <w:tcBorders>
              <w:top w:val="single" w:sz="12" w:space="0" w:color="000000"/>
              <w:left w:val="single" w:sz="12" w:space="0" w:color="000000"/>
              <w:bottom w:val="single" w:sz="12" w:space="0" w:color="000000"/>
              <w:right w:val="single" w:sz="12" w:space="0" w:color="000000"/>
            </w:tcBorders>
            <w:shd w:val="clear" w:color="auto" w:fill="FFFFFF"/>
            <w:vAlign w:val="bottom"/>
          </w:tcPr>
          <w:p w14:paraId="35798D8D" w14:textId="77777777" w:rsidR="00BE58D3" w:rsidRPr="00EC62D2" w:rsidRDefault="00BE58D3" w:rsidP="00BE58D3">
            <w:pPr>
              <w:spacing w:before="60" w:after="60" w:line="240" w:lineRule="auto"/>
              <w:jc w:val="center"/>
              <w:rPr>
                <w:b/>
                <w:iCs/>
              </w:rPr>
            </w:pPr>
            <w:r w:rsidRPr="00EC62D2">
              <w:rPr>
                <w:b/>
                <w:iCs/>
              </w:rPr>
              <w:t>Education</w:t>
            </w:r>
          </w:p>
        </w:tc>
        <w:tc>
          <w:tcPr>
            <w:tcW w:w="2382" w:type="dxa"/>
            <w:gridSpan w:val="2"/>
            <w:tcBorders>
              <w:top w:val="single" w:sz="12" w:space="0" w:color="000000"/>
              <w:left w:val="single" w:sz="12" w:space="0" w:color="000000"/>
              <w:bottom w:val="single" w:sz="12" w:space="0" w:color="000000"/>
              <w:right w:val="single" w:sz="12" w:space="0" w:color="000000"/>
            </w:tcBorders>
            <w:shd w:val="clear" w:color="auto" w:fill="FFFFFF"/>
            <w:tcMar>
              <w:left w:w="67" w:type="dxa"/>
              <w:right w:w="67" w:type="dxa"/>
            </w:tcMar>
            <w:vAlign w:val="bottom"/>
          </w:tcPr>
          <w:p w14:paraId="13383D22" w14:textId="77777777" w:rsidR="00BE58D3" w:rsidRPr="00EC62D2" w:rsidRDefault="00BE58D3" w:rsidP="00BE58D3">
            <w:pPr>
              <w:spacing w:before="60" w:after="60" w:line="240" w:lineRule="auto"/>
              <w:jc w:val="center"/>
              <w:rPr>
                <w:b/>
                <w:iCs/>
              </w:rPr>
            </w:pPr>
            <w:r w:rsidRPr="00EC62D2">
              <w:rPr>
                <w:b/>
                <w:iCs/>
              </w:rPr>
              <w:t>Education +</w:t>
            </w:r>
            <w:r>
              <w:rPr>
                <w:b/>
                <w:iCs/>
              </w:rPr>
              <w:t xml:space="preserve">             </w:t>
            </w:r>
            <w:r w:rsidRPr="00EC62D2">
              <w:rPr>
                <w:b/>
                <w:iCs/>
              </w:rPr>
              <w:t>Process Feedback</w:t>
            </w:r>
          </w:p>
        </w:tc>
        <w:tc>
          <w:tcPr>
            <w:tcW w:w="2382" w:type="dxa"/>
            <w:gridSpan w:val="2"/>
            <w:tcBorders>
              <w:top w:val="single" w:sz="12" w:space="0" w:color="000000"/>
              <w:left w:val="single" w:sz="12" w:space="0" w:color="000000"/>
              <w:bottom w:val="single" w:sz="12" w:space="0" w:color="000000"/>
              <w:right w:val="single" w:sz="12" w:space="0" w:color="000000"/>
            </w:tcBorders>
            <w:shd w:val="clear" w:color="auto" w:fill="FFFFFF"/>
            <w:tcMar>
              <w:left w:w="67" w:type="dxa"/>
              <w:right w:w="67" w:type="dxa"/>
            </w:tcMar>
            <w:vAlign w:val="bottom"/>
          </w:tcPr>
          <w:p w14:paraId="6F8DEBD5" w14:textId="77777777" w:rsidR="00BE58D3" w:rsidRPr="00EC62D2" w:rsidRDefault="00BE58D3" w:rsidP="00BE58D3">
            <w:pPr>
              <w:spacing w:before="60" w:after="60" w:line="240" w:lineRule="auto"/>
              <w:jc w:val="center"/>
              <w:rPr>
                <w:b/>
                <w:iCs/>
              </w:rPr>
            </w:pPr>
            <w:r w:rsidRPr="00EC62D2">
              <w:rPr>
                <w:b/>
                <w:iCs/>
              </w:rPr>
              <w:t>Education +  Responsiveness Monitoring</w:t>
            </w:r>
          </w:p>
        </w:tc>
        <w:tc>
          <w:tcPr>
            <w:tcW w:w="2382" w:type="dxa"/>
            <w:gridSpan w:val="2"/>
            <w:tcBorders>
              <w:top w:val="single" w:sz="12" w:space="0" w:color="000000"/>
              <w:left w:val="single" w:sz="12" w:space="0" w:color="000000"/>
              <w:bottom w:val="single" w:sz="12" w:space="0" w:color="000000"/>
            </w:tcBorders>
            <w:shd w:val="clear" w:color="auto" w:fill="FFFFFF"/>
            <w:tcMar>
              <w:left w:w="67" w:type="dxa"/>
              <w:right w:w="67" w:type="dxa"/>
            </w:tcMar>
            <w:vAlign w:val="bottom"/>
          </w:tcPr>
          <w:p w14:paraId="329D4A35" w14:textId="77777777" w:rsidR="00BE58D3" w:rsidRPr="00EC62D2" w:rsidRDefault="00BE58D3" w:rsidP="00BE58D3">
            <w:pPr>
              <w:spacing w:before="60" w:after="60" w:line="240" w:lineRule="auto"/>
              <w:jc w:val="center"/>
              <w:rPr>
                <w:b/>
                <w:iCs/>
              </w:rPr>
            </w:pPr>
            <w:r w:rsidRPr="00EC62D2">
              <w:rPr>
                <w:b/>
                <w:iCs/>
              </w:rPr>
              <w:t xml:space="preserve">Education + </w:t>
            </w:r>
            <w:r>
              <w:rPr>
                <w:b/>
                <w:iCs/>
              </w:rPr>
              <w:t xml:space="preserve">           </w:t>
            </w:r>
            <w:r w:rsidRPr="00EC62D2">
              <w:rPr>
                <w:b/>
                <w:iCs/>
              </w:rPr>
              <w:t>Process Feedback + Responsiveness Monitoring</w:t>
            </w:r>
          </w:p>
        </w:tc>
      </w:tr>
      <w:tr w:rsidR="00BE58D3" w:rsidRPr="00F05AAF" w14:paraId="5EE110C8" w14:textId="77777777" w:rsidTr="00730CFF">
        <w:trPr>
          <w:cantSplit/>
        </w:trPr>
        <w:tc>
          <w:tcPr>
            <w:tcW w:w="1644" w:type="dxa"/>
            <w:tcBorders>
              <w:top w:val="single" w:sz="12" w:space="0" w:color="000000"/>
              <w:bottom w:val="single" w:sz="12" w:space="0" w:color="000000"/>
              <w:right w:val="single" w:sz="12" w:space="0" w:color="000000"/>
            </w:tcBorders>
            <w:shd w:val="clear" w:color="auto" w:fill="FFFFFF"/>
            <w:tcMar>
              <w:left w:w="67" w:type="dxa"/>
              <w:right w:w="67" w:type="dxa"/>
            </w:tcMar>
            <w:vAlign w:val="bottom"/>
          </w:tcPr>
          <w:p w14:paraId="1A34CB27" w14:textId="77777777" w:rsidR="00BE58D3" w:rsidRPr="00303057" w:rsidRDefault="00BE58D3" w:rsidP="00BE58D3">
            <w:pPr>
              <w:spacing w:before="60" w:after="60" w:line="240" w:lineRule="auto"/>
              <w:rPr>
                <w:b/>
              </w:rPr>
            </w:pPr>
            <w:r>
              <w:rPr>
                <w:b/>
              </w:rPr>
              <w:t>Diagnostic C</w:t>
            </w:r>
            <w:r w:rsidRPr="00303057">
              <w:rPr>
                <w:b/>
              </w:rPr>
              <w:t>ategory</w:t>
            </w:r>
          </w:p>
        </w:tc>
        <w:tc>
          <w:tcPr>
            <w:tcW w:w="1304" w:type="dxa"/>
            <w:tcBorders>
              <w:top w:val="single" w:sz="12" w:space="0" w:color="000000"/>
              <w:left w:val="single" w:sz="12" w:space="0" w:color="000000"/>
              <w:bottom w:val="single" w:sz="12" w:space="0" w:color="000000"/>
              <w:right w:val="single" w:sz="12" w:space="0" w:color="000000"/>
            </w:tcBorders>
            <w:shd w:val="clear" w:color="auto" w:fill="FFFFFF"/>
            <w:tcMar>
              <w:left w:w="67" w:type="dxa"/>
              <w:right w:w="67" w:type="dxa"/>
            </w:tcMar>
            <w:vAlign w:val="bottom"/>
          </w:tcPr>
          <w:p w14:paraId="76625B46" w14:textId="77777777" w:rsidR="00BE58D3" w:rsidRPr="00143C53" w:rsidRDefault="00BE58D3" w:rsidP="00BE58D3">
            <w:pPr>
              <w:spacing w:before="60" w:after="60" w:line="240" w:lineRule="auto"/>
              <w:rPr>
                <w:b/>
              </w:rPr>
            </w:pPr>
            <w:r w:rsidRPr="00143C53">
              <w:rPr>
                <w:b/>
              </w:rPr>
              <w:t>Study  Period</w:t>
            </w:r>
          </w:p>
        </w:tc>
        <w:tc>
          <w:tcPr>
            <w:tcW w:w="1191" w:type="dxa"/>
            <w:tcBorders>
              <w:top w:val="single" w:sz="12" w:space="0" w:color="000000"/>
              <w:left w:val="single" w:sz="12" w:space="0" w:color="000000"/>
              <w:bottom w:val="single" w:sz="12" w:space="0" w:color="000000"/>
            </w:tcBorders>
            <w:shd w:val="clear" w:color="auto" w:fill="FFFFFF"/>
            <w:vAlign w:val="bottom"/>
          </w:tcPr>
          <w:p w14:paraId="365490E7" w14:textId="77777777" w:rsidR="00BE58D3" w:rsidRPr="009D34D6" w:rsidRDefault="00BE58D3" w:rsidP="00BE58D3">
            <w:pPr>
              <w:spacing w:before="60" w:after="60" w:line="240" w:lineRule="auto"/>
              <w:jc w:val="center"/>
            </w:pPr>
            <w:r w:rsidRPr="00303057">
              <w:rPr>
                <w:b/>
                <w:iCs/>
              </w:rPr>
              <w:t>ICU1</w:t>
            </w:r>
          </w:p>
        </w:tc>
        <w:tc>
          <w:tcPr>
            <w:tcW w:w="1191" w:type="dxa"/>
            <w:tcBorders>
              <w:top w:val="single" w:sz="12" w:space="0" w:color="000000"/>
              <w:bottom w:val="single" w:sz="12" w:space="0" w:color="000000"/>
              <w:right w:val="single" w:sz="12" w:space="0" w:color="000000"/>
            </w:tcBorders>
            <w:shd w:val="clear" w:color="auto" w:fill="FFFFFF"/>
            <w:tcMar>
              <w:left w:w="67" w:type="dxa"/>
              <w:right w:w="67" w:type="dxa"/>
            </w:tcMar>
            <w:vAlign w:val="bottom"/>
          </w:tcPr>
          <w:p w14:paraId="6547CD26" w14:textId="77777777" w:rsidR="00BE58D3" w:rsidRPr="009D34D6" w:rsidRDefault="00BE58D3" w:rsidP="00BE58D3">
            <w:pPr>
              <w:spacing w:before="60" w:after="60" w:line="240" w:lineRule="auto"/>
              <w:jc w:val="center"/>
            </w:pPr>
            <w:r w:rsidRPr="00303057">
              <w:rPr>
                <w:b/>
                <w:iCs/>
              </w:rPr>
              <w:t>ICU2</w:t>
            </w:r>
          </w:p>
        </w:tc>
        <w:tc>
          <w:tcPr>
            <w:tcW w:w="1191" w:type="dxa"/>
            <w:tcBorders>
              <w:top w:val="single" w:sz="12" w:space="0" w:color="000000"/>
              <w:left w:val="single" w:sz="12" w:space="0" w:color="000000"/>
              <w:bottom w:val="single" w:sz="12" w:space="0" w:color="000000"/>
            </w:tcBorders>
            <w:shd w:val="clear" w:color="auto" w:fill="FFFFFF"/>
            <w:tcMar>
              <w:left w:w="67" w:type="dxa"/>
              <w:right w:w="67" w:type="dxa"/>
            </w:tcMar>
            <w:vAlign w:val="bottom"/>
          </w:tcPr>
          <w:p w14:paraId="0E9625D7" w14:textId="77777777" w:rsidR="00BE58D3" w:rsidRPr="009D34D6" w:rsidRDefault="00BE58D3" w:rsidP="00BE58D3">
            <w:pPr>
              <w:spacing w:before="60" w:after="60" w:line="240" w:lineRule="auto"/>
              <w:jc w:val="center"/>
            </w:pPr>
            <w:r w:rsidRPr="00303057">
              <w:rPr>
                <w:b/>
                <w:iCs/>
              </w:rPr>
              <w:t>ICU3</w:t>
            </w:r>
          </w:p>
        </w:tc>
        <w:tc>
          <w:tcPr>
            <w:tcW w:w="1191" w:type="dxa"/>
            <w:tcBorders>
              <w:top w:val="single" w:sz="12" w:space="0" w:color="000000"/>
              <w:bottom w:val="single" w:sz="12" w:space="0" w:color="000000"/>
              <w:right w:val="single" w:sz="12" w:space="0" w:color="000000"/>
            </w:tcBorders>
            <w:shd w:val="clear" w:color="auto" w:fill="FFFFFF"/>
            <w:tcMar>
              <w:left w:w="67" w:type="dxa"/>
              <w:right w:w="67" w:type="dxa"/>
            </w:tcMar>
            <w:vAlign w:val="bottom"/>
          </w:tcPr>
          <w:p w14:paraId="31366653" w14:textId="77777777" w:rsidR="00BE58D3" w:rsidRPr="009D34D6" w:rsidRDefault="00BE58D3" w:rsidP="00BE58D3">
            <w:pPr>
              <w:spacing w:before="60" w:after="60" w:line="240" w:lineRule="auto"/>
              <w:jc w:val="center"/>
            </w:pPr>
            <w:r w:rsidRPr="00303057">
              <w:rPr>
                <w:b/>
                <w:iCs/>
              </w:rPr>
              <w:t>ICU4</w:t>
            </w:r>
          </w:p>
        </w:tc>
        <w:tc>
          <w:tcPr>
            <w:tcW w:w="1191" w:type="dxa"/>
            <w:tcBorders>
              <w:top w:val="single" w:sz="12" w:space="0" w:color="000000"/>
              <w:left w:val="single" w:sz="12" w:space="0" w:color="000000"/>
              <w:bottom w:val="single" w:sz="12" w:space="0" w:color="000000"/>
            </w:tcBorders>
            <w:shd w:val="clear" w:color="auto" w:fill="FFFFFF"/>
            <w:tcMar>
              <w:left w:w="67" w:type="dxa"/>
              <w:right w:w="67" w:type="dxa"/>
            </w:tcMar>
            <w:vAlign w:val="bottom"/>
          </w:tcPr>
          <w:p w14:paraId="0F0040FE" w14:textId="77777777" w:rsidR="00BE58D3" w:rsidRPr="009D34D6" w:rsidRDefault="00BE58D3" w:rsidP="00BE58D3">
            <w:pPr>
              <w:spacing w:before="60" w:after="60" w:line="240" w:lineRule="auto"/>
              <w:jc w:val="center"/>
            </w:pPr>
            <w:r w:rsidRPr="00303057">
              <w:rPr>
                <w:b/>
                <w:iCs/>
              </w:rPr>
              <w:t>ICU5</w:t>
            </w:r>
          </w:p>
        </w:tc>
        <w:tc>
          <w:tcPr>
            <w:tcW w:w="1191" w:type="dxa"/>
            <w:tcBorders>
              <w:top w:val="single" w:sz="12" w:space="0" w:color="000000"/>
              <w:bottom w:val="single" w:sz="12" w:space="0" w:color="000000"/>
              <w:right w:val="single" w:sz="12" w:space="0" w:color="000000"/>
            </w:tcBorders>
            <w:shd w:val="clear" w:color="auto" w:fill="FFFFFF"/>
            <w:tcMar>
              <w:left w:w="67" w:type="dxa"/>
              <w:right w:w="67" w:type="dxa"/>
            </w:tcMar>
            <w:vAlign w:val="bottom"/>
          </w:tcPr>
          <w:p w14:paraId="17CA04A7" w14:textId="77777777" w:rsidR="00BE58D3" w:rsidRPr="009D34D6" w:rsidRDefault="00BE58D3" w:rsidP="00BE58D3">
            <w:pPr>
              <w:spacing w:before="60" w:after="60" w:line="240" w:lineRule="auto"/>
              <w:jc w:val="center"/>
            </w:pPr>
            <w:r w:rsidRPr="00303057">
              <w:rPr>
                <w:b/>
                <w:iCs/>
              </w:rPr>
              <w:t>ICU6</w:t>
            </w:r>
          </w:p>
        </w:tc>
        <w:tc>
          <w:tcPr>
            <w:tcW w:w="1191" w:type="dxa"/>
            <w:tcBorders>
              <w:top w:val="single" w:sz="12" w:space="0" w:color="000000"/>
              <w:left w:val="single" w:sz="12" w:space="0" w:color="000000"/>
              <w:bottom w:val="single" w:sz="12" w:space="0" w:color="000000"/>
            </w:tcBorders>
            <w:shd w:val="clear" w:color="auto" w:fill="FFFFFF"/>
            <w:tcMar>
              <w:left w:w="67" w:type="dxa"/>
              <w:right w:w="67" w:type="dxa"/>
            </w:tcMar>
            <w:vAlign w:val="bottom"/>
          </w:tcPr>
          <w:p w14:paraId="3C212CDF" w14:textId="77777777" w:rsidR="00BE58D3" w:rsidRPr="009D34D6" w:rsidRDefault="00BE58D3" w:rsidP="00BE58D3">
            <w:pPr>
              <w:spacing w:before="60" w:after="60" w:line="240" w:lineRule="auto"/>
              <w:jc w:val="center"/>
            </w:pPr>
            <w:r w:rsidRPr="00303057">
              <w:rPr>
                <w:b/>
                <w:iCs/>
              </w:rPr>
              <w:t>ICU7</w:t>
            </w:r>
          </w:p>
        </w:tc>
        <w:tc>
          <w:tcPr>
            <w:tcW w:w="1191" w:type="dxa"/>
            <w:tcBorders>
              <w:top w:val="single" w:sz="12" w:space="0" w:color="000000"/>
              <w:bottom w:val="single" w:sz="12" w:space="0" w:color="000000"/>
            </w:tcBorders>
            <w:shd w:val="clear" w:color="auto" w:fill="FFFFFF"/>
            <w:tcMar>
              <w:left w:w="67" w:type="dxa"/>
              <w:right w:w="67" w:type="dxa"/>
            </w:tcMar>
            <w:vAlign w:val="bottom"/>
          </w:tcPr>
          <w:p w14:paraId="5FC3354F" w14:textId="77777777" w:rsidR="00BE58D3" w:rsidRPr="009D34D6" w:rsidRDefault="00BE58D3" w:rsidP="00BE58D3">
            <w:pPr>
              <w:spacing w:before="60" w:after="60" w:line="240" w:lineRule="auto"/>
              <w:jc w:val="center"/>
            </w:pPr>
            <w:r w:rsidRPr="00303057">
              <w:rPr>
                <w:b/>
                <w:iCs/>
              </w:rPr>
              <w:t>ICU8</w:t>
            </w:r>
          </w:p>
        </w:tc>
      </w:tr>
      <w:tr w:rsidR="00BE58D3" w:rsidRPr="00F05AAF" w14:paraId="07798832" w14:textId="77777777" w:rsidTr="00730CFF">
        <w:trPr>
          <w:cantSplit/>
        </w:trPr>
        <w:tc>
          <w:tcPr>
            <w:tcW w:w="1644" w:type="dxa"/>
            <w:vMerge w:val="restart"/>
            <w:tcBorders>
              <w:top w:val="single" w:sz="12" w:space="0" w:color="000000"/>
              <w:bottom w:val="single" w:sz="6" w:space="0" w:color="000000"/>
              <w:right w:val="single" w:sz="12" w:space="0" w:color="000000"/>
            </w:tcBorders>
            <w:shd w:val="clear" w:color="auto" w:fill="FFFFFF"/>
            <w:tcMar>
              <w:left w:w="67" w:type="dxa"/>
              <w:right w:w="67" w:type="dxa"/>
            </w:tcMar>
          </w:tcPr>
          <w:p w14:paraId="7B4DB6DF" w14:textId="77777777" w:rsidR="00BE58D3" w:rsidRPr="00A52460" w:rsidRDefault="00BE58D3" w:rsidP="00BE58D3">
            <w:pPr>
              <w:spacing w:before="60" w:after="60" w:line="240" w:lineRule="auto"/>
            </w:pPr>
            <w:r w:rsidRPr="00A52460">
              <w:t>Cardiovascular</w:t>
            </w:r>
          </w:p>
        </w:tc>
        <w:tc>
          <w:tcPr>
            <w:tcW w:w="1304" w:type="dxa"/>
            <w:tcBorders>
              <w:top w:val="single" w:sz="12" w:space="0" w:color="000000"/>
              <w:left w:val="single" w:sz="12" w:space="0" w:color="000000"/>
              <w:bottom w:val="single" w:sz="6" w:space="0" w:color="000000"/>
              <w:right w:val="single" w:sz="12" w:space="0" w:color="000000"/>
            </w:tcBorders>
            <w:shd w:val="clear" w:color="auto" w:fill="FFFFFF"/>
            <w:tcMar>
              <w:left w:w="67" w:type="dxa"/>
              <w:right w:w="67" w:type="dxa"/>
            </w:tcMar>
          </w:tcPr>
          <w:p w14:paraId="6F6D90A1" w14:textId="77777777" w:rsidR="00BE58D3" w:rsidRPr="00143C53" w:rsidRDefault="00BE58D3" w:rsidP="00BE58D3">
            <w:pPr>
              <w:spacing w:before="60" w:after="60" w:line="240" w:lineRule="auto"/>
            </w:pPr>
            <w:r w:rsidRPr="00143C53">
              <w:t>Baseline</w:t>
            </w:r>
          </w:p>
        </w:tc>
        <w:tc>
          <w:tcPr>
            <w:tcW w:w="1191" w:type="dxa"/>
            <w:tcBorders>
              <w:top w:val="single" w:sz="12" w:space="0" w:color="000000"/>
              <w:left w:val="single" w:sz="12" w:space="0" w:color="000000"/>
              <w:bottom w:val="single" w:sz="6" w:space="0" w:color="000000"/>
            </w:tcBorders>
            <w:shd w:val="clear" w:color="auto" w:fill="FFFFFF"/>
          </w:tcPr>
          <w:p w14:paraId="595267FF" w14:textId="77777777" w:rsidR="00BE58D3" w:rsidRPr="00A52460" w:rsidRDefault="00BE58D3" w:rsidP="00BE58D3">
            <w:pPr>
              <w:spacing w:before="60" w:after="60" w:line="240" w:lineRule="auto"/>
              <w:jc w:val="center"/>
            </w:pPr>
            <w:r w:rsidRPr="00A52460">
              <w:t>38 (32</w:t>
            </w:r>
            <w:r>
              <w:t>·</w:t>
            </w:r>
            <w:r w:rsidRPr="00A52460">
              <w:t>2%)</w:t>
            </w:r>
          </w:p>
        </w:tc>
        <w:tc>
          <w:tcPr>
            <w:tcW w:w="1191" w:type="dxa"/>
            <w:tcBorders>
              <w:top w:val="single" w:sz="12" w:space="0" w:color="000000"/>
              <w:bottom w:val="single" w:sz="6" w:space="0" w:color="000000"/>
              <w:right w:val="single" w:sz="12" w:space="0" w:color="000000"/>
            </w:tcBorders>
            <w:shd w:val="clear" w:color="auto" w:fill="FFFFFF"/>
            <w:tcMar>
              <w:left w:w="67" w:type="dxa"/>
              <w:right w:w="67" w:type="dxa"/>
            </w:tcMar>
          </w:tcPr>
          <w:p w14:paraId="496C970D" w14:textId="77777777" w:rsidR="00BE58D3" w:rsidRPr="00A52460" w:rsidRDefault="00BE58D3" w:rsidP="00BE58D3">
            <w:pPr>
              <w:spacing w:before="60" w:after="60" w:line="240" w:lineRule="auto"/>
              <w:jc w:val="center"/>
            </w:pPr>
            <w:r w:rsidRPr="00A52460">
              <w:t>29 (29</w:t>
            </w:r>
            <w:r>
              <w:t>·</w:t>
            </w:r>
            <w:r w:rsidRPr="00A52460">
              <w:t>6%)</w:t>
            </w:r>
          </w:p>
        </w:tc>
        <w:tc>
          <w:tcPr>
            <w:tcW w:w="1191" w:type="dxa"/>
            <w:tcBorders>
              <w:top w:val="single" w:sz="12" w:space="0" w:color="000000"/>
              <w:left w:val="single" w:sz="12" w:space="0" w:color="000000"/>
              <w:bottom w:val="single" w:sz="6" w:space="0" w:color="000000"/>
            </w:tcBorders>
            <w:shd w:val="clear" w:color="auto" w:fill="FFFFFF"/>
            <w:tcMar>
              <w:left w:w="67" w:type="dxa"/>
              <w:right w:w="67" w:type="dxa"/>
            </w:tcMar>
          </w:tcPr>
          <w:p w14:paraId="65EB9966" w14:textId="77777777" w:rsidR="00BE58D3" w:rsidRPr="00A52460" w:rsidRDefault="00BE58D3" w:rsidP="00BE58D3">
            <w:pPr>
              <w:spacing w:before="60" w:after="60" w:line="240" w:lineRule="auto"/>
              <w:jc w:val="center"/>
            </w:pPr>
            <w:r w:rsidRPr="00A52460">
              <w:t>83 (35</w:t>
            </w:r>
            <w:r>
              <w:t>·</w:t>
            </w:r>
            <w:r w:rsidRPr="00A52460">
              <w:t>2%)</w:t>
            </w:r>
          </w:p>
        </w:tc>
        <w:tc>
          <w:tcPr>
            <w:tcW w:w="1191" w:type="dxa"/>
            <w:tcBorders>
              <w:top w:val="single" w:sz="12" w:space="0" w:color="000000"/>
              <w:bottom w:val="single" w:sz="6" w:space="0" w:color="000000"/>
              <w:right w:val="single" w:sz="12" w:space="0" w:color="000000"/>
            </w:tcBorders>
            <w:shd w:val="clear" w:color="auto" w:fill="FFFFFF"/>
            <w:tcMar>
              <w:left w:w="67" w:type="dxa"/>
              <w:right w:w="67" w:type="dxa"/>
            </w:tcMar>
          </w:tcPr>
          <w:p w14:paraId="1A68C96E" w14:textId="77777777" w:rsidR="00BE58D3" w:rsidRPr="00A52460" w:rsidRDefault="00BE58D3" w:rsidP="00BE58D3">
            <w:pPr>
              <w:spacing w:before="60" w:after="60" w:line="240" w:lineRule="auto"/>
              <w:jc w:val="center"/>
            </w:pPr>
            <w:r w:rsidRPr="00A52460">
              <w:t>34 (33</w:t>
            </w:r>
            <w:r>
              <w:t>·</w:t>
            </w:r>
            <w:r w:rsidRPr="00A52460">
              <w:t>3%)</w:t>
            </w:r>
          </w:p>
        </w:tc>
        <w:tc>
          <w:tcPr>
            <w:tcW w:w="1191" w:type="dxa"/>
            <w:tcBorders>
              <w:top w:val="single" w:sz="12" w:space="0" w:color="000000"/>
              <w:left w:val="single" w:sz="12" w:space="0" w:color="000000"/>
              <w:bottom w:val="single" w:sz="6" w:space="0" w:color="000000"/>
            </w:tcBorders>
            <w:shd w:val="clear" w:color="auto" w:fill="FFFFFF"/>
            <w:tcMar>
              <w:left w:w="67" w:type="dxa"/>
              <w:right w:w="67" w:type="dxa"/>
            </w:tcMar>
          </w:tcPr>
          <w:p w14:paraId="41043F9A" w14:textId="77777777" w:rsidR="00BE58D3" w:rsidRPr="00A52460" w:rsidRDefault="00BE58D3" w:rsidP="00BE58D3">
            <w:pPr>
              <w:spacing w:before="60" w:after="60" w:line="240" w:lineRule="auto"/>
              <w:jc w:val="center"/>
            </w:pPr>
            <w:r w:rsidRPr="00A52460">
              <w:t>30 (28</w:t>
            </w:r>
            <w:r>
              <w:t>·</w:t>
            </w:r>
            <w:r w:rsidRPr="00A52460">
              <w:t>0%)</w:t>
            </w:r>
          </w:p>
        </w:tc>
        <w:tc>
          <w:tcPr>
            <w:tcW w:w="1191" w:type="dxa"/>
            <w:tcBorders>
              <w:top w:val="single" w:sz="12" w:space="0" w:color="000000"/>
              <w:bottom w:val="single" w:sz="6" w:space="0" w:color="000000"/>
              <w:right w:val="single" w:sz="12" w:space="0" w:color="000000"/>
            </w:tcBorders>
            <w:shd w:val="clear" w:color="auto" w:fill="FFFFFF"/>
            <w:tcMar>
              <w:left w:w="67" w:type="dxa"/>
              <w:right w:w="67" w:type="dxa"/>
            </w:tcMar>
          </w:tcPr>
          <w:p w14:paraId="5B08CB17" w14:textId="77777777" w:rsidR="00BE58D3" w:rsidRPr="00A52460" w:rsidRDefault="00BE58D3" w:rsidP="00BE58D3">
            <w:pPr>
              <w:spacing w:before="60" w:after="60" w:line="240" w:lineRule="auto"/>
              <w:jc w:val="center"/>
            </w:pPr>
            <w:r w:rsidRPr="00A52460">
              <w:t>15 (24</w:t>
            </w:r>
            <w:r>
              <w:t>·</w:t>
            </w:r>
            <w:r w:rsidRPr="00A52460">
              <w:t>6%)</w:t>
            </w:r>
          </w:p>
        </w:tc>
        <w:tc>
          <w:tcPr>
            <w:tcW w:w="1191" w:type="dxa"/>
            <w:tcBorders>
              <w:top w:val="single" w:sz="12" w:space="0" w:color="000000"/>
              <w:left w:val="single" w:sz="12" w:space="0" w:color="000000"/>
              <w:bottom w:val="single" w:sz="6" w:space="0" w:color="000000"/>
            </w:tcBorders>
            <w:shd w:val="clear" w:color="auto" w:fill="FFFFFF"/>
            <w:tcMar>
              <w:left w:w="67" w:type="dxa"/>
              <w:right w:w="67" w:type="dxa"/>
            </w:tcMar>
          </w:tcPr>
          <w:p w14:paraId="7B640A84" w14:textId="77777777" w:rsidR="00BE58D3" w:rsidRPr="00A52460" w:rsidRDefault="00BE58D3" w:rsidP="00BE58D3">
            <w:pPr>
              <w:spacing w:before="60" w:after="60" w:line="240" w:lineRule="auto"/>
              <w:jc w:val="center"/>
            </w:pPr>
            <w:r w:rsidRPr="00A52460">
              <w:t>18 (20</w:t>
            </w:r>
            <w:r>
              <w:t>·</w:t>
            </w:r>
            <w:r w:rsidRPr="00A52460">
              <w:t>7%)</w:t>
            </w:r>
          </w:p>
        </w:tc>
        <w:tc>
          <w:tcPr>
            <w:tcW w:w="1191" w:type="dxa"/>
            <w:tcBorders>
              <w:top w:val="single" w:sz="12" w:space="0" w:color="000000"/>
              <w:bottom w:val="single" w:sz="6" w:space="0" w:color="000000"/>
            </w:tcBorders>
            <w:shd w:val="clear" w:color="auto" w:fill="FFFFFF"/>
            <w:tcMar>
              <w:left w:w="67" w:type="dxa"/>
              <w:right w:w="67" w:type="dxa"/>
            </w:tcMar>
          </w:tcPr>
          <w:p w14:paraId="47F47000" w14:textId="77777777" w:rsidR="00BE58D3" w:rsidRPr="00A52460" w:rsidRDefault="00BE58D3" w:rsidP="00BE58D3">
            <w:pPr>
              <w:spacing w:before="60" w:after="60" w:line="240" w:lineRule="auto"/>
              <w:jc w:val="center"/>
            </w:pPr>
            <w:r w:rsidRPr="00A52460">
              <w:t>12 (16</w:t>
            </w:r>
            <w:r>
              <w:t>·</w:t>
            </w:r>
            <w:r w:rsidRPr="00A52460">
              <w:t>7%)</w:t>
            </w:r>
          </w:p>
        </w:tc>
      </w:tr>
      <w:tr w:rsidR="00BE58D3" w:rsidRPr="00F05AAF" w14:paraId="1D3C214B" w14:textId="77777777" w:rsidTr="00730CFF">
        <w:trPr>
          <w:cantSplit/>
        </w:trPr>
        <w:tc>
          <w:tcPr>
            <w:tcW w:w="1644" w:type="dxa"/>
            <w:vMerge/>
            <w:tcBorders>
              <w:top w:val="single" w:sz="6" w:space="0" w:color="000000"/>
              <w:bottom w:val="single" w:sz="6" w:space="0" w:color="000000"/>
              <w:right w:val="single" w:sz="12" w:space="0" w:color="000000"/>
            </w:tcBorders>
            <w:shd w:val="clear" w:color="auto" w:fill="FFFFFF"/>
            <w:tcMar>
              <w:left w:w="67" w:type="dxa"/>
              <w:right w:w="67" w:type="dxa"/>
            </w:tcMar>
          </w:tcPr>
          <w:p w14:paraId="5C6A919F" w14:textId="77777777" w:rsidR="00BE58D3" w:rsidRPr="00A52460" w:rsidRDefault="00BE58D3" w:rsidP="00BE58D3">
            <w:pPr>
              <w:spacing w:before="60" w:after="60" w:line="240" w:lineRule="auto"/>
            </w:pPr>
          </w:p>
        </w:tc>
        <w:tc>
          <w:tcPr>
            <w:tcW w:w="1304" w:type="dxa"/>
            <w:tcBorders>
              <w:top w:val="single" w:sz="6" w:space="0" w:color="000000"/>
              <w:left w:val="single" w:sz="12" w:space="0" w:color="000000"/>
              <w:bottom w:val="single" w:sz="6" w:space="0" w:color="000000"/>
              <w:right w:val="single" w:sz="12" w:space="0" w:color="000000"/>
            </w:tcBorders>
            <w:shd w:val="clear" w:color="auto" w:fill="FFFFFF"/>
            <w:tcMar>
              <w:left w:w="67" w:type="dxa"/>
              <w:right w:w="67" w:type="dxa"/>
            </w:tcMar>
          </w:tcPr>
          <w:p w14:paraId="7F616816" w14:textId="77777777" w:rsidR="00BE58D3" w:rsidRPr="00143C53" w:rsidRDefault="00BE58D3" w:rsidP="00BE58D3">
            <w:pPr>
              <w:spacing w:before="60" w:after="60" w:line="240" w:lineRule="auto"/>
            </w:pPr>
            <w:r w:rsidRPr="00143C53">
              <w:t>Intervention</w:t>
            </w:r>
          </w:p>
        </w:tc>
        <w:tc>
          <w:tcPr>
            <w:tcW w:w="1191" w:type="dxa"/>
            <w:tcBorders>
              <w:top w:val="single" w:sz="6" w:space="0" w:color="000000"/>
              <w:left w:val="single" w:sz="12" w:space="0" w:color="000000"/>
              <w:bottom w:val="single" w:sz="6" w:space="0" w:color="000000"/>
            </w:tcBorders>
            <w:shd w:val="clear" w:color="auto" w:fill="FFFFFF"/>
          </w:tcPr>
          <w:p w14:paraId="56E30056" w14:textId="77777777" w:rsidR="00BE58D3" w:rsidRPr="00A52460" w:rsidRDefault="00BE58D3" w:rsidP="00BE58D3">
            <w:pPr>
              <w:spacing w:before="60" w:after="60" w:line="240" w:lineRule="auto"/>
              <w:jc w:val="center"/>
            </w:pPr>
            <w:r w:rsidRPr="00A52460">
              <w:t>20 (30</w:t>
            </w:r>
            <w:r>
              <w:t>·</w:t>
            </w:r>
            <w:r w:rsidRPr="00A52460">
              <w:t>8%)</w:t>
            </w:r>
          </w:p>
        </w:tc>
        <w:tc>
          <w:tcPr>
            <w:tcW w:w="1191" w:type="dxa"/>
            <w:tcBorders>
              <w:top w:val="single" w:sz="6" w:space="0" w:color="000000"/>
              <w:bottom w:val="single" w:sz="6" w:space="0" w:color="000000"/>
              <w:right w:val="single" w:sz="12" w:space="0" w:color="000000"/>
            </w:tcBorders>
            <w:shd w:val="clear" w:color="auto" w:fill="FFFFFF"/>
            <w:tcMar>
              <w:left w:w="67" w:type="dxa"/>
              <w:right w:w="67" w:type="dxa"/>
            </w:tcMar>
          </w:tcPr>
          <w:p w14:paraId="5D90D641" w14:textId="77777777" w:rsidR="00BE58D3" w:rsidRPr="00A52460" w:rsidRDefault="00BE58D3" w:rsidP="00BE58D3">
            <w:pPr>
              <w:spacing w:before="60" w:after="60" w:line="240" w:lineRule="auto"/>
              <w:jc w:val="center"/>
            </w:pPr>
            <w:r w:rsidRPr="00A52460">
              <w:t>16 (27</w:t>
            </w:r>
            <w:r>
              <w:t>·</w:t>
            </w:r>
            <w:r w:rsidRPr="00A52460">
              <w:t>6%)</w:t>
            </w:r>
          </w:p>
        </w:tc>
        <w:tc>
          <w:tcPr>
            <w:tcW w:w="1191" w:type="dxa"/>
            <w:tcBorders>
              <w:top w:val="single" w:sz="6" w:space="0" w:color="000000"/>
              <w:left w:val="single" w:sz="12" w:space="0" w:color="000000"/>
              <w:bottom w:val="single" w:sz="6" w:space="0" w:color="000000"/>
            </w:tcBorders>
            <w:shd w:val="clear" w:color="auto" w:fill="FFFFFF"/>
            <w:tcMar>
              <w:left w:w="67" w:type="dxa"/>
              <w:right w:w="67" w:type="dxa"/>
            </w:tcMar>
          </w:tcPr>
          <w:p w14:paraId="187874DA" w14:textId="77777777" w:rsidR="00BE58D3" w:rsidRPr="00A52460" w:rsidRDefault="00BE58D3" w:rsidP="00BE58D3">
            <w:pPr>
              <w:spacing w:before="60" w:after="60" w:line="240" w:lineRule="auto"/>
              <w:jc w:val="center"/>
            </w:pPr>
            <w:r w:rsidRPr="00A52460">
              <w:t>60 (35</w:t>
            </w:r>
            <w:r>
              <w:t>·</w:t>
            </w:r>
            <w:r w:rsidRPr="00A52460">
              <w:t>7%)</w:t>
            </w:r>
          </w:p>
        </w:tc>
        <w:tc>
          <w:tcPr>
            <w:tcW w:w="1191" w:type="dxa"/>
            <w:tcBorders>
              <w:top w:val="single" w:sz="6" w:space="0" w:color="000000"/>
              <w:bottom w:val="single" w:sz="6" w:space="0" w:color="000000"/>
              <w:right w:val="single" w:sz="12" w:space="0" w:color="000000"/>
            </w:tcBorders>
            <w:shd w:val="clear" w:color="auto" w:fill="FFFFFF"/>
            <w:tcMar>
              <w:left w:w="67" w:type="dxa"/>
              <w:right w:w="67" w:type="dxa"/>
            </w:tcMar>
          </w:tcPr>
          <w:p w14:paraId="60277EA0" w14:textId="77777777" w:rsidR="00BE58D3" w:rsidRPr="00A52460" w:rsidRDefault="00BE58D3" w:rsidP="00BE58D3">
            <w:pPr>
              <w:spacing w:before="60" w:after="60" w:line="240" w:lineRule="auto"/>
              <w:jc w:val="center"/>
            </w:pPr>
            <w:r w:rsidRPr="00A52460">
              <w:t>25 (46</w:t>
            </w:r>
            <w:r>
              <w:t>·</w:t>
            </w:r>
            <w:r w:rsidRPr="00A52460">
              <w:t>3%)</w:t>
            </w:r>
          </w:p>
        </w:tc>
        <w:tc>
          <w:tcPr>
            <w:tcW w:w="1191" w:type="dxa"/>
            <w:tcBorders>
              <w:top w:val="single" w:sz="6" w:space="0" w:color="000000"/>
              <w:left w:val="single" w:sz="12" w:space="0" w:color="000000"/>
              <w:bottom w:val="single" w:sz="6" w:space="0" w:color="000000"/>
            </w:tcBorders>
            <w:shd w:val="clear" w:color="auto" w:fill="FFFFFF"/>
            <w:tcMar>
              <w:left w:w="67" w:type="dxa"/>
              <w:right w:w="67" w:type="dxa"/>
            </w:tcMar>
          </w:tcPr>
          <w:p w14:paraId="66319923" w14:textId="77777777" w:rsidR="00BE58D3" w:rsidRPr="00A52460" w:rsidRDefault="00BE58D3" w:rsidP="00BE58D3">
            <w:pPr>
              <w:spacing w:before="60" w:after="60" w:line="240" w:lineRule="auto"/>
              <w:jc w:val="center"/>
            </w:pPr>
            <w:r w:rsidRPr="00A52460">
              <w:t>9 (14</w:t>
            </w:r>
            <w:r>
              <w:t>·</w:t>
            </w:r>
            <w:r w:rsidRPr="00A52460">
              <w:t>5%)</w:t>
            </w:r>
          </w:p>
        </w:tc>
        <w:tc>
          <w:tcPr>
            <w:tcW w:w="1191" w:type="dxa"/>
            <w:tcBorders>
              <w:top w:val="single" w:sz="6" w:space="0" w:color="000000"/>
              <w:bottom w:val="single" w:sz="6" w:space="0" w:color="000000"/>
              <w:right w:val="single" w:sz="12" w:space="0" w:color="000000"/>
            </w:tcBorders>
            <w:shd w:val="clear" w:color="auto" w:fill="FFFFFF"/>
            <w:tcMar>
              <w:left w:w="67" w:type="dxa"/>
              <w:right w:w="67" w:type="dxa"/>
            </w:tcMar>
          </w:tcPr>
          <w:p w14:paraId="17CCCBD4" w14:textId="77777777" w:rsidR="00BE58D3" w:rsidRPr="00A52460" w:rsidRDefault="00BE58D3" w:rsidP="00BE58D3">
            <w:pPr>
              <w:spacing w:before="60" w:after="60" w:line="240" w:lineRule="auto"/>
              <w:jc w:val="center"/>
            </w:pPr>
            <w:r w:rsidRPr="00A52460">
              <w:t>7 (25</w:t>
            </w:r>
            <w:r>
              <w:t>·</w:t>
            </w:r>
            <w:r w:rsidRPr="00A52460">
              <w:t>0%)</w:t>
            </w:r>
          </w:p>
        </w:tc>
        <w:tc>
          <w:tcPr>
            <w:tcW w:w="1191" w:type="dxa"/>
            <w:tcBorders>
              <w:top w:val="single" w:sz="6" w:space="0" w:color="000000"/>
              <w:left w:val="single" w:sz="12" w:space="0" w:color="000000"/>
              <w:bottom w:val="single" w:sz="6" w:space="0" w:color="000000"/>
            </w:tcBorders>
            <w:shd w:val="clear" w:color="auto" w:fill="FFFFFF"/>
            <w:tcMar>
              <w:left w:w="67" w:type="dxa"/>
              <w:right w:w="67" w:type="dxa"/>
            </w:tcMar>
          </w:tcPr>
          <w:p w14:paraId="26B43E03" w14:textId="77777777" w:rsidR="00BE58D3" w:rsidRPr="00A52460" w:rsidRDefault="00BE58D3" w:rsidP="00BE58D3">
            <w:pPr>
              <w:spacing w:before="60" w:after="60" w:line="240" w:lineRule="auto"/>
              <w:jc w:val="center"/>
            </w:pPr>
            <w:r w:rsidRPr="00A52460">
              <w:t>18 (16</w:t>
            </w:r>
            <w:r>
              <w:t>·</w:t>
            </w:r>
            <w:r w:rsidRPr="00A52460">
              <w:t>4%)</w:t>
            </w:r>
          </w:p>
        </w:tc>
        <w:tc>
          <w:tcPr>
            <w:tcW w:w="1191" w:type="dxa"/>
            <w:tcBorders>
              <w:top w:val="single" w:sz="6" w:space="0" w:color="000000"/>
              <w:bottom w:val="single" w:sz="6" w:space="0" w:color="000000"/>
            </w:tcBorders>
            <w:shd w:val="clear" w:color="auto" w:fill="FFFFFF"/>
            <w:tcMar>
              <w:left w:w="67" w:type="dxa"/>
              <w:right w:w="67" w:type="dxa"/>
            </w:tcMar>
          </w:tcPr>
          <w:p w14:paraId="6BBBC331" w14:textId="77777777" w:rsidR="00BE58D3" w:rsidRPr="00A52460" w:rsidRDefault="00BE58D3" w:rsidP="00BE58D3">
            <w:pPr>
              <w:spacing w:before="60" w:after="60" w:line="240" w:lineRule="auto"/>
              <w:jc w:val="center"/>
            </w:pPr>
            <w:r w:rsidRPr="00A52460">
              <w:t>8 (18</w:t>
            </w:r>
            <w:r>
              <w:t>·</w:t>
            </w:r>
            <w:r w:rsidRPr="00A52460">
              <w:t>6%)</w:t>
            </w:r>
          </w:p>
        </w:tc>
      </w:tr>
      <w:tr w:rsidR="00BE58D3" w:rsidRPr="00F05AAF" w14:paraId="6B196D5B" w14:textId="77777777" w:rsidTr="00730CFF">
        <w:trPr>
          <w:cantSplit/>
        </w:trPr>
        <w:tc>
          <w:tcPr>
            <w:tcW w:w="1644" w:type="dxa"/>
            <w:vMerge w:val="restart"/>
            <w:tcBorders>
              <w:top w:val="single" w:sz="6" w:space="0" w:color="000000"/>
              <w:bottom w:val="single" w:sz="6" w:space="0" w:color="000000"/>
              <w:right w:val="single" w:sz="12" w:space="0" w:color="000000"/>
            </w:tcBorders>
            <w:shd w:val="clear" w:color="auto" w:fill="FFFFFF"/>
            <w:tcMar>
              <w:left w:w="67" w:type="dxa"/>
              <w:right w:w="67" w:type="dxa"/>
            </w:tcMar>
          </w:tcPr>
          <w:p w14:paraId="26D602B4" w14:textId="77777777" w:rsidR="00BE58D3" w:rsidRPr="00A52460" w:rsidRDefault="00BE58D3" w:rsidP="00BE58D3">
            <w:pPr>
              <w:spacing w:before="60" w:after="60" w:line="240" w:lineRule="auto"/>
            </w:pPr>
            <w:r w:rsidRPr="00A52460">
              <w:t>Respiratory</w:t>
            </w:r>
          </w:p>
        </w:tc>
        <w:tc>
          <w:tcPr>
            <w:tcW w:w="1304" w:type="dxa"/>
            <w:tcBorders>
              <w:top w:val="single" w:sz="6" w:space="0" w:color="000000"/>
              <w:left w:val="single" w:sz="12" w:space="0" w:color="000000"/>
              <w:bottom w:val="single" w:sz="6" w:space="0" w:color="000000"/>
              <w:right w:val="single" w:sz="12" w:space="0" w:color="000000"/>
            </w:tcBorders>
            <w:shd w:val="clear" w:color="auto" w:fill="FFFFFF"/>
            <w:tcMar>
              <w:left w:w="67" w:type="dxa"/>
              <w:right w:w="67" w:type="dxa"/>
            </w:tcMar>
          </w:tcPr>
          <w:p w14:paraId="7B327FAA" w14:textId="77777777" w:rsidR="00BE58D3" w:rsidRPr="00143C53" w:rsidRDefault="00BE58D3" w:rsidP="00BE58D3">
            <w:pPr>
              <w:spacing w:before="60" w:after="60" w:line="240" w:lineRule="auto"/>
            </w:pPr>
            <w:r w:rsidRPr="00143C53">
              <w:t>Baseline</w:t>
            </w:r>
          </w:p>
        </w:tc>
        <w:tc>
          <w:tcPr>
            <w:tcW w:w="1191" w:type="dxa"/>
            <w:tcBorders>
              <w:top w:val="single" w:sz="6" w:space="0" w:color="000000"/>
              <w:left w:val="single" w:sz="12" w:space="0" w:color="000000"/>
              <w:bottom w:val="single" w:sz="6" w:space="0" w:color="000000"/>
            </w:tcBorders>
            <w:shd w:val="clear" w:color="auto" w:fill="FFFFFF"/>
          </w:tcPr>
          <w:p w14:paraId="5B589983" w14:textId="77777777" w:rsidR="00BE58D3" w:rsidRPr="00A52460" w:rsidRDefault="00BE58D3" w:rsidP="00BE58D3">
            <w:pPr>
              <w:spacing w:before="60" w:after="60" w:line="240" w:lineRule="auto"/>
              <w:jc w:val="center"/>
            </w:pPr>
            <w:r w:rsidRPr="00A52460">
              <w:t>34 (28</w:t>
            </w:r>
            <w:r>
              <w:t>·</w:t>
            </w:r>
            <w:r w:rsidRPr="00A52460">
              <w:t>8%)</w:t>
            </w:r>
          </w:p>
        </w:tc>
        <w:tc>
          <w:tcPr>
            <w:tcW w:w="1191" w:type="dxa"/>
            <w:tcBorders>
              <w:top w:val="single" w:sz="6" w:space="0" w:color="000000"/>
              <w:bottom w:val="single" w:sz="6" w:space="0" w:color="000000"/>
              <w:right w:val="single" w:sz="12" w:space="0" w:color="000000"/>
            </w:tcBorders>
            <w:shd w:val="clear" w:color="auto" w:fill="FFFFFF"/>
            <w:tcMar>
              <w:left w:w="67" w:type="dxa"/>
              <w:right w:w="67" w:type="dxa"/>
            </w:tcMar>
          </w:tcPr>
          <w:p w14:paraId="7106210F" w14:textId="77777777" w:rsidR="00BE58D3" w:rsidRPr="00A52460" w:rsidRDefault="00BE58D3" w:rsidP="00BE58D3">
            <w:pPr>
              <w:spacing w:before="60" w:after="60" w:line="240" w:lineRule="auto"/>
              <w:jc w:val="center"/>
            </w:pPr>
            <w:r w:rsidRPr="00A52460">
              <w:t>39 (39</w:t>
            </w:r>
            <w:r>
              <w:t>·</w:t>
            </w:r>
            <w:r w:rsidRPr="00A52460">
              <w:t>8%)</w:t>
            </w:r>
          </w:p>
        </w:tc>
        <w:tc>
          <w:tcPr>
            <w:tcW w:w="1191" w:type="dxa"/>
            <w:tcBorders>
              <w:top w:val="single" w:sz="6" w:space="0" w:color="000000"/>
              <w:left w:val="single" w:sz="12" w:space="0" w:color="000000"/>
              <w:bottom w:val="single" w:sz="6" w:space="0" w:color="000000"/>
            </w:tcBorders>
            <w:shd w:val="clear" w:color="auto" w:fill="FFFFFF"/>
            <w:tcMar>
              <w:left w:w="67" w:type="dxa"/>
              <w:right w:w="67" w:type="dxa"/>
            </w:tcMar>
          </w:tcPr>
          <w:p w14:paraId="132F40ED" w14:textId="77777777" w:rsidR="00BE58D3" w:rsidRPr="00A52460" w:rsidRDefault="00BE58D3" w:rsidP="00BE58D3">
            <w:pPr>
              <w:spacing w:before="60" w:after="60" w:line="240" w:lineRule="auto"/>
              <w:jc w:val="center"/>
            </w:pPr>
            <w:r w:rsidRPr="00A52460">
              <w:t>46 (19</w:t>
            </w:r>
            <w:r>
              <w:t>·</w:t>
            </w:r>
            <w:r w:rsidRPr="00A52460">
              <w:t>5%)</w:t>
            </w:r>
          </w:p>
        </w:tc>
        <w:tc>
          <w:tcPr>
            <w:tcW w:w="1191" w:type="dxa"/>
            <w:tcBorders>
              <w:top w:val="single" w:sz="6" w:space="0" w:color="000000"/>
              <w:bottom w:val="single" w:sz="6" w:space="0" w:color="000000"/>
              <w:right w:val="single" w:sz="12" w:space="0" w:color="000000"/>
            </w:tcBorders>
            <w:shd w:val="clear" w:color="auto" w:fill="FFFFFF"/>
            <w:tcMar>
              <w:left w:w="67" w:type="dxa"/>
              <w:right w:w="67" w:type="dxa"/>
            </w:tcMar>
          </w:tcPr>
          <w:p w14:paraId="16DA7CF9" w14:textId="77777777" w:rsidR="00BE58D3" w:rsidRPr="00A52460" w:rsidRDefault="00BE58D3" w:rsidP="00BE58D3">
            <w:pPr>
              <w:spacing w:before="60" w:after="60" w:line="240" w:lineRule="auto"/>
              <w:jc w:val="center"/>
            </w:pPr>
            <w:r w:rsidRPr="00A52460">
              <w:t>32 (31</w:t>
            </w:r>
            <w:r>
              <w:t>·</w:t>
            </w:r>
            <w:r w:rsidRPr="00A52460">
              <w:t>4%)</w:t>
            </w:r>
          </w:p>
        </w:tc>
        <w:tc>
          <w:tcPr>
            <w:tcW w:w="1191" w:type="dxa"/>
            <w:tcBorders>
              <w:top w:val="single" w:sz="6" w:space="0" w:color="000000"/>
              <w:left w:val="single" w:sz="12" w:space="0" w:color="000000"/>
              <w:bottom w:val="single" w:sz="6" w:space="0" w:color="000000"/>
            </w:tcBorders>
            <w:shd w:val="clear" w:color="auto" w:fill="FFFFFF"/>
            <w:tcMar>
              <w:left w:w="67" w:type="dxa"/>
              <w:right w:w="67" w:type="dxa"/>
            </w:tcMar>
          </w:tcPr>
          <w:p w14:paraId="56F90AC3" w14:textId="77777777" w:rsidR="00BE58D3" w:rsidRPr="00A52460" w:rsidRDefault="00BE58D3" w:rsidP="00BE58D3">
            <w:pPr>
              <w:spacing w:before="60" w:after="60" w:line="240" w:lineRule="auto"/>
              <w:jc w:val="center"/>
            </w:pPr>
            <w:r w:rsidRPr="00A52460">
              <w:t>32 (29</w:t>
            </w:r>
            <w:r>
              <w:t>·</w:t>
            </w:r>
            <w:r w:rsidRPr="00A52460">
              <w:t>9%)</w:t>
            </w:r>
          </w:p>
        </w:tc>
        <w:tc>
          <w:tcPr>
            <w:tcW w:w="1191" w:type="dxa"/>
            <w:tcBorders>
              <w:top w:val="single" w:sz="6" w:space="0" w:color="000000"/>
              <w:bottom w:val="single" w:sz="6" w:space="0" w:color="000000"/>
              <w:right w:val="single" w:sz="12" w:space="0" w:color="000000"/>
            </w:tcBorders>
            <w:shd w:val="clear" w:color="auto" w:fill="FFFFFF"/>
            <w:tcMar>
              <w:left w:w="67" w:type="dxa"/>
              <w:right w:w="67" w:type="dxa"/>
            </w:tcMar>
          </w:tcPr>
          <w:p w14:paraId="2B1EBE6C" w14:textId="77777777" w:rsidR="00BE58D3" w:rsidRPr="00A52460" w:rsidRDefault="00BE58D3" w:rsidP="00BE58D3">
            <w:pPr>
              <w:spacing w:before="60" w:after="60" w:line="240" w:lineRule="auto"/>
              <w:jc w:val="center"/>
            </w:pPr>
            <w:r w:rsidRPr="00A52460">
              <w:t>26 (42</w:t>
            </w:r>
            <w:r>
              <w:t>·</w:t>
            </w:r>
            <w:r w:rsidRPr="00A52460">
              <w:t>6%)</w:t>
            </w:r>
          </w:p>
        </w:tc>
        <w:tc>
          <w:tcPr>
            <w:tcW w:w="1191" w:type="dxa"/>
            <w:tcBorders>
              <w:top w:val="single" w:sz="6" w:space="0" w:color="000000"/>
              <w:left w:val="single" w:sz="12" w:space="0" w:color="000000"/>
              <w:bottom w:val="single" w:sz="6" w:space="0" w:color="000000"/>
            </w:tcBorders>
            <w:shd w:val="clear" w:color="auto" w:fill="FFFFFF"/>
            <w:tcMar>
              <w:left w:w="67" w:type="dxa"/>
              <w:right w:w="67" w:type="dxa"/>
            </w:tcMar>
          </w:tcPr>
          <w:p w14:paraId="557BF812" w14:textId="77777777" w:rsidR="00BE58D3" w:rsidRPr="00A52460" w:rsidRDefault="00BE58D3" w:rsidP="00BE58D3">
            <w:pPr>
              <w:spacing w:before="60" w:after="60" w:line="240" w:lineRule="auto"/>
              <w:jc w:val="center"/>
            </w:pPr>
            <w:r w:rsidRPr="00A52460">
              <w:t>25 (28</w:t>
            </w:r>
            <w:r>
              <w:t>·</w:t>
            </w:r>
            <w:r w:rsidRPr="00A52460">
              <w:t>7%)</w:t>
            </w:r>
          </w:p>
        </w:tc>
        <w:tc>
          <w:tcPr>
            <w:tcW w:w="1191" w:type="dxa"/>
            <w:tcBorders>
              <w:top w:val="single" w:sz="6" w:space="0" w:color="000000"/>
              <w:bottom w:val="single" w:sz="6" w:space="0" w:color="000000"/>
            </w:tcBorders>
            <w:shd w:val="clear" w:color="auto" w:fill="FFFFFF"/>
            <w:tcMar>
              <w:left w:w="67" w:type="dxa"/>
              <w:right w:w="67" w:type="dxa"/>
            </w:tcMar>
          </w:tcPr>
          <w:p w14:paraId="0FE8A548" w14:textId="77777777" w:rsidR="00BE58D3" w:rsidRPr="00A52460" w:rsidRDefault="00BE58D3" w:rsidP="00BE58D3">
            <w:pPr>
              <w:spacing w:before="60" w:after="60" w:line="240" w:lineRule="auto"/>
              <w:jc w:val="center"/>
            </w:pPr>
            <w:r w:rsidRPr="00A52460">
              <w:t>32 (44</w:t>
            </w:r>
            <w:r>
              <w:t>·</w:t>
            </w:r>
            <w:r w:rsidRPr="00A52460">
              <w:t>4%)</w:t>
            </w:r>
          </w:p>
        </w:tc>
      </w:tr>
      <w:tr w:rsidR="00BE58D3" w:rsidRPr="00F05AAF" w14:paraId="383CDCD9" w14:textId="77777777" w:rsidTr="00730CFF">
        <w:trPr>
          <w:cantSplit/>
        </w:trPr>
        <w:tc>
          <w:tcPr>
            <w:tcW w:w="1644" w:type="dxa"/>
            <w:vMerge/>
            <w:tcBorders>
              <w:top w:val="single" w:sz="6" w:space="0" w:color="000000"/>
              <w:bottom w:val="single" w:sz="6" w:space="0" w:color="000000"/>
              <w:right w:val="single" w:sz="12" w:space="0" w:color="000000"/>
            </w:tcBorders>
            <w:shd w:val="clear" w:color="auto" w:fill="FFFFFF"/>
            <w:tcMar>
              <w:left w:w="67" w:type="dxa"/>
              <w:right w:w="67" w:type="dxa"/>
            </w:tcMar>
          </w:tcPr>
          <w:p w14:paraId="498530B9" w14:textId="77777777" w:rsidR="00BE58D3" w:rsidRPr="00A52460" w:rsidRDefault="00BE58D3" w:rsidP="00BE58D3">
            <w:pPr>
              <w:spacing w:before="60" w:after="60" w:line="240" w:lineRule="auto"/>
            </w:pPr>
          </w:p>
        </w:tc>
        <w:tc>
          <w:tcPr>
            <w:tcW w:w="1304" w:type="dxa"/>
            <w:tcBorders>
              <w:top w:val="single" w:sz="6" w:space="0" w:color="000000"/>
              <w:left w:val="single" w:sz="12" w:space="0" w:color="000000"/>
              <w:bottom w:val="single" w:sz="6" w:space="0" w:color="000000"/>
              <w:right w:val="single" w:sz="12" w:space="0" w:color="000000"/>
            </w:tcBorders>
            <w:shd w:val="clear" w:color="auto" w:fill="FFFFFF"/>
            <w:tcMar>
              <w:left w:w="67" w:type="dxa"/>
              <w:right w:w="67" w:type="dxa"/>
            </w:tcMar>
          </w:tcPr>
          <w:p w14:paraId="15AAFC01" w14:textId="77777777" w:rsidR="00BE58D3" w:rsidRPr="00143C53" w:rsidRDefault="00BE58D3" w:rsidP="00BE58D3">
            <w:pPr>
              <w:spacing w:before="60" w:after="60" w:line="240" w:lineRule="auto"/>
            </w:pPr>
            <w:r w:rsidRPr="00143C53">
              <w:t>Intervention</w:t>
            </w:r>
          </w:p>
        </w:tc>
        <w:tc>
          <w:tcPr>
            <w:tcW w:w="1191" w:type="dxa"/>
            <w:tcBorders>
              <w:top w:val="single" w:sz="6" w:space="0" w:color="000000"/>
              <w:left w:val="single" w:sz="12" w:space="0" w:color="000000"/>
              <w:bottom w:val="single" w:sz="6" w:space="0" w:color="000000"/>
            </w:tcBorders>
            <w:shd w:val="clear" w:color="auto" w:fill="FFFFFF"/>
          </w:tcPr>
          <w:p w14:paraId="5B928130" w14:textId="77777777" w:rsidR="00BE58D3" w:rsidRPr="00A52460" w:rsidRDefault="00BE58D3" w:rsidP="00BE58D3">
            <w:pPr>
              <w:spacing w:before="60" w:after="60" w:line="240" w:lineRule="auto"/>
              <w:jc w:val="center"/>
            </w:pPr>
            <w:r w:rsidRPr="00A52460">
              <w:t>16 (24</w:t>
            </w:r>
            <w:r>
              <w:t>·</w:t>
            </w:r>
            <w:r w:rsidRPr="00A52460">
              <w:t>6%)</w:t>
            </w:r>
          </w:p>
        </w:tc>
        <w:tc>
          <w:tcPr>
            <w:tcW w:w="1191" w:type="dxa"/>
            <w:tcBorders>
              <w:top w:val="single" w:sz="6" w:space="0" w:color="000000"/>
              <w:bottom w:val="single" w:sz="6" w:space="0" w:color="000000"/>
              <w:right w:val="single" w:sz="12" w:space="0" w:color="000000"/>
            </w:tcBorders>
            <w:shd w:val="clear" w:color="auto" w:fill="FFFFFF"/>
            <w:tcMar>
              <w:left w:w="67" w:type="dxa"/>
              <w:right w:w="67" w:type="dxa"/>
            </w:tcMar>
          </w:tcPr>
          <w:p w14:paraId="1E72EB93" w14:textId="77777777" w:rsidR="00BE58D3" w:rsidRPr="00A52460" w:rsidRDefault="00BE58D3" w:rsidP="00BE58D3">
            <w:pPr>
              <w:spacing w:before="60" w:after="60" w:line="240" w:lineRule="auto"/>
              <w:jc w:val="center"/>
            </w:pPr>
            <w:r w:rsidRPr="00A52460">
              <w:t>12 (20</w:t>
            </w:r>
            <w:r>
              <w:t>·</w:t>
            </w:r>
            <w:r w:rsidRPr="00A52460">
              <w:t>7%)</w:t>
            </w:r>
          </w:p>
        </w:tc>
        <w:tc>
          <w:tcPr>
            <w:tcW w:w="1191" w:type="dxa"/>
            <w:tcBorders>
              <w:top w:val="single" w:sz="6" w:space="0" w:color="000000"/>
              <w:left w:val="single" w:sz="12" w:space="0" w:color="000000"/>
              <w:bottom w:val="single" w:sz="6" w:space="0" w:color="000000"/>
            </w:tcBorders>
            <w:shd w:val="clear" w:color="auto" w:fill="FFFFFF"/>
            <w:tcMar>
              <w:left w:w="67" w:type="dxa"/>
              <w:right w:w="67" w:type="dxa"/>
            </w:tcMar>
          </w:tcPr>
          <w:p w14:paraId="39C437C6" w14:textId="77777777" w:rsidR="00BE58D3" w:rsidRPr="00A52460" w:rsidRDefault="00BE58D3" w:rsidP="00BE58D3">
            <w:pPr>
              <w:spacing w:before="60" w:after="60" w:line="240" w:lineRule="auto"/>
              <w:jc w:val="center"/>
            </w:pPr>
            <w:r w:rsidRPr="00A52460">
              <w:t>31 (18</w:t>
            </w:r>
            <w:r>
              <w:t>·</w:t>
            </w:r>
            <w:r w:rsidRPr="00A52460">
              <w:t>5%)</w:t>
            </w:r>
          </w:p>
        </w:tc>
        <w:tc>
          <w:tcPr>
            <w:tcW w:w="1191" w:type="dxa"/>
            <w:tcBorders>
              <w:top w:val="single" w:sz="6" w:space="0" w:color="000000"/>
              <w:bottom w:val="single" w:sz="6" w:space="0" w:color="000000"/>
              <w:right w:val="single" w:sz="12" w:space="0" w:color="000000"/>
            </w:tcBorders>
            <w:shd w:val="clear" w:color="auto" w:fill="FFFFFF"/>
            <w:tcMar>
              <w:left w:w="67" w:type="dxa"/>
              <w:right w:w="67" w:type="dxa"/>
            </w:tcMar>
          </w:tcPr>
          <w:p w14:paraId="379C8ACF" w14:textId="77777777" w:rsidR="00BE58D3" w:rsidRPr="00A52460" w:rsidRDefault="00BE58D3" w:rsidP="00BE58D3">
            <w:pPr>
              <w:spacing w:before="60" w:after="60" w:line="240" w:lineRule="auto"/>
              <w:jc w:val="center"/>
            </w:pPr>
            <w:r w:rsidRPr="00A52460">
              <w:t>8 (14</w:t>
            </w:r>
            <w:r>
              <w:t>·</w:t>
            </w:r>
            <w:r w:rsidRPr="00A52460">
              <w:t>8%)</w:t>
            </w:r>
          </w:p>
        </w:tc>
        <w:tc>
          <w:tcPr>
            <w:tcW w:w="1191" w:type="dxa"/>
            <w:tcBorders>
              <w:top w:val="single" w:sz="6" w:space="0" w:color="000000"/>
              <w:left w:val="single" w:sz="12" w:space="0" w:color="000000"/>
              <w:bottom w:val="single" w:sz="6" w:space="0" w:color="000000"/>
            </w:tcBorders>
            <w:shd w:val="clear" w:color="auto" w:fill="FFFFFF"/>
            <w:tcMar>
              <w:left w:w="67" w:type="dxa"/>
              <w:right w:w="67" w:type="dxa"/>
            </w:tcMar>
          </w:tcPr>
          <w:p w14:paraId="0B8605E9" w14:textId="77777777" w:rsidR="00BE58D3" w:rsidRPr="00A52460" w:rsidRDefault="00BE58D3" w:rsidP="00BE58D3">
            <w:pPr>
              <w:spacing w:before="60" w:after="60" w:line="240" w:lineRule="auto"/>
              <w:jc w:val="center"/>
            </w:pPr>
            <w:r w:rsidRPr="00A52460">
              <w:t>24 (38</w:t>
            </w:r>
            <w:r>
              <w:t>·</w:t>
            </w:r>
            <w:r w:rsidRPr="00A52460">
              <w:t>7%)</w:t>
            </w:r>
          </w:p>
        </w:tc>
        <w:tc>
          <w:tcPr>
            <w:tcW w:w="1191" w:type="dxa"/>
            <w:tcBorders>
              <w:top w:val="single" w:sz="6" w:space="0" w:color="000000"/>
              <w:bottom w:val="single" w:sz="6" w:space="0" w:color="000000"/>
              <w:right w:val="single" w:sz="12" w:space="0" w:color="000000"/>
            </w:tcBorders>
            <w:shd w:val="clear" w:color="auto" w:fill="FFFFFF"/>
            <w:tcMar>
              <w:left w:w="67" w:type="dxa"/>
              <w:right w:w="67" w:type="dxa"/>
            </w:tcMar>
          </w:tcPr>
          <w:p w14:paraId="2F9D85E6" w14:textId="77777777" w:rsidR="00BE58D3" w:rsidRPr="00A52460" w:rsidRDefault="00BE58D3" w:rsidP="00BE58D3">
            <w:pPr>
              <w:spacing w:before="60" w:after="60" w:line="240" w:lineRule="auto"/>
              <w:jc w:val="center"/>
            </w:pPr>
            <w:r w:rsidRPr="00A52460">
              <w:t>15 (53</w:t>
            </w:r>
            <w:r>
              <w:t>·</w:t>
            </w:r>
            <w:r w:rsidRPr="00A52460">
              <w:t>6%)</w:t>
            </w:r>
          </w:p>
        </w:tc>
        <w:tc>
          <w:tcPr>
            <w:tcW w:w="1191" w:type="dxa"/>
            <w:tcBorders>
              <w:top w:val="single" w:sz="6" w:space="0" w:color="000000"/>
              <w:left w:val="single" w:sz="12" w:space="0" w:color="000000"/>
              <w:bottom w:val="single" w:sz="6" w:space="0" w:color="000000"/>
            </w:tcBorders>
            <w:shd w:val="clear" w:color="auto" w:fill="FFFFFF"/>
            <w:tcMar>
              <w:left w:w="67" w:type="dxa"/>
              <w:right w:w="67" w:type="dxa"/>
            </w:tcMar>
          </w:tcPr>
          <w:p w14:paraId="4926A29E" w14:textId="77777777" w:rsidR="00BE58D3" w:rsidRPr="00A52460" w:rsidRDefault="00BE58D3" w:rsidP="00BE58D3">
            <w:pPr>
              <w:spacing w:before="60" w:after="60" w:line="240" w:lineRule="auto"/>
              <w:jc w:val="center"/>
            </w:pPr>
            <w:r w:rsidRPr="00A52460">
              <w:t>36 (32</w:t>
            </w:r>
            <w:r>
              <w:t>·</w:t>
            </w:r>
            <w:r w:rsidRPr="00A52460">
              <w:t>7%)</w:t>
            </w:r>
          </w:p>
        </w:tc>
        <w:tc>
          <w:tcPr>
            <w:tcW w:w="1191" w:type="dxa"/>
            <w:tcBorders>
              <w:top w:val="single" w:sz="6" w:space="0" w:color="000000"/>
              <w:bottom w:val="single" w:sz="6" w:space="0" w:color="000000"/>
            </w:tcBorders>
            <w:shd w:val="clear" w:color="auto" w:fill="FFFFFF"/>
            <w:tcMar>
              <w:left w:w="67" w:type="dxa"/>
              <w:right w:w="67" w:type="dxa"/>
            </w:tcMar>
          </w:tcPr>
          <w:p w14:paraId="6A396DF9" w14:textId="77777777" w:rsidR="00BE58D3" w:rsidRPr="00A52460" w:rsidRDefault="00BE58D3" w:rsidP="00BE58D3">
            <w:pPr>
              <w:spacing w:before="60" w:after="60" w:line="240" w:lineRule="auto"/>
              <w:jc w:val="center"/>
            </w:pPr>
            <w:r w:rsidRPr="00A52460">
              <w:t>16 (37</w:t>
            </w:r>
            <w:r>
              <w:t>·</w:t>
            </w:r>
            <w:r w:rsidRPr="00A52460">
              <w:t>2%)</w:t>
            </w:r>
          </w:p>
        </w:tc>
      </w:tr>
      <w:tr w:rsidR="00BE58D3" w:rsidRPr="00F05AAF" w14:paraId="14C09DB5" w14:textId="77777777" w:rsidTr="00730CFF">
        <w:trPr>
          <w:cantSplit/>
        </w:trPr>
        <w:tc>
          <w:tcPr>
            <w:tcW w:w="1644" w:type="dxa"/>
            <w:vMerge w:val="restart"/>
            <w:tcBorders>
              <w:top w:val="single" w:sz="6" w:space="0" w:color="000000"/>
              <w:bottom w:val="single" w:sz="6" w:space="0" w:color="000000"/>
              <w:right w:val="single" w:sz="12" w:space="0" w:color="000000"/>
            </w:tcBorders>
            <w:shd w:val="clear" w:color="auto" w:fill="FFFFFF"/>
            <w:tcMar>
              <w:left w:w="67" w:type="dxa"/>
              <w:right w:w="67" w:type="dxa"/>
            </w:tcMar>
          </w:tcPr>
          <w:p w14:paraId="11F1402F" w14:textId="77777777" w:rsidR="00BE58D3" w:rsidRPr="00A52460" w:rsidRDefault="00BE58D3" w:rsidP="00BE58D3">
            <w:pPr>
              <w:spacing w:before="60" w:after="60" w:line="240" w:lineRule="auto"/>
            </w:pPr>
            <w:r w:rsidRPr="00A52460">
              <w:t>Gastrointestinal</w:t>
            </w:r>
          </w:p>
        </w:tc>
        <w:tc>
          <w:tcPr>
            <w:tcW w:w="1304" w:type="dxa"/>
            <w:tcBorders>
              <w:top w:val="single" w:sz="6" w:space="0" w:color="000000"/>
              <w:left w:val="single" w:sz="12" w:space="0" w:color="000000"/>
              <w:bottom w:val="single" w:sz="6" w:space="0" w:color="000000"/>
              <w:right w:val="single" w:sz="12" w:space="0" w:color="000000"/>
            </w:tcBorders>
            <w:shd w:val="clear" w:color="auto" w:fill="FFFFFF"/>
            <w:tcMar>
              <w:left w:w="67" w:type="dxa"/>
              <w:right w:w="67" w:type="dxa"/>
            </w:tcMar>
          </w:tcPr>
          <w:p w14:paraId="6F380C42" w14:textId="77777777" w:rsidR="00BE58D3" w:rsidRPr="00143C53" w:rsidRDefault="00BE58D3" w:rsidP="00BE58D3">
            <w:pPr>
              <w:spacing w:before="60" w:after="60" w:line="240" w:lineRule="auto"/>
            </w:pPr>
            <w:r w:rsidRPr="00143C53">
              <w:t>Baseline</w:t>
            </w:r>
          </w:p>
        </w:tc>
        <w:tc>
          <w:tcPr>
            <w:tcW w:w="1191" w:type="dxa"/>
            <w:tcBorders>
              <w:top w:val="single" w:sz="6" w:space="0" w:color="000000"/>
              <w:left w:val="single" w:sz="12" w:space="0" w:color="000000"/>
              <w:bottom w:val="single" w:sz="6" w:space="0" w:color="000000"/>
            </w:tcBorders>
            <w:shd w:val="clear" w:color="auto" w:fill="FFFFFF"/>
          </w:tcPr>
          <w:p w14:paraId="543B413A" w14:textId="77777777" w:rsidR="00BE58D3" w:rsidRPr="00A52460" w:rsidRDefault="00BE58D3" w:rsidP="00BE58D3">
            <w:pPr>
              <w:spacing w:before="60" w:after="60" w:line="240" w:lineRule="auto"/>
              <w:jc w:val="center"/>
            </w:pPr>
            <w:r w:rsidRPr="00A52460">
              <w:t>17 (14</w:t>
            </w:r>
            <w:r>
              <w:t>·</w:t>
            </w:r>
            <w:r w:rsidRPr="00A52460">
              <w:t>4%)</w:t>
            </w:r>
          </w:p>
        </w:tc>
        <w:tc>
          <w:tcPr>
            <w:tcW w:w="1191" w:type="dxa"/>
            <w:tcBorders>
              <w:top w:val="single" w:sz="6" w:space="0" w:color="000000"/>
              <w:bottom w:val="single" w:sz="6" w:space="0" w:color="000000"/>
              <w:right w:val="single" w:sz="12" w:space="0" w:color="000000"/>
            </w:tcBorders>
            <w:shd w:val="clear" w:color="auto" w:fill="FFFFFF"/>
            <w:tcMar>
              <w:left w:w="67" w:type="dxa"/>
              <w:right w:w="67" w:type="dxa"/>
            </w:tcMar>
          </w:tcPr>
          <w:p w14:paraId="004234A7" w14:textId="77777777" w:rsidR="00BE58D3" w:rsidRPr="00A52460" w:rsidRDefault="00BE58D3" w:rsidP="00BE58D3">
            <w:pPr>
              <w:spacing w:before="60" w:after="60" w:line="240" w:lineRule="auto"/>
              <w:jc w:val="center"/>
            </w:pPr>
            <w:r w:rsidRPr="00A52460">
              <w:t>15 (15</w:t>
            </w:r>
            <w:r>
              <w:t>·</w:t>
            </w:r>
            <w:r w:rsidRPr="00A52460">
              <w:t>3%)</w:t>
            </w:r>
          </w:p>
        </w:tc>
        <w:tc>
          <w:tcPr>
            <w:tcW w:w="1191" w:type="dxa"/>
            <w:tcBorders>
              <w:top w:val="single" w:sz="6" w:space="0" w:color="000000"/>
              <w:left w:val="single" w:sz="12" w:space="0" w:color="000000"/>
              <w:bottom w:val="single" w:sz="6" w:space="0" w:color="000000"/>
            </w:tcBorders>
            <w:shd w:val="clear" w:color="auto" w:fill="FFFFFF"/>
            <w:tcMar>
              <w:left w:w="67" w:type="dxa"/>
              <w:right w:w="67" w:type="dxa"/>
            </w:tcMar>
          </w:tcPr>
          <w:p w14:paraId="06EA9156" w14:textId="77777777" w:rsidR="00BE58D3" w:rsidRPr="00A52460" w:rsidRDefault="00BE58D3" w:rsidP="00BE58D3">
            <w:pPr>
              <w:spacing w:before="60" w:after="60" w:line="240" w:lineRule="auto"/>
              <w:jc w:val="center"/>
            </w:pPr>
            <w:r w:rsidRPr="00A52460">
              <w:t>73 (30</w:t>
            </w:r>
            <w:r>
              <w:t>·</w:t>
            </w:r>
            <w:r w:rsidRPr="00A52460">
              <w:t>9%)</w:t>
            </w:r>
          </w:p>
        </w:tc>
        <w:tc>
          <w:tcPr>
            <w:tcW w:w="1191" w:type="dxa"/>
            <w:tcBorders>
              <w:top w:val="single" w:sz="6" w:space="0" w:color="000000"/>
              <w:bottom w:val="single" w:sz="6" w:space="0" w:color="000000"/>
              <w:right w:val="single" w:sz="12" w:space="0" w:color="000000"/>
            </w:tcBorders>
            <w:shd w:val="clear" w:color="auto" w:fill="FFFFFF"/>
            <w:tcMar>
              <w:left w:w="67" w:type="dxa"/>
              <w:right w:w="67" w:type="dxa"/>
            </w:tcMar>
          </w:tcPr>
          <w:p w14:paraId="6FD6393A" w14:textId="77777777" w:rsidR="00BE58D3" w:rsidRPr="00A52460" w:rsidRDefault="00BE58D3" w:rsidP="00BE58D3">
            <w:pPr>
              <w:spacing w:before="60" w:after="60" w:line="240" w:lineRule="auto"/>
              <w:jc w:val="center"/>
            </w:pPr>
            <w:r w:rsidRPr="00A52460">
              <w:t>11 (10</w:t>
            </w:r>
            <w:r>
              <w:t>·</w:t>
            </w:r>
            <w:r w:rsidRPr="00A52460">
              <w:t>8%)</w:t>
            </w:r>
          </w:p>
        </w:tc>
        <w:tc>
          <w:tcPr>
            <w:tcW w:w="1191" w:type="dxa"/>
            <w:tcBorders>
              <w:top w:val="single" w:sz="6" w:space="0" w:color="000000"/>
              <w:left w:val="single" w:sz="12" w:space="0" w:color="000000"/>
              <w:bottom w:val="single" w:sz="6" w:space="0" w:color="000000"/>
            </w:tcBorders>
            <w:shd w:val="clear" w:color="auto" w:fill="FFFFFF"/>
            <w:tcMar>
              <w:left w:w="67" w:type="dxa"/>
              <w:right w:w="67" w:type="dxa"/>
            </w:tcMar>
          </w:tcPr>
          <w:p w14:paraId="085E5C00" w14:textId="77777777" w:rsidR="00BE58D3" w:rsidRPr="00A52460" w:rsidRDefault="00BE58D3" w:rsidP="00BE58D3">
            <w:pPr>
              <w:spacing w:before="60" w:after="60" w:line="240" w:lineRule="auto"/>
              <w:jc w:val="center"/>
            </w:pPr>
            <w:r w:rsidRPr="00A52460">
              <w:t>26 (24</w:t>
            </w:r>
            <w:r>
              <w:t>·</w:t>
            </w:r>
            <w:r w:rsidRPr="00A52460">
              <w:t>3%)</w:t>
            </w:r>
          </w:p>
        </w:tc>
        <w:tc>
          <w:tcPr>
            <w:tcW w:w="1191" w:type="dxa"/>
            <w:tcBorders>
              <w:top w:val="single" w:sz="6" w:space="0" w:color="000000"/>
              <w:bottom w:val="single" w:sz="6" w:space="0" w:color="000000"/>
              <w:right w:val="single" w:sz="12" w:space="0" w:color="000000"/>
            </w:tcBorders>
            <w:shd w:val="clear" w:color="auto" w:fill="FFFFFF"/>
            <w:tcMar>
              <w:left w:w="67" w:type="dxa"/>
              <w:right w:w="67" w:type="dxa"/>
            </w:tcMar>
          </w:tcPr>
          <w:p w14:paraId="26FC32F5" w14:textId="77777777" w:rsidR="00BE58D3" w:rsidRPr="00A52460" w:rsidRDefault="00BE58D3" w:rsidP="00BE58D3">
            <w:pPr>
              <w:spacing w:before="60" w:after="60" w:line="240" w:lineRule="auto"/>
              <w:jc w:val="center"/>
            </w:pPr>
            <w:r w:rsidRPr="00A52460">
              <w:t>11 (18</w:t>
            </w:r>
            <w:r>
              <w:t>·</w:t>
            </w:r>
            <w:r w:rsidRPr="00A52460">
              <w:t>0%)</w:t>
            </w:r>
          </w:p>
        </w:tc>
        <w:tc>
          <w:tcPr>
            <w:tcW w:w="1191" w:type="dxa"/>
            <w:tcBorders>
              <w:top w:val="single" w:sz="6" w:space="0" w:color="000000"/>
              <w:left w:val="single" w:sz="12" w:space="0" w:color="000000"/>
              <w:bottom w:val="single" w:sz="6" w:space="0" w:color="000000"/>
            </w:tcBorders>
            <w:shd w:val="clear" w:color="auto" w:fill="FFFFFF"/>
            <w:tcMar>
              <w:left w:w="67" w:type="dxa"/>
              <w:right w:w="67" w:type="dxa"/>
            </w:tcMar>
          </w:tcPr>
          <w:p w14:paraId="343BBB5E" w14:textId="77777777" w:rsidR="00BE58D3" w:rsidRPr="00A52460" w:rsidRDefault="00BE58D3" w:rsidP="00BE58D3">
            <w:pPr>
              <w:spacing w:before="60" w:after="60" w:line="240" w:lineRule="auto"/>
              <w:jc w:val="center"/>
            </w:pPr>
            <w:r w:rsidRPr="00A52460">
              <w:t>24 (27</w:t>
            </w:r>
            <w:r>
              <w:t>·</w:t>
            </w:r>
            <w:r w:rsidRPr="00A52460">
              <w:t>6%)</w:t>
            </w:r>
          </w:p>
        </w:tc>
        <w:tc>
          <w:tcPr>
            <w:tcW w:w="1191" w:type="dxa"/>
            <w:tcBorders>
              <w:top w:val="single" w:sz="6" w:space="0" w:color="000000"/>
              <w:bottom w:val="single" w:sz="6" w:space="0" w:color="000000"/>
            </w:tcBorders>
            <w:shd w:val="clear" w:color="auto" w:fill="FFFFFF"/>
            <w:tcMar>
              <w:left w:w="67" w:type="dxa"/>
              <w:right w:w="67" w:type="dxa"/>
            </w:tcMar>
          </w:tcPr>
          <w:p w14:paraId="728FE13C" w14:textId="77777777" w:rsidR="00BE58D3" w:rsidRPr="00A52460" w:rsidRDefault="00BE58D3" w:rsidP="00BE58D3">
            <w:pPr>
              <w:spacing w:before="60" w:after="60" w:line="240" w:lineRule="auto"/>
              <w:jc w:val="center"/>
            </w:pPr>
            <w:r w:rsidRPr="00A52460">
              <w:t>14 (19</w:t>
            </w:r>
            <w:r>
              <w:t>·</w:t>
            </w:r>
            <w:r w:rsidRPr="00A52460">
              <w:t>4%)</w:t>
            </w:r>
          </w:p>
        </w:tc>
      </w:tr>
      <w:tr w:rsidR="00BE58D3" w:rsidRPr="00F05AAF" w14:paraId="0B0056B8" w14:textId="77777777" w:rsidTr="00730CFF">
        <w:trPr>
          <w:cantSplit/>
        </w:trPr>
        <w:tc>
          <w:tcPr>
            <w:tcW w:w="1644" w:type="dxa"/>
            <w:vMerge/>
            <w:tcBorders>
              <w:top w:val="single" w:sz="6" w:space="0" w:color="000000"/>
              <w:bottom w:val="single" w:sz="6" w:space="0" w:color="000000"/>
              <w:right w:val="single" w:sz="12" w:space="0" w:color="000000"/>
            </w:tcBorders>
            <w:shd w:val="clear" w:color="auto" w:fill="FFFFFF"/>
            <w:tcMar>
              <w:left w:w="67" w:type="dxa"/>
              <w:right w:w="67" w:type="dxa"/>
            </w:tcMar>
          </w:tcPr>
          <w:p w14:paraId="3C6ED33D" w14:textId="77777777" w:rsidR="00BE58D3" w:rsidRPr="00A52460" w:rsidRDefault="00BE58D3" w:rsidP="00BE58D3">
            <w:pPr>
              <w:spacing w:before="60" w:after="60" w:line="240" w:lineRule="auto"/>
            </w:pPr>
          </w:p>
        </w:tc>
        <w:tc>
          <w:tcPr>
            <w:tcW w:w="1304" w:type="dxa"/>
            <w:tcBorders>
              <w:top w:val="single" w:sz="6" w:space="0" w:color="000000"/>
              <w:left w:val="single" w:sz="12" w:space="0" w:color="000000"/>
              <w:bottom w:val="single" w:sz="6" w:space="0" w:color="000000"/>
              <w:right w:val="single" w:sz="12" w:space="0" w:color="000000"/>
            </w:tcBorders>
            <w:shd w:val="clear" w:color="auto" w:fill="FFFFFF"/>
            <w:tcMar>
              <w:left w:w="67" w:type="dxa"/>
              <w:right w:w="67" w:type="dxa"/>
            </w:tcMar>
          </w:tcPr>
          <w:p w14:paraId="02AAA4A1" w14:textId="77777777" w:rsidR="00BE58D3" w:rsidRPr="00143C53" w:rsidRDefault="00BE58D3" w:rsidP="00BE58D3">
            <w:pPr>
              <w:spacing w:before="60" w:after="60" w:line="240" w:lineRule="auto"/>
            </w:pPr>
            <w:r w:rsidRPr="00143C53">
              <w:t>Intervention</w:t>
            </w:r>
          </w:p>
        </w:tc>
        <w:tc>
          <w:tcPr>
            <w:tcW w:w="1191" w:type="dxa"/>
            <w:tcBorders>
              <w:top w:val="single" w:sz="6" w:space="0" w:color="000000"/>
              <w:left w:val="single" w:sz="12" w:space="0" w:color="000000"/>
              <w:bottom w:val="single" w:sz="6" w:space="0" w:color="000000"/>
            </w:tcBorders>
            <w:shd w:val="clear" w:color="auto" w:fill="FFFFFF"/>
          </w:tcPr>
          <w:p w14:paraId="677A6351" w14:textId="77777777" w:rsidR="00BE58D3" w:rsidRPr="00A52460" w:rsidRDefault="00BE58D3" w:rsidP="00BE58D3">
            <w:pPr>
              <w:spacing w:before="60" w:after="60" w:line="240" w:lineRule="auto"/>
              <w:jc w:val="center"/>
            </w:pPr>
            <w:r w:rsidRPr="00A52460">
              <w:t>15 (23</w:t>
            </w:r>
            <w:r>
              <w:t>·</w:t>
            </w:r>
            <w:r w:rsidRPr="00A52460">
              <w:t>1%)</w:t>
            </w:r>
          </w:p>
        </w:tc>
        <w:tc>
          <w:tcPr>
            <w:tcW w:w="1191" w:type="dxa"/>
            <w:tcBorders>
              <w:top w:val="single" w:sz="6" w:space="0" w:color="000000"/>
              <w:bottom w:val="single" w:sz="6" w:space="0" w:color="000000"/>
              <w:right w:val="single" w:sz="12" w:space="0" w:color="000000"/>
            </w:tcBorders>
            <w:shd w:val="clear" w:color="auto" w:fill="FFFFFF"/>
            <w:tcMar>
              <w:left w:w="67" w:type="dxa"/>
              <w:right w:w="67" w:type="dxa"/>
            </w:tcMar>
          </w:tcPr>
          <w:p w14:paraId="5D41086C" w14:textId="77777777" w:rsidR="00BE58D3" w:rsidRPr="00A52460" w:rsidRDefault="00BE58D3" w:rsidP="00BE58D3">
            <w:pPr>
              <w:spacing w:before="60" w:after="60" w:line="240" w:lineRule="auto"/>
              <w:jc w:val="center"/>
            </w:pPr>
            <w:r w:rsidRPr="00A52460">
              <w:t>13 (22</w:t>
            </w:r>
            <w:r>
              <w:t>·</w:t>
            </w:r>
            <w:r w:rsidRPr="00A52460">
              <w:t>4%)</w:t>
            </w:r>
          </w:p>
        </w:tc>
        <w:tc>
          <w:tcPr>
            <w:tcW w:w="1191" w:type="dxa"/>
            <w:tcBorders>
              <w:top w:val="single" w:sz="6" w:space="0" w:color="000000"/>
              <w:left w:val="single" w:sz="12" w:space="0" w:color="000000"/>
              <w:bottom w:val="single" w:sz="6" w:space="0" w:color="000000"/>
            </w:tcBorders>
            <w:shd w:val="clear" w:color="auto" w:fill="FFFFFF"/>
            <w:tcMar>
              <w:left w:w="67" w:type="dxa"/>
              <w:right w:w="67" w:type="dxa"/>
            </w:tcMar>
          </w:tcPr>
          <w:p w14:paraId="22ECFA97" w14:textId="77777777" w:rsidR="00BE58D3" w:rsidRPr="00A52460" w:rsidRDefault="00BE58D3" w:rsidP="00BE58D3">
            <w:pPr>
              <w:spacing w:before="60" w:after="60" w:line="240" w:lineRule="auto"/>
              <w:jc w:val="center"/>
            </w:pPr>
            <w:r w:rsidRPr="00A52460">
              <w:t>54 (32</w:t>
            </w:r>
            <w:r>
              <w:t>·</w:t>
            </w:r>
            <w:r w:rsidRPr="00A52460">
              <w:t>1%)</w:t>
            </w:r>
          </w:p>
        </w:tc>
        <w:tc>
          <w:tcPr>
            <w:tcW w:w="1191" w:type="dxa"/>
            <w:tcBorders>
              <w:top w:val="single" w:sz="6" w:space="0" w:color="000000"/>
              <w:bottom w:val="single" w:sz="6" w:space="0" w:color="000000"/>
              <w:right w:val="single" w:sz="12" w:space="0" w:color="000000"/>
            </w:tcBorders>
            <w:shd w:val="clear" w:color="auto" w:fill="FFFFFF"/>
            <w:tcMar>
              <w:left w:w="67" w:type="dxa"/>
              <w:right w:w="67" w:type="dxa"/>
            </w:tcMar>
          </w:tcPr>
          <w:p w14:paraId="78564726" w14:textId="77777777" w:rsidR="00BE58D3" w:rsidRPr="00A52460" w:rsidRDefault="00BE58D3" w:rsidP="00BE58D3">
            <w:pPr>
              <w:spacing w:before="60" w:after="60" w:line="240" w:lineRule="auto"/>
              <w:jc w:val="center"/>
            </w:pPr>
            <w:r w:rsidRPr="00A52460">
              <w:t>10 (18</w:t>
            </w:r>
            <w:r>
              <w:t>·</w:t>
            </w:r>
            <w:r w:rsidRPr="00A52460">
              <w:t>5%)</w:t>
            </w:r>
          </w:p>
        </w:tc>
        <w:tc>
          <w:tcPr>
            <w:tcW w:w="1191" w:type="dxa"/>
            <w:tcBorders>
              <w:top w:val="single" w:sz="6" w:space="0" w:color="000000"/>
              <w:left w:val="single" w:sz="12" w:space="0" w:color="000000"/>
              <w:bottom w:val="single" w:sz="6" w:space="0" w:color="000000"/>
            </w:tcBorders>
            <w:shd w:val="clear" w:color="auto" w:fill="FFFFFF"/>
            <w:tcMar>
              <w:left w:w="67" w:type="dxa"/>
              <w:right w:w="67" w:type="dxa"/>
            </w:tcMar>
          </w:tcPr>
          <w:p w14:paraId="20F463E9" w14:textId="77777777" w:rsidR="00BE58D3" w:rsidRPr="00A52460" w:rsidRDefault="00BE58D3" w:rsidP="00BE58D3">
            <w:pPr>
              <w:spacing w:before="60" w:after="60" w:line="240" w:lineRule="auto"/>
              <w:jc w:val="center"/>
            </w:pPr>
            <w:r w:rsidRPr="00A52460">
              <w:t>20 (32</w:t>
            </w:r>
            <w:r>
              <w:t>·</w:t>
            </w:r>
            <w:r w:rsidRPr="00A52460">
              <w:t>3%)</w:t>
            </w:r>
          </w:p>
        </w:tc>
        <w:tc>
          <w:tcPr>
            <w:tcW w:w="1191" w:type="dxa"/>
            <w:tcBorders>
              <w:top w:val="single" w:sz="6" w:space="0" w:color="000000"/>
              <w:bottom w:val="single" w:sz="6" w:space="0" w:color="000000"/>
              <w:right w:val="single" w:sz="12" w:space="0" w:color="000000"/>
            </w:tcBorders>
            <w:shd w:val="clear" w:color="auto" w:fill="FFFFFF"/>
            <w:tcMar>
              <w:left w:w="67" w:type="dxa"/>
              <w:right w:w="67" w:type="dxa"/>
            </w:tcMar>
          </w:tcPr>
          <w:p w14:paraId="5AA992B9" w14:textId="77777777" w:rsidR="00BE58D3" w:rsidRPr="00A52460" w:rsidRDefault="00BE58D3" w:rsidP="00BE58D3">
            <w:pPr>
              <w:spacing w:before="60" w:after="60" w:line="240" w:lineRule="auto"/>
              <w:jc w:val="center"/>
            </w:pPr>
            <w:r w:rsidRPr="00A52460">
              <w:t>5 (17</w:t>
            </w:r>
            <w:r>
              <w:t>·</w:t>
            </w:r>
            <w:r w:rsidRPr="00A52460">
              <w:t>9%)</w:t>
            </w:r>
          </w:p>
        </w:tc>
        <w:tc>
          <w:tcPr>
            <w:tcW w:w="1191" w:type="dxa"/>
            <w:tcBorders>
              <w:top w:val="single" w:sz="6" w:space="0" w:color="000000"/>
              <w:left w:val="single" w:sz="12" w:space="0" w:color="000000"/>
              <w:bottom w:val="single" w:sz="6" w:space="0" w:color="000000"/>
            </w:tcBorders>
            <w:shd w:val="clear" w:color="auto" w:fill="FFFFFF"/>
            <w:tcMar>
              <w:left w:w="67" w:type="dxa"/>
              <w:right w:w="67" w:type="dxa"/>
            </w:tcMar>
          </w:tcPr>
          <w:p w14:paraId="366E9C13" w14:textId="77777777" w:rsidR="00BE58D3" w:rsidRPr="00A52460" w:rsidRDefault="00BE58D3" w:rsidP="00BE58D3">
            <w:pPr>
              <w:spacing w:before="60" w:after="60" w:line="240" w:lineRule="auto"/>
              <w:jc w:val="center"/>
            </w:pPr>
            <w:r w:rsidRPr="00A52460">
              <w:t>24 (21</w:t>
            </w:r>
            <w:r>
              <w:t>·</w:t>
            </w:r>
            <w:r w:rsidRPr="00A52460">
              <w:t>8%)</w:t>
            </w:r>
          </w:p>
        </w:tc>
        <w:tc>
          <w:tcPr>
            <w:tcW w:w="1191" w:type="dxa"/>
            <w:tcBorders>
              <w:top w:val="single" w:sz="6" w:space="0" w:color="000000"/>
              <w:bottom w:val="single" w:sz="6" w:space="0" w:color="000000"/>
            </w:tcBorders>
            <w:shd w:val="clear" w:color="auto" w:fill="FFFFFF"/>
            <w:tcMar>
              <w:left w:w="67" w:type="dxa"/>
              <w:right w:w="67" w:type="dxa"/>
            </w:tcMar>
          </w:tcPr>
          <w:p w14:paraId="4C6648B6" w14:textId="77777777" w:rsidR="00BE58D3" w:rsidRPr="00A52460" w:rsidRDefault="00BE58D3" w:rsidP="00BE58D3">
            <w:pPr>
              <w:spacing w:before="60" w:after="60" w:line="240" w:lineRule="auto"/>
              <w:jc w:val="center"/>
            </w:pPr>
            <w:r w:rsidRPr="00A52460">
              <w:t>11 (25</w:t>
            </w:r>
            <w:r>
              <w:t>·</w:t>
            </w:r>
            <w:r w:rsidRPr="00A52460">
              <w:t>6%)</w:t>
            </w:r>
          </w:p>
        </w:tc>
      </w:tr>
      <w:tr w:rsidR="00BE58D3" w:rsidRPr="00F05AAF" w14:paraId="4E201B6C" w14:textId="77777777" w:rsidTr="00730CFF">
        <w:trPr>
          <w:cantSplit/>
        </w:trPr>
        <w:tc>
          <w:tcPr>
            <w:tcW w:w="1644" w:type="dxa"/>
            <w:vMerge w:val="restart"/>
            <w:tcBorders>
              <w:top w:val="single" w:sz="6" w:space="0" w:color="000000"/>
              <w:bottom w:val="single" w:sz="6" w:space="0" w:color="000000"/>
              <w:right w:val="single" w:sz="12" w:space="0" w:color="000000"/>
            </w:tcBorders>
            <w:shd w:val="clear" w:color="auto" w:fill="FFFFFF"/>
            <w:tcMar>
              <w:left w:w="67" w:type="dxa"/>
              <w:right w:w="67" w:type="dxa"/>
            </w:tcMar>
          </w:tcPr>
          <w:p w14:paraId="270B9A33" w14:textId="77777777" w:rsidR="00BE58D3" w:rsidRPr="00A52460" w:rsidRDefault="00BE58D3" w:rsidP="00BE58D3">
            <w:pPr>
              <w:spacing w:before="60" w:after="60" w:line="240" w:lineRule="auto"/>
            </w:pPr>
            <w:r w:rsidRPr="00A52460">
              <w:t>Trauma</w:t>
            </w:r>
          </w:p>
        </w:tc>
        <w:tc>
          <w:tcPr>
            <w:tcW w:w="1304" w:type="dxa"/>
            <w:tcBorders>
              <w:top w:val="single" w:sz="6" w:space="0" w:color="000000"/>
              <w:left w:val="single" w:sz="12" w:space="0" w:color="000000"/>
              <w:bottom w:val="single" w:sz="6" w:space="0" w:color="000000"/>
              <w:right w:val="single" w:sz="12" w:space="0" w:color="000000"/>
            </w:tcBorders>
            <w:shd w:val="clear" w:color="auto" w:fill="FFFFFF"/>
            <w:tcMar>
              <w:left w:w="67" w:type="dxa"/>
              <w:right w:w="67" w:type="dxa"/>
            </w:tcMar>
          </w:tcPr>
          <w:p w14:paraId="032769B4" w14:textId="77777777" w:rsidR="00BE58D3" w:rsidRPr="00143C53" w:rsidRDefault="00BE58D3" w:rsidP="00BE58D3">
            <w:pPr>
              <w:spacing w:before="60" w:after="60" w:line="240" w:lineRule="auto"/>
            </w:pPr>
            <w:r w:rsidRPr="00143C53">
              <w:t>Baseline</w:t>
            </w:r>
          </w:p>
        </w:tc>
        <w:tc>
          <w:tcPr>
            <w:tcW w:w="1191" w:type="dxa"/>
            <w:tcBorders>
              <w:top w:val="single" w:sz="6" w:space="0" w:color="000000"/>
              <w:left w:val="single" w:sz="12" w:space="0" w:color="000000"/>
              <w:bottom w:val="single" w:sz="6" w:space="0" w:color="000000"/>
            </w:tcBorders>
            <w:shd w:val="clear" w:color="auto" w:fill="FFFFFF"/>
          </w:tcPr>
          <w:p w14:paraId="1A0EC355" w14:textId="77777777" w:rsidR="00BE58D3" w:rsidRPr="00A52460" w:rsidRDefault="00BE58D3" w:rsidP="00BE58D3">
            <w:pPr>
              <w:spacing w:before="60" w:after="60" w:line="240" w:lineRule="auto"/>
              <w:jc w:val="center"/>
            </w:pPr>
            <w:r w:rsidRPr="00A52460">
              <w:t>6 (5</w:t>
            </w:r>
            <w:r>
              <w:t>·</w:t>
            </w:r>
            <w:r w:rsidRPr="00A52460">
              <w:t>1%)</w:t>
            </w:r>
          </w:p>
        </w:tc>
        <w:tc>
          <w:tcPr>
            <w:tcW w:w="1191" w:type="dxa"/>
            <w:tcBorders>
              <w:top w:val="single" w:sz="6" w:space="0" w:color="000000"/>
              <w:bottom w:val="single" w:sz="6" w:space="0" w:color="000000"/>
              <w:right w:val="single" w:sz="12" w:space="0" w:color="000000"/>
            </w:tcBorders>
            <w:shd w:val="clear" w:color="auto" w:fill="FFFFFF"/>
            <w:tcMar>
              <w:left w:w="67" w:type="dxa"/>
              <w:right w:w="67" w:type="dxa"/>
            </w:tcMar>
          </w:tcPr>
          <w:p w14:paraId="43685C69" w14:textId="77777777" w:rsidR="00BE58D3" w:rsidRPr="00A52460" w:rsidRDefault="00BE58D3" w:rsidP="00BE58D3">
            <w:pPr>
              <w:spacing w:before="60" w:after="60" w:line="240" w:lineRule="auto"/>
              <w:jc w:val="center"/>
            </w:pPr>
            <w:r w:rsidRPr="00A52460">
              <w:t>0 (0</w:t>
            </w:r>
            <w:r>
              <w:t>·</w:t>
            </w:r>
            <w:r w:rsidRPr="00A52460">
              <w:t>0%)</w:t>
            </w:r>
          </w:p>
        </w:tc>
        <w:tc>
          <w:tcPr>
            <w:tcW w:w="1191" w:type="dxa"/>
            <w:tcBorders>
              <w:top w:val="single" w:sz="6" w:space="0" w:color="000000"/>
              <w:left w:val="single" w:sz="12" w:space="0" w:color="000000"/>
              <w:bottom w:val="single" w:sz="6" w:space="0" w:color="000000"/>
            </w:tcBorders>
            <w:shd w:val="clear" w:color="auto" w:fill="FFFFFF"/>
            <w:tcMar>
              <w:left w:w="67" w:type="dxa"/>
              <w:right w:w="67" w:type="dxa"/>
            </w:tcMar>
          </w:tcPr>
          <w:p w14:paraId="15AE1265" w14:textId="77777777" w:rsidR="00BE58D3" w:rsidRPr="00A52460" w:rsidRDefault="00BE58D3" w:rsidP="00BE58D3">
            <w:pPr>
              <w:spacing w:before="60" w:after="60" w:line="240" w:lineRule="auto"/>
              <w:jc w:val="center"/>
            </w:pPr>
            <w:r w:rsidRPr="00A52460">
              <w:t>4 (1</w:t>
            </w:r>
            <w:r>
              <w:t>·</w:t>
            </w:r>
            <w:r w:rsidRPr="00A52460">
              <w:t>7%)</w:t>
            </w:r>
          </w:p>
        </w:tc>
        <w:tc>
          <w:tcPr>
            <w:tcW w:w="1191" w:type="dxa"/>
            <w:tcBorders>
              <w:top w:val="single" w:sz="6" w:space="0" w:color="000000"/>
              <w:bottom w:val="single" w:sz="6" w:space="0" w:color="000000"/>
              <w:right w:val="single" w:sz="12" w:space="0" w:color="000000"/>
            </w:tcBorders>
            <w:shd w:val="clear" w:color="auto" w:fill="FFFFFF"/>
            <w:tcMar>
              <w:left w:w="67" w:type="dxa"/>
              <w:right w:w="67" w:type="dxa"/>
            </w:tcMar>
          </w:tcPr>
          <w:p w14:paraId="520475E5" w14:textId="77777777" w:rsidR="00BE58D3" w:rsidRPr="00A52460" w:rsidRDefault="00BE58D3" w:rsidP="00BE58D3">
            <w:pPr>
              <w:spacing w:before="60" w:after="60" w:line="240" w:lineRule="auto"/>
              <w:jc w:val="center"/>
            </w:pPr>
            <w:r w:rsidRPr="00A52460">
              <w:t>12 (11</w:t>
            </w:r>
            <w:r>
              <w:t>·</w:t>
            </w:r>
            <w:r w:rsidRPr="00A52460">
              <w:t>8%)</w:t>
            </w:r>
          </w:p>
        </w:tc>
        <w:tc>
          <w:tcPr>
            <w:tcW w:w="1191" w:type="dxa"/>
            <w:tcBorders>
              <w:top w:val="single" w:sz="6" w:space="0" w:color="000000"/>
              <w:left w:val="single" w:sz="12" w:space="0" w:color="000000"/>
              <w:bottom w:val="single" w:sz="6" w:space="0" w:color="000000"/>
            </w:tcBorders>
            <w:shd w:val="clear" w:color="auto" w:fill="FFFFFF"/>
            <w:tcMar>
              <w:left w:w="67" w:type="dxa"/>
              <w:right w:w="67" w:type="dxa"/>
            </w:tcMar>
          </w:tcPr>
          <w:p w14:paraId="102BBDCB" w14:textId="77777777" w:rsidR="00BE58D3" w:rsidRPr="00A52460" w:rsidRDefault="00BE58D3" w:rsidP="00BE58D3">
            <w:pPr>
              <w:spacing w:before="60" w:after="60" w:line="240" w:lineRule="auto"/>
              <w:jc w:val="center"/>
            </w:pPr>
            <w:r w:rsidRPr="00A52460">
              <w:t>4 (3</w:t>
            </w:r>
            <w:r>
              <w:t>·</w:t>
            </w:r>
            <w:r w:rsidRPr="00A52460">
              <w:t>7%)</w:t>
            </w:r>
          </w:p>
        </w:tc>
        <w:tc>
          <w:tcPr>
            <w:tcW w:w="1191" w:type="dxa"/>
            <w:tcBorders>
              <w:top w:val="single" w:sz="6" w:space="0" w:color="000000"/>
              <w:bottom w:val="single" w:sz="6" w:space="0" w:color="000000"/>
              <w:right w:val="single" w:sz="12" w:space="0" w:color="000000"/>
            </w:tcBorders>
            <w:shd w:val="clear" w:color="auto" w:fill="FFFFFF"/>
            <w:tcMar>
              <w:left w:w="67" w:type="dxa"/>
              <w:right w:w="67" w:type="dxa"/>
            </w:tcMar>
          </w:tcPr>
          <w:p w14:paraId="791CC1ED" w14:textId="77777777" w:rsidR="00BE58D3" w:rsidRPr="00A52460" w:rsidRDefault="00BE58D3" w:rsidP="00BE58D3">
            <w:pPr>
              <w:spacing w:before="60" w:after="60" w:line="240" w:lineRule="auto"/>
              <w:jc w:val="center"/>
            </w:pPr>
            <w:r w:rsidRPr="00A52460">
              <w:t>0 (0</w:t>
            </w:r>
            <w:r>
              <w:t>·</w:t>
            </w:r>
            <w:r w:rsidRPr="00A52460">
              <w:t>0%)</w:t>
            </w:r>
          </w:p>
        </w:tc>
        <w:tc>
          <w:tcPr>
            <w:tcW w:w="1191" w:type="dxa"/>
            <w:tcBorders>
              <w:top w:val="single" w:sz="6" w:space="0" w:color="000000"/>
              <w:left w:val="single" w:sz="12" w:space="0" w:color="000000"/>
              <w:bottom w:val="single" w:sz="6" w:space="0" w:color="000000"/>
            </w:tcBorders>
            <w:shd w:val="clear" w:color="auto" w:fill="FFFFFF"/>
            <w:tcMar>
              <w:left w:w="67" w:type="dxa"/>
              <w:right w:w="67" w:type="dxa"/>
            </w:tcMar>
          </w:tcPr>
          <w:p w14:paraId="5F488F3E" w14:textId="77777777" w:rsidR="00BE58D3" w:rsidRPr="00A52460" w:rsidRDefault="00BE58D3" w:rsidP="00BE58D3">
            <w:pPr>
              <w:spacing w:before="60" w:after="60" w:line="240" w:lineRule="auto"/>
              <w:jc w:val="center"/>
            </w:pPr>
            <w:r w:rsidRPr="00A52460">
              <w:t>4 (4</w:t>
            </w:r>
            <w:r>
              <w:t>·</w:t>
            </w:r>
            <w:r w:rsidRPr="00A52460">
              <w:t>6%)</w:t>
            </w:r>
          </w:p>
        </w:tc>
        <w:tc>
          <w:tcPr>
            <w:tcW w:w="1191" w:type="dxa"/>
            <w:tcBorders>
              <w:top w:val="single" w:sz="6" w:space="0" w:color="000000"/>
              <w:bottom w:val="single" w:sz="6" w:space="0" w:color="000000"/>
            </w:tcBorders>
            <w:shd w:val="clear" w:color="auto" w:fill="FFFFFF"/>
            <w:tcMar>
              <w:left w:w="67" w:type="dxa"/>
              <w:right w:w="67" w:type="dxa"/>
            </w:tcMar>
          </w:tcPr>
          <w:p w14:paraId="7DAC17F5" w14:textId="77777777" w:rsidR="00BE58D3" w:rsidRPr="00A52460" w:rsidRDefault="00BE58D3" w:rsidP="00BE58D3">
            <w:pPr>
              <w:spacing w:before="60" w:after="60" w:line="240" w:lineRule="auto"/>
              <w:jc w:val="center"/>
            </w:pPr>
            <w:r w:rsidRPr="00A52460">
              <w:t>2 (2</w:t>
            </w:r>
            <w:r>
              <w:t>·</w:t>
            </w:r>
            <w:r w:rsidRPr="00A52460">
              <w:t>8%)</w:t>
            </w:r>
          </w:p>
        </w:tc>
      </w:tr>
      <w:tr w:rsidR="00BE58D3" w:rsidRPr="00F05AAF" w14:paraId="291944F9" w14:textId="77777777" w:rsidTr="00730CFF">
        <w:trPr>
          <w:cantSplit/>
        </w:trPr>
        <w:tc>
          <w:tcPr>
            <w:tcW w:w="1644" w:type="dxa"/>
            <w:vMerge/>
            <w:tcBorders>
              <w:top w:val="single" w:sz="6" w:space="0" w:color="000000"/>
              <w:bottom w:val="single" w:sz="6" w:space="0" w:color="000000"/>
              <w:right w:val="single" w:sz="12" w:space="0" w:color="000000"/>
            </w:tcBorders>
            <w:shd w:val="clear" w:color="auto" w:fill="FFFFFF"/>
            <w:tcMar>
              <w:left w:w="67" w:type="dxa"/>
              <w:right w:w="67" w:type="dxa"/>
            </w:tcMar>
          </w:tcPr>
          <w:p w14:paraId="40C8DD2B" w14:textId="77777777" w:rsidR="00BE58D3" w:rsidRPr="00A52460" w:rsidRDefault="00BE58D3" w:rsidP="00BE58D3">
            <w:pPr>
              <w:spacing w:before="60" w:after="60" w:line="240" w:lineRule="auto"/>
            </w:pPr>
          </w:p>
        </w:tc>
        <w:tc>
          <w:tcPr>
            <w:tcW w:w="1304" w:type="dxa"/>
            <w:tcBorders>
              <w:top w:val="single" w:sz="6" w:space="0" w:color="000000"/>
              <w:left w:val="single" w:sz="12" w:space="0" w:color="000000"/>
              <w:bottom w:val="single" w:sz="6" w:space="0" w:color="000000"/>
              <w:right w:val="single" w:sz="12" w:space="0" w:color="000000"/>
            </w:tcBorders>
            <w:shd w:val="clear" w:color="auto" w:fill="FFFFFF"/>
            <w:tcMar>
              <w:left w:w="67" w:type="dxa"/>
              <w:right w:w="67" w:type="dxa"/>
            </w:tcMar>
          </w:tcPr>
          <w:p w14:paraId="74D999C7" w14:textId="77777777" w:rsidR="00BE58D3" w:rsidRPr="00143C53" w:rsidRDefault="00BE58D3" w:rsidP="00BE58D3">
            <w:pPr>
              <w:spacing w:before="60" w:after="60" w:line="240" w:lineRule="auto"/>
            </w:pPr>
            <w:r w:rsidRPr="00143C53">
              <w:t>Intervention</w:t>
            </w:r>
          </w:p>
        </w:tc>
        <w:tc>
          <w:tcPr>
            <w:tcW w:w="1191" w:type="dxa"/>
            <w:tcBorders>
              <w:top w:val="single" w:sz="6" w:space="0" w:color="000000"/>
              <w:left w:val="single" w:sz="12" w:space="0" w:color="000000"/>
              <w:bottom w:val="single" w:sz="6" w:space="0" w:color="000000"/>
            </w:tcBorders>
            <w:shd w:val="clear" w:color="auto" w:fill="FFFFFF"/>
          </w:tcPr>
          <w:p w14:paraId="5AED5B5B" w14:textId="77777777" w:rsidR="00BE58D3" w:rsidRPr="00A52460" w:rsidRDefault="00BE58D3" w:rsidP="00BE58D3">
            <w:pPr>
              <w:spacing w:before="60" w:after="60" w:line="240" w:lineRule="auto"/>
              <w:jc w:val="center"/>
            </w:pPr>
            <w:r w:rsidRPr="00A52460">
              <w:t>2 (3</w:t>
            </w:r>
            <w:r>
              <w:t>·</w:t>
            </w:r>
            <w:r w:rsidRPr="00A52460">
              <w:t>1%)</w:t>
            </w:r>
          </w:p>
        </w:tc>
        <w:tc>
          <w:tcPr>
            <w:tcW w:w="1191" w:type="dxa"/>
            <w:tcBorders>
              <w:top w:val="single" w:sz="6" w:space="0" w:color="000000"/>
              <w:bottom w:val="single" w:sz="6" w:space="0" w:color="000000"/>
              <w:right w:val="single" w:sz="12" w:space="0" w:color="000000"/>
            </w:tcBorders>
            <w:shd w:val="clear" w:color="auto" w:fill="FFFFFF"/>
            <w:tcMar>
              <w:left w:w="67" w:type="dxa"/>
              <w:right w:w="67" w:type="dxa"/>
            </w:tcMar>
          </w:tcPr>
          <w:p w14:paraId="5ED699D5" w14:textId="77777777" w:rsidR="00BE58D3" w:rsidRPr="00A52460" w:rsidRDefault="00BE58D3" w:rsidP="00BE58D3">
            <w:pPr>
              <w:spacing w:before="60" w:after="60" w:line="240" w:lineRule="auto"/>
              <w:jc w:val="center"/>
            </w:pPr>
            <w:r w:rsidRPr="00A52460">
              <w:t>0 (0</w:t>
            </w:r>
            <w:r>
              <w:t>·</w:t>
            </w:r>
            <w:r w:rsidRPr="00A52460">
              <w:t>0%)</w:t>
            </w:r>
          </w:p>
        </w:tc>
        <w:tc>
          <w:tcPr>
            <w:tcW w:w="1191" w:type="dxa"/>
            <w:tcBorders>
              <w:top w:val="single" w:sz="6" w:space="0" w:color="000000"/>
              <w:left w:val="single" w:sz="12" w:space="0" w:color="000000"/>
              <w:bottom w:val="single" w:sz="6" w:space="0" w:color="000000"/>
            </w:tcBorders>
            <w:shd w:val="clear" w:color="auto" w:fill="FFFFFF"/>
            <w:tcMar>
              <w:left w:w="67" w:type="dxa"/>
              <w:right w:w="67" w:type="dxa"/>
            </w:tcMar>
          </w:tcPr>
          <w:p w14:paraId="69D8702B" w14:textId="77777777" w:rsidR="00BE58D3" w:rsidRPr="00A52460" w:rsidRDefault="00BE58D3" w:rsidP="00BE58D3">
            <w:pPr>
              <w:spacing w:before="60" w:after="60" w:line="240" w:lineRule="auto"/>
              <w:jc w:val="center"/>
            </w:pPr>
            <w:r w:rsidRPr="00A52460">
              <w:t>10 (6</w:t>
            </w:r>
            <w:r>
              <w:t>·</w:t>
            </w:r>
            <w:r w:rsidRPr="00A52460">
              <w:t>0%)</w:t>
            </w:r>
          </w:p>
        </w:tc>
        <w:tc>
          <w:tcPr>
            <w:tcW w:w="1191" w:type="dxa"/>
            <w:tcBorders>
              <w:top w:val="single" w:sz="6" w:space="0" w:color="000000"/>
              <w:bottom w:val="single" w:sz="6" w:space="0" w:color="000000"/>
              <w:right w:val="single" w:sz="12" w:space="0" w:color="000000"/>
            </w:tcBorders>
            <w:shd w:val="clear" w:color="auto" w:fill="FFFFFF"/>
            <w:tcMar>
              <w:left w:w="67" w:type="dxa"/>
              <w:right w:w="67" w:type="dxa"/>
            </w:tcMar>
          </w:tcPr>
          <w:p w14:paraId="2F542220" w14:textId="77777777" w:rsidR="00BE58D3" w:rsidRPr="00A52460" w:rsidRDefault="00BE58D3" w:rsidP="00BE58D3">
            <w:pPr>
              <w:spacing w:before="60" w:after="60" w:line="240" w:lineRule="auto"/>
              <w:jc w:val="center"/>
            </w:pPr>
            <w:r w:rsidRPr="00A52460">
              <w:t>4 (7</w:t>
            </w:r>
            <w:r>
              <w:t>·</w:t>
            </w:r>
            <w:r w:rsidRPr="00A52460">
              <w:t>4%)</w:t>
            </w:r>
          </w:p>
        </w:tc>
        <w:tc>
          <w:tcPr>
            <w:tcW w:w="1191" w:type="dxa"/>
            <w:tcBorders>
              <w:top w:val="single" w:sz="6" w:space="0" w:color="000000"/>
              <w:left w:val="single" w:sz="12" w:space="0" w:color="000000"/>
              <w:bottom w:val="single" w:sz="6" w:space="0" w:color="000000"/>
            </w:tcBorders>
            <w:shd w:val="clear" w:color="auto" w:fill="FFFFFF"/>
            <w:tcMar>
              <w:left w:w="67" w:type="dxa"/>
              <w:right w:w="67" w:type="dxa"/>
            </w:tcMar>
          </w:tcPr>
          <w:p w14:paraId="49ADECCE" w14:textId="77777777" w:rsidR="00BE58D3" w:rsidRPr="00A52460" w:rsidRDefault="00BE58D3" w:rsidP="00BE58D3">
            <w:pPr>
              <w:spacing w:before="60" w:after="60" w:line="240" w:lineRule="auto"/>
              <w:jc w:val="center"/>
            </w:pPr>
            <w:r w:rsidRPr="00A52460">
              <w:t>1 (1</w:t>
            </w:r>
            <w:r>
              <w:t>·</w:t>
            </w:r>
            <w:r w:rsidRPr="00A52460">
              <w:t>6%)</w:t>
            </w:r>
          </w:p>
        </w:tc>
        <w:tc>
          <w:tcPr>
            <w:tcW w:w="1191" w:type="dxa"/>
            <w:tcBorders>
              <w:top w:val="single" w:sz="6" w:space="0" w:color="000000"/>
              <w:bottom w:val="single" w:sz="6" w:space="0" w:color="000000"/>
              <w:right w:val="single" w:sz="12" w:space="0" w:color="000000"/>
            </w:tcBorders>
            <w:shd w:val="clear" w:color="auto" w:fill="FFFFFF"/>
            <w:tcMar>
              <w:left w:w="67" w:type="dxa"/>
              <w:right w:w="67" w:type="dxa"/>
            </w:tcMar>
          </w:tcPr>
          <w:p w14:paraId="30628A1B" w14:textId="77777777" w:rsidR="00BE58D3" w:rsidRPr="00A52460" w:rsidRDefault="00BE58D3" w:rsidP="00BE58D3">
            <w:pPr>
              <w:spacing w:before="60" w:after="60" w:line="240" w:lineRule="auto"/>
              <w:jc w:val="center"/>
            </w:pPr>
            <w:r w:rsidRPr="00A52460">
              <w:t>0 (0</w:t>
            </w:r>
            <w:r>
              <w:t>·</w:t>
            </w:r>
            <w:r w:rsidRPr="00A52460">
              <w:t>0%)</w:t>
            </w:r>
          </w:p>
        </w:tc>
        <w:tc>
          <w:tcPr>
            <w:tcW w:w="1191" w:type="dxa"/>
            <w:tcBorders>
              <w:top w:val="single" w:sz="6" w:space="0" w:color="000000"/>
              <w:left w:val="single" w:sz="12" w:space="0" w:color="000000"/>
              <w:bottom w:val="single" w:sz="6" w:space="0" w:color="000000"/>
            </w:tcBorders>
            <w:shd w:val="clear" w:color="auto" w:fill="FFFFFF"/>
            <w:tcMar>
              <w:left w:w="67" w:type="dxa"/>
              <w:right w:w="67" w:type="dxa"/>
            </w:tcMar>
          </w:tcPr>
          <w:p w14:paraId="4F58FD88" w14:textId="77777777" w:rsidR="00BE58D3" w:rsidRPr="00A52460" w:rsidRDefault="00BE58D3" w:rsidP="00BE58D3">
            <w:pPr>
              <w:spacing w:before="60" w:after="60" w:line="240" w:lineRule="auto"/>
              <w:jc w:val="center"/>
            </w:pPr>
            <w:r w:rsidRPr="00A52460">
              <w:t>8 (7</w:t>
            </w:r>
            <w:r>
              <w:t>·</w:t>
            </w:r>
            <w:r w:rsidRPr="00A52460">
              <w:t>3%)</w:t>
            </w:r>
          </w:p>
        </w:tc>
        <w:tc>
          <w:tcPr>
            <w:tcW w:w="1191" w:type="dxa"/>
            <w:tcBorders>
              <w:top w:val="single" w:sz="6" w:space="0" w:color="000000"/>
              <w:bottom w:val="single" w:sz="6" w:space="0" w:color="000000"/>
            </w:tcBorders>
            <w:shd w:val="clear" w:color="auto" w:fill="FFFFFF"/>
            <w:tcMar>
              <w:left w:w="67" w:type="dxa"/>
              <w:right w:w="67" w:type="dxa"/>
            </w:tcMar>
          </w:tcPr>
          <w:p w14:paraId="24032E70" w14:textId="77777777" w:rsidR="00BE58D3" w:rsidRPr="00A52460" w:rsidRDefault="00BE58D3" w:rsidP="00BE58D3">
            <w:pPr>
              <w:spacing w:before="60" w:after="60" w:line="240" w:lineRule="auto"/>
              <w:jc w:val="center"/>
            </w:pPr>
            <w:r w:rsidRPr="00A52460">
              <w:t>1 (2</w:t>
            </w:r>
            <w:r>
              <w:t>·</w:t>
            </w:r>
            <w:r w:rsidRPr="00A52460">
              <w:t>3%)</w:t>
            </w:r>
          </w:p>
        </w:tc>
      </w:tr>
      <w:tr w:rsidR="00BE58D3" w:rsidRPr="00F05AAF" w14:paraId="6629EC00" w14:textId="77777777" w:rsidTr="00730CFF">
        <w:trPr>
          <w:cantSplit/>
        </w:trPr>
        <w:tc>
          <w:tcPr>
            <w:tcW w:w="1644" w:type="dxa"/>
            <w:vMerge w:val="restart"/>
            <w:tcBorders>
              <w:top w:val="single" w:sz="6" w:space="0" w:color="000000"/>
              <w:bottom w:val="single" w:sz="6" w:space="0" w:color="000000"/>
              <w:right w:val="single" w:sz="12" w:space="0" w:color="000000"/>
            </w:tcBorders>
            <w:shd w:val="clear" w:color="auto" w:fill="FFFFFF"/>
            <w:tcMar>
              <w:left w:w="67" w:type="dxa"/>
              <w:right w:w="67" w:type="dxa"/>
            </w:tcMar>
          </w:tcPr>
          <w:p w14:paraId="4977C678" w14:textId="77777777" w:rsidR="00BE58D3" w:rsidRPr="00A52460" w:rsidRDefault="00BE58D3" w:rsidP="00BE58D3">
            <w:pPr>
              <w:spacing w:before="60" w:after="60" w:line="240" w:lineRule="auto"/>
            </w:pPr>
            <w:r w:rsidRPr="00A52460">
              <w:t>Neurological</w:t>
            </w:r>
          </w:p>
        </w:tc>
        <w:tc>
          <w:tcPr>
            <w:tcW w:w="1304" w:type="dxa"/>
            <w:tcBorders>
              <w:top w:val="single" w:sz="6" w:space="0" w:color="000000"/>
              <w:left w:val="single" w:sz="12" w:space="0" w:color="000000"/>
              <w:bottom w:val="single" w:sz="6" w:space="0" w:color="000000"/>
              <w:right w:val="single" w:sz="12" w:space="0" w:color="000000"/>
            </w:tcBorders>
            <w:shd w:val="clear" w:color="auto" w:fill="FFFFFF"/>
            <w:tcMar>
              <w:left w:w="67" w:type="dxa"/>
              <w:right w:w="67" w:type="dxa"/>
            </w:tcMar>
          </w:tcPr>
          <w:p w14:paraId="1305C469" w14:textId="77777777" w:rsidR="00BE58D3" w:rsidRPr="00143C53" w:rsidRDefault="00BE58D3" w:rsidP="00BE58D3">
            <w:pPr>
              <w:spacing w:before="60" w:after="60" w:line="240" w:lineRule="auto"/>
            </w:pPr>
            <w:r w:rsidRPr="00143C53">
              <w:t>Baseline</w:t>
            </w:r>
          </w:p>
        </w:tc>
        <w:tc>
          <w:tcPr>
            <w:tcW w:w="1191" w:type="dxa"/>
            <w:tcBorders>
              <w:top w:val="single" w:sz="6" w:space="0" w:color="000000"/>
              <w:left w:val="single" w:sz="12" w:space="0" w:color="000000"/>
              <w:bottom w:val="single" w:sz="6" w:space="0" w:color="000000"/>
            </w:tcBorders>
            <w:shd w:val="clear" w:color="auto" w:fill="FFFFFF"/>
          </w:tcPr>
          <w:p w14:paraId="5F4CA950" w14:textId="77777777" w:rsidR="00BE58D3" w:rsidRPr="00A52460" w:rsidRDefault="00BE58D3" w:rsidP="00BE58D3">
            <w:pPr>
              <w:spacing w:before="60" w:after="60" w:line="240" w:lineRule="auto"/>
              <w:jc w:val="center"/>
            </w:pPr>
            <w:r w:rsidRPr="00A52460">
              <w:t>10 (8</w:t>
            </w:r>
            <w:r>
              <w:t>·</w:t>
            </w:r>
            <w:r w:rsidRPr="00A52460">
              <w:t>5%)</w:t>
            </w:r>
          </w:p>
        </w:tc>
        <w:tc>
          <w:tcPr>
            <w:tcW w:w="1191" w:type="dxa"/>
            <w:tcBorders>
              <w:top w:val="single" w:sz="6" w:space="0" w:color="000000"/>
              <w:bottom w:val="single" w:sz="6" w:space="0" w:color="000000"/>
              <w:right w:val="single" w:sz="12" w:space="0" w:color="000000"/>
            </w:tcBorders>
            <w:shd w:val="clear" w:color="auto" w:fill="FFFFFF"/>
            <w:tcMar>
              <w:left w:w="67" w:type="dxa"/>
              <w:right w:w="67" w:type="dxa"/>
            </w:tcMar>
          </w:tcPr>
          <w:p w14:paraId="1B08529B" w14:textId="77777777" w:rsidR="00BE58D3" w:rsidRPr="00A52460" w:rsidRDefault="00BE58D3" w:rsidP="00BE58D3">
            <w:pPr>
              <w:spacing w:before="60" w:after="60" w:line="240" w:lineRule="auto"/>
              <w:jc w:val="center"/>
            </w:pPr>
            <w:r w:rsidRPr="00A52460">
              <w:t>6 (6</w:t>
            </w:r>
            <w:r>
              <w:t>·</w:t>
            </w:r>
            <w:r w:rsidRPr="00A52460">
              <w:t>1%)</w:t>
            </w:r>
          </w:p>
        </w:tc>
        <w:tc>
          <w:tcPr>
            <w:tcW w:w="1191" w:type="dxa"/>
            <w:tcBorders>
              <w:top w:val="single" w:sz="6" w:space="0" w:color="000000"/>
              <w:left w:val="single" w:sz="12" w:space="0" w:color="000000"/>
              <w:bottom w:val="single" w:sz="6" w:space="0" w:color="000000"/>
            </w:tcBorders>
            <w:shd w:val="clear" w:color="auto" w:fill="FFFFFF"/>
            <w:tcMar>
              <w:left w:w="67" w:type="dxa"/>
              <w:right w:w="67" w:type="dxa"/>
            </w:tcMar>
          </w:tcPr>
          <w:p w14:paraId="2955D768" w14:textId="77777777" w:rsidR="00BE58D3" w:rsidRPr="00A52460" w:rsidRDefault="00BE58D3" w:rsidP="00BE58D3">
            <w:pPr>
              <w:spacing w:before="60" w:after="60" w:line="240" w:lineRule="auto"/>
              <w:jc w:val="center"/>
            </w:pPr>
            <w:r w:rsidRPr="00A52460">
              <w:t>12 (5</w:t>
            </w:r>
            <w:r>
              <w:t>·</w:t>
            </w:r>
            <w:r w:rsidRPr="00A52460">
              <w:t>1%)</w:t>
            </w:r>
          </w:p>
        </w:tc>
        <w:tc>
          <w:tcPr>
            <w:tcW w:w="1191" w:type="dxa"/>
            <w:tcBorders>
              <w:top w:val="single" w:sz="6" w:space="0" w:color="000000"/>
              <w:bottom w:val="single" w:sz="6" w:space="0" w:color="000000"/>
              <w:right w:val="single" w:sz="12" w:space="0" w:color="000000"/>
            </w:tcBorders>
            <w:shd w:val="clear" w:color="auto" w:fill="FFFFFF"/>
            <w:tcMar>
              <w:left w:w="67" w:type="dxa"/>
              <w:right w:w="67" w:type="dxa"/>
            </w:tcMar>
          </w:tcPr>
          <w:p w14:paraId="5D35751D" w14:textId="77777777" w:rsidR="00BE58D3" w:rsidRPr="00A52460" w:rsidRDefault="00BE58D3" w:rsidP="00BE58D3">
            <w:pPr>
              <w:spacing w:before="60" w:after="60" w:line="240" w:lineRule="auto"/>
              <w:jc w:val="center"/>
            </w:pPr>
            <w:r w:rsidRPr="00A52460">
              <w:t>7 (6</w:t>
            </w:r>
            <w:r>
              <w:t>·</w:t>
            </w:r>
            <w:r w:rsidRPr="00A52460">
              <w:t>9%)</w:t>
            </w:r>
          </w:p>
        </w:tc>
        <w:tc>
          <w:tcPr>
            <w:tcW w:w="1191" w:type="dxa"/>
            <w:tcBorders>
              <w:top w:val="single" w:sz="6" w:space="0" w:color="000000"/>
              <w:left w:val="single" w:sz="12" w:space="0" w:color="000000"/>
              <w:bottom w:val="single" w:sz="6" w:space="0" w:color="000000"/>
            </w:tcBorders>
            <w:shd w:val="clear" w:color="auto" w:fill="FFFFFF"/>
            <w:tcMar>
              <w:left w:w="67" w:type="dxa"/>
              <w:right w:w="67" w:type="dxa"/>
            </w:tcMar>
          </w:tcPr>
          <w:p w14:paraId="66DACC8C" w14:textId="77777777" w:rsidR="00BE58D3" w:rsidRPr="00A52460" w:rsidRDefault="00BE58D3" w:rsidP="00BE58D3">
            <w:pPr>
              <w:spacing w:before="60" w:after="60" w:line="240" w:lineRule="auto"/>
              <w:jc w:val="center"/>
            </w:pPr>
            <w:r w:rsidRPr="00A52460">
              <w:t>7 (6</w:t>
            </w:r>
            <w:r>
              <w:t>·</w:t>
            </w:r>
            <w:r w:rsidRPr="00A52460">
              <w:t>5%)</w:t>
            </w:r>
          </w:p>
        </w:tc>
        <w:tc>
          <w:tcPr>
            <w:tcW w:w="1191" w:type="dxa"/>
            <w:tcBorders>
              <w:top w:val="single" w:sz="6" w:space="0" w:color="000000"/>
              <w:bottom w:val="single" w:sz="6" w:space="0" w:color="000000"/>
              <w:right w:val="single" w:sz="12" w:space="0" w:color="000000"/>
            </w:tcBorders>
            <w:shd w:val="clear" w:color="auto" w:fill="FFFFFF"/>
            <w:tcMar>
              <w:left w:w="67" w:type="dxa"/>
              <w:right w:w="67" w:type="dxa"/>
            </w:tcMar>
          </w:tcPr>
          <w:p w14:paraId="72E61017" w14:textId="77777777" w:rsidR="00BE58D3" w:rsidRPr="00A52460" w:rsidRDefault="00BE58D3" w:rsidP="00BE58D3">
            <w:pPr>
              <w:spacing w:before="60" w:after="60" w:line="240" w:lineRule="auto"/>
              <w:jc w:val="center"/>
            </w:pPr>
            <w:r w:rsidRPr="00A52460">
              <w:t>1 (1</w:t>
            </w:r>
            <w:r>
              <w:t>·</w:t>
            </w:r>
            <w:r w:rsidRPr="00A52460">
              <w:t>6%)</w:t>
            </w:r>
          </w:p>
        </w:tc>
        <w:tc>
          <w:tcPr>
            <w:tcW w:w="1191" w:type="dxa"/>
            <w:tcBorders>
              <w:top w:val="single" w:sz="6" w:space="0" w:color="000000"/>
              <w:left w:val="single" w:sz="12" w:space="0" w:color="000000"/>
              <w:bottom w:val="single" w:sz="6" w:space="0" w:color="000000"/>
            </w:tcBorders>
            <w:shd w:val="clear" w:color="auto" w:fill="FFFFFF"/>
            <w:tcMar>
              <w:left w:w="67" w:type="dxa"/>
              <w:right w:w="67" w:type="dxa"/>
            </w:tcMar>
          </w:tcPr>
          <w:p w14:paraId="7F043E82" w14:textId="77777777" w:rsidR="00BE58D3" w:rsidRPr="00A52460" w:rsidRDefault="00BE58D3" w:rsidP="00BE58D3">
            <w:pPr>
              <w:spacing w:before="60" w:after="60" w:line="240" w:lineRule="auto"/>
              <w:jc w:val="center"/>
            </w:pPr>
            <w:r w:rsidRPr="00A52460">
              <w:t>10 (11</w:t>
            </w:r>
            <w:r>
              <w:t>·</w:t>
            </w:r>
            <w:r w:rsidRPr="00A52460">
              <w:t>5%)</w:t>
            </w:r>
          </w:p>
        </w:tc>
        <w:tc>
          <w:tcPr>
            <w:tcW w:w="1191" w:type="dxa"/>
            <w:tcBorders>
              <w:top w:val="single" w:sz="6" w:space="0" w:color="000000"/>
              <w:bottom w:val="single" w:sz="6" w:space="0" w:color="000000"/>
            </w:tcBorders>
            <w:shd w:val="clear" w:color="auto" w:fill="FFFFFF"/>
            <w:tcMar>
              <w:left w:w="67" w:type="dxa"/>
              <w:right w:w="67" w:type="dxa"/>
            </w:tcMar>
          </w:tcPr>
          <w:p w14:paraId="60DF00AE" w14:textId="77777777" w:rsidR="00BE58D3" w:rsidRPr="00A52460" w:rsidRDefault="00BE58D3" w:rsidP="00BE58D3">
            <w:pPr>
              <w:spacing w:before="60" w:after="60" w:line="240" w:lineRule="auto"/>
              <w:jc w:val="center"/>
            </w:pPr>
            <w:r w:rsidRPr="00A52460">
              <w:t>4 (5</w:t>
            </w:r>
            <w:r>
              <w:t>·</w:t>
            </w:r>
            <w:r w:rsidRPr="00A52460">
              <w:t>6%)</w:t>
            </w:r>
          </w:p>
        </w:tc>
      </w:tr>
      <w:tr w:rsidR="00BE58D3" w:rsidRPr="00F05AAF" w14:paraId="050B2D06" w14:textId="77777777" w:rsidTr="00730CFF">
        <w:trPr>
          <w:cantSplit/>
        </w:trPr>
        <w:tc>
          <w:tcPr>
            <w:tcW w:w="1644" w:type="dxa"/>
            <w:vMerge/>
            <w:tcBorders>
              <w:top w:val="single" w:sz="6" w:space="0" w:color="000000"/>
              <w:bottom w:val="single" w:sz="6" w:space="0" w:color="000000"/>
              <w:right w:val="single" w:sz="12" w:space="0" w:color="000000"/>
            </w:tcBorders>
            <w:shd w:val="clear" w:color="auto" w:fill="FFFFFF"/>
            <w:tcMar>
              <w:left w:w="67" w:type="dxa"/>
              <w:right w:w="67" w:type="dxa"/>
            </w:tcMar>
          </w:tcPr>
          <w:p w14:paraId="714F9F34" w14:textId="77777777" w:rsidR="00BE58D3" w:rsidRPr="00A52460" w:rsidRDefault="00BE58D3" w:rsidP="00BE58D3">
            <w:pPr>
              <w:spacing w:before="60" w:after="60" w:line="240" w:lineRule="auto"/>
            </w:pPr>
          </w:p>
        </w:tc>
        <w:tc>
          <w:tcPr>
            <w:tcW w:w="1304" w:type="dxa"/>
            <w:tcBorders>
              <w:top w:val="single" w:sz="6" w:space="0" w:color="000000"/>
              <w:left w:val="single" w:sz="12" w:space="0" w:color="000000"/>
              <w:bottom w:val="single" w:sz="6" w:space="0" w:color="000000"/>
              <w:right w:val="single" w:sz="12" w:space="0" w:color="000000"/>
            </w:tcBorders>
            <w:shd w:val="clear" w:color="auto" w:fill="FFFFFF"/>
            <w:tcMar>
              <w:left w:w="67" w:type="dxa"/>
              <w:right w:w="67" w:type="dxa"/>
            </w:tcMar>
          </w:tcPr>
          <w:p w14:paraId="169B7A9D" w14:textId="77777777" w:rsidR="00BE58D3" w:rsidRPr="00143C53" w:rsidRDefault="00BE58D3" w:rsidP="00BE58D3">
            <w:pPr>
              <w:spacing w:before="60" w:after="60" w:line="240" w:lineRule="auto"/>
            </w:pPr>
            <w:r w:rsidRPr="00143C53">
              <w:t>Intervention</w:t>
            </w:r>
          </w:p>
        </w:tc>
        <w:tc>
          <w:tcPr>
            <w:tcW w:w="1191" w:type="dxa"/>
            <w:tcBorders>
              <w:top w:val="single" w:sz="6" w:space="0" w:color="000000"/>
              <w:left w:val="single" w:sz="12" w:space="0" w:color="000000"/>
              <w:bottom w:val="single" w:sz="6" w:space="0" w:color="000000"/>
            </w:tcBorders>
            <w:shd w:val="clear" w:color="auto" w:fill="FFFFFF"/>
          </w:tcPr>
          <w:p w14:paraId="65BBA217" w14:textId="77777777" w:rsidR="00BE58D3" w:rsidRPr="00A52460" w:rsidRDefault="00BE58D3" w:rsidP="00BE58D3">
            <w:pPr>
              <w:spacing w:before="60" w:after="60" w:line="240" w:lineRule="auto"/>
              <w:jc w:val="center"/>
            </w:pPr>
            <w:r w:rsidRPr="00A52460">
              <w:t>3 (4</w:t>
            </w:r>
            <w:r>
              <w:t>·</w:t>
            </w:r>
            <w:r w:rsidRPr="00A52460">
              <w:t>6%)</w:t>
            </w:r>
          </w:p>
        </w:tc>
        <w:tc>
          <w:tcPr>
            <w:tcW w:w="1191" w:type="dxa"/>
            <w:tcBorders>
              <w:top w:val="single" w:sz="6" w:space="0" w:color="000000"/>
              <w:bottom w:val="single" w:sz="6" w:space="0" w:color="000000"/>
              <w:right w:val="single" w:sz="12" w:space="0" w:color="000000"/>
            </w:tcBorders>
            <w:shd w:val="clear" w:color="auto" w:fill="FFFFFF"/>
            <w:tcMar>
              <w:left w:w="67" w:type="dxa"/>
              <w:right w:w="67" w:type="dxa"/>
            </w:tcMar>
          </w:tcPr>
          <w:p w14:paraId="6A462A03" w14:textId="77777777" w:rsidR="00BE58D3" w:rsidRPr="00A52460" w:rsidRDefault="00BE58D3" w:rsidP="00BE58D3">
            <w:pPr>
              <w:spacing w:before="60" w:after="60" w:line="240" w:lineRule="auto"/>
              <w:jc w:val="center"/>
            </w:pPr>
            <w:r w:rsidRPr="00A52460">
              <w:t>6 (10</w:t>
            </w:r>
            <w:r>
              <w:t>·</w:t>
            </w:r>
            <w:r w:rsidRPr="00A52460">
              <w:t>3%)</w:t>
            </w:r>
          </w:p>
        </w:tc>
        <w:tc>
          <w:tcPr>
            <w:tcW w:w="1191" w:type="dxa"/>
            <w:tcBorders>
              <w:top w:val="single" w:sz="6" w:space="0" w:color="000000"/>
              <w:left w:val="single" w:sz="12" w:space="0" w:color="000000"/>
              <w:bottom w:val="single" w:sz="6" w:space="0" w:color="000000"/>
            </w:tcBorders>
            <w:shd w:val="clear" w:color="auto" w:fill="FFFFFF"/>
            <w:tcMar>
              <w:left w:w="67" w:type="dxa"/>
              <w:right w:w="67" w:type="dxa"/>
            </w:tcMar>
          </w:tcPr>
          <w:p w14:paraId="20C6B73E" w14:textId="77777777" w:rsidR="00BE58D3" w:rsidRPr="00A52460" w:rsidRDefault="00BE58D3" w:rsidP="00BE58D3">
            <w:pPr>
              <w:spacing w:before="60" w:after="60" w:line="240" w:lineRule="auto"/>
              <w:jc w:val="center"/>
            </w:pPr>
            <w:r w:rsidRPr="00A52460">
              <w:t>4 (2</w:t>
            </w:r>
            <w:r>
              <w:t>·</w:t>
            </w:r>
            <w:r w:rsidRPr="00A52460">
              <w:t>4%)</w:t>
            </w:r>
          </w:p>
        </w:tc>
        <w:tc>
          <w:tcPr>
            <w:tcW w:w="1191" w:type="dxa"/>
            <w:tcBorders>
              <w:top w:val="single" w:sz="6" w:space="0" w:color="000000"/>
              <w:bottom w:val="single" w:sz="6" w:space="0" w:color="000000"/>
              <w:right w:val="single" w:sz="12" w:space="0" w:color="000000"/>
            </w:tcBorders>
            <w:shd w:val="clear" w:color="auto" w:fill="FFFFFF"/>
            <w:tcMar>
              <w:left w:w="67" w:type="dxa"/>
              <w:right w:w="67" w:type="dxa"/>
            </w:tcMar>
          </w:tcPr>
          <w:p w14:paraId="02708C8F" w14:textId="77777777" w:rsidR="00BE58D3" w:rsidRPr="00A52460" w:rsidRDefault="00BE58D3" w:rsidP="00BE58D3">
            <w:pPr>
              <w:spacing w:before="60" w:after="60" w:line="240" w:lineRule="auto"/>
              <w:jc w:val="center"/>
            </w:pPr>
            <w:r w:rsidRPr="00A52460">
              <w:t>4 (7</w:t>
            </w:r>
            <w:r>
              <w:t>·</w:t>
            </w:r>
            <w:r w:rsidRPr="00A52460">
              <w:t>4%)</w:t>
            </w:r>
          </w:p>
        </w:tc>
        <w:tc>
          <w:tcPr>
            <w:tcW w:w="1191" w:type="dxa"/>
            <w:tcBorders>
              <w:top w:val="single" w:sz="6" w:space="0" w:color="000000"/>
              <w:left w:val="single" w:sz="12" w:space="0" w:color="000000"/>
              <w:bottom w:val="single" w:sz="6" w:space="0" w:color="000000"/>
            </w:tcBorders>
            <w:shd w:val="clear" w:color="auto" w:fill="FFFFFF"/>
            <w:tcMar>
              <w:left w:w="67" w:type="dxa"/>
              <w:right w:w="67" w:type="dxa"/>
            </w:tcMar>
          </w:tcPr>
          <w:p w14:paraId="32CD04EB" w14:textId="77777777" w:rsidR="00BE58D3" w:rsidRPr="00A52460" w:rsidRDefault="00BE58D3" w:rsidP="00BE58D3">
            <w:pPr>
              <w:spacing w:before="60" w:after="60" w:line="240" w:lineRule="auto"/>
              <w:jc w:val="center"/>
            </w:pPr>
            <w:r w:rsidRPr="00A52460">
              <w:t>1 (1</w:t>
            </w:r>
            <w:r>
              <w:t>·</w:t>
            </w:r>
            <w:r w:rsidRPr="00A52460">
              <w:t>6%)</w:t>
            </w:r>
          </w:p>
        </w:tc>
        <w:tc>
          <w:tcPr>
            <w:tcW w:w="1191" w:type="dxa"/>
            <w:tcBorders>
              <w:top w:val="single" w:sz="6" w:space="0" w:color="000000"/>
              <w:bottom w:val="single" w:sz="6" w:space="0" w:color="000000"/>
              <w:right w:val="single" w:sz="12" w:space="0" w:color="000000"/>
            </w:tcBorders>
            <w:shd w:val="clear" w:color="auto" w:fill="FFFFFF"/>
            <w:tcMar>
              <w:left w:w="67" w:type="dxa"/>
              <w:right w:w="67" w:type="dxa"/>
            </w:tcMar>
          </w:tcPr>
          <w:p w14:paraId="7E428356" w14:textId="77777777" w:rsidR="00BE58D3" w:rsidRPr="00A52460" w:rsidRDefault="00BE58D3" w:rsidP="00BE58D3">
            <w:pPr>
              <w:spacing w:before="60" w:after="60" w:line="240" w:lineRule="auto"/>
              <w:jc w:val="center"/>
            </w:pPr>
            <w:r w:rsidRPr="00A52460">
              <w:t>0 (0</w:t>
            </w:r>
            <w:r>
              <w:t>·</w:t>
            </w:r>
            <w:r w:rsidRPr="00A52460">
              <w:t>0%)</w:t>
            </w:r>
          </w:p>
        </w:tc>
        <w:tc>
          <w:tcPr>
            <w:tcW w:w="1191" w:type="dxa"/>
            <w:tcBorders>
              <w:top w:val="single" w:sz="6" w:space="0" w:color="000000"/>
              <w:left w:val="single" w:sz="12" w:space="0" w:color="000000"/>
              <w:bottom w:val="single" w:sz="6" w:space="0" w:color="000000"/>
            </w:tcBorders>
            <w:shd w:val="clear" w:color="auto" w:fill="FFFFFF"/>
            <w:tcMar>
              <w:left w:w="67" w:type="dxa"/>
              <w:right w:w="67" w:type="dxa"/>
            </w:tcMar>
          </w:tcPr>
          <w:p w14:paraId="58B57486" w14:textId="77777777" w:rsidR="00BE58D3" w:rsidRPr="00A52460" w:rsidRDefault="00BE58D3" w:rsidP="00BE58D3">
            <w:pPr>
              <w:spacing w:before="60" w:after="60" w:line="240" w:lineRule="auto"/>
              <w:jc w:val="center"/>
            </w:pPr>
            <w:r w:rsidRPr="00A52460">
              <w:t>11 (10</w:t>
            </w:r>
            <w:r>
              <w:t>·</w:t>
            </w:r>
            <w:r w:rsidRPr="00A52460">
              <w:t>0%)</w:t>
            </w:r>
          </w:p>
        </w:tc>
        <w:tc>
          <w:tcPr>
            <w:tcW w:w="1191" w:type="dxa"/>
            <w:tcBorders>
              <w:top w:val="single" w:sz="6" w:space="0" w:color="000000"/>
              <w:bottom w:val="single" w:sz="6" w:space="0" w:color="000000"/>
            </w:tcBorders>
            <w:shd w:val="clear" w:color="auto" w:fill="FFFFFF"/>
            <w:tcMar>
              <w:left w:w="67" w:type="dxa"/>
              <w:right w:w="67" w:type="dxa"/>
            </w:tcMar>
          </w:tcPr>
          <w:p w14:paraId="4444234D" w14:textId="77777777" w:rsidR="00BE58D3" w:rsidRPr="00A52460" w:rsidRDefault="00BE58D3" w:rsidP="00BE58D3">
            <w:pPr>
              <w:spacing w:before="60" w:after="60" w:line="240" w:lineRule="auto"/>
              <w:jc w:val="center"/>
            </w:pPr>
            <w:r w:rsidRPr="00A52460">
              <w:t>3 (7</w:t>
            </w:r>
            <w:r>
              <w:t>·</w:t>
            </w:r>
            <w:r w:rsidRPr="00A52460">
              <w:t>0%)</w:t>
            </w:r>
          </w:p>
        </w:tc>
      </w:tr>
      <w:tr w:rsidR="00BE58D3" w:rsidRPr="00F05AAF" w14:paraId="06571383" w14:textId="77777777" w:rsidTr="00730CFF">
        <w:trPr>
          <w:cantSplit/>
        </w:trPr>
        <w:tc>
          <w:tcPr>
            <w:tcW w:w="1644" w:type="dxa"/>
            <w:vMerge w:val="restart"/>
            <w:tcBorders>
              <w:top w:val="single" w:sz="6" w:space="0" w:color="000000"/>
              <w:bottom w:val="single" w:sz="6" w:space="0" w:color="000000"/>
              <w:right w:val="single" w:sz="12" w:space="0" w:color="000000"/>
            </w:tcBorders>
            <w:shd w:val="clear" w:color="auto" w:fill="FFFFFF"/>
            <w:tcMar>
              <w:left w:w="67" w:type="dxa"/>
              <w:right w:w="67" w:type="dxa"/>
            </w:tcMar>
          </w:tcPr>
          <w:p w14:paraId="18CAEFD0" w14:textId="77777777" w:rsidR="00BE58D3" w:rsidRPr="00A52460" w:rsidRDefault="00BE58D3" w:rsidP="00BE58D3">
            <w:pPr>
              <w:spacing w:before="60" w:after="60" w:line="240" w:lineRule="auto"/>
            </w:pPr>
            <w:r w:rsidRPr="00A52460">
              <w:t>Obstetrics</w:t>
            </w:r>
          </w:p>
        </w:tc>
        <w:tc>
          <w:tcPr>
            <w:tcW w:w="1304" w:type="dxa"/>
            <w:tcBorders>
              <w:top w:val="single" w:sz="6" w:space="0" w:color="000000"/>
              <w:left w:val="single" w:sz="12" w:space="0" w:color="000000"/>
              <w:bottom w:val="single" w:sz="6" w:space="0" w:color="000000"/>
              <w:right w:val="single" w:sz="12" w:space="0" w:color="000000"/>
            </w:tcBorders>
            <w:shd w:val="clear" w:color="auto" w:fill="FFFFFF"/>
            <w:tcMar>
              <w:left w:w="67" w:type="dxa"/>
              <w:right w:w="67" w:type="dxa"/>
            </w:tcMar>
          </w:tcPr>
          <w:p w14:paraId="3C5EAD9E" w14:textId="77777777" w:rsidR="00BE58D3" w:rsidRPr="00143C53" w:rsidRDefault="00BE58D3" w:rsidP="00BE58D3">
            <w:pPr>
              <w:spacing w:before="60" w:after="60" w:line="240" w:lineRule="auto"/>
            </w:pPr>
            <w:r w:rsidRPr="00143C53">
              <w:t>Baseline</w:t>
            </w:r>
          </w:p>
        </w:tc>
        <w:tc>
          <w:tcPr>
            <w:tcW w:w="1191" w:type="dxa"/>
            <w:tcBorders>
              <w:top w:val="single" w:sz="6" w:space="0" w:color="000000"/>
              <w:left w:val="single" w:sz="12" w:space="0" w:color="000000"/>
              <w:bottom w:val="single" w:sz="6" w:space="0" w:color="000000"/>
            </w:tcBorders>
            <w:shd w:val="clear" w:color="auto" w:fill="FFFFFF"/>
          </w:tcPr>
          <w:p w14:paraId="173762F0" w14:textId="77777777" w:rsidR="00BE58D3" w:rsidRPr="00A52460" w:rsidRDefault="00BE58D3" w:rsidP="00BE58D3">
            <w:pPr>
              <w:spacing w:before="60" w:after="60" w:line="240" w:lineRule="auto"/>
              <w:jc w:val="center"/>
            </w:pPr>
            <w:r w:rsidRPr="00A52460">
              <w:t>0 (0</w:t>
            </w:r>
            <w:r>
              <w:t>·</w:t>
            </w:r>
            <w:r w:rsidRPr="00A52460">
              <w:t>0%)</w:t>
            </w:r>
          </w:p>
        </w:tc>
        <w:tc>
          <w:tcPr>
            <w:tcW w:w="1191" w:type="dxa"/>
            <w:tcBorders>
              <w:top w:val="single" w:sz="6" w:space="0" w:color="000000"/>
              <w:bottom w:val="single" w:sz="6" w:space="0" w:color="000000"/>
              <w:right w:val="single" w:sz="12" w:space="0" w:color="000000"/>
            </w:tcBorders>
            <w:shd w:val="clear" w:color="auto" w:fill="FFFFFF"/>
            <w:tcMar>
              <w:left w:w="67" w:type="dxa"/>
              <w:right w:w="67" w:type="dxa"/>
            </w:tcMar>
          </w:tcPr>
          <w:p w14:paraId="42DB512D" w14:textId="77777777" w:rsidR="00BE58D3" w:rsidRPr="00A52460" w:rsidRDefault="00BE58D3" w:rsidP="00BE58D3">
            <w:pPr>
              <w:spacing w:before="60" w:after="60" w:line="240" w:lineRule="auto"/>
              <w:jc w:val="center"/>
            </w:pPr>
            <w:r w:rsidRPr="00A52460">
              <w:t>1 (1</w:t>
            </w:r>
            <w:r>
              <w:t>·</w:t>
            </w:r>
            <w:r w:rsidRPr="00A52460">
              <w:t>0%)</w:t>
            </w:r>
          </w:p>
        </w:tc>
        <w:tc>
          <w:tcPr>
            <w:tcW w:w="1191" w:type="dxa"/>
            <w:tcBorders>
              <w:top w:val="single" w:sz="6" w:space="0" w:color="000000"/>
              <w:left w:val="single" w:sz="12" w:space="0" w:color="000000"/>
              <w:bottom w:val="single" w:sz="6" w:space="0" w:color="000000"/>
            </w:tcBorders>
            <w:shd w:val="clear" w:color="auto" w:fill="FFFFFF"/>
            <w:tcMar>
              <w:left w:w="67" w:type="dxa"/>
              <w:right w:w="67" w:type="dxa"/>
            </w:tcMar>
          </w:tcPr>
          <w:p w14:paraId="72C609D4" w14:textId="77777777" w:rsidR="00BE58D3" w:rsidRPr="00A52460" w:rsidRDefault="00BE58D3" w:rsidP="00BE58D3">
            <w:pPr>
              <w:spacing w:before="60" w:after="60" w:line="240" w:lineRule="auto"/>
              <w:jc w:val="center"/>
            </w:pPr>
            <w:r w:rsidRPr="00A52460">
              <w:t>0 (0</w:t>
            </w:r>
            <w:r>
              <w:t>·</w:t>
            </w:r>
            <w:r w:rsidRPr="00A52460">
              <w:t>0%)</w:t>
            </w:r>
          </w:p>
        </w:tc>
        <w:tc>
          <w:tcPr>
            <w:tcW w:w="1191" w:type="dxa"/>
            <w:tcBorders>
              <w:top w:val="single" w:sz="6" w:space="0" w:color="000000"/>
              <w:bottom w:val="single" w:sz="6" w:space="0" w:color="000000"/>
              <w:right w:val="single" w:sz="12" w:space="0" w:color="000000"/>
            </w:tcBorders>
            <w:shd w:val="clear" w:color="auto" w:fill="FFFFFF"/>
            <w:tcMar>
              <w:left w:w="67" w:type="dxa"/>
              <w:right w:w="67" w:type="dxa"/>
            </w:tcMar>
          </w:tcPr>
          <w:p w14:paraId="32740C18" w14:textId="77777777" w:rsidR="00BE58D3" w:rsidRPr="00A52460" w:rsidRDefault="00BE58D3" w:rsidP="00BE58D3">
            <w:pPr>
              <w:spacing w:before="60" w:after="60" w:line="240" w:lineRule="auto"/>
              <w:jc w:val="center"/>
            </w:pPr>
            <w:r w:rsidRPr="00A52460">
              <w:t>0 (0</w:t>
            </w:r>
            <w:r>
              <w:t>·</w:t>
            </w:r>
            <w:r w:rsidRPr="00A52460">
              <w:t>0%)</w:t>
            </w:r>
          </w:p>
        </w:tc>
        <w:tc>
          <w:tcPr>
            <w:tcW w:w="1191" w:type="dxa"/>
            <w:tcBorders>
              <w:top w:val="single" w:sz="6" w:space="0" w:color="000000"/>
              <w:left w:val="single" w:sz="12" w:space="0" w:color="000000"/>
              <w:bottom w:val="single" w:sz="6" w:space="0" w:color="000000"/>
            </w:tcBorders>
            <w:shd w:val="clear" w:color="auto" w:fill="FFFFFF"/>
            <w:tcMar>
              <w:left w:w="67" w:type="dxa"/>
              <w:right w:w="67" w:type="dxa"/>
            </w:tcMar>
          </w:tcPr>
          <w:p w14:paraId="2900B4C9" w14:textId="77777777" w:rsidR="00BE58D3" w:rsidRPr="00A52460" w:rsidRDefault="00BE58D3" w:rsidP="00BE58D3">
            <w:pPr>
              <w:spacing w:before="60" w:after="60" w:line="240" w:lineRule="auto"/>
              <w:jc w:val="center"/>
            </w:pPr>
            <w:r w:rsidRPr="00A52460">
              <w:t>0 (0</w:t>
            </w:r>
            <w:r>
              <w:t>·</w:t>
            </w:r>
            <w:r w:rsidRPr="00A52460">
              <w:t>0%)</w:t>
            </w:r>
          </w:p>
        </w:tc>
        <w:tc>
          <w:tcPr>
            <w:tcW w:w="1191" w:type="dxa"/>
            <w:tcBorders>
              <w:top w:val="single" w:sz="6" w:space="0" w:color="000000"/>
              <w:bottom w:val="single" w:sz="6" w:space="0" w:color="000000"/>
              <w:right w:val="single" w:sz="12" w:space="0" w:color="000000"/>
            </w:tcBorders>
            <w:shd w:val="clear" w:color="auto" w:fill="FFFFFF"/>
            <w:tcMar>
              <w:left w:w="67" w:type="dxa"/>
              <w:right w:w="67" w:type="dxa"/>
            </w:tcMar>
          </w:tcPr>
          <w:p w14:paraId="1B24421D" w14:textId="77777777" w:rsidR="00BE58D3" w:rsidRPr="00A52460" w:rsidRDefault="00BE58D3" w:rsidP="00BE58D3">
            <w:pPr>
              <w:spacing w:before="60" w:after="60" w:line="240" w:lineRule="auto"/>
              <w:jc w:val="center"/>
            </w:pPr>
            <w:r w:rsidRPr="00A52460">
              <w:t>0 (0</w:t>
            </w:r>
            <w:r>
              <w:t>·</w:t>
            </w:r>
            <w:r w:rsidRPr="00A52460">
              <w:t>0%)</w:t>
            </w:r>
          </w:p>
        </w:tc>
        <w:tc>
          <w:tcPr>
            <w:tcW w:w="1191" w:type="dxa"/>
            <w:tcBorders>
              <w:top w:val="single" w:sz="6" w:space="0" w:color="000000"/>
              <w:left w:val="single" w:sz="12" w:space="0" w:color="000000"/>
              <w:bottom w:val="single" w:sz="6" w:space="0" w:color="000000"/>
            </w:tcBorders>
            <w:shd w:val="clear" w:color="auto" w:fill="FFFFFF"/>
            <w:tcMar>
              <w:left w:w="67" w:type="dxa"/>
              <w:right w:w="67" w:type="dxa"/>
            </w:tcMar>
          </w:tcPr>
          <w:p w14:paraId="590903C3" w14:textId="77777777" w:rsidR="00BE58D3" w:rsidRPr="00A52460" w:rsidRDefault="00BE58D3" w:rsidP="00BE58D3">
            <w:pPr>
              <w:spacing w:before="60" w:after="60" w:line="240" w:lineRule="auto"/>
              <w:jc w:val="center"/>
            </w:pPr>
            <w:r w:rsidRPr="00A52460">
              <w:t>1 (1</w:t>
            </w:r>
            <w:r>
              <w:t>·</w:t>
            </w:r>
            <w:r w:rsidRPr="00A52460">
              <w:t>1%)</w:t>
            </w:r>
          </w:p>
        </w:tc>
        <w:tc>
          <w:tcPr>
            <w:tcW w:w="1191" w:type="dxa"/>
            <w:tcBorders>
              <w:top w:val="single" w:sz="6" w:space="0" w:color="000000"/>
              <w:bottom w:val="single" w:sz="6" w:space="0" w:color="000000"/>
            </w:tcBorders>
            <w:shd w:val="clear" w:color="auto" w:fill="FFFFFF"/>
            <w:tcMar>
              <w:left w:w="67" w:type="dxa"/>
              <w:right w:w="67" w:type="dxa"/>
            </w:tcMar>
          </w:tcPr>
          <w:p w14:paraId="49E236A4" w14:textId="77777777" w:rsidR="00BE58D3" w:rsidRPr="00A52460" w:rsidRDefault="00BE58D3" w:rsidP="00BE58D3">
            <w:pPr>
              <w:spacing w:before="60" w:after="60" w:line="240" w:lineRule="auto"/>
              <w:jc w:val="center"/>
            </w:pPr>
            <w:r w:rsidRPr="00A52460">
              <w:t>0 (0</w:t>
            </w:r>
            <w:r>
              <w:t>·</w:t>
            </w:r>
            <w:r w:rsidRPr="00A52460">
              <w:t>0%)</w:t>
            </w:r>
          </w:p>
        </w:tc>
      </w:tr>
      <w:tr w:rsidR="00BE58D3" w:rsidRPr="00F05AAF" w14:paraId="2F110928" w14:textId="77777777" w:rsidTr="00730CFF">
        <w:trPr>
          <w:cantSplit/>
        </w:trPr>
        <w:tc>
          <w:tcPr>
            <w:tcW w:w="1644" w:type="dxa"/>
            <w:vMerge/>
            <w:tcBorders>
              <w:top w:val="single" w:sz="6" w:space="0" w:color="000000"/>
              <w:bottom w:val="single" w:sz="6" w:space="0" w:color="000000"/>
              <w:right w:val="single" w:sz="12" w:space="0" w:color="000000"/>
            </w:tcBorders>
            <w:shd w:val="clear" w:color="auto" w:fill="FFFFFF"/>
            <w:tcMar>
              <w:left w:w="67" w:type="dxa"/>
              <w:right w:w="67" w:type="dxa"/>
            </w:tcMar>
          </w:tcPr>
          <w:p w14:paraId="55944B93" w14:textId="77777777" w:rsidR="00BE58D3" w:rsidRPr="00A52460" w:rsidRDefault="00BE58D3" w:rsidP="00BE58D3">
            <w:pPr>
              <w:spacing w:before="60" w:after="60" w:line="240" w:lineRule="auto"/>
            </w:pPr>
          </w:p>
        </w:tc>
        <w:tc>
          <w:tcPr>
            <w:tcW w:w="1304" w:type="dxa"/>
            <w:tcBorders>
              <w:top w:val="single" w:sz="6" w:space="0" w:color="000000"/>
              <w:left w:val="single" w:sz="12" w:space="0" w:color="000000"/>
              <w:bottom w:val="single" w:sz="6" w:space="0" w:color="000000"/>
              <w:right w:val="single" w:sz="12" w:space="0" w:color="000000"/>
            </w:tcBorders>
            <w:shd w:val="clear" w:color="auto" w:fill="FFFFFF"/>
            <w:tcMar>
              <w:left w:w="67" w:type="dxa"/>
              <w:right w:w="67" w:type="dxa"/>
            </w:tcMar>
          </w:tcPr>
          <w:p w14:paraId="35242F14" w14:textId="77777777" w:rsidR="00BE58D3" w:rsidRPr="00143C53" w:rsidRDefault="00BE58D3" w:rsidP="00BE58D3">
            <w:pPr>
              <w:spacing w:before="60" w:after="60" w:line="240" w:lineRule="auto"/>
            </w:pPr>
            <w:r w:rsidRPr="00143C53">
              <w:t>Intervention</w:t>
            </w:r>
          </w:p>
        </w:tc>
        <w:tc>
          <w:tcPr>
            <w:tcW w:w="1191" w:type="dxa"/>
            <w:tcBorders>
              <w:top w:val="single" w:sz="6" w:space="0" w:color="000000"/>
              <w:left w:val="single" w:sz="12" w:space="0" w:color="000000"/>
              <w:bottom w:val="single" w:sz="6" w:space="0" w:color="000000"/>
            </w:tcBorders>
            <w:shd w:val="clear" w:color="auto" w:fill="FFFFFF"/>
          </w:tcPr>
          <w:p w14:paraId="482EE297" w14:textId="77777777" w:rsidR="00BE58D3" w:rsidRPr="00A52460" w:rsidRDefault="00BE58D3" w:rsidP="00BE58D3">
            <w:pPr>
              <w:spacing w:before="60" w:after="60" w:line="240" w:lineRule="auto"/>
              <w:jc w:val="center"/>
            </w:pPr>
            <w:r w:rsidRPr="00A52460">
              <w:t>0 (0</w:t>
            </w:r>
            <w:r>
              <w:t>·</w:t>
            </w:r>
            <w:r w:rsidRPr="00A52460">
              <w:t>0%)</w:t>
            </w:r>
          </w:p>
        </w:tc>
        <w:tc>
          <w:tcPr>
            <w:tcW w:w="1191" w:type="dxa"/>
            <w:tcBorders>
              <w:top w:val="single" w:sz="6" w:space="0" w:color="000000"/>
              <w:bottom w:val="single" w:sz="6" w:space="0" w:color="000000"/>
              <w:right w:val="single" w:sz="12" w:space="0" w:color="000000"/>
            </w:tcBorders>
            <w:shd w:val="clear" w:color="auto" w:fill="FFFFFF"/>
            <w:tcMar>
              <w:left w:w="67" w:type="dxa"/>
              <w:right w:w="67" w:type="dxa"/>
            </w:tcMar>
          </w:tcPr>
          <w:p w14:paraId="49B789E8" w14:textId="77777777" w:rsidR="00BE58D3" w:rsidRPr="00A52460" w:rsidRDefault="00BE58D3" w:rsidP="00BE58D3">
            <w:pPr>
              <w:spacing w:before="60" w:after="60" w:line="240" w:lineRule="auto"/>
              <w:jc w:val="center"/>
            </w:pPr>
            <w:r w:rsidRPr="00A52460">
              <w:t>0 (0</w:t>
            </w:r>
            <w:r>
              <w:t>·</w:t>
            </w:r>
            <w:r w:rsidRPr="00A52460">
              <w:t>0%)</w:t>
            </w:r>
          </w:p>
        </w:tc>
        <w:tc>
          <w:tcPr>
            <w:tcW w:w="1191" w:type="dxa"/>
            <w:tcBorders>
              <w:top w:val="single" w:sz="6" w:space="0" w:color="000000"/>
              <w:left w:val="single" w:sz="12" w:space="0" w:color="000000"/>
              <w:bottom w:val="single" w:sz="6" w:space="0" w:color="000000"/>
            </w:tcBorders>
            <w:shd w:val="clear" w:color="auto" w:fill="FFFFFF"/>
            <w:tcMar>
              <w:left w:w="67" w:type="dxa"/>
              <w:right w:w="67" w:type="dxa"/>
            </w:tcMar>
          </w:tcPr>
          <w:p w14:paraId="213254F6" w14:textId="77777777" w:rsidR="00BE58D3" w:rsidRPr="00A52460" w:rsidRDefault="00BE58D3" w:rsidP="00BE58D3">
            <w:pPr>
              <w:spacing w:before="60" w:after="60" w:line="240" w:lineRule="auto"/>
              <w:jc w:val="center"/>
            </w:pPr>
            <w:r w:rsidRPr="00A52460">
              <w:t>1 (0</w:t>
            </w:r>
            <w:r>
              <w:t>·</w:t>
            </w:r>
            <w:r w:rsidRPr="00A52460">
              <w:t>6%)</w:t>
            </w:r>
          </w:p>
        </w:tc>
        <w:tc>
          <w:tcPr>
            <w:tcW w:w="1191" w:type="dxa"/>
            <w:tcBorders>
              <w:top w:val="single" w:sz="6" w:space="0" w:color="000000"/>
              <w:bottom w:val="single" w:sz="6" w:space="0" w:color="000000"/>
              <w:right w:val="single" w:sz="12" w:space="0" w:color="000000"/>
            </w:tcBorders>
            <w:shd w:val="clear" w:color="auto" w:fill="FFFFFF"/>
            <w:tcMar>
              <w:left w:w="67" w:type="dxa"/>
              <w:right w:w="67" w:type="dxa"/>
            </w:tcMar>
          </w:tcPr>
          <w:p w14:paraId="22F22661" w14:textId="77777777" w:rsidR="00BE58D3" w:rsidRPr="00A52460" w:rsidRDefault="00BE58D3" w:rsidP="00BE58D3">
            <w:pPr>
              <w:spacing w:before="60" w:after="60" w:line="240" w:lineRule="auto"/>
              <w:jc w:val="center"/>
            </w:pPr>
            <w:r w:rsidRPr="00A52460">
              <w:t>0 (0</w:t>
            </w:r>
            <w:r>
              <w:t>·</w:t>
            </w:r>
            <w:r w:rsidRPr="00A52460">
              <w:t>0%)</w:t>
            </w:r>
          </w:p>
        </w:tc>
        <w:tc>
          <w:tcPr>
            <w:tcW w:w="1191" w:type="dxa"/>
            <w:tcBorders>
              <w:top w:val="single" w:sz="6" w:space="0" w:color="000000"/>
              <w:left w:val="single" w:sz="12" w:space="0" w:color="000000"/>
              <w:bottom w:val="single" w:sz="6" w:space="0" w:color="000000"/>
            </w:tcBorders>
            <w:shd w:val="clear" w:color="auto" w:fill="FFFFFF"/>
            <w:tcMar>
              <w:left w:w="67" w:type="dxa"/>
              <w:right w:w="67" w:type="dxa"/>
            </w:tcMar>
          </w:tcPr>
          <w:p w14:paraId="3EB715E1" w14:textId="77777777" w:rsidR="00BE58D3" w:rsidRPr="00A52460" w:rsidRDefault="00BE58D3" w:rsidP="00BE58D3">
            <w:pPr>
              <w:spacing w:before="60" w:after="60" w:line="240" w:lineRule="auto"/>
              <w:jc w:val="center"/>
            </w:pPr>
            <w:r w:rsidRPr="00A52460">
              <w:t>0 (0</w:t>
            </w:r>
            <w:r>
              <w:t>·</w:t>
            </w:r>
            <w:r w:rsidRPr="00A52460">
              <w:t>0%)</w:t>
            </w:r>
          </w:p>
        </w:tc>
        <w:tc>
          <w:tcPr>
            <w:tcW w:w="1191" w:type="dxa"/>
            <w:tcBorders>
              <w:top w:val="single" w:sz="6" w:space="0" w:color="000000"/>
              <w:bottom w:val="single" w:sz="6" w:space="0" w:color="000000"/>
              <w:right w:val="single" w:sz="12" w:space="0" w:color="000000"/>
            </w:tcBorders>
            <w:shd w:val="clear" w:color="auto" w:fill="FFFFFF"/>
            <w:tcMar>
              <w:left w:w="67" w:type="dxa"/>
              <w:right w:w="67" w:type="dxa"/>
            </w:tcMar>
          </w:tcPr>
          <w:p w14:paraId="10CF2CE3" w14:textId="77777777" w:rsidR="00BE58D3" w:rsidRPr="00A52460" w:rsidRDefault="00BE58D3" w:rsidP="00BE58D3">
            <w:pPr>
              <w:spacing w:before="60" w:after="60" w:line="240" w:lineRule="auto"/>
              <w:jc w:val="center"/>
            </w:pPr>
            <w:r w:rsidRPr="00A52460">
              <w:t>0 (0</w:t>
            </w:r>
            <w:r>
              <w:t>·</w:t>
            </w:r>
            <w:r w:rsidRPr="00A52460">
              <w:t>0%)</w:t>
            </w:r>
          </w:p>
        </w:tc>
        <w:tc>
          <w:tcPr>
            <w:tcW w:w="1191" w:type="dxa"/>
            <w:tcBorders>
              <w:top w:val="single" w:sz="6" w:space="0" w:color="000000"/>
              <w:left w:val="single" w:sz="12" w:space="0" w:color="000000"/>
              <w:bottom w:val="single" w:sz="6" w:space="0" w:color="000000"/>
            </w:tcBorders>
            <w:shd w:val="clear" w:color="auto" w:fill="FFFFFF"/>
            <w:tcMar>
              <w:left w:w="67" w:type="dxa"/>
              <w:right w:w="67" w:type="dxa"/>
            </w:tcMar>
          </w:tcPr>
          <w:p w14:paraId="76F9B343" w14:textId="77777777" w:rsidR="00BE58D3" w:rsidRPr="00A52460" w:rsidRDefault="00BE58D3" w:rsidP="00BE58D3">
            <w:pPr>
              <w:spacing w:before="60" w:after="60" w:line="240" w:lineRule="auto"/>
              <w:jc w:val="center"/>
            </w:pPr>
            <w:r w:rsidRPr="00A52460">
              <w:t>1 (0</w:t>
            </w:r>
            <w:r>
              <w:t>·</w:t>
            </w:r>
            <w:r w:rsidRPr="00A52460">
              <w:t>9%)</w:t>
            </w:r>
          </w:p>
        </w:tc>
        <w:tc>
          <w:tcPr>
            <w:tcW w:w="1191" w:type="dxa"/>
            <w:tcBorders>
              <w:top w:val="single" w:sz="6" w:space="0" w:color="000000"/>
              <w:bottom w:val="single" w:sz="6" w:space="0" w:color="000000"/>
            </w:tcBorders>
            <w:shd w:val="clear" w:color="auto" w:fill="FFFFFF"/>
            <w:tcMar>
              <w:left w:w="67" w:type="dxa"/>
              <w:right w:w="67" w:type="dxa"/>
            </w:tcMar>
          </w:tcPr>
          <w:p w14:paraId="645F1762" w14:textId="77777777" w:rsidR="00BE58D3" w:rsidRPr="00A52460" w:rsidRDefault="00BE58D3" w:rsidP="00BE58D3">
            <w:pPr>
              <w:spacing w:before="60" w:after="60" w:line="240" w:lineRule="auto"/>
              <w:jc w:val="center"/>
            </w:pPr>
            <w:r w:rsidRPr="00A52460">
              <w:t>0 (0</w:t>
            </w:r>
            <w:r>
              <w:t>·</w:t>
            </w:r>
            <w:r w:rsidRPr="00A52460">
              <w:t>0%)</w:t>
            </w:r>
          </w:p>
        </w:tc>
      </w:tr>
      <w:tr w:rsidR="00BE58D3" w:rsidRPr="00F05AAF" w14:paraId="20A913E2" w14:textId="77777777" w:rsidTr="00730CFF">
        <w:trPr>
          <w:cantSplit/>
        </w:trPr>
        <w:tc>
          <w:tcPr>
            <w:tcW w:w="1644" w:type="dxa"/>
            <w:vMerge w:val="restart"/>
            <w:tcBorders>
              <w:top w:val="single" w:sz="6" w:space="0" w:color="000000"/>
              <w:bottom w:val="single" w:sz="6" w:space="0" w:color="000000"/>
              <w:right w:val="single" w:sz="12" w:space="0" w:color="000000"/>
            </w:tcBorders>
            <w:shd w:val="clear" w:color="auto" w:fill="FFFFFF"/>
            <w:tcMar>
              <w:left w:w="67" w:type="dxa"/>
              <w:right w:w="67" w:type="dxa"/>
            </w:tcMar>
          </w:tcPr>
          <w:p w14:paraId="3B99155B" w14:textId="77777777" w:rsidR="00BE58D3" w:rsidRPr="00A52460" w:rsidRDefault="00BE58D3" w:rsidP="00BE58D3">
            <w:pPr>
              <w:spacing w:before="60" w:after="60" w:line="240" w:lineRule="auto"/>
            </w:pPr>
            <w:r w:rsidRPr="00A52460">
              <w:t>Self-Inflicted Overdose</w:t>
            </w:r>
          </w:p>
        </w:tc>
        <w:tc>
          <w:tcPr>
            <w:tcW w:w="1304" w:type="dxa"/>
            <w:tcBorders>
              <w:top w:val="single" w:sz="6" w:space="0" w:color="000000"/>
              <w:left w:val="single" w:sz="12" w:space="0" w:color="000000"/>
              <w:bottom w:val="single" w:sz="6" w:space="0" w:color="000000"/>
              <w:right w:val="single" w:sz="12" w:space="0" w:color="000000"/>
            </w:tcBorders>
            <w:shd w:val="clear" w:color="auto" w:fill="FFFFFF"/>
            <w:tcMar>
              <w:left w:w="67" w:type="dxa"/>
              <w:right w:w="67" w:type="dxa"/>
            </w:tcMar>
          </w:tcPr>
          <w:p w14:paraId="7AD50505" w14:textId="77777777" w:rsidR="00BE58D3" w:rsidRPr="00143C53" w:rsidRDefault="00BE58D3" w:rsidP="00BE58D3">
            <w:pPr>
              <w:spacing w:before="60" w:after="60" w:line="240" w:lineRule="auto"/>
            </w:pPr>
            <w:r w:rsidRPr="00143C53">
              <w:t>Baseline</w:t>
            </w:r>
          </w:p>
        </w:tc>
        <w:tc>
          <w:tcPr>
            <w:tcW w:w="1191" w:type="dxa"/>
            <w:tcBorders>
              <w:top w:val="single" w:sz="6" w:space="0" w:color="000000"/>
              <w:left w:val="single" w:sz="12" w:space="0" w:color="000000"/>
              <w:bottom w:val="single" w:sz="6" w:space="0" w:color="000000"/>
            </w:tcBorders>
            <w:shd w:val="clear" w:color="auto" w:fill="FFFFFF"/>
          </w:tcPr>
          <w:p w14:paraId="592E7D29" w14:textId="77777777" w:rsidR="00BE58D3" w:rsidRPr="00A52460" w:rsidRDefault="00BE58D3" w:rsidP="00BE58D3">
            <w:pPr>
              <w:spacing w:before="60" w:after="60" w:line="240" w:lineRule="auto"/>
              <w:jc w:val="center"/>
            </w:pPr>
            <w:r w:rsidRPr="00A52460">
              <w:t>4 (3</w:t>
            </w:r>
            <w:r>
              <w:t>·</w:t>
            </w:r>
            <w:r w:rsidRPr="00A52460">
              <w:t>4%)</w:t>
            </w:r>
          </w:p>
        </w:tc>
        <w:tc>
          <w:tcPr>
            <w:tcW w:w="1191" w:type="dxa"/>
            <w:tcBorders>
              <w:top w:val="single" w:sz="6" w:space="0" w:color="000000"/>
              <w:bottom w:val="single" w:sz="6" w:space="0" w:color="000000"/>
              <w:right w:val="single" w:sz="12" w:space="0" w:color="000000"/>
            </w:tcBorders>
            <w:shd w:val="clear" w:color="auto" w:fill="FFFFFF"/>
            <w:tcMar>
              <w:left w:w="67" w:type="dxa"/>
              <w:right w:w="67" w:type="dxa"/>
            </w:tcMar>
          </w:tcPr>
          <w:p w14:paraId="678480E8" w14:textId="77777777" w:rsidR="00BE58D3" w:rsidRPr="00A52460" w:rsidRDefault="00BE58D3" w:rsidP="00BE58D3">
            <w:pPr>
              <w:spacing w:before="60" w:after="60" w:line="240" w:lineRule="auto"/>
              <w:jc w:val="center"/>
            </w:pPr>
            <w:r w:rsidRPr="00A52460">
              <w:t>2 (2</w:t>
            </w:r>
            <w:r>
              <w:t>·</w:t>
            </w:r>
            <w:r w:rsidRPr="00A52460">
              <w:t>0%)</w:t>
            </w:r>
          </w:p>
        </w:tc>
        <w:tc>
          <w:tcPr>
            <w:tcW w:w="1191" w:type="dxa"/>
            <w:tcBorders>
              <w:top w:val="single" w:sz="6" w:space="0" w:color="000000"/>
              <w:left w:val="single" w:sz="12" w:space="0" w:color="000000"/>
              <w:bottom w:val="single" w:sz="6" w:space="0" w:color="000000"/>
            </w:tcBorders>
            <w:shd w:val="clear" w:color="auto" w:fill="FFFFFF"/>
            <w:tcMar>
              <w:left w:w="67" w:type="dxa"/>
              <w:right w:w="67" w:type="dxa"/>
            </w:tcMar>
          </w:tcPr>
          <w:p w14:paraId="61523D83" w14:textId="77777777" w:rsidR="00BE58D3" w:rsidRPr="00A52460" w:rsidRDefault="00BE58D3" w:rsidP="00BE58D3">
            <w:pPr>
              <w:spacing w:before="60" w:after="60" w:line="240" w:lineRule="auto"/>
              <w:jc w:val="center"/>
            </w:pPr>
            <w:r w:rsidRPr="00A52460">
              <w:t>8 (3</w:t>
            </w:r>
            <w:r>
              <w:t>·</w:t>
            </w:r>
            <w:r w:rsidRPr="00A52460">
              <w:t>4%)</w:t>
            </w:r>
          </w:p>
        </w:tc>
        <w:tc>
          <w:tcPr>
            <w:tcW w:w="1191" w:type="dxa"/>
            <w:tcBorders>
              <w:top w:val="single" w:sz="6" w:space="0" w:color="000000"/>
              <w:bottom w:val="single" w:sz="6" w:space="0" w:color="000000"/>
              <w:right w:val="single" w:sz="12" w:space="0" w:color="000000"/>
            </w:tcBorders>
            <w:shd w:val="clear" w:color="auto" w:fill="FFFFFF"/>
            <w:tcMar>
              <w:left w:w="67" w:type="dxa"/>
              <w:right w:w="67" w:type="dxa"/>
            </w:tcMar>
          </w:tcPr>
          <w:p w14:paraId="2B0EC6BF" w14:textId="77777777" w:rsidR="00BE58D3" w:rsidRPr="00A52460" w:rsidRDefault="00BE58D3" w:rsidP="00BE58D3">
            <w:pPr>
              <w:spacing w:before="60" w:after="60" w:line="240" w:lineRule="auto"/>
              <w:jc w:val="center"/>
            </w:pPr>
            <w:r w:rsidRPr="00A52460">
              <w:t>2 (2</w:t>
            </w:r>
            <w:r>
              <w:t>·</w:t>
            </w:r>
            <w:r w:rsidRPr="00A52460">
              <w:t>0%)</w:t>
            </w:r>
          </w:p>
        </w:tc>
        <w:tc>
          <w:tcPr>
            <w:tcW w:w="1191" w:type="dxa"/>
            <w:tcBorders>
              <w:top w:val="single" w:sz="6" w:space="0" w:color="000000"/>
              <w:left w:val="single" w:sz="12" w:space="0" w:color="000000"/>
              <w:bottom w:val="single" w:sz="6" w:space="0" w:color="000000"/>
            </w:tcBorders>
            <w:shd w:val="clear" w:color="auto" w:fill="FFFFFF"/>
            <w:tcMar>
              <w:left w:w="67" w:type="dxa"/>
              <w:right w:w="67" w:type="dxa"/>
            </w:tcMar>
          </w:tcPr>
          <w:p w14:paraId="70EB6666" w14:textId="77777777" w:rsidR="00BE58D3" w:rsidRPr="00A52460" w:rsidRDefault="00BE58D3" w:rsidP="00BE58D3">
            <w:pPr>
              <w:spacing w:before="60" w:after="60" w:line="240" w:lineRule="auto"/>
              <w:jc w:val="center"/>
            </w:pPr>
            <w:r w:rsidRPr="00A52460">
              <w:t>3 (2</w:t>
            </w:r>
            <w:r>
              <w:t>·</w:t>
            </w:r>
            <w:r w:rsidRPr="00A52460">
              <w:t>8%)</w:t>
            </w:r>
          </w:p>
        </w:tc>
        <w:tc>
          <w:tcPr>
            <w:tcW w:w="1191" w:type="dxa"/>
            <w:tcBorders>
              <w:top w:val="single" w:sz="6" w:space="0" w:color="000000"/>
              <w:bottom w:val="single" w:sz="6" w:space="0" w:color="000000"/>
              <w:right w:val="single" w:sz="12" w:space="0" w:color="000000"/>
            </w:tcBorders>
            <w:shd w:val="clear" w:color="auto" w:fill="FFFFFF"/>
            <w:tcMar>
              <w:left w:w="67" w:type="dxa"/>
              <w:right w:w="67" w:type="dxa"/>
            </w:tcMar>
          </w:tcPr>
          <w:p w14:paraId="11C44F2B" w14:textId="77777777" w:rsidR="00BE58D3" w:rsidRPr="00A52460" w:rsidRDefault="00BE58D3" w:rsidP="00BE58D3">
            <w:pPr>
              <w:spacing w:before="60" w:after="60" w:line="240" w:lineRule="auto"/>
              <w:jc w:val="center"/>
            </w:pPr>
            <w:r w:rsidRPr="00A52460">
              <w:t>6 (9</w:t>
            </w:r>
            <w:r>
              <w:t>·</w:t>
            </w:r>
            <w:r w:rsidRPr="00A52460">
              <w:t>8%)</w:t>
            </w:r>
          </w:p>
        </w:tc>
        <w:tc>
          <w:tcPr>
            <w:tcW w:w="1191" w:type="dxa"/>
            <w:tcBorders>
              <w:top w:val="single" w:sz="6" w:space="0" w:color="000000"/>
              <w:left w:val="single" w:sz="12" w:space="0" w:color="000000"/>
              <w:bottom w:val="single" w:sz="6" w:space="0" w:color="000000"/>
            </w:tcBorders>
            <w:shd w:val="clear" w:color="auto" w:fill="FFFFFF"/>
            <w:tcMar>
              <w:left w:w="67" w:type="dxa"/>
              <w:right w:w="67" w:type="dxa"/>
            </w:tcMar>
          </w:tcPr>
          <w:p w14:paraId="331DDEB1" w14:textId="77777777" w:rsidR="00BE58D3" w:rsidRPr="00A52460" w:rsidRDefault="00BE58D3" w:rsidP="00BE58D3">
            <w:pPr>
              <w:spacing w:before="60" w:after="60" w:line="240" w:lineRule="auto"/>
              <w:jc w:val="center"/>
            </w:pPr>
            <w:r w:rsidRPr="00A52460">
              <w:t>1 (1</w:t>
            </w:r>
            <w:r>
              <w:t>·</w:t>
            </w:r>
            <w:r w:rsidRPr="00A52460">
              <w:t>1%)</w:t>
            </w:r>
          </w:p>
        </w:tc>
        <w:tc>
          <w:tcPr>
            <w:tcW w:w="1191" w:type="dxa"/>
            <w:tcBorders>
              <w:top w:val="single" w:sz="6" w:space="0" w:color="000000"/>
              <w:bottom w:val="single" w:sz="6" w:space="0" w:color="000000"/>
            </w:tcBorders>
            <w:shd w:val="clear" w:color="auto" w:fill="FFFFFF"/>
            <w:tcMar>
              <w:left w:w="67" w:type="dxa"/>
              <w:right w:w="67" w:type="dxa"/>
            </w:tcMar>
          </w:tcPr>
          <w:p w14:paraId="1BF4FD60" w14:textId="77777777" w:rsidR="00BE58D3" w:rsidRPr="00A52460" w:rsidRDefault="00BE58D3" w:rsidP="00BE58D3">
            <w:pPr>
              <w:spacing w:before="60" w:after="60" w:line="240" w:lineRule="auto"/>
              <w:jc w:val="center"/>
            </w:pPr>
            <w:r w:rsidRPr="00A52460">
              <w:t>2 (2</w:t>
            </w:r>
            <w:r>
              <w:t>·</w:t>
            </w:r>
            <w:r w:rsidRPr="00A52460">
              <w:t>8%)</w:t>
            </w:r>
          </w:p>
        </w:tc>
      </w:tr>
      <w:tr w:rsidR="00BE58D3" w:rsidRPr="00F05AAF" w14:paraId="009F524B" w14:textId="77777777" w:rsidTr="00730CFF">
        <w:trPr>
          <w:cantSplit/>
        </w:trPr>
        <w:tc>
          <w:tcPr>
            <w:tcW w:w="1644" w:type="dxa"/>
            <w:vMerge/>
            <w:tcBorders>
              <w:top w:val="single" w:sz="6" w:space="0" w:color="000000"/>
              <w:bottom w:val="single" w:sz="6" w:space="0" w:color="000000"/>
              <w:right w:val="single" w:sz="12" w:space="0" w:color="000000"/>
            </w:tcBorders>
            <w:shd w:val="clear" w:color="auto" w:fill="FFFFFF"/>
            <w:tcMar>
              <w:left w:w="67" w:type="dxa"/>
              <w:right w:w="67" w:type="dxa"/>
            </w:tcMar>
          </w:tcPr>
          <w:p w14:paraId="116C8DEF" w14:textId="77777777" w:rsidR="00BE58D3" w:rsidRPr="00A52460" w:rsidRDefault="00BE58D3" w:rsidP="00BE58D3">
            <w:pPr>
              <w:spacing w:before="60" w:after="60" w:line="240" w:lineRule="auto"/>
            </w:pPr>
          </w:p>
        </w:tc>
        <w:tc>
          <w:tcPr>
            <w:tcW w:w="1304" w:type="dxa"/>
            <w:tcBorders>
              <w:top w:val="single" w:sz="6" w:space="0" w:color="000000"/>
              <w:left w:val="single" w:sz="12" w:space="0" w:color="000000"/>
              <w:bottom w:val="single" w:sz="6" w:space="0" w:color="000000"/>
              <w:right w:val="single" w:sz="12" w:space="0" w:color="000000"/>
            </w:tcBorders>
            <w:shd w:val="clear" w:color="auto" w:fill="FFFFFF"/>
            <w:tcMar>
              <w:left w:w="67" w:type="dxa"/>
              <w:right w:w="67" w:type="dxa"/>
            </w:tcMar>
          </w:tcPr>
          <w:p w14:paraId="0C8DD295" w14:textId="77777777" w:rsidR="00BE58D3" w:rsidRPr="00143C53" w:rsidRDefault="00BE58D3" w:rsidP="00BE58D3">
            <w:pPr>
              <w:spacing w:before="60" w:after="60" w:line="240" w:lineRule="auto"/>
            </w:pPr>
            <w:r w:rsidRPr="00143C53">
              <w:t>Intervention</w:t>
            </w:r>
          </w:p>
        </w:tc>
        <w:tc>
          <w:tcPr>
            <w:tcW w:w="1191" w:type="dxa"/>
            <w:tcBorders>
              <w:top w:val="single" w:sz="6" w:space="0" w:color="000000"/>
              <w:left w:val="single" w:sz="12" w:space="0" w:color="000000"/>
              <w:bottom w:val="single" w:sz="6" w:space="0" w:color="000000"/>
            </w:tcBorders>
            <w:shd w:val="clear" w:color="auto" w:fill="FFFFFF"/>
          </w:tcPr>
          <w:p w14:paraId="37D45FEB" w14:textId="77777777" w:rsidR="00BE58D3" w:rsidRPr="00A52460" w:rsidRDefault="00BE58D3" w:rsidP="00BE58D3">
            <w:pPr>
              <w:spacing w:before="60" w:after="60" w:line="240" w:lineRule="auto"/>
              <w:jc w:val="center"/>
            </w:pPr>
            <w:r w:rsidRPr="00A52460">
              <w:t>4 (6</w:t>
            </w:r>
            <w:r>
              <w:t>·</w:t>
            </w:r>
            <w:r w:rsidRPr="00A52460">
              <w:t>2%)</w:t>
            </w:r>
          </w:p>
        </w:tc>
        <w:tc>
          <w:tcPr>
            <w:tcW w:w="1191" w:type="dxa"/>
            <w:tcBorders>
              <w:top w:val="single" w:sz="6" w:space="0" w:color="000000"/>
              <w:bottom w:val="single" w:sz="6" w:space="0" w:color="000000"/>
              <w:right w:val="single" w:sz="12" w:space="0" w:color="000000"/>
            </w:tcBorders>
            <w:shd w:val="clear" w:color="auto" w:fill="FFFFFF"/>
            <w:tcMar>
              <w:left w:w="67" w:type="dxa"/>
              <w:right w:w="67" w:type="dxa"/>
            </w:tcMar>
          </w:tcPr>
          <w:p w14:paraId="69708047" w14:textId="77777777" w:rsidR="00BE58D3" w:rsidRPr="00A52460" w:rsidRDefault="00BE58D3" w:rsidP="00BE58D3">
            <w:pPr>
              <w:spacing w:before="60" w:after="60" w:line="240" w:lineRule="auto"/>
              <w:jc w:val="center"/>
            </w:pPr>
            <w:r w:rsidRPr="00A52460">
              <w:t>3 (5</w:t>
            </w:r>
            <w:r>
              <w:t>·</w:t>
            </w:r>
            <w:r w:rsidRPr="00A52460">
              <w:t>2%)</w:t>
            </w:r>
          </w:p>
        </w:tc>
        <w:tc>
          <w:tcPr>
            <w:tcW w:w="1191" w:type="dxa"/>
            <w:tcBorders>
              <w:top w:val="single" w:sz="6" w:space="0" w:color="000000"/>
              <w:left w:val="single" w:sz="12" w:space="0" w:color="000000"/>
              <w:bottom w:val="single" w:sz="6" w:space="0" w:color="000000"/>
            </w:tcBorders>
            <w:shd w:val="clear" w:color="auto" w:fill="FFFFFF"/>
            <w:tcMar>
              <w:left w:w="67" w:type="dxa"/>
              <w:right w:w="67" w:type="dxa"/>
            </w:tcMar>
          </w:tcPr>
          <w:p w14:paraId="1BF60FB1" w14:textId="77777777" w:rsidR="00BE58D3" w:rsidRPr="00A52460" w:rsidRDefault="00BE58D3" w:rsidP="00BE58D3">
            <w:pPr>
              <w:spacing w:before="60" w:after="60" w:line="240" w:lineRule="auto"/>
              <w:jc w:val="center"/>
            </w:pPr>
            <w:r w:rsidRPr="00A52460">
              <w:t>4 (2</w:t>
            </w:r>
            <w:r>
              <w:t>·</w:t>
            </w:r>
            <w:r w:rsidRPr="00A52460">
              <w:t>4%)</w:t>
            </w:r>
          </w:p>
        </w:tc>
        <w:tc>
          <w:tcPr>
            <w:tcW w:w="1191" w:type="dxa"/>
            <w:tcBorders>
              <w:top w:val="single" w:sz="6" w:space="0" w:color="000000"/>
              <w:bottom w:val="single" w:sz="6" w:space="0" w:color="000000"/>
              <w:right w:val="single" w:sz="12" w:space="0" w:color="000000"/>
            </w:tcBorders>
            <w:shd w:val="clear" w:color="auto" w:fill="FFFFFF"/>
            <w:tcMar>
              <w:left w:w="67" w:type="dxa"/>
              <w:right w:w="67" w:type="dxa"/>
            </w:tcMar>
          </w:tcPr>
          <w:p w14:paraId="49C4C25B" w14:textId="77777777" w:rsidR="00BE58D3" w:rsidRPr="00A52460" w:rsidRDefault="00BE58D3" w:rsidP="00BE58D3">
            <w:pPr>
              <w:spacing w:before="60" w:after="60" w:line="240" w:lineRule="auto"/>
              <w:jc w:val="center"/>
            </w:pPr>
            <w:r w:rsidRPr="00A52460">
              <w:t>2 (3</w:t>
            </w:r>
            <w:r>
              <w:t>·</w:t>
            </w:r>
            <w:r w:rsidRPr="00A52460">
              <w:t>7%)</w:t>
            </w:r>
          </w:p>
        </w:tc>
        <w:tc>
          <w:tcPr>
            <w:tcW w:w="1191" w:type="dxa"/>
            <w:tcBorders>
              <w:top w:val="single" w:sz="6" w:space="0" w:color="000000"/>
              <w:left w:val="single" w:sz="12" w:space="0" w:color="000000"/>
              <w:bottom w:val="single" w:sz="6" w:space="0" w:color="000000"/>
            </w:tcBorders>
            <w:shd w:val="clear" w:color="auto" w:fill="FFFFFF"/>
            <w:tcMar>
              <w:left w:w="67" w:type="dxa"/>
              <w:right w:w="67" w:type="dxa"/>
            </w:tcMar>
          </w:tcPr>
          <w:p w14:paraId="1C60FAB9" w14:textId="77777777" w:rsidR="00BE58D3" w:rsidRPr="00A52460" w:rsidRDefault="00BE58D3" w:rsidP="00BE58D3">
            <w:pPr>
              <w:spacing w:before="60" w:after="60" w:line="240" w:lineRule="auto"/>
              <w:jc w:val="center"/>
            </w:pPr>
            <w:r w:rsidRPr="00A52460">
              <w:t>2 (3</w:t>
            </w:r>
            <w:r>
              <w:t>·</w:t>
            </w:r>
            <w:r w:rsidRPr="00A52460">
              <w:t>2%)</w:t>
            </w:r>
          </w:p>
        </w:tc>
        <w:tc>
          <w:tcPr>
            <w:tcW w:w="1191" w:type="dxa"/>
            <w:tcBorders>
              <w:top w:val="single" w:sz="6" w:space="0" w:color="000000"/>
              <w:bottom w:val="single" w:sz="6" w:space="0" w:color="000000"/>
              <w:right w:val="single" w:sz="12" w:space="0" w:color="000000"/>
            </w:tcBorders>
            <w:shd w:val="clear" w:color="auto" w:fill="FFFFFF"/>
            <w:tcMar>
              <w:left w:w="67" w:type="dxa"/>
              <w:right w:w="67" w:type="dxa"/>
            </w:tcMar>
          </w:tcPr>
          <w:p w14:paraId="4F7F40A1" w14:textId="77777777" w:rsidR="00BE58D3" w:rsidRPr="00A52460" w:rsidRDefault="00BE58D3" w:rsidP="00BE58D3">
            <w:pPr>
              <w:spacing w:before="60" w:after="60" w:line="240" w:lineRule="auto"/>
              <w:jc w:val="center"/>
            </w:pPr>
            <w:r w:rsidRPr="00A52460">
              <w:t>1 (3</w:t>
            </w:r>
            <w:r>
              <w:t>·</w:t>
            </w:r>
            <w:r w:rsidRPr="00A52460">
              <w:t>6%)</w:t>
            </w:r>
          </w:p>
        </w:tc>
        <w:tc>
          <w:tcPr>
            <w:tcW w:w="1191" w:type="dxa"/>
            <w:tcBorders>
              <w:top w:val="single" w:sz="6" w:space="0" w:color="000000"/>
              <w:left w:val="single" w:sz="12" w:space="0" w:color="000000"/>
              <w:bottom w:val="single" w:sz="6" w:space="0" w:color="000000"/>
            </w:tcBorders>
            <w:shd w:val="clear" w:color="auto" w:fill="FFFFFF"/>
            <w:tcMar>
              <w:left w:w="67" w:type="dxa"/>
              <w:right w:w="67" w:type="dxa"/>
            </w:tcMar>
          </w:tcPr>
          <w:p w14:paraId="5FDF4DE2" w14:textId="77777777" w:rsidR="00BE58D3" w:rsidRPr="00A52460" w:rsidRDefault="00BE58D3" w:rsidP="00BE58D3">
            <w:pPr>
              <w:spacing w:before="60" w:after="60" w:line="240" w:lineRule="auto"/>
              <w:jc w:val="center"/>
            </w:pPr>
            <w:r w:rsidRPr="00A52460">
              <w:t>2 (1</w:t>
            </w:r>
            <w:r>
              <w:t>·</w:t>
            </w:r>
            <w:r w:rsidRPr="00A52460">
              <w:t>8%)</w:t>
            </w:r>
          </w:p>
        </w:tc>
        <w:tc>
          <w:tcPr>
            <w:tcW w:w="1191" w:type="dxa"/>
            <w:tcBorders>
              <w:top w:val="single" w:sz="6" w:space="0" w:color="000000"/>
              <w:bottom w:val="single" w:sz="6" w:space="0" w:color="000000"/>
            </w:tcBorders>
            <w:shd w:val="clear" w:color="auto" w:fill="FFFFFF"/>
            <w:tcMar>
              <w:left w:w="67" w:type="dxa"/>
              <w:right w:w="67" w:type="dxa"/>
            </w:tcMar>
          </w:tcPr>
          <w:p w14:paraId="14BBB870" w14:textId="77777777" w:rsidR="00BE58D3" w:rsidRPr="00A52460" w:rsidRDefault="00BE58D3" w:rsidP="00BE58D3">
            <w:pPr>
              <w:spacing w:before="60" w:after="60" w:line="240" w:lineRule="auto"/>
              <w:jc w:val="center"/>
            </w:pPr>
            <w:r w:rsidRPr="00A52460">
              <w:t>1 (2</w:t>
            </w:r>
            <w:r>
              <w:t>·</w:t>
            </w:r>
            <w:r w:rsidRPr="00A52460">
              <w:t>3%)</w:t>
            </w:r>
          </w:p>
        </w:tc>
      </w:tr>
      <w:tr w:rsidR="00BE58D3" w:rsidRPr="00F05AAF" w14:paraId="4BF1875B" w14:textId="77777777" w:rsidTr="00730CFF">
        <w:trPr>
          <w:cantSplit/>
        </w:trPr>
        <w:tc>
          <w:tcPr>
            <w:tcW w:w="1644" w:type="dxa"/>
            <w:vMerge w:val="restart"/>
            <w:tcBorders>
              <w:top w:val="single" w:sz="6" w:space="0" w:color="000000"/>
              <w:bottom w:val="single" w:sz="6" w:space="0" w:color="000000"/>
              <w:right w:val="single" w:sz="12" w:space="0" w:color="000000"/>
            </w:tcBorders>
            <w:shd w:val="clear" w:color="auto" w:fill="FFFFFF"/>
            <w:tcMar>
              <w:left w:w="67" w:type="dxa"/>
              <w:right w:w="67" w:type="dxa"/>
            </w:tcMar>
          </w:tcPr>
          <w:p w14:paraId="7B24C429" w14:textId="77777777" w:rsidR="00BE58D3" w:rsidRPr="00A52460" w:rsidRDefault="00BE58D3" w:rsidP="00BE58D3">
            <w:pPr>
              <w:spacing w:before="60" w:after="60" w:line="240" w:lineRule="auto"/>
            </w:pPr>
            <w:r w:rsidRPr="00A52460">
              <w:t>Miscellaneous Diagnoses</w:t>
            </w:r>
          </w:p>
        </w:tc>
        <w:tc>
          <w:tcPr>
            <w:tcW w:w="1304" w:type="dxa"/>
            <w:tcBorders>
              <w:top w:val="single" w:sz="6" w:space="0" w:color="000000"/>
              <w:left w:val="single" w:sz="12" w:space="0" w:color="000000"/>
              <w:bottom w:val="single" w:sz="6" w:space="0" w:color="000000"/>
              <w:right w:val="single" w:sz="12" w:space="0" w:color="000000"/>
            </w:tcBorders>
            <w:shd w:val="clear" w:color="auto" w:fill="FFFFFF"/>
            <w:tcMar>
              <w:left w:w="67" w:type="dxa"/>
              <w:right w:w="67" w:type="dxa"/>
            </w:tcMar>
          </w:tcPr>
          <w:p w14:paraId="4C864C96" w14:textId="77777777" w:rsidR="00BE58D3" w:rsidRPr="00143C53" w:rsidRDefault="00BE58D3" w:rsidP="00BE58D3">
            <w:pPr>
              <w:spacing w:before="60" w:after="60" w:line="240" w:lineRule="auto"/>
            </w:pPr>
            <w:r w:rsidRPr="00143C53">
              <w:t>Baseline</w:t>
            </w:r>
          </w:p>
        </w:tc>
        <w:tc>
          <w:tcPr>
            <w:tcW w:w="1191" w:type="dxa"/>
            <w:tcBorders>
              <w:top w:val="single" w:sz="6" w:space="0" w:color="000000"/>
              <w:left w:val="single" w:sz="12" w:space="0" w:color="000000"/>
              <w:bottom w:val="single" w:sz="6" w:space="0" w:color="000000"/>
            </w:tcBorders>
            <w:shd w:val="clear" w:color="auto" w:fill="FFFFFF"/>
          </w:tcPr>
          <w:p w14:paraId="5734E6E4" w14:textId="77777777" w:rsidR="00BE58D3" w:rsidRPr="00A52460" w:rsidRDefault="00BE58D3" w:rsidP="00BE58D3">
            <w:pPr>
              <w:spacing w:before="60" w:after="60" w:line="240" w:lineRule="auto"/>
              <w:jc w:val="center"/>
            </w:pPr>
            <w:r w:rsidRPr="00A52460">
              <w:t>7 (5</w:t>
            </w:r>
            <w:r>
              <w:t>·</w:t>
            </w:r>
            <w:r w:rsidRPr="00A52460">
              <w:t>9%)</w:t>
            </w:r>
          </w:p>
        </w:tc>
        <w:tc>
          <w:tcPr>
            <w:tcW w:w="1191" w:type="dxa"/>
            <w:tcBorders>
              <w:top w:val="single" w:sz="6" w:space="0" w:color="000000"/>
              <w:bottom w:val="single" w:sz="6" w:space="0" w:color="000000"/>
              <w:right w:val="single" w:sz="12" w:space="0" w:color="000000"/>
            </w:tcBorders>
            <w:shd w:val="clear" w:color="auto" w:fill="FFFFFF"/>
            <w:tcMar>
              <w:left w:w="67" w:type="dxa"/>
              <w:right w:w="67" w:type="dxa"/>
            </w:tcMar>
          </w:tcPr>
          <w:p w14:paraId="238A8ED9" w14:textId="77777777" w:rsidR="00BE58D3" w:rsidRPr="00A52460" w:rsidRDefault="00BE58D3" w:rsidP="00BE58D3">
            <w:pPr>
              <w:spacing w:before="60" w:after="60" w:line="240" w:lineRule="auto"/>
              <w:jc w:val="center"/>
            </w:pPr>
            <w:r w:rsidRPr="00A52460">
              <w:t>4 (4</w:t>
            </w:r>
            <w:r>
              <w:t>·</w:t>
            </w:r>
            <w:r w:rsidRPr="00A52460">
              <w:t>1%)</w:t>
            </w:r>
          </w:p>
        </w:tc>
        <w:tc>
          <w:tcPr>
            <w:tcW w:w="1191" w:type="dxa"/>
            <w:tcBorders>
              <w:top w:val="single" w:sz="6" w:space="0" w:color="000000"/>
              <w:left w:val="single" w:sz="12" w:space="0" w:color="000000"/>
              <w:bottom w:val="single" w:sz="6" w:space="0" w:color="000000"/>
            </w:tcBorders>
            <w:shd w:val="clear" w:color="auto" w:fill="FFFFFF"/>
            <w:tcMar>
              <w:left w:w="67" w:type="dxa"/>
              <w:right w:w="67" w:type="dxa"/>
            </w:tcMar>
          </w:tcPr>
          <w:p w14:paraId="1596E264" w14:textId="77777777" w:rsidR="00BE58D3" w:rsidRPr="00A52460" w:rsidRDefault="00BE58D3" w:rsidP="00BE58D3">
            <w:pPr>
              <w:spacing w:before="60" w:after="60" w:line="240" w:lineRule="auto"/>
              <w:jc w:val="center"/>
            </w:pPr>
            <w:r w:rsidRPr="00A52460">
              <w:t>8 (3</w:t>
            </w:r>
            <w:r>
              <w:t>·</w:t>
            </w:r>
            <w:r w:rsidRPr="00A52460">
              <w:t>4%)</w:t>
            </w:r>
          </w:p>
        </w:tc>
        <w:tc>
          <w:tcPr>
            <w:tcW w:w="1191" w:type="dxa"/>
            <w:tcBorders>
              <w:top w:val="single" w:sz="6" w:space="0" w:color="000000"/>
              <w:bottom w:val="single" w:sz="6" w:space="0" w:color="000000"/>
              <w:right w:val="single" w:sz="12" w:space="0" w:color="000000"/>
            </w:tcBorders>
            <w:shd w:val="clear" w:color="auto" w:fill="FFFFFF"/>
            <w:tcMar>
              <w:left w:w="67" w:type="dxa"/>
              <w:right w:w="67" w:type="dxa"/>
            </w:tcMar>
          </w:tcPr>
          <w:p w14:paraId="5877DBB6" w14:textId="77777777" w:rsidR="00BE58D3" w:rsidRPr="00A52460" w:rsidRDefault="00BE58D3" w:rsidP="00BE58D3">
            <w:pPr>
              <w:spacing w:before="60" w:after="60" w:line="240" w:lineRule="auto"/>
              <w:jc w:val="center"/>
            </w:pPr>
            <w:r w:rsidRPr="00A52460">
              <w:t>4 (3</w:t>
            </w:r>
            <w:r>
              <w:t>·</w:t>
            </w:r>
            <w:r w:rsidRPr="00A52460">
              <w:t>9%)</w:t>
            </w:r>
          </w:p>
        </w:tc>
        <w:tc>
          <w:tcPr>
            <w:tcW w:w="1191" w:type="dxa"/>
            <w:tcBorders>
              <w:top w:val="single" w:sz="6" w:space="0" w:color="000000"/>
              <w:left w:val="single" w:sz="12" w:space="0" w:color="000000"/>
              <w:bottom w:val="single" w:sz="6" w:space="0" w:color="000000"/>
            </w:tcBorders>
            <w:shd w:val="clear" w:color="auto" w:fill="FFFFFF"/>
            <w:tcMar>
              <w:left w:w="67" w:type="dxa"/>
              <w:right w:w="67" w:type="dxa"/>
            </w:tcMar>
          </w:tcPr>
          <w:p w14:paraId="0934B69A" w14:textId="77777777" w:rsidR="00BE58D3" w:rsidRPr="00A52460" w:rsidRDefault="00BE58D3" w:rsidP="00BE58D3">
            <w:pPr>
              <w:spacing w:before="60" w:after="60" w:line="240" w:lineRule="auto"/>
              <w:jc w:val="center"/>
            </w:pPr>
            <w:r w:rsidRPr="00A52460">
              <w:t>5 (4</w:t>
            </w:r>
            <w:r>
              <w:t>·</w:t>
            </w:r>
            <w:r w:rsidRPr="00A52460">
              <w:t>7%)</w:t>
            </w:r>
          </w:p>
        </w:tc>
        <w:tc>
          <w:tcPr>
            <w:tcW w:w="1191" w:type="dxa"/>
            <w:tcBorders>
              <w:top w:val="single" w:sz="6" w:space="0" w:color="000000"/>
              <w:bottom w:val="single" w:sz="6" w:space="0" w:color="000000"/>
              <w:right w:val="single" w:sz="12" w:space="0" w:color="000000"/>
            </w:tcBorders>
            <w:shd w:val="clear" w:color="auto" w:fill="FFFFFF"/>
            <w:tcMar>
              <w:left w:w="67" w:type="dxa"/>
              <w:right w:w="67" w:type="dxa"/>
            </w:tcMar>
          </w:tcPr>
          <w:p w14:paraId="464DF17C" w14:textId="77777777" w:rsidR="00BE58D3" w:rsidRPr="00A52460" w:rsidRDefault="00BE58D3" w:rsidP="00BE58D3">
            <w:pPr>
              <w:spacing w:before="60" w:after="60" w:line="240" w:lineRule="auto"/>
              <w:jc w:val="center"/>
            </w:pPr>
            <w:r w:rsidRPr="00A52460">
              <w:t>1 (1</w:t>
            </w:r>
            <w:r>
              <w:t>·</w:t>
            </w:r>
            <w:r w:rsidRPr="00A52460">
              <w:t>6%)</w:t>
            </w:r>
          </w:p>
        </w:tc>
        <w:tc>
          <w:tcPr>
            <w:tcW w:w="1191" w:type="dxa"/>
            <w:tcBorders>
              <w:top w:val="single" w:sz="6" w:space="0" w:color="000000"/>
              <w:left w:val="single" w:sz="12" w:space="0" w:color="000000"/>
              <w:bottom w:val="single" w:sz="6" w:space="0" w:color="000000"/>
            </w:tcBorders>
            <w:shd w:val="clear" w:color="auto" w:fill="FFFFFF"/>
            <w:tcMar>
              <w:left w:w="67" w:type="dxa"/>
              <w:right w:w="67" w:type="dxa"/>
            </w:tcMar>
          </w:tcPr>
          <w:p w14:paraId="3735FD16" w14:textId="77777777" w:rsidR="00BE58D3" w:rsidRPr="00A52460" w:rsidRDefault="00BE58D3" w:rsidP="00BE58D3">
            <w:pPr>
              <w:spacing w:before="60" w:after="60" w:line="240" w:lineRule="auto"/>
              <w:jc w:val="center"/>
            </w:pPr>
            <w:r w:rsidRPr="00A52460">
              <w:t>4 (4</w:t>
            </w:r>
            <w:r>
              <w:t>·</w:t>
            </w:r>
            <w:r w:rsidRPr="00A52460">
              <w:t>6%)</w:t>
            </w:r>
          </w:p>
        </w:tc>
        <w:tc>
          <w:tcPr>
            <w:tcW w:w="1191" w:type="dxa"/>
            <w:tcBorders>
              <w:top w:val="single" w:sz="6" w:space="0" w:color="000000"/>
              <w:bottom w:val="single" w:sz="6" w:space="0" w:color="000000"/>
            </w:tcBorders>
            <w:shd w:val="clear" w:color="auto" w:fill="FFFFFF"/>
            <w:tcMar>
              <w:left w:w="67" w:type="dxa"/>
              <w:right w:w="67" w:type="dxa"/>
            </w:tcMar>
          </w:tcPr>
          <w:p w14:paraId="2D3B0312" w14:textId="77777777" w:rsidR="00BE58D3" w:rsidRPr="00A52460" w:rsidRDefault="00BE58D3" w:rsidP="00BE58D3">
            <w:pPr>
              <w:spacing w:before="60" w:after="60" w:line="240" w:lineRule="auto"/>
              <w:jc w:val="center"/>
            </w:pPr>
            <w:r w:rsidRPr="00A52460">
              <w:t>2 (2</w:t>
            </w:r>
            <w:r>
              <w:t>·</w:t>
            </w:r>
            <w:r w:rsidRPr="00A52460">
              <w:t>8%)</w:t>
            </w:r>
          </w:p>
        </w:tc>
      </w:tr>
      <w:tr w:rsidR="00BE58D3" w:rsidRPr="00F05AAF" w14:paraId="5D2606DD" w14:textId="77777777" w:rsidTr="00730CFF">
        <w:trPr>
          <w:cantSplit/>
        </w:trPr>
        <w:tc>
          <w:tcPr>
            <w:tcW w:w="1644" w:type="dxa"/>
            <w:vMerge/>
            <w:tcBorders>
              <w:top w:val="single" w:sz="6" w:space="0" w:color="000000"/>
              <w:bottom w:val="single" w:sz="6" w:space="0" w:color="000000"/>
              <w:right w:val="single" w:sz="12" w:space="0" w:color="000000"/>
            </w:tcBorders>
            <w:shd w:val="clear" w:color="auto" w:fill="FFFFFF"/>
            <w:tcMar>
              <w:left w:w="67" w:type="dxa"/>
              <w:right w:w="67" w:type="dxa"/>
            </w:tcMar>
          </w:tcPr>
          <w:p w14:paraId="0BE28248" w14:textId="77777777" w:rsidR="00BE58D3" w:rsidRPr="00A52460" w:rsidRDefault="00BE58D3" w:rsidP="00BE58D3">
            <w:pPr>
              <w:spacing w:before="60" w:after="60" w:line="240" w:lineRule="auto"/>
            </w:pPr>
          </w:p>
        </w:tc>
        <w:tc>
          <w:tcPr>
            <w:tcW w:w="1304" w:type="dxa"/>
            <w:tcBorders>
              <w:top w:val="single" w:sz="6" w:space="0" w:color="000000"/>
              <w:left w:val="single" w:sz="12" w:space="0" w:color="000000"/>
              <w:bottom w:val="single" w:sz="6" w:space="0" w:color="000000"/>
              <w:right w:val="single" w:sz="12" w:space="0" w:color="000000"/>
            </w:tcBorders>
            <w:shd w:val="clear" w:color="auto" w:fill="FFFFFF"/>
            <w:tcMar>
              <w:left w:w="67" w:type="dxa"/>
              <w:right w:w="67" w:type="dxa"/>
            </w:tcMar>
          </w:tcPr>
          <w:p w14:paraId="0BACBDEE" w14:textId="77777777" w:rsidR="00BE58D3" w:rsidRPr="00143C53" w:rsidRDefault="00BE58D3" w:rsidP="00BE58D3">
            <w:pPr>
              <w:spacing w:before="60" w:after="60" w:line="240" w:lineRule="auto"/>
            </w:pPr>
            <w:r w:rsidRPr="00143C53">
              <w:t>Intervention</w:t>
            </w:r>
          </w:p>
        </w:tc>
        <w:tc>
          <w:tcPr>
            <w:tcW w:w="1191" w:type="dxa"/>
            <w:tcBorders>
              <w:top w:val="single" w:sz="6" w:space="0" w:color="000000"/>
              <w:left w:val="single" w:sz="12" w:space="0" w:color="000000"/>
              <w:bottom w:val="single" w:sz="6" w:space="0" w:color="000000"/>
            </w:tcBorders>
            <w:shd w:val="clear" w:color="auto" w:fill="FFFFFF"/>
          </w:tcPr>
          <w:p w14:paraId="7CFF08A8" w14:textId="77777777" w:rsidR="00BE58D3" w:rsidRPr="00A52460" w:rsidRDefault="00BE58D3" w:rsidP="00BE58D3">
            <w:pPr>
              <w:spacing w:before="60" w:after="60" w:line="240" w:lineRule="auto"/>
              <w:jc w:val="center"/>
            </w:pPr>
            <w:r w:rsidRPr="00A52460">
              <w:t>3 (4</w:t>
            </w:r>
            <w:r>
              <w:t>·</w:t>
            </w:r>
            <w:r w:rsidRPr="00A52460">
              <w:t>6%)</w:t>
            </w:r>
          </w:p>
        </w:tc>
        <w:tc>
          <w:tcPr>
            <w:tcW w:w="1191" w:type="dxa"/>
            <w:tcBorders>
              <w:top w:val="single" w:sz="6" w:space="0" w:color="000000"/>
              <w:bottom w:val="single" w:sz="6" w:space="0" w:color="000000"/>
              <w:right w:val="single" w:sz="12" w:space="0" w:color="000000"/>
            </w:tcBorders>
            <w:shd w:val="clear" w:color="auto" w:fill="FFFFFF"/>
            <w:tcMar>
              <w:left w:w="67" w:type="dxa"/>
              <w:right w:w="67" w:type="dxa"/>
            </w:tcMar>
          </w:tcPr>
          <w:p w14:paraId="5EFC13E2" w14:textId="77777777" w:rsidR="00BE58D3" w:rsidRPr="00A52460" w:rsidRDefault="00BE58D3" w:rsidP="00BE58D3">
            <w:pPr>
              <w:spacing w:before="60" w:after="60" w:line="240" w:lineRule="auto"/>
              <w:jc w:val="center"/>
            </w:pPr>
            <w:r w:rsidRPr="00A52460">
              <w:t>5 (8</w:t>
            </w:r>
            <w:r>
              <w:t>·</w:t>
            </w:r>
            <w:r w:rsidRPr="00A52460">
              <w:t>6%)</w:t>
            </w:r>
          </w:p>
        </w:tc>
        <w:tc>
          <w:tcPr>
            <w:tcW w:w="1191" w:type="dxa"/>
            <w:tcBorders>
              <w:top w:val="single" w:sz="6" w:space="0" w:color="000000"/>
              <w:left w:val="single" w:sz="12" w:space="0" w:color="000000"/>
              <w:bottom w:val="single" w:sz="6" w:space="0" w:color="000000"/>
            </w:tcBorders>
            <w:shd w:val="clear" w:color="auto" w:fill="FFFFFF"/>
            <w:tcMar>
              <w:left w:w="67" w:type="dxa"/>
              <w:right w:w="67" w:type="dxa"/>
            </w:tcMar>
          </w:tcPr>
          <w:p w14:paraId="0793B2E0" w14:textId="77777777" w:rsidR="00BE58D3" w:rsidRPr="00A52460" w:rsidRDefault="00BE58D3" w:rsidP="00BE58D3">
            <w:pPr>
              <w:spacing w:before="60" w:after="60" w:line="240" w:lineRule="auto"/>
              <w:jc w:val="center"/>
            </w:pPr>
            <w:r w:rsidRPr="00A52460">
              <w:t>4 (2</w:t>
            </w:r>
            <w:r>
              <w:t>·</w:t>
            </w:r>
            <w:r w:rsidRPr="00A52460">
              <w:t>4%)</w:t>
            </w:r>
          </w:p>
        </w:tc>
        <w:tc>
          <w:tcPr>
            <w:tcW w:w="1191" w:type="dxa"/>
            <w:tcBorders>
              <w:top w:val="single" w:sz="6" w:space="0" w:color="000000"/>
              <w:bottom w:val="single" w:sz="6" w:space="0" w:color="000000"/>
              <w:right w:val="single" w:sz="12" w:space="0" w:color="000000"/>
            </w:tcBorders>
            <w:shd w:val="clear" w:color="auto" w:fill="FFFFFF"/>
            <w:tcMar>
              <w:left w:w="67" w:type="dxa"/>
              <w:right w:w="67" w:type="dxa"/>
            </w:tcMar>
          </w:tcPr>
          <w:p w14:paraId="4841F2D2" w14:textId="77777777" w:rsidR="00BE58D3" w:rsidRPr="00A52460" w:rsidRDefault="00BE58D3" w:rsidP="00BE58D3">
            <w:pPr>
              <w:spacing w:before="60" w:after="60" w:line="240" w:lineRule="auto"/>
              <w:jc w:val="center"/>
            </w:pPr>
            <w:r w:rsidRPr="00A52460">
              <w:t>1 (1</w:t>
            </w:r>
            <w:r>
              <w:t>·</w:t>
            </w:r>
            <w:r w:rsidRPr="00A52460">
              <w:t>9%)</w:t>
            </w:r>
          </w:p>
        </w:tc>
        <w:tc>
          <w:tcPr>
            <w:tcW w:w="1191" w:type="dxa"/>
            <w:tcBorders>
              <w:top w:val="single" w:sz="6" w:space="0" w:color="000000"/>
              <w:left w:val="single" w:sz="12" w:space="0" w:color="000000"/>
              <w:bottom w:val="single" w:sz="6" w:space="0" w:color="000000"/>
            </w:tcBorders>
            <w:shd w:val="clear" w:color="auto" w:fill="FFFFFF"/>
            <w:tcMar>
              <w:left w:w="67" w:type="dxa"/>
              <w:right w:w="67" w:type="dxa"/>
            </w:tcMar>
          </w:tcPr>
          <w:p w14:paraId="250D4C04" w14:textId="77777777" w:rsidR="00BE58D3" w:rsidRPr="00A52460" w:rsidRDefault="00BE58D3" w:rsidP="00BE58D3">
            <w:pPr>
              <w:spacing w:before="60" w:after="60" w:line="240" w:lineRule="auto"/>
              <w:jc w:val="center"/>
            </w:pPr>
            <w:r w:rsidRPr="00A52460">
              <w:t>1 (1</w:t>
            </w:r>
            <w:r>
              <w:t>·</w:t>
            </w:r>
            <w:r w:rsidRPr="00A52460">
              <w:t>6%)</w:t>
            </w:r>
          </w:p>
        </w:tc>
        <w:tc>
          <w:tcPr>
            <w:tcW w:w="1191" w:type="dxa"/>
            <w:tcBorders>
              <w:top w:val="single" w:sz="6" w:space="0" w:color="000000"/>
              <w:bottom w:val="single" w:sz="6" w:space="0" w:color="000000"/>
              <w:right w:val="single" w:sz="12" w:space="0" w:color="000000"/>
            </w:tcBorders>
            <w:shd w:val="clear" w:color="auto" w:fill="FFFFFF"/>
            <w:tcMar>
              <w:left w:w="67" w:type="dxa"/>
              <w:right w:w="67" w:type="dxa"/>
            </w:tcMar>
          </w:tcPr>
          <w:p w14:paraId="0A29F43F" w14:textId="77777777" w:rsidR="00BE58D3" w:rsidRPr="00A52460" w:rsidRDefault="00BE58D3" w:rsidP="00BE58D3">
            <w:pPr>
              <w:spacing w:before="60" w:after="60" w:line="240" w:lineRule="auto"/>
              <w:jc w:val="center"/>
            </w:pPr>
            <w:r w:rsidRPr="00A52460">
              <w:t>0 (0</w:t>
            </w:r>
            <w:r>
              <w:t>·</w:t>
            </w:r>
            <w:r w:rsidRPr="00A52460">
              <w:t>0%)</w:t>
            </w:r>
          </w:p>
        </w:tc>
        <w:tc>
          <w:tcPr>
            <w:tcW w:w="1191" w:type="dxa"/>
            <w:tcBorders>
              <w:top w:val="single" w:sz="6" w:space="0" w:color="000000"/>
              <w:left w:val="single" w:sz="12" w:space="0" w:color="000000"/>
              <w:bottom w:val="single" w:sz="6" w:space="0" w:color="000000"/>
            </w:tcBorders>
            <w:shd w:val="clear" w:color="auto" w:fill="FFFFFF"/>
            <w:tcMar>
              <w:left w:w="67" w:type="dxa"/>
              <w:right w:w="67" w:type="dxa"/>
            </w:tcMar>
          </w:tcPr>
          <w:p w14:paraId="068BD09C" w14:textId="77777777" w:rsidR="00BE58D3" w:rsidRPr="00A52460" w:rsidRDefault="00BE58D3" w:rsidP="00BE58D3">
            <w:pPr>
              <w:spacing w:before="60" w:after="60" w:line="240" w:lineRule="auto"/>
              <w:jc w:val="center"/>
            </w:pPr>
            <w:r w:rsidRPr="00A52460">
              <w:t>7 (6</w:t>
            </w:r>
            <w:r>
              <w:t>·</w:t>
            </w:r>
            <w:r w:rsidRPr="00A52460">
              <w:t>4%)</w:t>
            </w:r>
          </w:p>
        </w:tc>
        <w:tc>
          <w:tcPr>
            <w:tcW w:w="1191" w:type="dxa"/>
            <w:tcBorders>
              <w:top w:val="single" w:sz="6" w:space="0" w:color="000000"/>
              <w:bottom w:val="single" w:sz="6" w:space="0" w:color="000000"/>
            </w:tcBorders>
            <w:shd w:val="clear" w:color="auto" w:fill="FFFFFF"/>
            <w:tcMar>
              <w:left w:w="67" w:type="dxa"/>
              <w:right w:w="67" w:type="dxa"/>
            </w:tcMar>
          </w:tcPr>
          <w:p w14:paraId="3CCE9B3B" w14:textId="77777777" w:rsidR="00BE58D3" w:rsidRPr="00A52460" w:rsidRDefault="00BE58D3" w:rsidP="00BE58D3">
            <w:pPr>
              <w:spacing w:before="60" w:after="60" w:line="240" w:lineRule="auto"/>
              <w:jc w:val="center"/>
            </w:pPr>
            <w:r w:rsidRPr="00A52460">
              <w:t>2 (4</w:t>
            </w:r>
            <w:r>
              <w:t>·</w:t>
            </w:r>
            <w:r w:rsidRPr="00A52460">
              <w:t>7%)</w:t>
            </w:r>
          </w:p>
        </w:tc>
      </w:tr>
      <w:tr w:rsidR="00BE58D3" w:rsidRPr="00F05AAF" w14:paraId="36CBFDFA" w14:textId="77777777" w:rsidTr="00730CFF">
        <w:trPr>
          <w:cantSplit/>
        </w:trPr>
        <w:tc>
          <w:tcPr>
            <w:tcW w:w="1644" w:type="dxa"/>
            <w:vMerge w:val="restart"/>
            <w:tcBorders>
              <w:top w:val="single" w:sz="6" w:space="0" w:color="000000"/>
              <w:bottom w:val="single" w:sz="6" w:space="0" w:color="000000"/>
              <w:right w:val="single" w:sz="12" w:space="0" w:color="000000"/>
            </w:tcBorders>
            <w:shd w:val="clear" w:color="auto" w:fill="FFFFFF"/>
            <w:tcMar>
              <w:left w:w="67" w:type="dxa"/>
              <w:right w:w="67" w:type="dxa"/>
            </w:tcMar>
          </w:tcPr>
          <w:p w14:paraId="16E243B9" w14:textId="77777777" w:rsidR="00BE58D3" w:rsidRPr="00A52460" w:rsidRDefault="00BE58D3" w:rsidP="00BE58D3">
            <w:pPr>
              <w:spacing w:before="60" w:after="60" w:line="240" w:lineRule="auto"/>
            </w:pPr>
            <w:r w:rsidRPr="00A52460">
              <w:t>Renal Diagnosis</w:t>
            </w:r>
          </w:p>
        </w:tc>
        <w:tc>
          <w:tcPr>
            <w:tcW w:w="1304" w:type="dxa"/>
            <w:tcBorders>
              <w:top w:val="single" w:sz="6" w:space="0" w:color="000000"/>
              <w:left w:val="single" w:sz="12" w:space="0" w:color="000000"/>
              <w:bottom w:val="single" w:sz="6" w:space="0" w:color="000000"/>
              <w:right w:val="single" w:sz="12" w:space="0" w:color="000000"/>
            </w:tcBorders>
            <w:shd w:val="clear" w:color="auto" w:fill="FFFFFF"/>
            <w:tcMar>
              <w:left w:w="67" w:type="dxa"/>
              <w:right w:w="67" w:type="dxa"/>
            </w:tcMar>
          </w:tcPr>
          <w:p w14:paraId="014CD838" w14:textId="77777777" w:rsidR="00BE58D3" w:rsidRPr="00143C53" w:rsidRDefault="00BE58D3" w:rsidP="00BE58D3">
            <w:pPr>
              <w:spacing w:before="60" w:after="60" w:line="240" w:lineRule="auto"/>
            </w:pPr>
            <w:r w:rsidRPr="00143C53">
              <w:t>Baseline</w:t>
            </w:r>
          </w:p>
        </w:tc>
        <w:tc>
          <w:tcPr>
            <w:tcW w:w="1191" w:type="dxa"/>
            <w:tcBorders>
              <w:top w:val="single" w:sz="6" w:space="0" w:color="000000"/>
              <w:left w:val="single" w:sz="12" w:space="0" w:color="000000"/>
              <w:bottom w:val="single" w:sz="6" w:space="0" w:color="000000"/>
            </w:tcBorders>
            <w:shd w:val="clear" w:color="auto" w:fill="FFFFFF"/>
          </w:tcPr>
          <w:p w14:paraId="7C0F7ECF" w14:textId="77777777" w:rsidR="00BE58D3" w:rsidRPr="00A52460" w:rsidRDefault="00BE58D3" w:rsidP="00BE58D3">
            <w:pPr>
              <w:spacing w:before="60" w:after="60" w:line="240" w:lineRule="auto"/>
              <w:jc w:val="center"/>
            </w:pPr>
            <w:r w:rsidRPr="00A52460">
              <w:t>2 (1</w:t>
            </w:r>
            <w:r>
              <w:t>·</w:t>
            </w:r>
            <w:r w:rsidRPr="00A52460">
              <w:t>7%)</w:t>
            </w:r>
          </w:p>
        </w:tc>
        <w:tc>
          <w:tcPr>
            <w:tcW w:w="1191" w:type="dxa"/>
            <w:tcBorders>
              <w:top w:val="single" w:sz="6" w:space="0" w:color="000000"/>
              <w:bottom w:val="single" w:sz="6" w:space="0" w:color="000000"/>
              <w:right w:val="single" w:sz="12" w:space="0" w:color="000000"/>
            </w:tcBorders>
            <w:shd w:val="clear" w:color="auto" w:fill="FFFFFF"/>
            <w:tcMar>
              <w:left w:w="67" w:type="dxa"/>
              <w:right w:w="67" w:type="dxa"/>
            </w:tcMar>
          </w:tcPr>
          <w:p w14:paraId="7980BA51" w14:textId="77777777" w:rsidR="00BE58D3" w:rsidRPr="00A52460" w:rsidRDefault="00BE58D3" w:rsidP="00BE58D3">
            <w:pPr>
              <w:spacing w:before="60" w:after="60" w:line="240" w:lineRule="auto"/>
              <w:jc w:val="center"/>
            </w:pPr>
            <w:r w:rsidRPr="00A52460">
              <w:t>2 (2</w:t>
            </w:r>
            <w:r>
              <w:t>·</w:t>
            </w:r>
            <w:r w:rsidRPr="00A52460">
              <w:t>0%)</w:t>
            </w:r>
          </w:p>
        </w:tc>
        <w:tc>
          <w:tcPr>
            <w:tcW w:w="1191" w:type="dxa"/>
            <w:tcBorders>
              <w:top w:val="single" w:sz="6" w:space="0" w:color="000000"/>
              <w:left w:val="single" w:sz="12" w:space="0" w:color="000000"/>
              <w:bottom w:val="single" w:sz="6" w:space="0" w:color="000000"/>
            </w:tcBorders>
            <w:shd w:val="clear" w:color="auto" w:fill="FFFFFF"/>
            <w:tcMar>
              <w:left w:w="67" w:type="dxa"/>
              <w:right w:w="67" w:type="dxa"/>
            </w:tcMar>
          </w:tcPr>
          <w:p w14:paraId="5A78A930" w14:textId="77777777" w:rsidR="00BE58D3" w:rsidRPr="00A52460" w:rsidRDefault="00BE58D3" w:rsidP="00BE58D3">
            <w:pPr>
              <w:spacing w:before="60" w:after="60" w:line="240" w:lineRule="auto"/>
              <w:jc w:val="center"/>
            </w:pPr>
            <w:r w:rsidRPr="00A52460">
              <w:t>2 (0</w:t>
            </w:r>
            <w:r>
              <w:t>·</w:t>
            </w:r>
            <w:r w:rsidRPr="00A52460">
              <w:t>8%)</w:t>
            </w:r>
          </w:p>
        </w:tc>
        <w:tc>
          <w:tcPr>
            <w:tcW w:w="1191" w:type="dxa"/>
            <w:tcBorders>
              <w:top w:val="single" w:sz="6" w:space="0" w:color="000000"/>
              <w:bottom w:val="single" w:sz="6" w:space="0" w:color="000000"/>
              <w:right w:val="single" w:sz="12" w:space="0" w:color="000000"/>
            </w:tcBorders>
            <w:shd w:val="clear" w:color="auto" w:fill="FFFFFF"/>
            <w:tcMar>
              <w:left w:w="67" w:type="dxa"/>
              <w:right w:w="67" w:type="dxa"/>
            </w:tcMar>
          </w:tcPr>
          <w:p w14:paraId="61FF88B4" w14:textId="77777777" w:rsidR="00BE58D3" w:rsidRPr="00A52460" w:rsidRDefault="00BE58D3" w:rsidP="00BE58D3">
            <w:pPr>
              <w:spacing w:before="60" w:after="60" w:line="240" w:lineRule="auto"/>
              <w:jc w:val="center"/>
            </w:pPr>
            <w:r w:rsidRPr="00A52460">
              <w:t>0 (0</w:t>
            </w:r>
            <w:r>
              <w:t>·</w:t>
            </w:r>
            <w:r w:rsidRPr="00A52460">
              <w:t>0%)</w:t>
            </w:r>
          </w:p>
        </w:tc>
        <w:tc>
          <w:tcPr>
            <w:tcW w:w="1191" w:type="dxa"/>
            <w:tcBorders>
              <w:top w:val="single" w:sz="6" w:space="0" w:color="000000"/>
              <w:left w:val="single" w:sz="12" w:space="0" w:color="000000"/>
              <w:bottom w:val="single" w:sz="6" w:space="0" w:color="000000"/>
            </w:tcBorders>
            <w:shd w:val="clear" w:color="auto" w:fill="FFFFFF"/>
            <w:tcMar>
              <w:left w:w="67" w:type="dxa"/>
              <w:right w:w="67" w:type="dxa"/>
            </w:tcMar>
          </w:tcPr>
          <w:p w14:paraId="232C3B4F" w14:textId="77777777" w:rsidR="00BE58D3" w:rsidRPr="00A52460" w:rsidRDefault="00BE58D3" w:rsidP="00BE58D3">
            <w:pPr>
              <w:spacing w:before="60" w:after="60" w:line="240" w:lineRule="auto"/>
              <w:jc w:val="center"/>
            </w:pPr>
            <w:r w:rsidRPr="00A52460">
              <w:t>0 (0</w:t>
            </w:r>
            <w:r>
              <w:t>·</w:t>
            </w:r>
            <w:r w:rsidRPr="00A52460">
              <w:t>0%)</w:t>
            </w:r>
          </w:p>
        </w:tc>
        <w:tc>
          <w:tcPr>
            <w:tcW w:w="1191" w:type="dxa"/>
            <w:tcBorders>
              <w:top w:val="single" w:sz="6" w:space="0" w:color="000000"/>
              <w:bottom w:val="single" w:sz="6" w:space="0" w:color="000000"/>
              <w:right w:val="single" w:sz="12" w:space="0" w:color="000000"/>
            </w:tcBorders>
            <w:shd w:val="clear" w:color="auto" w:fill="FFFFFF"/>
            <w:tcMar>
              <w:left w:w="67" w:type="dxa"/>
              <w:right w:w="67" w:type="dxa"/>
            </w:tcMar>
          </w:tcPr>
          <w:p w14:paraId="72EBF7F9" w14:textId="77777777" w:rsidR="00BE58D3" w:rsidRPr="00A52460" w:rsidRDefault="00BE58D3" w:rsidP="00BE58D3">
            <w:pPr>
              <w:spacing w:before="60" w:after="60" w:line="240" w:lineRule="auto"/>
              <w:jc w:val="center"/>
            </w:pPr>
            <w:r w:rsidRPr="00A52460">
              <w:t>1 (1</w:t>
            </w:r>
            <w:r>
              <w:t>·</w:t>
            </w:r>
            <w:r w:rsidRPr="00A52460">
              <w:t>6%)</w:t>
            </w:r>
          </w:p>
        </w:tc>
        <w:tc>
          <w:tcPr>
            <w:tcW w:w="1191" w:type="dxa"/>
            <w:tcBorders>
              <w:top w:val="single" w:sz="6" w:space="0" w:color="000000"/>
              <w:left w:val="single" w:sz="12" w:space="0" w:color="000000"/>
              <w:bottom w:val="single" w:sz="6" w:space="0" w:color="000000"/>
            </w:tcBorders>
            <w:shd w:val="clear" w:color="auto" w:fill="FFFFFF"/>
            <w:tcMar>
              <w:left w:w="67" w:type="dxa"/>
              <w:right w:w="67" w:type="dxa"/>
            </w:tcMar>
          </w:tcPr>
          <w:p w14:paraId="61950716" w14:textId="77777777" w:rsidR="00BE58D3" w:rsidRPr="00A52460" w:rsidRDefault="00BE58D3" w:rsidP="00BE58D3">
            <w:pPr>
              <w:spacing w:before="60" w:after="60" w:line="240" w:lineRule="auto"/>
              <w:jc w:val="center"/>
            </w:pPr>
            <w:r w:rsidRPr="00A52460">
              <w:t>0 (0</w:t>
            </w:r>
            <w:r>
              <w:t>·</w:t>
            </w:r>
            <w:r w:rsidRPr="00A52460">
              <w:t>0%)</w:t>
            </w:r>
          </w:p>
        </w:tc>
        <w:tc>
          <w:tcPr>
            <w:tcW w:w="1191" w:type="dxa"/>
            <w:tcBorders>
              <w:top w:val="single" w:sz="6" w:space="0" w:color="000000"/>
              <w:bottom w:val="single" w:sz="6" w:space="0" w:color="000000"/>
            </w:tcBorders>
            <w:shd w:val="clear" w:color="auto" w:fill="FFFFFF"/>
            <w:tcMar>
              <w:left w:w="67" w:type="dxa"/>
              <w:right w:w="67" w:type="dxa"/>
            </w:tcMar>
          </w:tcPr>
          <w:p w14:paraId="2D3DCC1B" w14:textId="77777777" w:rsidR="00BE58D3" w:rsidRPr="00A52460" w:rsidRDefault="00BE58D3" w:rsidP="00BE58D3">
            <w:pPr>
              <w:spacing w:before="60" w:after="60" w:line="240" w:lineRule="auto"/>
              <w:jc w:val="center"/>
            </w:pPr>
            <w:r w:rsidRPr="00A52460">
              <w:t>4 (5</w:t>
            </w:r>
            <w:r>
              <w:t>·</w:t>
            </w:r>
            <w:r w:rsidRPr="00A52460">
              <w:t>6%)</w:t>
            </w:r>
          </w:p>
        </w:tc>
      </w:tr>
      <w:tr w:rsidR="00BE58D3" w:rsidRPr="00F05AAF" w14:paraId="51FF31CC" w14:textId="77777777" w:rsidTr="00730CFF">
        <w:trPr>
          <w:cantSplit/>
        </w:trPr>
        <w:tc>
          <w:tcPr>
            <w:tcW w:w="1644" w:type="dxa"/>
            <w:vMerge/>
            <w:tcBorders>
              <w:top w:val="single" w:sz="6" w:space="0" w:color="000000"/>
              <w:bottom w:val="single" w:sz="12" w:space="0" w:color="000000"/>
              <w:right w:val="single" w:sz="12" w:space="0" w:color="000000"/>
            </w:tcBorders>
            <w:shd w:val="clear" w:color="auto" w:fill="FFFFFF"/>
            <w:tcMar>
              <w:left w:w="67" w:type="dxa"/>
              <w:right w:w="67" w:type="dxa"/>
            </w:tcMar>
          </w:tcPr>
          <w:p w14:paraId="4ADB3550" w14:textId="77777777" w:rsidR="00BE58D3" w:rsidRPr="00A52460" w:rsidRDefault="00BE58D3" w:rsidP="00BE58D3">
            <w:pPr>
              <w:spacing w:before="60" w:after="60" w:line="240" w:lineRule="auto"/>
            </w:pPr>
          </w:p>
        </w:tc>
        <w:tc>
          <w:tcPr>
            <w:tcW w:w="1304" w:type="dxa"/>
            <w:tcBorders>
              <w:top w:val="single" w:sz="6" w:space="0" w:color="000000"/>
              <w:left w:val="single" w:sz="12" w:space="0" w:color="000000"/>
              <w:bottom w:val="single" w:sz="12" w:space="0" w:color="000000"/>
              <w:right w:val="single" w:sz="12" w:space="0" w:color="000000"/>
            </w:tcBorders>
            <w:shd w:val="clear" w:color="auto" w:fill="FFFFFF"/>
            <w:tcMar>
              <w:left w:w="67" w:type="dxa"/>
              <w:right w:w="67" w:type="dxa"/>
            </w:tcMar>
          </w:tcPr>
          <w:p w14:paraId="56992191" w14:textId="77777777" w:rsidR="00BE58D3" w:rsidRPr="00143C53" w:rsidRDefault="00BE58D3" w:rsidP="00BE58D3">
            <w:pPr>
              <w:spacing w:before="60" w:after="60" w:line="240" w:lineRule="auto"/>
            </w:pPr>
            <w:r w:rsidRPr="00143C53">
              <w:t>Intervention</w:t>
            </w:r>
          </w:p>
        </w:tc>
        <w:tc>
          <w:tcPr>
            <w:tcW w:w="1191" w:type="dxa"/>
            <w:tcBorders>
              <w:top w:val="single" w:sz="6" w:space="0" w:color="000000"/>
              <w:left w:val="single" w:sz="12" w:space="0" w:color="000000"/>
              <w:bottom w:val="single" w:sz="12" w:space="0" w:color="000000"/>
            </w:tcBorders>
            <w:shd w:val="clear" w:color="auto" w:fill="FFFFFF"/>
          </w:tcPr>
          <w:p w14:paraId="4BA999E8" w14:textId="77777777" w:rsidR="00BE58D3" w:rsidRPr="00A52460" w:rsidRDefault="00BE58D3" w:rsidP="00BE58D3">
            <w:pPr>
              <w:spacing w:before="60" w:after="60" w:line="240" w:lineRule="auto"/>
              <w:jc w:val="center"/>
            </w:pPr>
            <w:r w:rsidRPr="00A52460">
              <w:t>2 (3</w:t>
            </w:r>
            <w:r>
              <w:t>·</w:t>
            </w:r>
            <w:r w:rsidRPr="00A52460">
              <w:t>1%)</w:t>
            </w:r>
          </w:p>
        </w:tc>
        <w:tc>
          <w:tcPr>
            <w:tcW w:w="1191" w:type="dxa"/>
            <w:tcBorders>
              <w:top w:val="single" w:sz="6" w:space="0" w:color="000000"/>
              <w:bottom w:val="single" w:sz="12" w:space="0" w:color="000000"/>
              <w:right w:val="single" w:sz="12" w:space="0" w:color="000000"/>
            </w:tcBorders>
            <w:shd w:val="clear" w:color="auto" w:fill="FFFFFF"/>
            <w:tcMar>
              <w:left w:w="67" w:type="dxa"/>
              <w:right w:w="67" w:type="dxa"/>
            </w:tcMar>
          </w:tcPr>
          <w:p w14:paraId="44823824" w14:textId="77777777" w:rsidR="00BE58D3" w:rsidRPr="00A52460" w:rsidRDefault="00BE58D3" w:rsidP="00BE58D3">
            <w:pPr>
              <w:spacing w:before="60" w:after="60" w:line="240" w:lineRule="auto"/>
              <w:jc w:val="center"/>
            </w:pPr>
            <w:r w:rsidRPr="00A52460">
              <w:t>3 (5</w:t>
            </w:r>
            <w:r>
              <w:t>·</w:t>
            </w:r>
            <w:r w:rsidRPr="00A52460">
              <w:t>2%)</w:t>
            </w:r>
          </w:p>
        </w:tc>
        <w:tc>
          <w:tcPr>
            <w:tcW w:w="1191" w:type="dxa"/>
            <w:tcBorders>
              <w:top w:val="single" w:sz="6" w:space="0" w:color="000000"/>
              <w:left w:val="single" w:sz="12" w:space="0" w:color="000000"/>
              <w:bottom w:val="single" w:sz="12" w:space="0" w:color="000000"/>
            </w:tcBorders>
            <w:shd w:val="clear" w:color="auto" w:fill="FFFFFF"/>
            <w:tcMar>
              <w:left w:w="67" w:type="dxa"/>
              <w:right w:w="67" w:type="dxa"/>
            </w:tcMar>
          </w:tcPr>
          <w:p w14:paraId="52B09545" w14:textId="77777777" w:rsidR="00BE58D3" w:rsidRPr="00A52460" w:rsidRDefault="00BE58D3" w:rsidP="00BE58D3">
            <w:pPr>
              <w:spacing w:before="60" w:after="60" w:line="240" w:lineRule="auto"/>
              <w:jc w:val="center"/>
            </w:pPr>
            <w:r w:rsidRPr="00A52460">
              <w:t>0 (0</w:t>
            </w:r>
            <w:r>
              <w:t>·</w:t>
            </w:r>
            <w:r w:rsidRPr="00A52460">
              <w:t>0%)</w:t>
            </w:r>
          </w:p>
        </w:tc>
        <w:tc>
          <w:tcPr>
            <w:tcW w:w="1191" w:type="dxa"/>
            <w:tcBorders>
              <w:top w:val="single" w:sz="6" w:space="0" w:color="000000"/>
              <w:bottom w:val="single" w:sz="12" w:space="0" w:color="000000"/>
              <w:right w:val="single" w:sz="12" w:space="0" w:color="000000"/>
            </w:tcBorders>
            <w:shd w:val="clear" w:color="auto" w:fill="FFFFFF"/>
            <w:tcMar>
              <w:left w:w="67" w:type="dxa"/>
              <w:right w:w="67" w:type="dxa"/>
            </w:tcMar>
          </w:tcPr>
          <w:p w14:paraId="5B5B49E3" w14:textId="77777777" w:rsidR="00BE58D3" w:rsidRPr="00A52460" w:rsidRDefault="00BE58D3" w:rsidP="00BE58D3">
            <w:pPr>
              <w:spacing w:before="60" w:after="60" w:line="240" w:lineRule="auto"/>
              <w:jc w:val="center"/>
            </w:pPr>
            <w:r w:rsidRPr="00A52460">
              <w:t>0 (0</w:t>
            </w:r>
            <w:r>
              <w:t>·</w:t>
            </w:r>
            <w:r w:rsidRPr="00A52460">
              <w:t>0%)</w:t>
            </w:r>
          </w:p>
        </w:tc>
        <w:tc>
          <w:tcPr>
            <w:tcW w:w="1191" w:type="dxa"/>
            <w:tcBorders>
              <w:top w:val="single" w:sz="6" w:space="0" w:color="000000"/>
              <w:left w:val="single" w:sz="12" w:space="0" w:color="000000"/>
              <w:bottom w:val="single" w:sz="12" w:space="0" w:color="000000"/>
            </w:tcBorders>
            <w:shd w:val="clear" w:color="auto" w:fill="FFFFFF"/>
            <w:tcMar>
              <w:left w:w="67" w:type="dxa"/>
              <w:right w:w="67" w:type="dxa"/>
            </w:tcMar>
          </w:tcPr>
          <w:p w14:paraId="582E70CA" w14:textId="77777777" w:rsidR="00BE58D3" w:rsidRPr="00A52460" w:rsidRDefault="00BE58D3" w:rsidP="00BE58D3">
            <w:pPr>
              <w:spacing w:before="60" w:after="60" w:line="240" w:lineRule="auto"/>
              <w:jc w:val="center"/>
            </w:pPr>
            <w:r w:rsidRPr="00A52460">
              <w:t>4 (6</w:t>
            </w:r>
            <w:r>
              <w:t>·</w:t>
            </w:r>
            <w:r w:rsidRPr="00A52460">
              <w:t>5%)</w:t>
            </w:r>
          </w:p>
        </w:tc>
        <w:tc>
          <w:tcPr>
            <w:tcW w:w="1191" w:type="dxa"/>
            <w:tcBorders>
              <w:top w:val="single" w:sz="6" w:space="0" w:color="000000"/>
              <w:bottom w:val="single" w:sz="12" w:space="0" w:color="000000"/>
              <w:right w:val="single" w:sz="12" w:space="0" w:color="000000"/>
            </w:tcBorders>
            <w:shd w:val="clear" w:color="auto" w:fill="FFFFFF"/>
            <w:tcMar>
              <w:left w:w="67" w:type="dxa"/>
              <w:right w:w="67" w:type="dxa"/>
            </w:tcMar>
          </w:tcPr>
          <w:p w14:paraId="08A9E1BC" w14:textId="77777777" w:rsidR="00BE58D3" w:rsidRPr="00A52460" w:rsidRDefault="00BE58D3" w:rsidP="00BE58D3">
            <w:pPr>
              <w:spacing w:before="60" w:after="60" w:line="240" w:lineRule="auto"/>
              <w:jc w:val="center"/>
            </w:pPr>
            <w:r w:rsidRPr="00A52460">
              <w:t>0 (0</w:t>
            </w:r>
            <w:r>
              <w:t>·</w:t>
            </w:r>
            <w:r w:rsidRPr="00A52460">
              <w:t>0%)</w:t>
            </w:r>
          </w:p>
        </w:tc>
        <w:tc>
          <w:tcPr>
            <w:tcW w:w="1191" w:type="dxa"/>
            <w:tcBorders>
              <w:top w:val="single" w:sz="6" w:space="0" w:color="000000"/>
              <w:left w:val="single" w:sz="12" w:space="0" w:color="000000"/>
              <w:bottom w:val="single" w:sz="12" w:space="0" w:color="000000"/>
            </w:tcBorders>
            <w:shd w:val="clear" w:color="auto" w:fill="FFFFFF"/>
            <w:tcMar>
              <w:left w:w="67" w:type="dxa"/>
              <w:right w:w="67" w:type="dxa"/>
            </w:tcMar>
          </w:tcPr>
          <w:p w14:paraId="78458F6F" w14:textId="77777777" w:rsidR="00BE58D3" w:rsidRPr="00A52460" w:rsidRDefault="00BE58D3" w:rsidP="00BE58D3">
            <w:pPr>
              <w:spacing w:before="60" w:after="60" w:line="240" w:lineRule="auto"/>
              <w:jc w:val="center"/>
            </w:pPr>
            <w:r w:rsidRPr="00A52460">
              <w:t>3 (2</w:t>
            </w:r>
            <w:r>
              <w:t>·</w:t>
            </w:r>
            <w:r w:rsidRPr="00A52460">
              <w:t>7%)</w:t>
            </w:r>
          </w:p>
        </w:tc>
        <w:tc>
          <w:tcPr>
            <w:tcW w:w="1191" w:type="dxa"/>
            <w:tcBorders>
              <w:top w:val="single" w:sz="6" w:space="0" w:color="000000"/>
              <w:bottom w:val="single" w:sz="12" w:space="0" w:color="000000"/>
            </w:tcBorders>
            <w:shd w:val="clear" w:color="auto" w:fill="FFFFFF"/>
            <w:tcMar>
              <w:left w:w="67" w:type="dxa"/>
              <w:right w:w="67" w:type="dxa"/>
            </w:tcMar>
          </w:tcPr>
          <w:p w14:paraId="1F9C80A0" w14:textId="77777777" w:rsidR="00BE58D3" w:rsidRPr="00A52460" w:rsidRDefault="00BE58D3" w:rsidP="00BE58D3">
            <w:pPr>
              <w:spacing w:before="60" w:after="60" w:line="240" w:lineRule="auto"/>
              <w:jc w:val="center"/>
            </w:pPr>
            <w:r w:rsidRPr="00A52460">
              <w:t>1 (2</w:t>
            </w:r>
            <w:r>
              <w:t>·</w:t>
            </w:r>
            <w:r w:rsidRPr="00A52460">
              <w:t>3%)</w:t>
            </w:r>
          </w:p>
        </w:tc>
      </w:tr>
    </w:tbl>
    <w:p w14:paraId="46263760" w14:textId="77777777" w:rsidR="00BE58D3" w:rsidRDefault="00BE58D3">
      <w:r w:rsidRPr="00F05AAF">
        <w:t xml:space="preserve"> </w:t>
      </w:r>
    </w:p>
    <w:p w14:paraId="09C98DE4" w14:textId="432736AA" w:rsidR="00BE58D3" w:rsidRDefault="00BE58D3">
      <w:pPr>
        <w:spacing w:after="160" w:line="259" w:lineRule="auto"/>
      </w:pPr>
      <w:r>
        <w:br w:type="page"/>
      </w:r>
    </w:p>
    <w:p w14:paraId="5857A4EF" w14:textId="77777777" w:rsidR="00BE58D3" w:rsidRDefault="00BE58D3" w:rsidP="00BE58D3">
      <w:pPr>
        <w:spacing w:after="160" w:line="259" w:lineRule="auto"/>
      </w:pPr>
      <w:r>
        <w:t>Table S3</w:t>
      </w:r>
      <w:r w:rsidRPr="00D16718">
        <w:t xml:space="preserve">: Detailed summary of the </w:t>
      </w:r>
      <w:r>
        <w:t xml:space="preserve">numbers of patients in </w:t>
      </w:r>
      <w:r w:rsidRPr="00D16718">
        <w:t>screening and incl</w:t>
      </w:r>
      <w:r>
        <w:t>usion processes for each ICU during</w:t>
      </w:r>
      <w:r w:rsidRPr="00D16718">
        <w:t xml:space="preserve"> the baseline and intervention periods.</w:t>
      </w:r>
    </w:p>
    <w:tbl>
      <w:tblPr>
        <w:tblStyle w:val="TableGrid"/>
        <w:tblW w:w="0" w:type="auto"/>
        <w:tblLook w:val="04A0" w:firstRow="1" w:lastRow="0" w:firstColumn="1" w:lastColumn="0" w:noHBand="0" w:noVBand="1"/>
      </w:tblPr>
      <w:tblGrid>
        <w:gridCol w:w="500"/>
        <w:gridCol w:w="2494"/>
        <w:gridCol w:w="1361"/>
        <w:gridCol w:w="1361"/>
        <w:gridCol w:w="1361"/>
        <w:gridCol w:w="1361"/>
        <w:gridCol w:w="1361"/>
        <w:gridCol w:w="1361"/>
        <w:gridCol w:w="1361"/>
        <w:gridCol w:w="1361"/>
      </w:tblGrid>
      <w:tr w:rsidR="00BE58D3" w:rsidRPr="00EF3F8F" w14:paraId="3CED135C" w14:textId="77777777" w:rsidTr="00BE58D3">
        <w:trPr>
          <w:trHeight w:val="480"/>
        </w:trPr>
        <w:tc>
          <w:tcPr>
            <w:tcW w:w="500" w:type="dxa"/>
            <w:vMerge w:val="restart"/>
            <w:tcBorders>
              <w:top w:val="single" w:sz="12" w:space="0" w:color="auto"/>
              <w:left w:val="single" w:sz="12" w:space="0" w:color="auto"/>
              <w:right w:val="single" w:sz="12" w:space="0" w:color="auto"/>
            </w:tcBorders>
            <w:shd w:val="clear" w:color="auto" w:fill="auto"/>
            <w:vAlign w:val="center"/>
          </w:tcPr>
          <w:p w14:paraId="355F44BC" w14:textId="77777777" w:rsidR="00BE58D3" w:rsidRPr="00450511" w:rsidRDefault="00BE58D3" w:rsidP="00BE58D3">
            <w:pPr>
              <w:spacing w:after="0" w:line="240" w:lineRule="auto"/>
            </w:pPr>
          </w:p>
        </w:tc>
        <w:tc>
          <w:tcPr>
            <w:tcW w:w="2494" w:type="dxa"/>
            <w:vMerge w:val="restart"/>
            <w:tcBorders>
              <w:top w:val="single" w:sz="12" w:space="0" w:color="auto"/>
              <w:left w:val="single" w:sz="12" w:space="0" w:color="auto"/>
              <w:right w:val="single" w:sz="12" w:space="0" w:color="auto"/>
            </w:tcBorders>
            <w:shd w:val="clear" w:color="auto" w:fill="auto"/>
            <w:vAlign w:val="bottom"/>
          </w:tcPr>
          <w:p w14:paraId="22DCA6F5" w14:textId="77777777" w:rsidR="00BE58D3" w:rsidRPr="00450511" w:rsidRDefault="00BE58D3" w:rsidP="00BE58D3">
            <w:pPr>
              <w:spacing w:after="0" w:line="240" w:lineRule="auto"/>
            </w:pPr>
          </w:p>
        </w:tc>
        <w:tc>
          <w:tcPr>
            <w:tcW w:w="2722"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05FDC37F" w14:textId="77777777" w:rsidR="00BE58D3" w:rsidRPr="00450511" w:rsidRDefault="00BE58D3" w:rsidP="00BE58D3">
            <w:pPr>
              <w:spacing w:before="60" w:after="60" w:line="240" w:lineRule="auto"/>
              <w:jc w:val="center"/>
              <w:rPr>
                <w:b/>
              </w:rPr>
            </w:pPr>
            <w:r w:rsidRPr="00450511">
              <w:rPr>
                <w:b/>
              </w:rPr>
              <w:t>Education</w:t>
            </w:r>
          </w:p>
        </w:tc>
        <w:tc>
          <w:tcPr>
            <w:tcW w:w="2722"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7341A557" w14:textId="77777777" w:rsidR="00BE58D3" w:rsidRPr="00450511" w:rsidRDefault="00BE58D3" w:rsidP="00BE58D3">
            <w:pPr>
              <w:spacing w:before="60" w:after="60" w:line="240" w:lineRule="auto"/>
              <w:jc w:val="center"/>
              <w:rPr>
                <w:b/>
              </w:rPr>
            </w:pPr>
            <w:r w:rsidRPr="00450511">
              <w:rPr>
                <w:b/>
              </w:rPr>
              <w:t xml:space="preserve">Education + </w:t>
            </w:r>
            <w:r>
              <w:rPr>
                <w:b/>
              </w:rPr>
              <w:t xml:space="preserve">                   </w:t>
            </w:r>
            <w:r w:rsidRPr="00450511">
              <w:rPr>
                <w:b/>
              </w:rPr>
              <w:t>Process Feedback</w:t>
            </w:r>
          </w:p>
        </w:tc>
        <w:tc>
          <w:tcPr>
            <w:tcW w:w="2722"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38710260" w14:textId="77777777" w:rsidR="00BE58D3" w:rsidRPr="00450511" w:rsidRDefault="00BE58D3" w:rsidP="00BE58D3">
            <w:pPr>
              <w:spacing w:before="60" w:after="60" w:line="240" w:lineRule="auto"/>
              <w:jc w:val="center"/>
              <w:rPr>
                <w:b/>
              </w:rPr>
            </w:pPr>
            <w:r w:rsidRPr="00450511">
              <w:rPr>
                <w:b/>
              </w:rPr>
              <w:t>Education +       Responsiveness Monitoring</w:t>
            </w:r>
          </w:p>
        </w:tc>
        <w:tc>
          <w:tcPr>
            <w:tcW w:w="2722"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6274FBCF" w14:textId="77777777" w:rsidR="00BE58D3" w:rsidRPr="00450511" w:rsidRDefault="00BE58D3" w:rsidP="00BE58D3">
            <w:pPr>
              <w:spacing w:before="60" w:after="60" w:line="240" w:lineRule="auto"/>
              <w:jc w:val="center"/>
              <w:rPr>
                <w:b/>
              </w:rPr>
            </w:pPr>
            <w:r w:rsidRPr="00450511">
              <w:rPr>
                <w:b/>
              </w:rPr>
              <w:t xml:space="preserve">Education + </w:t>
            </w:r>
            <w:r>
              <w:rPr>
                <w:b/>
              </w:rPr>
              <w:t xml:space="preserve">               </w:t>
            </w:r>
            <w:r w:rsidRPr="00450511">
              <w:rPr>
                <w:b/>
              </w:rPr>
              <w:t>Process Feedback + Responsiveness Monitoring</w:t>
            </w:r>
          </w:p>
        </w:tc>
      </w:tr>
      <w:tr w:rsidR="00BE58D3" w:rsidRPr="00EF3F8F" w14:paraId="4EA55D23" w14:textId="77777777" w:rsidTr="00BE58D3">
        <w:trPr>
          <w:trHeight w:val="327"/>
        </w:trPr>
        <w:tc>
          <w:tcPr>
            <w:tcW w:w="500" w:type="dxa"/>
            <w:vMerge/>
            <w:tcBorders>
              <w:left w:val="single" w:sz="12" w:space="0" w:color="auto"/>
              <w:bottom w:val="single" w:sz="12" w:space="0" w:color="auto"/>
              <w:right w:val="single" w:sz="12" w:space="0" w:color="auto"/>
            </w:tcBorders>
            <w:shd w:val="clear" w:color="auto" w:fill="auto"/>
            <w:vAlign w:val="bottom"/>
          </w:tcPr>
          <w:p w14:paraId="6E0C7E1F" w14:textId="77777777" w:rsidR="00BE58D3" w:rsidRPr="00450511" w:rsidRDefault="00BE58D3" w:rsidP="00BE58D3">
            <w:pPr>
              <w:spacing w:after="0" w:line="240" w:lineRule="auto"/>
              <w:jc w:val="center"/>
            </w:pPr>
          </w:p>
        </w:tc>
        <w:tc>
          <w:tcPr>
            <w:tcW w:w="2494" w:type="dxa"/>
            <w:vMerge/>
            <w:tcBorders>
              <w:left w:val="single" w:sz="12" w:space="0" w:color="auto"/>
              <w:bottom w:val="single" w:sz="12" w:space="0" w:color="auto"/>
              <w:right w:val="single" w:sz="12" w:space="0" w:color="auto"/>
            </w:tcBorders>
            <w:shd w:val="clear" w:color="auto" w:fill="auto"/>
            <w:vAlign w:val="bottom"/>
          </w:tcPr>
          <w:p w14:paraId="704F52F6" w14:textId="77777777" w:rsidR="00BE58D3" w:rsidRPr="00450511" w:rsidRDefault="00BE58D3" w:rsidP="00BE58D3">
            <w:pPr>
              <w:spacing w:after="0" w:line="240" w:lineRule="auto"/>
              <w:jc w:val="center"/>
            </w:pPr>
          </w:p>
        </w:tc>
        <w:tc>
          <w:tcPr>
            <w:tcW w:w="1361" w:type="dxa"/>
            <w:tcBorders>
              <w:top w:val="single" w:sz="12" w:space="0" w:color="auto"/>
              <w:left w:val="single" w:sz="12" w:space="0" w:color="auto"/>
              <w:bottom w:val="single" w:sz="12" w:space="0" w:color="auto"/>
            </w:tcBorders>
            <w:shd w:val="clear" w:color="auto" w:fill="auto"/>
            <w:vAlign w:val="bottom"/>
          </w:tcPr>
          <w:p w14:paraId="2E2E9031" w14:textId="77777777" w:rsidR="00BE58D3" w:rsidRPr="00450511" w:rsidRDefault="00BE58D3" w:rsidP="00BE58D3">
            <w:pPr>
              <w:spacing w:before="60" w:after="60" w:line="240" w:lineRule="auto"/>
              <w:jc w:val="center"/>
              <w:rPr>
                <w:b/>
              </w:rPr>
            </w:pPr>
            <w:r w:rsidRPr="00450511">
              <w:rPr>
                <w:b/>
              </w:rPr>
              <w:t>ICU 1</w:t>
            </w:r>
          </w:p>
        </w:tc>
        <w:tc>
          <w:tcPr>
            <w:tcW w:w="1361" w:type="dxa"/>
            <w:tcBorders>
              <w:top w:val="single" w:sz="12" w:space="0" w:color="auto"/>
              <w:bottom w:val="single" w:sz="12" w:space="0" w:color="auto"/>
              <w:right w:val="single" w:sz="12" w:space="0" w:color="auto"/>
            </w:tcBorders>
            <w:shd w:val="clear" w:color="auto" w:fill="auto"/>
            <w:vAlign w:val="bottom"/>
          </w:tcPr>
          <w:p w14:paraId="4B5E8623" w14:textId="77777777" w:rsidR="00BE58D3" w:rsidRPr="00450511" w:rsidRDefault="00BE58D3" w:rsidP="00BE58D3">
            <w:pPr>
              <w:spacing w:before="60" w:after="60" w:line="240" w:lineRule="auto"/>
              <w:jc w:val="center"/>
              <w:rPr>
                <w:b/>
              </w:rPr>
            </w:pPr>
            <w:r w:rsidRPr="00450511">
              <w:rPr>
                <w:b/>
              </w:rPr>
              <w:t>ICU2</w:t>
            </w:r>
          </w:p>
        </w:tc>
        <w:tc>
          <w:tcPr>
            <w:tcW w:w="1361" w:type="dxa"/>
            <w:tcBorders>
              <w:top w:val="single" w:sz="12" w:space="0" w:color="auto"/>
              <w:left w:val="single" w:sz="12" w:space="0" w:color="auto"/>
              <w:bottom w:val="single" w:sz="12" w:space="0" w:color="auto"/>
            </w:tcBorders>
            <w:shd w:val="clear" w:color="auto" w:fill="auto"/>
            <w:vAlign w:val="bottom"/>
          </w:tcPr>
          <w:p w14:paraId="044CBA7F" w14:textId="77777777" w:rsidR="00BE58D3" w:rsidRPr="00450511" w:rsidRDefault="00BE58D3" w:rsidP="00BE58D3">
            <w:pPr>
              <w:spacing w:before="60" w:after="60" w:line="240" w:lineRule="auto"/>
              <w:jc w:val="center"/>
              <w:rPr>
                <w:b/>
              </w:rPr>
            </w:pPr>
            <w:r w:rsidRPr="00450511">
              <w:rPr>
                <w:b/>
              </w:rPr>
              <w:t>ICU3</w:t>
            </w:r>
          </w:p>
        </w:tc>
        <w:tc>
          <w:tcPr>
            <w:tcW w:w="1361" w:type="dxa"/>
            <w:tcBorders>
              <w:top w:val="single" w:sz="12" w:space="0" w:color="auto"/>
              <w:bottom w:val="single" w:sz="12" w:space="0" w:color="auto"/>
              <w:right w:val="single" w:sz="12" w:space="0" w:color="auto"/>
            </w:tcBorders>
            <w:shd w:val="clear" w:color="auto" w:fill="auto"/>
            <w:vAlign w:val="bottom"/>
          </w:tcPr>
          <w:p w14:paraId="0E9B3C15" w14:textId="77777777" w:rsidR="00BE58D3" w:rsidRPr="00450511" w:rsidRDefault="00BE58D3" w:rsidP="00BE58D3">
            <w:pPr>
              <w:spacing w:before="60" w:after="60" w:line="240" w:lineRule="auto"/>
              <w:jc w:val="center"/>
              <w:rPr>
                <w:b/>
              </w:rPr>
            </w:pPr>
            <w:r w:rsidRPr="00450511">
              <w:rPr>
                <w:b/>
              </w:rPr>
              <w:t>ICU4</w:t>
            </w:r>
          </w:p>
        </w:tc>
        <w:tc>
          <w:tcPr>
            <w:tcW w:w="1361" w:type="dxa"/>
            <w:tcBorders>
              <w:top w:val="single" w:sz="12" w:space="0" w:color="auto"/>
              <w:left w:val="single" w:sz="12" w:space="0" w:color="auto"/>
              <w:bottom w:val="single" w:sz="12" w:space="0" w:color="auto"/>
            </w:tcBorders>
            <w:shd w:val="clear" w:color="auto" w:fill="auto"/>
            <w:vAlign w:val="bottom"/>
          </w:tcPr>
          <w:p w14:paraId="745CAFF7" w14:textId="77777777" w:rsidR="00BE58D3" w:rsidRPr="00450511" w:rsidRDefault="00BE58D3" w:rsidP="00BE58D3">
            <w:pPr>
              <w:spacing w:before="60" w:after="60" w:line="240" w:lineRule="auto"/>
              <w:jc w:val="center"/>
              <w:rPr>
                <w:b/>
              </w:rPr>
            </w:pPr>
            <w:r w:rsidRPr="00450511">
              <w:rPr>
                <w:b/>
              </w:rPr>
              <w:t>ICU5</w:t>
            </w:r>
          </w:p>
        </w:tc>
        <w:tc>
          <w:tcPr>
            <w:tcW w:w="1361" w:type="dxa"/>
            <w:tcBorders>
              <w:top w:val="single" w:sz="12" w:space="0" w:color="auto"/>
              <w:bottom w:val="single" w:sz="12" w:space="0" w:color="auto"/>
              <w:right w:val="single" w:sz="12" w:space="0" w:color="auto"/>
            </w:tcBorders>
            <w:shd w:val="clear" w:color="auto" w:fill="auto"/>
            <w:vAlign w:val="bottom"/>
          </w:tcPr>
          <w:p w14:paraId="22D79BBB" w14:textId="77777777" w:rsidR="00BE58D3" w:rsidRPr="00450511" w:rsidRDefault="00BE58D3" w:rsidP="00BE58D3">
            <w:pPr>
              <w:spacing w:before="60" w:after="60" w:line="240" w:lineRule="auto"/>
              <w:jc w:val="center"/>
              <w:rPr>
                <w:b/>
              </w:rPr>
            </w:pPr>
            <w:r w:rsidRPr="00450511">
              <w:rPr>
                <w:b/>
              </w:rPr>
              <w:t>ICU6</w:t>
            </w:r>
          </w:p>
        </w:tc>
        <w:tc>
          <w:tcPr>
            <w:tcW w:w="1361" w:type="dxa"/>
            <w:tcBorders>
              <w:top w:val="single" w:sz="12" w:space="0" w:color="auto"/>
              <w:left w:val="single" w:sz="12" w:space="0" w:color="auto"/>
              <w:bottom w:val="single" w:sz="12" w:space="0" w:color="auto"/>
            </w:tcBorders>
            <w:shd w:val="clear" w:color="auto" w:fill="auto"/>
            <w:vAlign w:val="bottom"/>
          </w:tcPr>
          <w:p w14:paraId="447E184B" w14:textId="77777777" w:rsidR="00BE58D3" w:rsidRPr="00450511" w:rsidRDefault="00BE58D3" w:rsidP="00BE58D3">
            <w:pPr>
              <w:spacing w:before="60" w:after="60" w:line="240" w:lineRule="auto"/>
              <w:jc w:val="center"/>
              <w:rPr>
                <w:b/>
              </w:rPr>
            </w:pPr>
            <w:r w:rsidRPr="00450511">
              <w:rPr>
                <w:b/>
              </w:rPr>
              <w:t>ICU7</w:t>
            </w:r>
          </w:p>
        </w:tc>
        <w:tc>
          <w:tcPr>
            <w:tcW w:w="1361" w:type="dxa"/>
            <w:tcBorders>
              <w:top w:val="single" w:sz="12" w:space="0" w:color="auto"/>
              <w:bottom w:val="single" w:sz="12" w:space="0" w:color="auto"/>
              <w:right w:val="single" w:sz="12" w:space="0" w:color="auto"/>
            </w:tcBorders>
            <w:shd w:val="clear" w:color="auto" w:fill="auto"/>
            <w:vAlign w:val="bottom"/>
          </w:tcPr>
          <w:p w14:paraId="3476DA66" w14:textId="77777777" w:rsidR="00BE58D3" w:rsidRPr="00450511" w:rsidRDefault="00BE58D3" w:rsidP="00BE58D3">
            <w:pPr>
              <w:spacing w:before="60" w:after="60" w:line="240" w:lineRule="auto"/>
              <w:jc w:val="center"/>
              <w:rPr>
                <w:b/>
              </w:rPr>
            </w:pPr>
            <w:r w:rsidRPr="00450511">
              <w:rPr>
                <w:b/>
              </w:rPr>
              <w:t>ICU8</w:t>
            </w:r>
          </w:p>
        </w:tc>
      </w:tr>
      <w:tr w:rsidR="00BE58D3" w:rsidRPr="00EF3F8F" w14:paraId="79CD386B" w14:textId="77777777" w:rsidTr="00BE58D3">
        <w:trPr>
          <w:cantSplit/>
          <w:trHeight w:val="161"/>
        </w:trPr>
        <w:tc>
          <w:tcPr>
            <w:tcW w:w="500" w:type="dxa"/>
            <w:vMerge w:val="restart"/>
            <w:tcBorders>
              <w:top w:val="single" w:sz="12" w:space="0" w:color="auto"/>
              <w:left w:val="single" w:sz="12" w:space="0" w:color="auto"/>
              <w:right w:val="single" w:sz="12" w:space="0" w:color="auto"/>
            </w:tcBorders>
            <w:shd w:val="clear" w:color="auto" w:fill="auto"/>
            <w:textDirection w:val="btLr"/>
            <w:vAlign w:val="center"/>
          </w:tcPr>
          <w:p w14:paraId="38F2D8A3" w14:textId="77777777" w:rsidR="00BE58D3" w:rsidRPr="00303057" w:rsidRDefault="00BE58D3" w:rsidP="00BE58D3">
            <w:pPr>
              <w:spacing w:after="0" w:line="240" w:lineRule="auto"/>
              <w:ind w:left="113" w:right="113"/>
              <w:jc w:val="center"/>
              <w:rPr>
                <w:b/>
                <w:sz w:val="20"/>
              </w:rPr>
            </w:pPr>
            <w:r w:rsidRPr="00D16718">
              <w:rPr>
                <w:b/>
                <w:sz w:val="20"/>
              </w:rPr>
              <w:t>BASELINE PERIOD (45 WEEKS)</w:t>
            </w:r>
          </w:p>
        </w:tc>
        <w:tc>
          <w:tcPr>
            <w:tcW w:w="2494" w:type="dxa"/>
            <w:tcBorders>
              <w:top w:val="single" w:sz="12" w:space="0" w:color="auto"/>
              <w:left w:val="single" w:sz="12" w:space="0" w:color="auto"/>
              <w:bottom w:val="single" w:sz="4" w:space="0" w:color="auto"/>
              <w:right w:val="single" w:sz="12" w:space="0" w:color="auto"/>
            </w:tcBorders>
            <w:shd w:val="clear" w:color="auto" w:fill="auto"/>
            <w:vAlign w:val="center"/>
          </w:tcPr>
          <w:p w14:paraId="576DC5A5" w14:textId="77777777" w:rsidR="00BE58D3" w:rsidRPr="00EF3F8F" w:rsidRDefault="00BE58D3" w:rsidP="00BE58D3">
            <w:pPr>
              <w:spacing w:before="20" w:after="20" w:line="240" w:lineRule="auto"/>
            </w:pPr>
            <w:r w:rsidRPr="00EF3F8F">
              <w:t>SCREENED (N)</w:t>
            </w:r>
          </w:p>
        </w:tc>
        <w:tc>
          <w:tcPr>
            <w:tcW w:w="1361" w:type="dxa"/>
            <w:tcBorders>
              <w:top w:val="single" w:sz="12" w:space="0" w:color="auto"/>
              <w:left w:val="single" w:sz="12" w:space="0" w:color="auto"/>
              <w:right w:val="single" w:sz="4" w:space="0" w:color="auto"/>
            </w:tcBorders>
            <w:shd w:val="clear" w:color="auto" w:fill="auto"/>
            <w:vAlign w:val="center"/>
          </w:tcPr>
          <w:p w14:paraId="29444261" w14:textId="77777777" w:rsidR="00BE58D3" w:rsidRPr="008237EC" w:rsidRDefault="00BE58D3" w:rsidP="00BE58D3">
            <w:pPr>
              <w:spacing w:before="20" w:after="20" w:line="240" w:lineRule="auto"/>
              <w:jc w:val="center"/>
              <w:rPr>
                <w:sz w:val="20"/>
                <w:szCs w:val="20"/>
              </w:rPr>
            </w:pPr>
            <w:r w:rsidRPr="008237EC">
              <w:rPr>
                <w:sz w:val="20"/>
                <w:szCs w:val="20"/>
              </w:rPr>
              <w:t>1225</w:t>
            </w:r>
          </w:p>
        </w:tc>
        <w:tc>
          <w:tcPr>
            <w:tcW w:w="1361" w:type="dxa"/>
            <w:tcBorders>
              <w:top w:val="single" w:sz="12" w:space="0" w:color="auto"/>
              <w:left w:val="single" w:sz="4" w:space="0" w:color="auto"/>
              <w:right w:val="single" w:sz="12" w:space="0" w:color="auto"/>
            </w:tcBorders>
            <w:shd w:val="clear" w:color="auto" w:fill="auto"/>
            <w:vAlign w:val="center"/>
          </w:tcPr>
          <w:p w14:paraId="3AB34B3F" w14:textId="77777777" w:rsidR="00BE58D3" w:rsidRPr="008237EC" w:rsidRDefault="00BE58D3" w:rsidP="00BE58D3">
            <w:pPr>
              <w:spacing w:before="20" w:after="20" w:line="240" w:lineRule="auto"/>
              <w:jc w:val="center"/>
              <w:rPr>
                <w:sz w:val="20"/>
                <w:szCs w:val="20"/>
              </w:rPr>
            </w:pPr>
            <w:r w:rsidRPr="008237EC">
              <w:rPr>
                <w:sz w:val="20"/>
                <w:szCs w:val="20"/>
              </w:rPr>
              <w:t>483</w:t>
            </w:r>
          </w:p>
        </w:tc>
        <w:tc>
          <w:tcPr>
            <w:tcW w:w="1361" w:type="dxa"/>
            <w:tcBorders>
              <w:top w:val="single" w:sz="12" w:space="0" w:color="auto"/>
              <w:left w:val="single" w:sz="12" w:space="0" w:color="auto"/>
              <w:right w:val="single" w:sz="4" w:space="0" w:color="auto"/>
            </w:tcBorders>
            <w:shd w:val="clear" w:color="auto" w:fill="auto"/>
            <w:vAlign w:val="center"/>
          </w:tcPr>
          <w:p w14:paraId="0B5A78B8" w14:textId="77777777" w:rsidR="00BE58D3" w:rsidRPr="008237EC" w:rsidRDefault="00BE58D3" w:rsidP="00BE58D3">
            <w:pPr>
              <w:spacing w:before="20" w:after="20" w:line="240" w:lineRule="auto"/>
              <w:jc w:val="center"/>
              <w:rPr>
                <w:sz w:val="20"/>
                <w:szCs w:val="20"/>
              </w:rPr>
            </w:pPr>
            <w:r w:rsidRPr="008237EC">
              <w:rPr>
                <w:sz w:val="20"/>
                <w:szCs w:val="20"/>
              </w:rPr>
              <w:t>1015</w:t>
            </w:r>
          </w:p>
        </w:tc>
        <w:tc>
          <w:tcPr>
            <w:tcW w:w="1361" w:type="dxa"/>
            <w:tcBorders>
              <w:top w:val="single" w:sz="12" w:space="0" w:color="auto"/>
              <w:left w:val="single" w:sz="4" w:space="0" w:color="auto"/>
              <w:right w:val="single" w:sz="12" w:space="0" w:color="auto"/>
            </w:tcBorders>
            <w:shd w:val="clear" w:color="auto" w:fill="auto"/>
            <w:vAlign w:val="center"/>
          </w:tcPr>
          <w:p w14:paraId="28D5F39A" w14:textId="77777777" w:rsidR="00BE58D3" w:rsidRPr="008237EC" w:rsidRDefault="00BE58D3" w:rsidP="00BE58D3">
            <w:pPr>
              <w:spacing w:before="20" w:after="20" w:line="240" w:lineRule="auto"/>
              <w:jc w:val="center"/>
              <w:rPr>
                <w:sz w:val="20"/>
                <w:szCs w:val="20"/>
              </w:rPr>
            </w:pPr>
            <w:r w:rsidRPr="008237EC">
              <w:rPr>
                <w:sz w:val="20"/>
                <w:szCs w:val="20"/>
              </w:rPr>
              <w:t>408</w:t>
            </w:r>
          </w:p>
        </w:tc>
        <w:tc>
          <w:tcPr>
            <w:tcW w:w="1361" w:type="dxa"/>
            <w:tcBorders>
              <w:top w:val="single" w:sz="12" w:space="0" w:color="auto"/>
              <w:left w:val="single" w:sz="12" w:space="0" w:color="auto"/>
              <w:right w:val="single" w:sz="4" w:space="0" w:color="auto"/>
            </w:tcBorders>
            <w:shd w:val="clear" w:color="auto" w:fill="auto"/>
            <w:vAlign w:val="center"/>
          </w:tcPr>
          <w:p w14:paraId="32EF1CBC" w14:textId="77777777" w:rsidR="00BE58D3" w:rsidRPr="008237EC" w:rsidRDefault="00BE58D3" w:rsidP="00BE58D3">
            <w:pPr>
              <w:spacing w:before="20" w:after="20" w:line="240" w:lineRule="auto"/>
              <w:jc w:val="center"/>
              <w:rPr>
                <w:sz w:val="20"/>
                <w:szCs w:val="20"/>
              </w:rPr>
            </w:pPr>
            <w:r w:rsidRPr="008237EC">
              <w:rPr>
                <w:sz w:val="20"/>
                <w:szCs w:val="20"/>
              </w:rPr>
              <w:t>374</w:t>
            </w:r>
          </w:p>
        </w:tc>
        <w:tc>
          <w:tcPr>
            <w:tcW w:w="1361" w:type="dxa"/>
            <w:tcBorders>
              <w:top w:val="single" w:sz="12" w:space="0" w:color="auto"/>
              <w:left w:val="single" w:sz="4" w:space="0" w:color="auto"/>
              <w:right w:val="single" w:sz="12" w:space="0" w:color="auto"/>
            </w:tcBorders>
            <w:shd w:val="clear" w:color="auto" w:fill="auto"/>
            <w:vAlign w:val="center"/>
          </w:tcPr>
          <w:p w14:paraId="1A2E1E35" w14:textId="77777777" w:rsidR="00BE58D3" w:rsidRPr="008237EC" w:rsidRDefault="00BE58D3" w:rsidP="00BE58D3">
            <w:pPr>
              <w:spacing w:before="20" w:after="20" w:line="240" w:lineRule="auto"/>
              <w:jc w:val="center"/>
              <w:rPr>
                <w:sz w:val="20"/>
                <w:szCs w:val="20"/>
              </w:rPr>
            </w:pPr>
            <w:r w:rsidRPr="008237EC">
              <w:rPr>
                <w:sz w:val="20"/>
                <w:szCs w:val="20"/>
              </w:rPr>
              <w:t>282</w:t>
            </w:r>
          </w:p>
        </w:tc>
        <w:tc>
          <w:tcPr>
            <w:tcW w:w="1361" w:type="dxa"/>
            <w:tcBorders>
              <w:top w:val="single" w:sz="12" w:space="0" w:color="auto"/>
              <w:left w:val="single" w:sz="12" w:space="0" w:color="auto"/>
              <w:right w:val="single" w:sz="4" w:space="0" w:color="auto"/>
            </w:tcBorders>
            <w:shd w:val="clear" w:color="auto" w:fill="auto"/>
            <w:vAlign w:val="center"/>
          </w:tcPr>
          <w:p w14:paraId="76499CC9" w14:textId="77777777" w:rsidR="00BE58D3" w:rsidRPr="008237EC" w:rsidRDefault="00BE58D3" w:rsidP="00BE58D3">
            <w:pPr>
              <w:spacing w:before="20" w:after="20" w:line="240" w:lineRule="auto"/>
              <w:jc w:val="center"/>
              <w:rPr>
                <w:sz w:val="20"/>
                <w:szCs w:val="20"/>
              </w:rPr>
            </w:pPr>
            <w:r w:rsidRPr="008237EC">
              <w:rPr>
                <w:sz w:val="20"/>
                <w:szCs w:val="20"/>
              </w:rPr>
              <w:t>722</w:t>
            </w:r>
          </w:p>
        </w:tc>
        <w:tc>
          <w:tcPr>
            <w:tcW w:w="1361" w:type="dxa"/>
            <w:tcBorders>
              <w:top w:val="single" w:sz="12" w:space="0" w:color="auto"/>
              <w:left w:val="single" w:sz="4" w:space="0" w:color="auto"/>
              <w:right w:val="single" w:sz="12" w:space="0" w:color="auto"/>
            </w:tcBorders>
            <w:shd w:val="clear" w:color="auto" w:fill="auto"/>
            <w:vAlign w:val="center"/>
          </w:tcPr>
          <w:p w14:paraId="0110BA71" w14:textId="77777777" w:rsidR="00BE58D3" w:rsidRPr="008237EC" w:rsidRDefault="00BE58D3" w:rsidP="00BE58D3">
            <w:pPr>
              <w:spacing w:before="20" w:after="20" w:line="240" w:lineRule="auto"/>
              <w:jc w:val="center"/>
              <w:rPr>
                <w:sz w:val="20"/>
                <w:szCs w:val="20"/>
              </w:rPr>
            </w:pPr>
            <w:r w:rsidRPr="008237EC">
              <w:rPr>
                <w:sz w:val="20"/>
                <w:szCs w:val="20"/>
              </w:rPr>
              <w:t>315</w:t>
            </w:r>
          </w:p>
        </w:tc>
      </w:tr>
      <w:tr w:rsidR="00BE58D3" w:rsidRPr="00EF3F8F" w14:paraId="477A5CF1" w14:textId="77777777" w:rsidTr="00BE58D3">
        <w:trPr>
          <w:cantSplit/>
          <w:trHeight w:val="139"/>
        </w:trPr>
        <w:tc>
          <w:tcPr>
            <w:tcW w:w="500" w:type="dxa"/>
            <w:vMerge/>
            <w:tcBorders>
              <w:left w:val="single" w:sz="12" w:space="0" w:color="auto"/>
              <w:right w:val="single" w:sz="12" w:space="0" w:color="auto"/>
            </w:tcBorders>
            <w:shd w:val="clear" w:color="auto" w:fill="auto"/>
            <w:textDirection w:val="btLr"/>
          </w:tcPr>
          <w:p w14:paraId="50FA69FE" w14:textId="77777777" w:rsidR="00BE58D3" w:rsidRPr="00EF3F8F" w:rsidRDefault="00BE58D3" w:rsidP="00BE58D3">
            <w:pPr>
              <w:spacing w:after="0" w:line="240" w:lineRule="auto"/>
              <w:ind w:left="113" w:right="113"/>
              <w:rPr>
                <w:sz w:val="20"/>
              </w:rPr>
            </w:pPr>
          </w:p>
        </w:tc>
        <w:tc>
          <w:tcPr>
            <w:tcW w:w="2494" w:type="dxa"/>
            <w:tcBorders>
              <w:top w:val="single" w:sz="4" w:space="0" w:color="auto"/>
              <w:left w:val="single" w:sz="12" w:space="0" w:color="auto"/>
              <w:bottom w:val="single" w:sz="4" w:space="0" w:color="auto"/>
              <w:right w:val="single" w:sz="12" w:space="0" w:color="auto"/>
            </w:tcBorders>
            <w:shd w:val="clear" w:color="auto" w:fill="auto"/>
            <w:vAlign w:val="center"/>
          </w:tcPr>
          <w:p w14:paraId="31C103B9" w14:textId="77777777" w:rsidR="00BE58D3" w:rsidRPr="00EF3F8F" w:rsidRDefault="00BE58D3" w:rsidP="00BE58D3">
            <w:pPr>
              <w:spacing w:before="20" w:after="20" w:line="240" w:lineRule="auto"/>
              <w:rPr>
                <w:sz w:val="18"/>
              </w:rPr>
            </w:pPr>
            <w:r w:rsidRPr="00EF3F8F">
              <w:t>EXCLUDED</w:t>
            </w:r>
          </w:p>
        </w:tc>
        <w:tc>
          <w:tcPr>
            <w:tcW w:w="1361" w:type="dxa"/>
            <w:tcBorders>
              <w:left w:val="single" w:sz="12" w:space="0" w:color="auto"/>
              <w:right w:val="single" w:sz="4" w:space="0" w:color="auto"/>
            </w:tcBorders>
            <w:shd w:val="clear" w:color="auto" w:fill="auto"/>
            <w:vAlign w:val="center"/>
          </w:tcPr>
          <w:p w14:paraId="54B8B0DD" w14:textId="77777777" w:rsidR="00BE58D3" w:rsidRPr="008237EC" w:rsidRDefault="00BE58D3" w:rsidP="00BE58D3">
            <w:pPr>
              <w:spacing w:before="20" w:after="20" w:line="240" w:lineRule="auto"/>
              <w:jc w:val="center"/>
              <w:rPr>
                <w:sz w:val="20"/>
                <w:szCs w:val="20"/>
              </w:rPr>
            </w:pPr>
            <w:r w:rsidRPr="008237EC">
              <w:rPr>
                <w:sz w:val="20"/>
                <w:szCs w:val="20"/>
              </w:rPr>
              <w:t>1019</w:t>
            </w:r>
          </w:p>
        </w:tc>
        <w:tc>
          <w:tcPr>
            <w:tcW w:w="1361" w:type="dxa"/>
            <w:tcBorders>
              <w:left w:val="single" w:sz="4" w:space="0" w:color="auto"/>
              <w:right w:val="single" w:sz="12" w:space="0" w:color="auto"/>
            </w:tcBorders>
            <w:shd w:val="clear" w:color="auto" w:fill="auto"/>
            <w:vAlign w:val="center"/>
          </w:tcPr>
          <w:p w14:paraId="4C65F443" w14:textId="77777777" w:rsidR="00BE58D3" w:rsidRPr="008237EC" w:rsidRDefault="00BE58D3" w:rsidP="00BE58D3">
            <w:pPr>
              <w:spacing w:before="20" w:after="20" w:line="240" w:lineRule="auto"/>
              <w:jc w:val="center"/>
              <w:rPr>
                <w:sz w:val="20"/>
                <w:szCs w:val="20"/>
              </w:rPr>
            </w:pPr>
            <w:r w:rsidRPr="008237EC">
              <w:rPr>
                <w:sz w:val="20"/>
                <w:szCs w:val="20"/>
              </w:rPr>
              <w:t>293</w:t>
            </w:r>
          </w:p>
        </w:tc>
        <w:tc>
          <w:tcPr>
            <w:tcW w:w="1361" w:type="dxa"/>
            <w:tcBorders>
              <w:left w:val="single" w:sz="12" w:space="0" w:color="auto"/>
              <w:right w:val="single" w:sz="4" w:space="0" w:color="auto"/>
            </w:tcBorders>
            <w:shd w:val="clear" w:color="auto" w:fill="auto"/>
            <w:vAlign w:val="center"/>
          </w:tcPr>
          <w:p w14:paraId="7E589058" w14:textId="77777777" w:rsidR="00BE58D3" w:rsidRPr="008237EC" w:rsidRDefault="00BE58D3" w:rsidP="00BE58D3">
            <w:pPr>
              <w:spacing w:before="20" w:after="20" w:line="240" w:lineRule="auto"/>
              <w:jc w:val="center"/>
              <w:rPr>
                <w:sz w:val="20"/>
                <w:szCs w:val="20"/>
              </w:rPr>
            </w:pPr>
            <w:r w:rsidRPr="008237EC">
              <w:rPr>
                <w:sz w:val="20"/>
                <w:szCs w:val="20"/>
              </w:rPr>
              <w:t>562</w:t>
            </w:r>
          </w:p>
        </w:tc>
        <w:tc>
          <w:tcPr>
            <w:tcW w:w="1361" w:type="dxa"/>
            <w:tcBorders>
              <w:left w:val="single" w:sz="4" w:space="0" w:color="auto"/>
              <w:right w:val="single" w:sz="12" w:space="0" w:color="auto"/>
            </w:tcBorders>
            <w:shd w:val="clear" w:color="auto" w:fill="auto"/>
            <w:vAlign w:val="center"/>
          </w:tcPr>
          <w:p w14:paraId="26A6704A" w14:textId="77777777" w:rsidR="00BE58D3" w:rsidRPr="008237EC" w:rsidRDefault="00BE58D3" w:rsidP="00BE58D3">
            <w:pPr>
              <w:spacing w:before="20" w:after="20" w:line="240" w:lineRule="auto"/>
              <w:jc w:val="center"/>
              <w:rPr>
                <w:sz w:val="20"/>
                <w:szCs w:val="20"/>
              </w:rPr>
            </w:pPr>
            <w:r w:rsidRPr="008237EC">
              <w:rPr>
                <w:sz w:val="20"/>
                <w:szCs w:val="20"/>
              </w:rPr>
              <w:t>134</w:t>
            </w:r>
          </w:p>
        </w:tc>
        <w:tc>
          <w:tcPr>
            <w:tcW w:w="1361" w:type="dxa"/>
            <w:tcBorders>
              <w:left w:val="single" w:sz="12" w:space="0" w:color="auto"/>
              <w:right w:val="single" w:sz="4" w:space="0" w:color="auto"/>
            </w:tcBorders>
            <w:shd w:val="clear" w:color="auto" w:fill="auto"/>
            <w:vAlign w:val="center"/>
          </w:tcPr>
          <w:p w14:paraId="5A2E8526" w14:textId="77777777" w:rsidR="00BE58D3" w:rsidRPr="008237EC" w:rsidRDefault="00BE58D3" w:rsidP="00BE58D3">
            <w:pPr>
              <w:spacing w:before="20" w:after="20" w:line="240" w:lineRule="auto"/>
              <w:jc w:val="center"/>
              <w:rPr>
                <w:sz w:val="20"/>
                <w:szCs w:val="20"/>
              </w:rPr>
            </w:pPr>
            <w:r w:rsidRPr="008237EC">
              <w:rPr>
                <w:sz w:val="20"/>
                <w:szCs w:val="20"/>
              </w:rPr>
              <w:t>239</w:t>
            </w:r>
          </w:p>
        </w:tc>
        <w:tc>
          <w:tcPr>
            <w:tcW w:w="1361" w:type="dxa"/>
            <w:tcBorders>
              <w:left w:val="single" w:sz="4" w:space="0" w:color="auto"/>
              <w:right w:val="single" w:sz="12" w:space="0" w:color="auto"/>
            </w:tcBorders>
            <w:shd w:val="clear" w:color="auto" w:fill="auto"/>
            <w:vAlign w:val="center"/>
          </w:tcPr>
          <w:p w14:paraId="45B6DA79" w14:textId="77777777" w:rsidR="00BE58D3" w:rsidRPr="008237EC" w:rsidRDefault="00BE58D3" w:rsidP="00BE58D3">
            <w:pPr>
              <w:spacing w:before="20" w:after="20" w:line="240" w:lineRule="auto"/>
              <w:jc w:val="center"/>
              <w:rPr>
                <w:sz w:val="20"/>
                <w:szCs w:val="20"/>
              </w:rPr>
            </w:pPr>
            <w:r w:rsidRPr="008237EC">
              <w:rPr>
                <w:sz w:val="20"/>
                <w:szCs w:val="20"/>
              </w:rPr>
              <w:t>141</w:t>
            </w:r>
          </w:p>
        </w:tc>
        <w:tc>
          <w:tcPr>
            <w:tcW w:w="1361" w:type="dxa"/>
            <w:tcBorders>
              <w:left w:val="single" w:sz="12" w:space="0" w:color="auto"/>
              <w:right w:val="single" w:sz="4" w:space="0" w:color="auto"/>
            </w:tcBorders>
            <w:shd w:val="clear" w:color="auto" w:fill="auto"/>
            <w:vAlign w:val="center"/>
          </w:tcPr>
          <w:p w14:paraId="12E81B5E" w14:textId="77777777" w:rsidR="00BE58D3" w:rsidRPr="008237EC" w:rsidRDefault="00BE58D3" w:rsidP="00BE58D3">
            <w:pPr>
              <w:spacing w:before="20" w:after="20" w:line="240" w:lineRule="auto"/>
              <w:jc w:val="center"/>
              <w:rPr>
                <w:sz w:val="20"/>
                <w:szCs w:val="20"/>
              </w:rPr>
            </w:pPr>
            <w:r w:rsidRPr="008237EC">
              <w:rPr>
                <w:sz w:val="20"/>
                <w:szCs w:val="20"/>
              </w:rPr>
              <w:t>499</w:t>
            </w:r>
          </w:p>
        </w:tc>
        <w:tc>
          <w:tcPr>
            <w:tcW w:w="1361" w:type="dxa"/>
            <w:tcBorders>
              <w:left w:val="single" w:sz="4" w:space="0" w:color="auto"/>
              <w:right w:val="single" w:sz="12" w:space="0" w:color="auto"/>
            </w:tcBorders>
            <w:shd w:val="clear" w:color="auto" w:fill="auto"/>
            <w:vAlign w:val="center"/>
          </w:tcPr>
          <w:p w14:paraId="6D6E9C98" w14:textId="77777777" w:rsidR="00BE58D3" w:rsidRPr="008237EC" w:rsidRDefault="00BE58D3" w:rsidP="00BE58D3">
            <w:pPr>
              <w:spacing w:before="20" w:after="20" w:line="240" w:lineRule="auto"/>
              <w:jc w:val="center"/>
              <w:rPr>
                <w:sz w:val="20"/>
                <w:szCs w:val="20"/>
              </w:rPr>
            </w:pPr>
            <w:r w:rsidRPr="008237EC">
              <w:rPr>
                <w:sz w:val="20"/>
                <w:szCs w:val="20"/>
              </w:rPr>
              <w:t>209</w:t>
            </w:r>
          </w:p>
        </w:tc>
      </w:tr>
      <w:tr w:rsidR="00BE58D3" w:rsidRPr="00EF3F8F" w14:paraId="602CD3EF" w14:textId="77777777" w:rsidTr="00BE58D3">
        <w:trPr>
          <w:cantSplit/>
          <w:trHeight w:val="139"/>
        </w:trPr>
        <w:tc>
          <w:tcPr>
            <w:tcW w:w="500" w:type="dxa"/>
            <w:vMerge/>
            <w:tcBorders>
              <w:left w:val="single" w:sz="12" w:space="0" w:color="auto"/>
              <w:right w:val="single" w:sz="12" w:space="0" w:color="auto"/>
            </w:tcBorders>
            <w:shd w:val="clear" w:color="auto" w:fill="auto"/>
            <w:textDirection w:val="btLr"/>
          </w:tcPr>
          <w:p w14:paraId="3C4C6EC8" w14:textId="77777777" w:rsidR="00BE58D3" w:rsidRPr="00EF3F8F" w:rsidRDefault="00BE58D3" w:rsidP="00BE58D3">
            <w:pPr>
              <w:spacing w:after="0" w:line="240" w:lineRule="auto"/>
              <w:ind w:left="113" w:right="113"/>
              <w:rPr>
                <w:sz w:val="20"/>
              </w:rPr>
            </w:pPr>
          </w:p>
        </w:tc>
        <w:tc>
          <w:tcPr>
            <w:tcW w:w="2494" w:type="dxa"/>
            <w:tcBorders>
              <w:top w:val="single" w:sz="4" w:space="0" w:color="auto"/>
              <w:left w:val="single" w:sz="12" w:space="0" w:color="auto"/>
              <w:bottom w:val="single" w:sz="4" w:space="0" w:color="auto"/>
              <w:right w:val="single" w:sz="12" w:space="0" w:color="auto"/>
            </w:tcBorders>
            <w:shd w:val="clear" w:color="auto" w:fill="auto"/>
            <w:vAlign w:val="center"/>
          </w:tcPr>
          <w:p w14:paraId="5B42B157" w14:textId="77777777" w:rsidR="00BE58D3" w:rsidRPr="00EF3F8F" w:rsidRDefault="00BE58D3" w:rsidP="00BE58D3">
            <w:pPr>
              <w:spacing w:before="20" w:after="20" w:line="240" w:lineRule="auto"/>
              <w:ind w:left="169"/>
              <w:contextualSpacing/>
              <w:rPr>
                <w:sz w:val="18"/>
              </w:rPr>
            </w:pPr>
            <w:r w:rsidRPr="00EF3F8F">
              <w:rPr>
                <w:sz w:val="18"/>
              </w:rPr>
              <w:t>Died</w:t>
            </w:r>
          </w:p>
        </w:tc>
        <w:tc>
          <w:tcPr>
            <w:tcW w:w="1361" w:type="dxa"/>
            <w:tcBorders>
              <w:left w:val="single" w:sz="12" w:space="0" w:color="auto"/>
              <w:right w:val="single" w:sz="4" w:space="0" w:color="auto"/>
            </w:tcBorders>
            <w:shd w:val="clear" w:color="auto" w:fill="auto"/>
            <w:vAlign w:val="center"/>
          </w:tcPr>
          <w:p w14:paraId="289A49C6" w14:textId="77777777" w:rsidR="00BE58D3" w:rsidRPr="008237EC" w:rsidRDefault="00BE58D3" w:rsidP="00BE58D3">
            <w:pPr>
              <w:spacing w:before="20" w:after="20" w:line="240" w:lineRule="auto"/>
              <w:jc w:val="center"/>
              <w:rPr>
                <w:sz w:val="20"/>
                <w:szCs w:val="20"/>
              </w:rPr>
            </w:pPr>
            <w:r w:rsidRPr="008237EC">
              <w:rPr>
                <w:sz w:val="20"/>
                <w:szCs w:val="20"/>
              </w:rPr>
              <w:t>17</w:t>
            </w:r>
          </w:p>
        </w:tc>
        <w:tc>
          <w:tcPr>
            <w:tcW w:w="1361" w:type="dxa"/>
            <w:tcBorders>
              <w:left w:val="single" w:sz="4" w:space="0" w:color="auto"/>
              <w:right w:val="single" w:sz="12" w:space="0" w:color="auto"/>
            </w:tcBorders>
            <w:shd w:val="clear" w:color="auto" w:fill="auto"/>
            <w:vAlign w:val="center"/>
          </w:tcPr>
          <w:p w14:paraId="420CEB60" w14:textId="77777777" w:rsidR="00BE58D3" w:rsidRPr="008237EC" w:rsidRDefault="00BE58D3" w:rsidP="00BE58D3">
            <w:pPr>
              <w:spacing w:before="20" w:after="20" w:line="240" w:lineRule="auto"/>
              <w:jc w:val="center"/>
              <w:rPr>
                <w:sz w:val="20"/>
                <w:szCs w:val="20"/>
              </w:rPr>
            </w:pPr>
            <w:r w:rsidRPr="008237EC">
              <w:rPr>
                <w:sz w:val="20"/>
                <w:szCs w:val="20"/>
              </w:rPr>
              <w:t>23</w:t>
            </w:r>
          </w:p>
        </w:tc>
        <w:tc>
          <w:tcPr>
            <w:tcW w:w="1361" w:type="dxa"/>
            <w:tcBorders>
              <w:left w:val="single" w:sz="12" w:space="0" w:color="auto"/>
              <w:right w:val="single" w:sz="4" w:space="0" w:color="auto"/>
            </w:tcBorders>
            <w:shd w:val="clear" w:color="auto" w:fill="auto"/>
            <w:vAlign w:val="center"/>
          </w:tcPr>
          <w:p w14:paraId="04AE8F6E" w14:textId="77777777" w:rsidR="00BE58D3" w:rsidRPr="008237EC" w:rsidRDefault="00BE58D3" w:rsidP="00BE58D3">
            <w:pPr>
              <w:spacing w:before="20" w:after="20" w:line="240" w:lineRule="auto"/>
              <w:jc w:val="center"/>
              <w:rPr>
                <w:sz w:val="20"/>
                <w:szCs w:val="20"/>
              </w:rPr>
            </w:pPr>
            <w:r w:rsidRPr="008237EC">
              <w:rPr>
                <w:sz w:val="20"/>
                <w:szCs w:val="20"/>
              </w:rPr>
              <w:t>30</w:t>
            </w:r>
          </w:p>
        </w:tc>
        <w:tc>
          <w:tcPr>
            <w:tcW w:w="1361" w:type="dxa"/>
            <w:tcBorders>
              <w:left w:val="single" w:sz="4" w:space="0" w:color="auto"/>
              <w:right w:val="single" w:sz="12" w:space="0" w:color="auto"/>
            </w:tcBorders>
            <w:shd w:val="clear" w:color="auto" w:fill="auto"/>
            <w:vAlign w:val="center"/>
          </w:tcPr>
          <w:p w14:paraId="37C1225D" w14:textId="77777777" w:rsidR="00BE58D3" w:rsidRPr="008237EC" w:rsidRDefault="00BE58D3" w:rsidP="00BE58D3">
            <w:pPr>
              <w:spacing w:before="20" w:after="20" w:line="240" w:lineRule="auto"/>
              <w:jc w:val="center"/>
              <w:rPr>
                <w:sz w:val="20"/>
                <w:szCs w:val="20"/>
              </w:rPr>
            </w:pPr>
            <w:r w:rsidRPr="008237EC">
              <w:rPr>
                <w:sz w:val="20"/>
                <w:szCs w:val="20"/>
              </w:rPr>
              <w:t>10</w:t>
            </w:r>
          </w:p>
        </w:tc>
        <w:tc>
          <w:tcPr>
            <w:tcW w:w="1361" w:type="dxa"/>
            <w:tcBorders>
              <w:left w:val="single" w:sz="12" w:space="0" w:color="auto"/>
              <w:right w:val="single" w:sz="4" w:space="0" w:color="auto"/>
            </w:tcBorders>
            <w:shd w:val="clear" w:color="auto" w:fill="auto"/>
            <w:vAlign w:val="center"/>
          </w:tcPr>
          <w:p w14:paraId="0750147E" w14:textId="77777777" w:rsidR="00BE58D3" w:rsidRPr="008237EC" w:rsidRDefault="00BE58D3" w:rsidP="00BE58D3">
            <w:pPr>
              <w:spacing w:before="20" w:after="20" w:line="240" w:lineRule="auto"/>
              <w:jc w:val="center"/>
              <w:rPr>
                <w:sz w:val="20"/>
                <w:szCs w:val="20"/>
              </w:rPr>
            </w:pPr>
            <w:r w:rsidRPr="008237EC">
              <w:rPr>
                <w:sz w:val="20"/>
                <w:szCs w:val="20"/>
              </w:rPr>
              <w:t>8</w:t>
            </w:r>
          </w:p>
        </w:tc>
        <w:tc>
          <w:tcPr>
            <w:tcW w:w="1361" w:type="dxa"/>
            <w:tcBorders>
              <w:left w:val="single" w:sz="4" w:space="0" w:color="auto"/>
              <w:right w:val="single" w:sz="12" w:space="0" w:color="auto"/>
            </w:tcBorders>
            <w:shd w:val="clear" w:color="auto" w:fill="auto"/>
            <w:vAlign w:val="center"/>
          </w:tcPr>
          <w:p w14:paraId="262EDCEC" w14:textId="77777777" w:rsidR="00BE58D3" w:rsidRPr="008237EC" w:rsidRDefault="00BE58D3" w:rsidP="00BE58D3">
            <w:pPr>
              <w:spacing w:before="20" w:after="20" w:line="240" w:lineRule="auto"/>
              <w:jc w:val="center"/>
              <w:rPr>
                <w:sz w:val="20"/>
                <w:szCs w:val="20"/>
              </w:rPr>
            </w:pPr>
            <w:r w:rsidRPr="008237EC">
              <w:rPr>
                <w:sz w:val="20"/>
                <w:szCs w:val="20"/>
              </w:rPr>
              <w:t>16</w:t>
            </w:r>
          </w:p>
        </w:tc>
        <w:tc>
          <w:tcPr>
            <w:tcW w:w="1361" w:type="dxa"/>
            <w:tcBorders>
              <w:left w:val="single" w:sz="12" w:space="0" w:color="auto"/>
              <w:right w:val="single" w:sz="4" w:space="0" w:color="auto"/>
            </w:tcBorders>
            <w:shd w:val="clear" w:color="auto" w:fill="auto"/>
            <w:vAlign w:val="center"/>
          </w:tcPr>
          <w:p w14:paraId="6EDE1795" w14:textId="77777777" w:rsidR="00BE58D3" w:rsidRPr="008237EC" w:rsidRDefault="00BE58D3" w:rsidP="00BE58D3">
            <w:pPr>
              <w:spacing w:before="20" w:after="20" w:line="240" w:lineRule="auto"/>
              <w:jc w:val="center"/>
              <w:rPr>
                <w:sz w:val="20"/>
                <w:szCs w:val="20"/>
              </w:rPr>
            </w:pPr>
            <w:r w:rsidRPr="008237EC">
              <w:rPr>
                <w:sz w:val="20"/>
                <w:szCs w:val="20"/>
              </w:rPr>
              <w:t>3</w:t>
            </w:r>
          </w:p>
        </w:tc>
        <w:tc>
          <w:tcPr>
            <w:tcW w:w="1361" w:type="dxa"/>
            <w:tcBorders>
              <w:left w:val="single" w:sz="4" w:space="0" w:color="auto"/>
              <w:right w:val="single" w:sz="12" w:space="0" w:color="auto"/>
            </w:tcBorders>
            <w:shd w:val="clear" w:color="auto" w:fill="auto"/>
            <w:vAlign w:val="center"/>
          </w:tcPr>
          <w:p w14:paraId="593BA4C4" w14:textId="77777777" w:rsidR="00BE58D3" w:rsidRPr="008237EC" w:rsidRDefault="00BE58D3" w:rsidP="00BE58D3">
            <w:pPr>
              <w:spacing w:before="20" w:after="20" w:line="240" w:lineRule="auto"/>
              <w:jc w:val="center"/>
              <w:rPr>
                <w:sz w:val="20"/>
                <w:szCs w:val="20"/>
              </w:rPr>
            </w:pPr>
            <w:r w:rsidRPr="008237EC">
              <w:rPr>
                <w:sz w:val="20"/>
                <w:szCs w:val="20"/>
              </w:rPr>
              <w:t>5</w:t>
            </w:r>
          </w:p>
        </w:tc>
      </w:tr>
      <w:tr w:rsidR="00BE58D3" w:rsidRPr="00EF3F8F" w14:paraId="498EF7B3" w14:textId="77777777" w:rsidTr="00BE58D3">
        <w:trPr>
          <w:cantSplit/>
          <w:trHeight w:val="139"/>
        </w:trPr>
        <w:tc>
          <w:tcPr>
            <w:tcW w:w="500" w:type="dxa"/>
            <w:vMerge/>
            <w:tcBorders>
              <w:left w:val="single" w:sz="12" w:space="0" w:color="auto"/>
              <w:right w:val="single" w:sz="12" w:space="0" w:color="auto"/>
            </w:tcBorders>
            <w:shd w:val="clear" w:color="auto" w:fill="auto"/>
            <w:textDirection w:val="btLr"/>
          </w:tcPr>
          <w:p w14:paraId="32CB64C5" w14:textId="77777777" w:rsidR="00BE58D3" w:rsidRPr="00EF3F8F" w:rsidRDefault="00BE58D3" w:rsidP="00BE58D3">
            <w:pPr>
              <w:spacing w:after="0" w:line="240" w:lineRule="auto"/>
              <w:ind w:left="113" w:right="113"/>
              <w:rPr>
                <w:sz w:val="20"/>
              </w:rPr>
            </w:pPr>
          </w:p>
        </w:tc>
        <w:tc>
          <w:tcPr>
            <w:tcW w:w="2494" w:type="dxa"/>
            <w:tcBorders>
              <w:top w:val="single" w:sz="4" w:space="0" w:color="auto"/>
              <w:left w:val="single" w:sz="12" w:space="0" w:color="auto"/>
              <w:bottom w:val="single" w:sz="4" w:space="0" w:color="auto"/>
              <w:right w:val="single" w:sz="12" w:space="0" w:color="auto"/>
            </w:tcBorders>
            <w:shd w:val="clear" w:color="auto" w:fill="auto"/>
            <w:vAlign w:val="center"/>
          </w:tcPr>
          <w:p w14:paraId="3FE5B774" w14:textId="77777777" w:rsidR="00BE58D3" w:rsidRPr="00EF3F8F" w:rsidRDefault="00BE58D3" w:rsidP="00BE58D3">
            <w:pPr>
              <w:spacing w:before="20" w:after="20" w:line="240" w:lineRule="auto"/>
              <w:ind w:left="169"/>
              <w:contextualSpacing/>
              <w:rPr>
                <w:sz w:val="18"/>
              </w:rPr>
            </w:pPr>
            <w:r w:rsidRPr="00EF3F8F">
              <w:rPr>
                <w:sz w:val="18"/>
              </w:rPr>
              <w:t>Age &lt;16 years</w:t>
            </w:r>
          </w:p>
        </w:tc>
        <w:tc>
          <w:tcPr>
            <w:tcW w:w="1361" w:type="dxa"/>
            <w:tcBorders>
              <w:left w:val="single" w:sz="12" w:space="0" w:color="auto"/>
              <w:right w:val="single" w:sz="4" w:space="0" w:color="auto"/>
            </w:tcBorders>
            <w:shd w:val="clear" w:color="auto" w:fill="auto"/>
            <w:vAlign w:val="center"/>
          </w:tcPr>
          <w:p w14:paraId="6ABBA778" w14:textId="77777777" w:rsidR="00BE58D3" w:rsidRPr="008237EC" w:rsidRDefault="00BE58D3" w:rsidP="00BE58D3">
            <w:pPr>
              <w:spacing w:before="20" w:after="20" w:line="240" w:lineRule="auto"/>
              <w:jc w:val="center"/>
              <w:rPr>
                <w:sz w:val="20"/>
                <w:szCs w:val="20"/>
              </w:rPr>
            </w:pPr>
            <w:r w:rsidRPr="008237EC">
              <w:rPr>
                <w:sz w:val="20"/>
                <w:szCs w:val="20"/>
              </w:rPr>
              <w:t>13</w:t>
            </w:r>
          </w:p>
        </w:tc>
        <w:tc>
          <w:tcPr>
            <w:tcW w:w="1361" w:type="dxa"/>
            <w:tcBorders>
              <w:left w:val="single" w:sz="4" w:space="0" w:color="auto"/>
              <w:right w:val="single" w:sz="12" w:space="0" w:color="auto"/>
            </w:tcBorders>
            <w:shd w:val="clear" w:color="auto" w:fill="auto"/>
            <w:vAlign w:val="center"/>
          </w:tcPr>
          <w:p w14:paraId="3C1487A0" w14:textId="77777777" w:rsidR="00BE58D3" w:rsidRPr="008237EC" w:rsidRDefault="00BE58D3" w:rsidP="00BE58D3">
            <w:pPr>
              <w:spacing w:before="20" w:after="20" w:line="240" w:lineRule="auto"/>
              <w:jc w:val="center"/>
              <w:rPr>
                <w:sz w:val="20"/>
                <w:szCs w:val="20"/>
              </w:rPr>
            </w:pPr>
            <w:r w:rsidRPr="008237EC">
              <w:rPr>
                <w:sz w:val="20"/>
                <w:szCs w:val="20"/>
              </w:rPr>
              <w:t>3</w:t>
            </w:r>
          </w:p>
        </w:tc>
        <w:tc>
          <w:tcPr>
            <w:tcW w:w="1361" w:type="dxa"/>
            <w:tcBorders>
              <w:left w:val="single" w:sz="12" w:space="0" w:color="auto"/>
              <w:right w:val="single" w:sz="4" w:space="0" w:color="auto"/>
            </w:tcBorders>
            <w:shd w:val="clear" w:color="auto" w:fill="auto"/>
            <w:vAlign w:val="center"/>
          </w:tcPr>
          <w:p w14:paraId="7AA3E794" w14:textId="77777777" w:rsidR="00BE58D3" w:rsidRPr="008237EC" w:rsidRDefault="00BE58D3" w:rsidP="00BE58D3">
            <w:pPr>
              <w:spacing w:before="20" w:after="20" w:line="240" w:lineRule="auto"/>
              <w:jc w:val="center"/>
              <w:rPr>
                <w:sz w:val="20"/>
                <w:szCs w:val="20"/>
              </w:rPr>
            </w:pPr>
            <w:r w:rsidRPr="008237EC">
              <w:rPr>
                <w:sz w:val="20"/>
                <w:szCs w:val="20"/>
              </w:rPr>
              <w:t>5</w:t>
            </w:r>
          </w:p>
        </w:tc>
        <w:tc>
          <w:tcPr>
            <w:tcW w:w="1361" w:type="dxa"/>
            <w:tcBorders>
              <w:left w:val="single" w:sz="4" w:space="0" w:color="auto"/>
              <w:right w:val="single" w:sz="12" w:space="0" w:color="auto"/>
            </w:tcBorders>
            <w:shd w:val="clear" w:color="auto" w:fill="auto"/>
            <w:vAlign w:val="center"/>
          </w:tcPr>
          <w:p w14:paraId="7CF80C87" w14:textId="77777777" w:rsidR="00BE58D3" w:rsidRPr="008237EC" w:rsidRDefault="00BE58D3" w:rsidP="00BE58D3">
            <w:pPr>
              <w:spacing w:before="20" w:after="20" w:line="240" w:lineRule="auto"/>
              <w:jc w:val="center"/>
              <w:rPr>
                <w:sz w:val="20"/>
                <w:szCs w:val="20"/>
              </w:rPr>
            </w:pPr>
            <w:r w:rsidRPr="008237EC">
              <w:rPr>
                <w:sz w:val="20"/>
                <w:szCs w:val="20"/>
              </w:rPr>
              <w:t>8</w:t>
            </w:r>
          </w:p>
        </w:tc>
        <w:tc>
          <w:tcPr>
            <w:tcW w:w="1361" w:type="dxa"/>
            <w:tcBorders>
              <w:left w:val="single" w:sz="12" w:space="0" w:color="auto"/>
              <w:right w:val="single" w:sz="4" w:space="0" w:color="auto"/>
            </w:tcBorders>
            <w:shd w:val="clear" w:color="auto" w:fill="auto"/>
            <w:vAlign w:val="center"/>
          </w:tcPr>
          <w:p w14:paraId="5305894F" w14:textId="77777777" w:rsidR="00BE58D3" w:rsidRPr="008237EC" w:rsidRDefault="00BE58D3" w:rsidP="00BE58D3">
            <w:pPr>
              <w:spacing w:before="20" w:after="20" w:line="240" w:lineRule="auto"/>
              <w:jc w:val="center"/>
              <w:rPr>
                <w:sz w:val="20"/>
                <w:szCs w:val="20"/>
              </w:rPr>
            </w:pPr>
            <w:r w:rsidRPr="008237EC">
              <w:rPr>
                <w:sz w:val="20"/>
                <w:szCs w:val="20"/>
              </w:rPr>
              <w:t>11</w:t>
            </w:r>
          </w:p>
        </w:tc>
        <w:tc>
          <w:tcPr>
            <w:tcW w:w="1361" w:type="dxa"/>
            <w:tcBorders>
              <w:left w:val="single" w:sz="4" w:space="0" w:color="auto"/>
              <w:right w:val="single" w:sz="12" w:space="0" w:color="auto"/>
            </w:tcBorders>
            <w:shd w:val="clear" w:color="auto" w:fill="auto"/>
            <w:vAlign w:val="center"/>
          </w:tcPr>
          <w:p w14:paraId="167175B1" w14:textId="77777777" w:rsidR="00BE58D3" w:rsidRPr="008237EC" w:rsidRDefault="00BE58D3" w:rsidP="00BE58D3">
            <w:pPr>
              <w:spacing w:before="20" w:after="20" w:line="240" w:lineRule="auto"/>
              <w:jc w:val="center"/>
              <w:rPr>
                <w:sz w:val="20"/>
                <w:szCs w:val="20"/>
              </w:rPr>
            </w:pPr>
            <w:r w:rsidRPr="008237EC">
              <w:rPr>
                <w:sz w:val="20"/>
                <w:szCs w:val="20"/>
              </w:rPr>
              <w:t>2</w:t>
            </w:r>
          </w:p>
        </w:tc>
        <w:tc>
          <w:tcPr>
            <w:tcW w:w="1361" w:type="dxa"/>
            <w:tcBorders>
              <w:left w:val="single" w:sz="12" w:space="0" w:color="auto"/>
              <w:right w:val="single" w:sz="4" w:space="0" w:color="auto"/>
            </w:tcBorders>
            <w:shd w:val="clear" w:color="auto" w:fill="auto"/>
            <w:vAlign w:val="center"/>
          </w:tcPr>
          <w:p w14:paraId="19BCC08C" w14:textId="77777777" w:rsidR="00BE58D3" w:rsidRPr="008237EC" w:rsidRDefault="00BE58D3" w:rsidP="00BE58D3">
            <w:pPr>
              <w:spacing w:before="20" w:after="20" w:line="240" w:lineRule="auto"/>
              <w:jc w:val="center"/>
              <w:rPr>
                <w:sz w:val="20"/>
                <w:szCs w:val="20"/>
              </w:rPr>
            </w:pPr>
            <w:r w:rsidRPr="008237EC">
              <w:rPr>
                <w:sz w:val="20"/>
                <w:szCs w:val="20"/>
              </w:rPr>
              <w:t>4</w:t>
            </w:r>
          </w:p>
        </w:tc>
        <w:tc>
          <w:tcPr>
            <w:tcW w:w="1361" w:type="dxa"/>
            <w:tcBorders>
              <w:left w:val="single" w:sz="4" w:space="0" w:color="auto"/>
              <w:right w:val="single" w:sz="12" w:space="0" w:color="auto"/>
            </w:tcBorders>
            <w:shd w:val="clear" w:color="auto" w:fill="auto"/>
            <w:vAlign w:val="center"/>
          </w:tcPr>
          <w:p w14:paraId="79338C01" w14:textId="77777777" w:rsidR="00BE58D3" w:rsidRPr="008237EC" w:rsidRDefault="00BE58D3" w:rsidP="00BE58D3">
            <w:pPr>
              <w:spacing w:before="20" w:after="20" w:line="240" w:lineRule="auto"/>
              <w:jc w:val="center"/>
              <w:rPr>
                <w:sz w:val="20"/>
                <w:szCs w:val="20"/>
              </w:rPr>
            </w:pPr>
            <w:r w:rsidRPr="008237EC">
              <w:rPr>
                <w:sz w:val="20"/>
                <w:szCs w:val="20"/>
              </w:rPr>
              <w:t>0</w:t>
            </w:r>
          </w:p>
        </w:tc>
      </w:tr>
      <w:tr w:rsidR="00BE58D3" w:rsidRPr="00EF3F8F" w14:paraId="4B3D5F21" w14:textId="77777777" w:rsidTr="00BE58D3">
        <w:trPr>
          <w:cantSplit/>
          <w:trHeight w:val="139"/>
        </w:trPr>
        <w:tc>
          <w:tcPr>
            <w:tcW w:w="500" w:type="dxa"/>
            <w:vMerge/>
            <w:tcBorders>
              <w:left w:val="single" w:sz="12" w:space="0" w:color="auto"/>
              <w:right w:val="single" w:sz="12" w:space="0" w:color="auto"/>
            </w:tcBorders>
            <w:shd w:val="clear" w:color="auto" w:fill="auto"/>
            <w:textDirection w:val="btLr"/>
          </w:tcPr>
          <w:p w14:paraId="0CC17941" w14:textId="77777777" w:rsidR="00BE58D3" w:rsidRPr="00EF3F8F" w:rsidRDefault="00BE58D3" w:rsidP="00BE58D3">
            <w:pPr>
              <w:spacing w:after="0" w:line="240" w:lineRule="auto"/>
              <w:ind w:left="113" w:right="113"/>
              <w:rPr>
                <w:sz w:val="20"/>
              </w:rPr>
            </w:pPr>
          </w:p>
        </w:tc>
        <w:tc>
          <w:tcPr>
            <w:tcW w:w="2494" w:type="dxa"/>
            <w:tcBorders>
              <w:top w:val="single" w:sz="4" w:space="0" w:color="auto"/>
              <w:left w:val="single" w:sz="12" w:space="0" w:color="auto"/>
              <w:bottom w:val="single" w:sz="4" w:space="0" w:color="auto"/>
              <w:right w:val="single" w:sz="12" w:space="0" w:color="auto"/>
            </w:tcBorders>
            <w:shd w:val="clear" w:color="auto" w:fill="auto"/>
            <w:vAlign w:val="center"/>
          </w:tcPr>
          <w:p w14:paraId="75556350" w14:textId="77777777" w:rsidR="00BE58D3" w:rsidRPr="00EF3F8F" w:rsidRDefault="00BE58D3" w:rsidP="00BE58D3">
            <w:pPr>
              <w:spacing w:before="20" w:after="20" w:line="240" w:lineRule="auto"/>
              <w:ind w:left="169"/>
              <w:contextualSpacing/>
              <w:rPr>
                <w:sz w:val="18"/>
              </w:rPr>
            </w:pPr>
            <w:r w:rsidRPr="00EF3F8F">
              <w:rPr>
                <w:sz w:val="18"/>
              </w:rPr>
              <w:t xml:space="preserve">For </w:t>
            </w:r>
            <w:r>
              <w:rPr>
                <w:sz w:val="18"/>
              </w:rPr>
              <w:t>p</w:t>
            </w:r>
            <w:r w:rsidRPr="00EF3F8F">
              <w:rPr>
                <w:sz w:val="18"/>
              </w:rPr>
              <w:t xml:space="preserve">alliative </w:t>
            </w:r>
            <w:r>
              <w:rPr>
                <w:sz w:val="18"/>
              </w:rPr>
              <w:t>c</w:t>
            </w:r>
            <w:r w:rsidRPr="00EF3F8F">
              <w:rPr>
                <w:sz w:val="18"/>
              </w:rPr>
              <w:t>are</w:t>
            </w:r>
          </w:p>
        </w:tc>
        <w:tc>
          <w:tcPr>
            <w:tcW w:w="1361" w:type="dxa"/>
            <w:tcBorders>
              <w:left w:val="single" w:sz="12" w:space="0" w:color="auto"/>
              <w:right w:val="single" w:sz="4" w:space="0" w:color="auto"/>
            </w:tcBorders>
            <w:shd w:val="clear" w:color="auto" w:fill="auto"/>
            <w:vAlign w:val="center"/>
          </w:tcPr>
          <w:p w14:paraId="67CFF6CF" w14:textId="77777777" w:rsidR="00BE58D3" w:rsidRPr="008237EC" w:rsidRDefault="00BE58D3" w:rsidP="00BE58D3">
            <w:pPr>
              <w:spacing w:before="20" w:after="20" w:line="240" w:lineRule="auto"/>
              <w:jc w:val="center"/>
              <w:rPr>
                <w:sz w:val="20"/>
                <w:szCs w:val="20"/>
              </w:rPr>
            </w:pPr>
            <w:r w:rsidRPr="008237EC">
              <w:rPr>
                <w:sz w:val="20"/>
                <w:szCs w:val="20"/>
              </w:rPr>
              <w:t>8</w:t>
            </w:r>
          </w:p>
        </w:tc>
        <w:tc>
          <w:tcPr>
            <w:tcW w:w="1361" w:type="dxa"/>
            <w:tcBorders>
              <w:left w:val="single" w:sz="4" w:space="0" w:color="auto"/>
              <w:right w:val="single" w:sz="12" w:space="0" w:color="auto"/>
            </w:tcBorders>
            <w:shd w:val="clear" w:color="auto" w:fill="auto"/>
            <w:vAlign w:val="center"/>
          </w:tcPr>
          <w:p w14:paraId="303C620E" w14:textId="77777777" w:rsidR="00BE58D3" w:rsidRPr="008237EC" w:rsidRDefault="00BE58D3" w:rsidP="00BE58D3">
            <w:pPr>
              <w:spacing w:before="20" w:after="20" w:line="240" w:lineRule="auto"/>
              <w:jc w:val="center"/>
              <w:rPr>
                <w:sz w:val="20"/>
                <w:szCs w:val="20"/>
              </w:rPr>
            </w:pPr>
            <w:r w:rsidRPr="008237EC">
              <w:rPr>
                <w:sz w:val="20"/>
                <w:szCs w:val="20"/>
              </w:rPr>
              <w:t>1</w:t>
            </w:r>
          </w:p>
        </w:tc>
        <w:tc>
          <w:tcPr>
            <w:tcW w:w="1361" w:type="dxa"/>
            <w:tcBorders>
              <w:left w:val="single" w:sz="12" w:space="0" w:color="auto"/>
              <w:right w:val="single" w:sz="4" w:space="0" w:color="auto"/>
            </w:tcBorders>
            <w:shd w:val="clear" w:color="auto" w:fill="auto"/>
            <w:vAlign w:val="center"/>
          </w:tcPr>
          <w:p w14:paraId="178A7A6C" w14:textId="77777777" w:rsidR="00BE58D3" w:rsidRPr="008237EC" w:rsidRDefault="00BE58D3" w:rsidP="00BE58D3">
            <w:pPr>
              <w:spacing w:before="20" w:after="20" w:line="240" w:lineRule="auto"/>
              <w:jc w:val="center"/>
              <w:rPr>
                <w:sz w:val="20"/>
                <w:szCs w:val="20"/>
              </w:rPr>
            </w:pPr>
            <w:r w:rsidRPr="008237EC">
              <w:rPr>
                <w:sz w:val="20"/>
                <w:szCs w:val="20"/>
              </w:rPr>
              <w:t>1</w:t>
            </w:r>
          </w:p>
        </w:tc>
        <w:tc>
          <w:tcPr>
            <w:tcW w:w="1361" w:type="dxa"/>
            <w:tcBorders>
              <w:left w:val="single" w:sz="4" w:space="0" w:color="auto"/>
              <w:right w:val="single" w:sz="12" w:space="0" w:color="auto"/>
            </w:tcBorders>
            <w:shd w:val="clear" w:color="auto" w:fill="auto"/>
            <w:vAlign w:val="center"/>
          </w:tcPr>
          <w:p w14:paraId="368731B7" w14:textId="77777777" w:rsidR="00BE58D3" w:rsidRPr="008237EC" w:rsidRDefault="00BE58D3" w:rsidP="00BE58D3">
            <w:pPr>
              <w:spacing w:before="20" w:after="20" w:line="240" w:lineRule="auto"/>
              <w:jc w:val="center"/>
              <w:rPr>
                <w:sz w:val="20"/>
                <w:szCs w:val="20"/>
              </w:rPr>
            </w:pPr>
            <w:r w:rsidRPr="008237EC">
              <w:rPr>
                <w:sz w:val="20"/>
                <w:szCs w:val="20"/>
              </w:rPr>
              <w:t>1</w:t>
            </w:r>
          </w:p>
        </w:tc>
        <w:tc>
          <w:tcPr>
            <w:tcW w:w="1361" w:type="dxa"/>
            <w:tcBorders>
              <w:left w:val="single" w:sz="12" w:space="0" w:color="auto"/>
              <w:right w:val="single" w:sz="4" w:space="0" w:color="auto"/>
            </w:tcBorders>
            <w:shd w:val="clear" w:color="auto" w:fill="auto"/>
            <w:vAlign w:val="center"/>
          </w:tcPr>
          <w:p w14:paraId="7B8B00F5" w14:textId="77777777" w:rsidR="00BE58D3" w:rsidRPr="008237EC" w:rsidRDefault="00BE58D3" w:rsidP="00BE58D3">
            <w:pPr>
              <w:spacing w:before="20" w:after="20" w:line="240" w:lineRule="auto"/>
              <w:jc w:val="center"/>
              <w:rPr>
                <w:sz w:val="20"/>
                <w:szCs w:val="20"/>
              </w:rPr>
            </w:pPr>
            <w:r w:rsidRPr="008237EC">
              <w:rPr>
                <w:sz w:val="20"/>
                <w:szCs w:val="20"/>
              </w:rPr>
              <w:t>0</w:t>
            </w:r>
          </w:p>
        </w:tc>
        <w:tc>
          <w:tcPr>
            <w:tcW w:w="1361" w:type="dxa"/>
            <w:tcBorders>
              <w:left w:val="single" w:sz="4" w:space="0" w:color="auto"/>
              <w:right w:val="single" w:sz="12" w:space="0" w:color="auto"/>
            </w:tcBorders>
            <w:shd w:val="clear" w:color="auto" w:fill="auto"/>
            <w:vAlign w:val="center"/>
          </w:tcPr>
          <w:p w14:paraId="1EB0C226" w14:textId="77777777" w:rsidR="00BE58D3" w:rsidRPr="008237EC" w:rsidRDefault="00BE58D3" w:rsidP="00BE58D3">
            <w:pPr>
              <w:spacing w:before="20" w:after="20" w:line="240" w:lineRule="auto"/>
              <w:jc w:val="center"/>
              <w:rPr>
                <w:sz w:val="20"/>
                <w:szCs w:val="20"/>
              </w:rPr>
            </w:pPr>
            <w:r w:rsidRPr="008237EC">
              <w:rPr>
                <w:sz w:val="20"/>
                <w:szCs w:val="20"/>
              </w:rPr>
              <w:t>1</w:t>
            </w:r>
          </w:p>
        </w:tc>
        <w:tc>
          <w:tcPr>
            <w:tcW w:w="1361" w:type="dxa"/>
            <w:tcBorders>
              <w:left w:val="single" w:sz="12" w:space="0" w:color="auto"/>
              <w:right w:val="single" w:sz="4" w:space="0" w:color="auto"/>
            </w:tcBorders>
            <w:shd w:val="clear" w:color="auto" w:fill="auto"/>
            <w:vAlign w:val="center"/>
          </w:tcPr>
          <w:p w14:paraId="7E14EB1E" w14:textId="77777777" w:rsidR="00BE58D3" w:rsidRPr="008237EC" w:rsidRDefault="00BE58D3" w:rsidP="00BE58D3">
            <w:pPr>
              <w:spacing w:before="20" w:after="20" w:line="240" w:lineRule="auto"/>
              <w:jc w:val="center"/>
              <w:rPr>
                <w:sz w:val="20"/>
                <w:szCs w:val="20"/>
              </w:rPr>
            </w:pPr>
            <w:r w:rsidRPr="008237EC">
              <w:rPr>
                <w:sz w:val="20"/>
                <w:szCs w:val="20"/>
              </w:rPr>
              <w:t>2</w:t>
            </w:r>
          </w:p>
        </w:tc>
        <w:tc>
          <w:tcPr>
            <w:tcW w:w="1361" w:type="dxa"/>
            <w:tcBorders>
              <w:left w:val="single" w:sz="4" w:space="0" w:color="auto"/>
              <w:right w:val="single" w:sz="12" w:space="0" w:color="auto"/>
            </w:tcBorders>
            <w:shd w:val="clear" w:color="auto" w:fill="auto"/>
            <w:vAlign w:val="center"/>
          </w:tcPr>
          <w:p w14:paraId="038CCA66" w14:textId="77777777" w:rsidR="00BE58D3" w:rsidRPr="008237EC" w:rsidRDefault="00BE58D3" w:rsidP="00BE58D3">
            <w:pPr>
              <w:spacing w:before="20" w:after="20" w:line="240" w:lineRule="auto"/>
              <w:jc w:val="center"/>
              <w:rPr>
                <w:sz w:val="20"/>
                <w:szCs w:val="20"/>
              </w:rPr>
            </w:pPr>
            <w:r w:rsidRPr="008237EC">
              <w:rPr>
                <w:sz w:val="20"/>
                <w:szCs w:val="20"/>
              </w:rPr>
              <w:t>1</w:t>
            </w:r>
          </w:p>
        </w:tc>
      </w:tr>
      <w:tr w:rsidR="00BE58D3" w:rsidRPr="00EF3F8F" w14:paraId="68F19F8B" w14:textId="77777777" w:rsidTr="00BE58D3">
        <w:trPr>
          <w:cantSplit/>
          <w:trHeight w:val="139"/>
        </w:trPr>
        <w:tc>
          <w:tcPr>
            <w:tcW w:w="500" w:type="dxa"/>
            <w:vMerge/>
            <w:tcBorders>
              <w:left w:val="single" w:sz="12" w:space="0" w:color="auto"/>
              <w:right w:val="single" w:sz="12" w:space="0" w:color="auto"/>
            </w:tcBorders>
            <w:shd w:val="clear" w:color="auto" w:fill="auto"/>
            <w:textDirection w:val="btLr"/>
          </w:tcPr>
          <w:p w14:paraId="0C77580C" w14:textId="77777777" w:rsidR="00BE58D3" w:rsidRPr="00EF3F8F" w:rsidRDefault="00BE58D3" w:rsidP="00BE58D3">
            <w:pPr>
              <w:spacing w:after="0" w:line="240" w:lineRule="auto"/>
              <w:ind w:left="113" w:right="113"/>
              <w:rPr>
                <w:sz w:val="20"/>
              </w:rPr>
            </w:pPr>
          </w:p>
        </w:tc>
        <w:tc>
          <w:tcPr>
            <w:tcW w:w="2494" w:type="dxa"/>
            <w:tcBorders>
              <w:top w:val="single" w:sz="4" w:space="0" w:color="auto"/>
              <w:left w:val="single" w:sz="12" w:space="0" w:color="auto"/>
              <w:bottom w:val="single" w:sz="4" w:space="0" w:color="auto"/>
              <w:right w:val="single" w:sz="12" w:space="0" w:color="auto"/>
            </w:tcBorders>
            <w:shd w:val="clear" w:color="auto" w:fill="auto"/>
            <w:vAlign w:val="center"/>
          </w:tcPr>
          <w:p w14:paraId="59797CC7" w14:textId="77777777" w:rsidR="00BE58D3" w:rsidRPr="00EF3F8F" w:rsidRDefault="00BE58D3" w:rsidP="00BE58D3">
            <w:pPr>
              <w:spacing w:before="20" w:after="20" w:line="240" w:lineRule="auto"/>
              <w:ind w:left="169"/>
              <w:contextualSpacing/>
              <w:rPr>
                <w:sz w:val="18"/>
              </w:rPr>
            </w:pPr>
            <w:r>
              <w:rPr>
                <w:sz w:val="18"/>
              </w:rPr>
              <w:t>No mechanical ventilation</w:t>
            </w:r>
          </w:p>
        </w:tc>
        <w:tc>
          <w:tcPr>
            <w:tcW w:w="1361" w:type="dxa"/>
            <w:tcBorders>
              <w:left w:val="single" w:sz="12" w:space="0" w:color="auto"/>
              <w:right w:val="single" w:sz="4" w:space="0" w:color="auto"/>
            </w:tcBorders>
            <w:shd w:val="clear" w:color="auto" w:fill="auto"/>
            <w:vAlign w:val="center"/>
          </w:tcPr>
          <w:p w14:paraId="24B4D5E1" w14:textId="77777777" w:rsidR="00BE58D3" w:rsidRPr="008237EC" w:rsidRDefault="00BE58D3" w:rsidP="00BE58D3">
            <w:pPr>
              <w:spacing w:before="20" w:after="20" w:line="240" w:lineRule="auto"/>
              <w:jc w:val="center"/>
              <w:rPr>
                <w:sz w:val="20"/>
                <w:szCs w:val="20"/>
              </w:rPr>
            </w:pPr>
            <w:r w:rsidRPr="008237EC">
              <w:rPr>
                <w:sz w:val="20"/>
                <w:szCs w:val="20"/>
              </w:rPr>
              <w:t>894</w:t>
            </w:r>
          </w:p>
        </w:tc>
        <w:tc>
          <w:tcPr>
            <w:tcW w:w="1361" w:type="dxa"/>
            <w:tcBorders>
              <w:left w:val="single" w:sz="4" w:space="0" w:color="auto"/>
              <w:right w:val="single" w:sz="12" w:space="0" w:color="auto"/>
            </w:tcBorders>
            <w:shd w:val="clear" w:color="auto" w:fill="auto"/>
            <w:vAlign w:val="center"/>
          </w:tcPr>
          <w:p w14:paraId="487DEEAE" w14:textId="77777777" w:rsidR="00BE58D3" w:rsidRPr="008237EC" w:rsidRDefault="00BE58D3" w:rsidP="00BE58D3">
            <w:pPr>
              <w:spacing w:before="20" w:after="20" w:line="240" w:lineRule="auto"/>
              <w:jc w:val="center"/>
              <w:rPr>
                <w:sz w:val="20"/>
                <w:szCs w:val="20"/>
              </w:rPr>
            </w:pPr>
            <w:r w:rsidRPr="008237EC">
              <w:rPr>
                <w:sz w:val="20"/>
                <w:szCs w:val="20"/>
              </w:rPr>
              <w:t>162</w:t>
            </w:r>
          </w:p>
        </w:tc>
        <w:tc>
          <w:tcPr>
            <w:tcW w:w="1361" w:type="dxa"/>
            <w:tcBorders>
              <w:left w:val="single" w:sz="12" w:space="0" w:color="auto"/>
              <w:right w:val="single" w:sz="4" w:space="0" w:color="auto"/>
            </w:tcBorders>
            <w:shd w:val="clear" w:color="auto" w:fill="auto"/>
            <w:vAlign w:val="center"/>
          </w:tcPr>
          <w:p w14:paraId="223A702A" w14:textId="77777777" w:rsidR="00BE58D3" w:rsidRPr="008237EC" w:rsidRDefault="00BE58D3" w:rsidP="00BE58D3">
            <w:pPr>
              <w:spacing w:before="20" w:after="20" w:line="240" w:lineRule="auto"/>
              <w:jc w:val="center"/>
              <w:rPr>
                <w:sz w:val="20"/>
                <w:szCs w:val="20"/>
              </w:rPr>
            </w:pPr>
            <w:r w:rsidRPr="008237EC">
              <w:rPr>
                <w:sz w:val="20"/>
                <w:szCs w:val="20"/>
              </w:rPr>
              <w:t>272</w:t>
            </w:r>
          </w:p>
        </w:tc>
        <w:tc>
          <w:tcPr>
            <w:tcW w:w="1361" w:type="dxa"/>
            <w:tcBorders>
              <w:left w:val="single" w:sz="4" w:space="0" w:color="auto"/>
              <w:right w:val="single" w:sz="12" w:space="0" w:color="auto"/>
            </w:tcBorders>
            <w:shd w:val="clear" w:color="auto" w:fill="auto"/>
            <w:vAlign w:val="center"/>
          </w:tcPr>
          <w:p w14:paraId="36EDC4C3" w14:textId="77777777" w:rsidR="00BE58D3" w:rsidRPr="008237EC" w:rsidRDefault="00BE58D3" w:rsidP="00BE58D3">
            <w:pPr>
              <w:spacing w:before="20" w:after="20" w:line="240" w:lineRule="auto"/>
              <w:jc w:val="center"/>
              <w:rPr>
                <w:sz w:val="20"/>
                <w:szCs w:val="20"/>
              </w:rPr>
            </w:pPr>
            <w:r w:rsidRPr="008237EC">
              <w:rPr>
                <w:sz w:val="20"/>
                <w:szCs w:val="20"/>
              </w:rPr>
              <w:t>27</w:t>
            </w:r>
          </w:p>
        </w:tc>
        <w:tc>
          <w:tcPr>
            <w:tcW w:w="1361" w:type="dxa"/>
            <w:tcBorders>
              <w:left w:val="single" w:sz="12" w:space="0" w:color="auto"/>
              <w:right w:val="single" w:sz="4" w:space="0" w:color="auto"/>
            </w:tcBorders>
            <w:shd w:val="clear" w:color="auto" w:fill="auto"/>
            <w:vAlign w:val="center"/>
          </w:tcPr>
          <w:p w14:paraId="5AA24DF2" w14:textId="77777777" w:rsidR="00BE58D3" w:rsidRPr="008237EC" w:rsidRDefault="00BE58D3" w:rsidP="00BE58D3">
            <w:pPr>
              <w:spacing w:before="20" w:after="20" w:line="240" w:lineRule="auto"/>
              <w:jc w:val="center"/>
              <w:rPr>
                <w:sz w:val="20"/>
                <w:szCs w:val="20"/>
              </w:rPr>
            </w:pPr>
            <w:r w:rsidRPr="008237EC">
              <w:rPr>
                <w:sz w:val="20"/>
                <w:szCs w:val="20"/>
              </w:rPr>
              <w:t>153</w:t>
            </w:r>
          </w:p>
        </w:tc>
        <w:tc>
          <w:tcPr>
            <w:tcW w:w="1361" w:type="dxa"/>
            <w:tcBorders>
              <w:left w:val="single" w:sz="4" w:space="0" w:color="auto"/>
              <w:right w:val="single" w:sz="12" w:space="0" w:color="auto"/>
            </w:tcBorders>
            <w:shd w:val="clear" w:color="auto" w:fill="auto"/>
            <w:vAlign w:val="center"/>
          </w:tcPr>
          <w:p w14:paraId="1F952657" w14:textId="77777777" w:rsidR="00BE58D3" w:rsidRPr="008237EC" w:rsidRDefault="00BE58D3" w:rsidP="00BE58D3">
            <w:pPr>
              <w:spacing w:before="20" w:after="20" w:line="240" w:lineRule="auto"/>
              <w:jc w:val="center"/>
              <w:rPr>
                <w:sz w:val="20"/>
                <w:szCs w:val="20"/>
              </w:rPr>
            </w:pPr>
            <w:r w:rsidRPr="008237EC">
              <w:rPr>
                <w:sz w:val="20"/>
                <w:szCs w:val="20"/>
              </w:rPr>
              <w:t>55</w:t>
            </w:r>
          </w:p>
        </w:tc>
        <w:tc>
          <w:tcPr>
            <w:tcW w:w="1361" w:type="dxa"/>
            <w:tcBorders>
              <w:left w:val="single" w:sz="12" w:space="0" w:color="auto"/>
              <w:right w:val="single" w:sz="4" w:space="0" w:color="auto"/>
            </w:tcBorders>
            <w:shd w:val="clear" w:color="auto" w:fill="auto"/>
            <w:vAlign w:val="center"/>
          </w:tcPr>
          <w:p w14:paraId="37ECA0E3" w14:textId="77777777" w:rsidR="00BE58D3" w:rsidRPr="008237EC" w:rsidRDefault="00BE58D3" w:rsidP="00BE58D3">
            <w:pPr>
              <w:spacing w:before="20" w:after="20" w:line="240" w:lineRule="auto"/>
              <w:jc w:val="center"/>
              <w:rPr>
                <w:sz w:val="20"/>
                <w:szCs w:val="20"/>
              </w:rPr>
            </w:pPr>
            <w:r w:rsidRPr="008237EC">
              <w:rPr>
                <w:sz w:val="20"/>
                <w:szCs w:val="20"/>
              </w:rPr>
              <w:t>343</w:t>
            </w:r>
          </w:p>
        </w:tc>
        <w:tc>
          <w:tcPr>
            <w:tcW w:w="1361" w:type="dxa"/>
            <w:tcBorders>
              <w:left w:val="single" w:sz="4" w:space="0" w:color="auto"/>
              <w:right w:val="single" w:sz="12" w:space="0" w:color="auto"/>
            </w:tcBorders>
            <w:shd w:val="clear" w:color="auto" w:fill="auto"/>
            <w:vAlign w:val="center"/>
          </w:tcPr>
          <w:p w14:paraId="0BE4F0AC" w14:textId="77777777" w:rsidR="00BE58D3" w:rsidRPr="008237EC" w:rsidRDefault="00BE58D3" w:rsidP="00BE58D3">
            <w:pPr>
              <w:spacing w:before="20" w:after="20" w:line="240" w:lineRule="auto"/>
              <w:jc w:val="center"/>
              <w:rPr>
                <w:sz w:val="20"/>
                <w:szCs w:val="20"/>
              </w:rPr>
            </w:pPr>
            <w:r w:rsidRPr="008237EC">
              <w:rPr>
                <w:sz w:val="20"/>
                <w:szCs w:val="20"/>
              </w:rPr>
              <w:t>54</w:t>
            </w:r>
          </w:p>
        </w:tc>
      </w:tr>
      <w:tr w:rsidR="00BE58D3" w:rsidRPr="00EF3F8F" w14:paraId="16C69B29" w14:textId="77777777" w:rsidTr="00BE58D3">
        <w:trPr>
          <w:cantSplit/>
          <w:trHeight w:val="139"/>
        </w:trPr>
        <w:tc>
          <w:tcPr>
            <w:tcW w:w="500" w:type="dxa"/>
            <w:vMerge/>
            <w:tcBorders>
              <w:left w:val="single" w:sz="12" w:space="0" w:color="auto"/>
              <w:right w:val="single" w:sz="12" w:space="0" w:color="auto"/>
            </w:tcBorders>
            <w:shd w:val="clear" w:color="auto" w:fill="auto"/>
            <w:textDirection w:val="btLr"/>
          </w:tcPr>
          <w:p w14:paraId="18828605" w14:textId="77777777" w:rsidR="00BE58D3" w:rsidRPr="00EF3F8F" w:rsidRDefault="00BE58D3" w:rsidP="00BE58D3">
            <w:pPr>
              <w:spacing w:after="0" w:line="240" w:lineRule="auto"/>
              <w:ind w:left="113" w:right="113"/>
              <w:rPr>
                <w:sz w:val="20"/>
              </w:rPr>
            </w:pPr>
          </w:p>
        </w:tc>
        <w:tc>
          <w:tcPr>
            <w:tcW w:w="2494" w:type="dxa"/>
            <w:tcBorders>
              <w:top w:val="single" w:sz="4" w:space="0" w:color="auto"/>
              <w:left w:val="single" w:sz="12" w:space="0" w:color="auto"/>
              <w:bottom w:val="single" w:sz="4" w:space="0" w:color="auto"/>
              <w:right w:val="single" w:sz="12" w:space="0" w:color="auto"/>
            </w:tcBorders>
            <w:shd w:val="clear" w:color="auto" w:fill="auto"/>
            <w:vAlign w:val="center"/>
          </w:tcPr>
          <w:p w14:paraId="625C1E38" w14:textId="77777777" w:rsidR="00BE58D3" w:rsidRPr="00EF3F8F" w:rsidRDefault="00BE58D3" w:rsidP="00BE58D3">
            <w:pPr>
              <w:spacing w:before="20" w:after="20" w:line="240" w:lineRule="auto"/>
              <w:ind w:left="169"/>
              <w:contextualSpacing/>
              <w:rPr>
                <w:sz w:val="18"/>
              </w:rPr>
            </w:pPr>
            <w:r>
              <w:rPr>
                <w:sz w:val="18"/>
              </w:rPr>
              <w:t>Mechanical ventilation</w:t>
            </w:r>
            <w:r w:rsidRPr="00EF3F8F">
              <w:rPr>
                <w:sz w:val="18"/>
              </w:rPr>
              <w:t xml:space="preserve"> discontinued at time of screening</w:t>
            </w:r>
          </w:p>
        </w:tc>
        <w:tc>
          <w:tcPr>
            <w:tcW w:w="1361" w:type="dxa"/>
            <w:tcBorders>
              <w:left w:val="single" w:sz="12" w:space="0" w:color="auto"/>
              <w:right w:val="single" w:sz="4" w:space="0" w:color="auto"/>
            </w:tcBorders>
            <w:shd w:val="clear" w:color="auto" w:fill="auto"/>
            <w:vAlign w:val="center"/>
          </w:tcPr>
          <w:p w14:paraId="03003139" w14:textId="77777777" w:rsidR="00BE58D3" w:rsidRPr="008237EC" w:rsidRDefault="00BE58D3" w:rsidP="00BE58D3">
            <w:pPr>
              <w:spacing w:before="20" w:after="20" w:line="240" w:lineRule="auto"/>
              <w:jc w:val="center"/>
              <w:rPr>
                <w:sz w:val="20"/>
                <w:szCs w:val="20"/>
              </w:rPr>
            </w:pPr>
            <w:r w:rsidRPr="008237EC">
              <w:rPr>
                <w:sz w:val="20"/>
                <w:szCs w:val="20"/>
              </w:rPr>
              <w:t>49</w:t>
            </w:r>
          </w:p>
        </w:tc>
        <w:tc>
          <w:tcPr>
            <w:tcW w:w="1361" w:type="dxa"/>
            <w:tcBorders>
              <w:left w:val="single" w:sz="4" w:space="0" w:color="auto"/>
              <w:right w:val="single" w:sz="12" w:space="0" w:color="auto"/>
            </w:tcBorders>
            <w:shd w:val="clear" w:color="auto" w:fill="auto"/>
            <w:vAlign w:val="center"/>
          </w:tcPr>
          <w:p w14:paraId="396D1A3E" w14:textId="77777777" w:rsidR="00BE58D3" w:rsidRPr="008237EC" w:rsidRDefault="00BE58D3" w:rsidP="00BE58D3">
            <w:pPr>
              <w:spacing w:before="20" w:after="20" w:line="240" w:lineRule="auto"/>
              <w:jc w:val="center"/>
              <w:rPr>
                <w:sz w:val="20"/>
                <w:szCs w:val="20"/>
              </w:rPr>
            </w:pPr>
            <w:r w:rsidRPr="008237EC">
              <w:rPr>
                <w:sz w:val="20"/>
                <w:szCs w:val="20"/>
              </w:rPr>
              <w:t>67</w:t>
            </w:r>
          </w:p>
        </w:tc>
        <w:tc>
          <w:tcPr>
            <w:tcW w:w="1361" w:type="dxa"/>
            <w:tcBorders>
              <w:left w:val="single" w:sz="12" w:space="0" w:color="auto"/>
              <w:right w:val="single" w:sz="4" w:space="0" w:color="auto"/>
            </w:tcBorders>
            <w:shd w:val="clear" w:color="auto" w:fill="auto"/>
            <w:vAlign w:val="center"/>
          </w:tcPr>
          <w:p w14:paraId="2994A1C1" w14:textId="77777777" w:rsidR="00BE58D3" w:rsidRPr="008237EC" w:rsidRDefault="00BE58D3" w:rsidP="00BE58D3">
            <w:pPr>
              <w:spacing w:before="20" w:after="20" w:line="240" w:lineRule="auto"/>
              <w:jc w:val="center"/>
              <w:rPr>
                <w:sz w:val="20"/>
                <w:szCs w:val="20"/>
              </w:rPr>
            </w:pPr>
            <w:r w:rsidRPr="008237EC">
              <w:rPr>
                <w:sz w:val="20"/>
                <w:szCs w:val="20"/>
              </w:rPr>
              <w:t>139</w:t>
            </w:r>
          </w:p>
        </w:tc>
        <w:tc>
          <w:tcPr>
            <w:tcW w:w="1361" w:type="dxa"/>
            <w:tcBorders>
              <w:left w:val="single" w:sz="4" w:space="0" w:color="auto"/>
              <w:right w:val="single" w:sz="12" w:space="0" w:color="auto"/>
            </w:tcBorders>
            <w:shd w:val="clear" w:color="auto" w:fill="auto"/>
            <w:vAlign w:val="center"/>
          </w:tcPr>
          <w:p w14:paraId="460E42CD" w14:textId="77777777" w:rsidR="00BE58D3" w:rsidRPr="008237EC" w:rsidRDefault="00BE58D3" w:rsidP="00BE58D3">
            <w:pPr>
              <w:spacing w:before="20" w:after="20" w:line="240" w:lineRule="auto"/>
              <w:jc w:val="center"/>
              <w:rPr>
                <w:sz w:val="20"/>
                <w:szCs w:val="20"/>
              </w:rPr>
            </w:pPr>
            <w:r w:rsidRPr="008237EC">
              <w:rPr>
                <w:sz w:val="20"/>
                <w:szCs w:val="20"/>
              </w:rPr>
              <w:t>33</w:t>
            </w:r>
          </w:p>
        </w:tc>
        <w:tc>
          <w:tcPr>
            <w:tcW w:w="1361" w:type="dxa"/>
            <w:tcBorders>
              <w:left w:val="single" w:sz="12" w:space="0" w:color="auto"/>
              <w:right w:val="single" w:sz="4" w:space="0" w:color="auto"/>
            </w:tcBorders>
            <w:shd w:val="clear" w:color="auto" w:fill="auto"/>
            <w:vAlign w:val="center"/>
          </w:tcPr>
          <w:p w14:paraId="2C259C93" w14:textId="77777777" w:rsidR="00BE58D3" w:rsidRPr="008237EC" w:rsidRDefault="00BE58D3" w:rsidP="00BE58D3">
            <w:pPr>
              <w:spacing w:before="20" w:after="20" w:line="240" w:lineRule="auto"/>
              <w:jc w:val="center"/>
              <w:rPr>
                <w:sz w:val="20"/>
                <w:szCs w:val="20"/>
              </w:rPr>
            </w:pPr>
            <w:r w:rsidRPr="008237EC">
              <w:rPr>
                <w:sz w:val="20"/>
                <w:szCs w:val="20"/>
              </w:rPr>
              <w:t>31</w:t>
            </w:r>
          </w:p>
        </w:tc>
        <w:tc>
          <w:tcPr>
            <w:tcW w:w="1361" w:type="dxa"/>
            <w:tcBorders>
              <w:left w:val="single" w:sz="4" w:space="0" w:color="auto"/>
              <w:right w:val="single" w:sz="12" w:space="0" w:color="auto"/>
            </w:tcBorders>
            <w:shd w:val="clear" w:color="auto" w:fill="auto"/>
            <w:vAlign w:val="center"/>
          </w:tcPr>
          <w:p w14:paraId="39F46EAC" w14:textId="77777777" w:rsidR="00BE58D3" w:rsidRPr="008237EC" w:rsidRDefault="00BE58D3" w:rsidP="00BE58D3">
            <w:pPr>
              <w:spacing w:before="20" w:after="20" w:line="240" w:lineRule="auto"/>
              <w:jc w:val="center"/>
              <w:rPr>
                <w:sz w:val="20"/>
                <w:szCs w:val="20"/>
              </w:rPr>
            </w:pPr>
            <w:r w:rsidRPr="008237EC">
              <w:rPr>
                <w:sz w:val="20"/>
                <w:szCs w:val="20"/>
              </w:rPr>
              <w:t>36</w:t>
            </w:r>
          </w:p>
        </w:tc>
        <w:tc>
          <w:tcPr>
            <w:tcW w:w="1361" w:type="dxa"/>
            <w:tcBorders>
              <w:left w:val="single" w:sz="12" w:space="0" w:color="auto"/>
              <w:right w:val="single" w:sz="4" w:space="0" w:color="auto"/>
            </w:tcBorders>
            <w:shd w:val="clear" w:color="auto" w:fill="auto"/>
            <w:vAlign w:val="center"/>
          </w:tcPr>
          <w:p w14:paraId="714689F5" w14:textId="77777777" w:rsidR="00BE58D3" w:rsidRPr="008237EC" w:rsidRDefault="00BE58D3" w:rsidP="00BE58D3">
            <w:pPr>
              <w:spacing w:before="20" w:after="20" w:line="240" w:lineRule="auto"/>
              <w:jc w:val="center"/>
              <w:rPr>
                <w:sz w:val="20"/>
                <w:szCs w:val="20"/>
              </w:rPr>
            </w:pPr>
            <w:r w:rsidRPr="008237EC">
              <w:rPr>
                <w:sz w:val="20"/>
                <w:szCs w:val="20"/>
              </w:rPr>
              <w:t>109</w:t>
            </w:r>
          </w:p>
        </w:tc>
        <w:tc>
          <w:tcPr>
            <w:tcW w:w="1361" w:type="dxa"/>
            <w:tcBorders>
              <w:left w:val="single" w:sz="4" w:space="0" w:color="auto"/>
              <w:right w:val="single" w:sz="12" w:space="0" w:color="auto"/>
            </w:tcBorders>
            <w:shd w:val="clear" w:color="auto" w:fill="auto"/>
            <w:vAlign w:val="center"/>
          </w:tcPr>
          <w:p w14:paraId="3A27752A" w14:textId="77777777" w:rsidR="00BE58D3" w:rsidRPr="008237EC" w:rsidRDefault="00BE58D3" w:rsidP="00BE58D3">
            <w:pPr>
              <w:spacing w:before="20" w:after="20" w:line="240" w:lineRule="auto"/>
              <w:jc w:val="center"/>
              <w:rPr>
                <w:sz w:val="20"/>
                <w:szCs w:val="20"/>
              </w:rPr>
            </w:pPr>
            <w:r w:rsidRPr="008237EC">
              <w:rPr>
                <w:sz w:val="20"/>
                <w:szCs w:val="20"/>
              </w:rPr>
              <w:t>33</w:t>
            </w:r>
          </w:p>
        </w:tc>
      </w:tr>
      <w:tr w:rsidR="00BE58D3" w:rsidRPr="00EF3F8F" w14:paraId="1B283FA5" w14:textId="77777777" w:rsidTr="00BE58D3">
        <w:trPr>
          <w:cantSplit/>
          <w:trHeight w:val="139"/>
        </w:trPr>
        <w:tc>
          <w:tcPr>
            <w:tcW w:w="500" w:type="dxa"/>
            <w:vMerge/>
            <w:tcBorders>
              <w:left w:val="single" w:sz="12" w:space="0" w:color="auto"/>
              <w:right w:val="single" w:sz="12" w:space="0" w:color="auto"/>
            </w:tcBorders>
            <w:shd w:val="clear" w:color="auto" w:fill="auto"/>
            <w:textDirection w:val="btLr"/>
          </w:tcPr>
          <w:p w14:paraId="5C3B31A2" w14:textId="77777777" w:rsidR="00BE58D3" w:rsidRPr="00EF3F8F" w:rsidRDefault="00BE58D3" w:rsidP="00BE58D3">
            <w:pPr>
              <w:spacing w:after="0" w:line="240" w:lineRule="auto"/>
              <w:ind w:left="113" w:right="113"/>
              <w:rPr>
                <w:sz w:val="20"/>
              </w:rPr>
            </w:pPr>
          </w:p>
        </w:tc>
        <w:tc>
          <w:tcPr>
            <w:tcW w:w="2494" w:type="dxa"/>
            <w:tcBorders>
              <w:top w:val="single" w:sz="4" w:space="0" w:color="auto"/>
              <w:left w:val="single" w:sz="12" w:space="0" w:color="auto"/>
              <w:bottom w:val="single" w:sz="4" w:space="0" w:color="auto"/>
              <w:right w:val="single" w:sz="12" w:space="0" w:color="auto"/>
            </w:tcBorders>
            <w:shd w:val="clear" w:color="auto" w:fill="auto"/>
            <w:vAlign w:val="center"/>
          </w:tcPr>
          <w:p w14:paraId="65EC0777" w14:textId="77777777" w:rsidR="00BE58D3" w:rsidRPr="00EF3F8F" w:rsidRDefault="00BE58D3" w:rsidP="00BE58D3">
            <w:pPr>
              <w:spacing w:before="20" w:after="20" w:line="240" w:lineRule="auto"/>
              <w:ind w:left="169"/>
              <w:contextualSpacing/>
              <w:rPr>
                <w:sz w:val="18"/>
              </w:rPr>
            </w:pPr>
            <w:r w:rsidRPr="00EF3F8F">
              <w:rPr>
                <w:sz w:val="18"/>
              </w:rPr>
              <w:t>Extubation anticipated within 4</w:t>
            </w:r>
            <w:r>
              <w:rPr>
                <w:sz w:val="18"/>
              </w:rPr>
              <w:t xml:space="preserve"> </w:t>
            </w:r>
            <w:r w:rsidRPr="00EF3F8F">
              <w:rPr>
                <w:sz w:val="18"/>
              </w:rPr>
              <w:t>h</w:t>
            </w:r>
            <w:r>
              <w:rPr>
                <w:sz w:val="18"/>
              </w:rPr>
              <w:t>ou</w:t>
            </w:r>
            <w:r w:rsidRPr="00EF3F8F">
              <w:rPr>
                <w:sz w:val="18"/>
              </w:rPr>
              <w:t>r</w:t>
            </w:r>
            <w:r>
              <w:rPr>
                <w:sz w:val="18"/>
              </w:rPr>
              <w:t>s</w:t>
            </w:r>
            <w:r w:rsidRPr="00EF3F8F">
              <w:rPr>
                <w:sz w:val="18"/>
              </w:rPr>
              <w:t xml:space="preserve"> of screening</w:t>
            </w:r>
          </w:p>
        </w:tc>
        <w:tc>
          <w:tcPr>
            <w:tcW w:w="1361" w:type="dxa"/>
            <w:tcBorders>
              <w:left w:val="single" w:sz="12" w:space="0" w:color="auto"/>
              <w:right w:val="single" w:sz="4" w:space="0" w:color="auto"/>
            </w:tcBorders>
            <w:shd w:val="clear" w:color="auto" w:fill="auto"/>
            <w:vAlign w:val="center"/>
          </w:tcPr>
          <w:p w14:paraId="2AE7447C" w14:textId="77777777" w:rsidR="00BE58D3" w:rsidRPr="008237EC" w:rsidRDefault="00BE58D3" w:rsidP="00BE58D3">
            <w:pPr>
              <w:spacing w:before="20" w:after="20" w:line="240" w:lineRule="auto"/>
              <w:jc w:val="center"/>
              <w:rPr>
                <w:sz w:val="20"/>
                <w:szCs w:val="20"/>
              </w:rPr>
            </w:pPr>
            <w:r w:rsidRPr="008237EC">
              <w:rPr>
                <w:sz w:val="20"/>
                <w:szCs w:val="20"/>
              </w:rPr>
              <w:t>19</w:t>
            </w:r>
          </w:p>
        </w:tc>
        <w:tc>
          <w:tcPr>
            <w:tcW w:w="1361" w:type="dxa"/>
            <w:tcBorders>
              <w:left w:val="single" w:sz="4" w:space="0" w:color="auto"/>
              <w:right w:val="single" w:sz="12" w:space="0" w:color="auto"/>
            </w:tcBorders>
            <w:shd w:val="clear" w:color="auto" w:fill="auto"/>
            <w:vAlign w:val="center"/>
          </w:tcPr>
          <w:p w14:paraId="053B243D" w14:textId="77777777" w:rsidR="00BE58D3" w:rsidRPr="008237EC" w:rsidRDefault="00BE58D3" w:rsidP="00BE58D3">
            <w:pPr>
              <w:spacing w:before="20" w:after="20" w:line="240" w:lineRule="auto"/>
              <w:jc w:val="center"/>
              <w:rPr>
                <w:sz w:val="20"/>
                <w:szCs w:val="20"/>
              </w:rPr>
            </w:pPr>
            <w:r w:rsidRPr="008237EC">
              <w:rPr>
                <w:sz w:val="20"/>
                <w:szCs w:val="20"/>
              </w:rPr>
              <w:t>28</w:t>
            </w:r>
          </w:p>
        </w:tc>
        <w:tc>
          <w:tcPr>
            <w:tcW w:w="1361" w:type="dxa"/>
            <w:tcBorders>
              <w:left w:val="single" w:sz="12" w:space="0" w:color="auto"/>
              <w:right w:val="single" w:sz="4" w:space="0" w:color="auto"/>
            </w:tcBorders>
            <w:shd w:val="clear" w:color="auto" w:fill="auto"/>
            <w:vAlign w:val="center"/>
          </w:tcPr>
          <w:p w14:paraId="48E9EDCF" w14:textId="77777777" w:rsidR="00BE58D3" w:rsidRPr="008237EC" w:rsidRDefault="00BE58D3" w:rsidP="00BE58D3">
            <w:pPr>
              <w:spacing w:before="20" w:after="20" w:line="240" w:lineRule="auto"/>
              <w:jc w:val="center"/>
              <w:rPr>
                <w:sz w:val="20"/>
                <w:szCs w:val="20"/>
              </w:rPr>
            </w:pPr>
            <w:r w:rsidRPr="008237EC">
              <w:rPr>
                <w:sz w:val="20"/>
                <w:szCs w:val="20"/>
              </w:rPr>
              <w:t>73</w:t>
            </w:r>
          </w:p>
        </w:tc>
        <w:tc>
          <w:tcPr>
            <w:tcW w:w="1361" w:type="dxa"/>
            <w:tcBorders>
              <w:left w:val="single" w:sz="4" w:space="0" w:color="auto"/>
              <w:right w:val="single" w:sz="12" w:space="0" w:color="auto"/>
            </w:tcBorders>
            <w:shd w:val="clear" w:color="auto" w:fill="auto"/>
            <w:vAlign w:val="center"/>
          </w:tcPr>
          <w:p w14:paraId="5154FA23" w14:textId="77777777" w:rsidR="00BE58D3" w:rsidRPr="008237EC" w:rsidRDefault="00BE58D3" w:rsidP="00BE58D3">
            <w:pPr>
              <w:spacing w:before="20" w:after="20" w:line="240" w:lineRule="auto"/>
              <w:jc w:val="center"/>
              <w:rPr>
                <w:sz w:val="20"/>
                <w:szCs w:val="20"/>
              </w:rPr>
            </w:pPr>
            <w:r w:rsidRPr="008237EC">
              <w:rPr>
                <w:sz w:val="20"/>
                <w:szCs w:val="20"/>
              </w:rPr>
              <w:t>34</w:t>
            </w:r>
          </w:p>
        </w:tc>
        <w:tc>
          <w:tcPr>
            <w:tcW w:w="1361" w:type="dxa"/>
            <w:tcBorders>
              <w:left w:val="single" w:sz="12" w:space="0" w:color="auto"/>
              <w:right w:val="single" w:sz="4" w:space="0" w:color="auto"/>
            </w:tcBorders>
            <w:shd w:val="clear" w:color="auto" w:fill="auto"/>
            <w:vAlign w:val="center"/>
          </w:tcPr>
          <w:p w14:paraId="440CE5AF" w14:textId="77777777" w:rsidR="00BE58D3" w:rsidRPr="008237EC" w:rsidRDefault="00BE58D3" w:rsidP="00BE58D3">
            <w:pPr>
              <w:spacing w:before="20" w:after="20" w:line="240" w:lineRule="auto"/>
              <w:jc w:val="center"/>
              <w:rPr>
                <w:sz w:val="20"/>
                <w:szCs w:val="20"/>
              </w:rPr>
            </w:pPr>
            <w:r w:rsidRPr="008237EC">
              <w:rPr>
                <w:sz w:val="20"/>
                <w:szCs w:val="20"/>
              </w:rPr>
              <w:t>26</w:t>
            </w:r>
          </w:p>
        </w:tc>
        <w:tc>
          <w:tcPr>
            <w:tcW w:w="1361" w:type="dxa"/>
            <w:tcBorders>
              <w:left w:val="single" w:sz="4" w:space="0" w:color="auto"/>
              <w:right w:val="single" w:sz="12" w:space="0" w:color="auto"/>
            </w:tcBorders>
            <w:shd w:val="clear" w:color="auto" w:fill="auto"/>
            <w:vAlign w:val="center"/>
          </w:tcPr>
          <w:p w14:paraId="3DD443AA" w14:textId="77777777" w:rsidR="00BE58D3" w:rsidRPr="008237EC" w:rsidRDefault="00BE58D3" w:rsidP="00BE58D3">
            <w:pPr>
              <w:spacing w:before="20" w:after="20" w:line="240" w:lineRule="auto"/>
              <w:jc w:val="center"/>
              <w:rPr>
                <w:sz w:val="20"/>
                <w:szCs w:val="20"/>
              </w:rPr>
            </w:pPr>
            <w:r w:rsidRPr="008237EC">
              <w:rPr>
                <w:sz w:val="20"/>
                <w:szCs w:val="20"/>
              </w:rPr>
              <w:t>22</w:t>
            </w:r>
          </w:p>
        </w:tc>
        <w:tc>
          <w:tcPr>
            <w:tcW w:w="1361" w:type="dxa"/>
            <w:tcBorders>
              <w:left w:val="single" w:sz="12" w:space="0" w:color="auto"/>
              <w:right w:val="single" w:sz="4" w:space="0" w:color="auto"/>
            </w:tcBorders>
            <w:shd w:val="clear" w:color="auto" w:fill="auto"/>
            <w:vAlign w:val="center"/>
          </w:tcPr>
          <w:p w14:paraId="1334A97A" w14:textId="77777777" w:rsidR="00BE58D3" w:rsidRPr="008237EC" w:rsidRDefault="00BE58D3" w:rsidP="00BE58D3">
            <w:pPr>
              <w:spacing w:before="20" w:after="20" w:line="240" w:lineRule="auto"/>
              <w:jc w:val="center"/>
              <w:rPr>
                <w:sz w:val="20"/>
                <w:szCs w:val="20"/>
              </w:rPr>
            </w:pPr>
            <w:r w:rsidRPr="008237EC">
              <w:rPr>
                <w:sz w:val="20"/>
                <w:szCs w:val="20"/>
              </w:rPr>
              <w:t>25</w:t>
            </w:r>
          </w:p>
        </w:tc>
        <w:tc>
          <w:tcPr>
            <w:tcW w:w="1361" w:type="dxa"/>
            <w:tcBorders>
              <w:left w:val="single" w:sz="4" w:space="0" w:color="auto"/>
              <w:right w:val="single" w:sz="12" w:space="0" w:color="auto"/>
            </w:tcBorders>
            <w:shd w:val="clear" w:color="auto" w:fill="auto"/>
            <w:vAlign w:val="center"/>
          </w:tcPr>
          <w:p w14:paraId="66566331" w14:textId="77777777" w:rsidR="00BE58D3" w:rsidRPr="008237EC" w:rsidRDefault="00BE58D3" w:rsidP="00BE58D3">
            <w:pPr>
              <w:spacing w:before="20" w:after="20" w:line="240" w:lineRule="auto"/>
              <w:jc w:val="center"/>
              <w:rPr>
                <w:sz w:val="20"/>
                <w:szCs w:val="20"/>
              </w:rPr>
            </w:pPr>
            <w:r w:rsidRPr="008237EC">
              <w:rPr>
                <w:sz w:val="20"/>
                <w:szCs w:val="20"/>
              </w:rPr>
              <w:t>84</w:t>
            </w:r>
          </w:p>
        </w:tc>
      </w:tr>
      <w:tr w:rsidR="00BE58D3" w:rsidRPr="00EF3F8F" w14:paraId="5C7FE374" w14:textId="77777777" w:rsidTr="00BE58D3">
        <w:trPr>
          <w:cantSplit/>
          <w:trHeight w:val="139"/>
        </w:trPr>
        <w:tc>
          <w:tcPr>
            <w:tcW w:w="500" w:type="dxa"/>
            <w:vMerge/>
            <w:tcBorders>
              <w:left w:val="single" w:sz="12" w:space="0" w:color="auto"/>
              <w:right w:val="single" w:sz="12" w:space="0" w:color="auto"/>
            </w:tcBorders>
            <w:shd w:val="clear" w:color="auto" w:fill="auto"/>
            <w:textDirection w:val="btLr"/>
          </w:tcPr>
          <w:p w14:paraId="721E658B" w14:textId="77777777" w:rsidR="00BE58D3" w:rsidRPr="00EF3F8F" w:rsidRDefault="00BE58D3" w:rsidP="00BE58D3">
            <w:pPr>
              <w:spacing w:after="0" w:line="240" w:lineRule="auto"/>
              <w:ind w:left="113" w:right="113"/>
              <w:rPr>
                <w:sz w:val="20"/>
              </w:rPr>
            </w:pPr>
          </w:p>
        </w:tc>
        <w:tc>
          <w:tcPr>
            <w:tcW w:w="2494" w:type="dxa"/>
            <w:tcBorders>
              <w:top w:val="single" w:sz="4" w:space="0" w:color="auto"/>
              <w:left w:val="single" w:sz="12" w:space="0" w:color="auto"/>
              <w:bottom w:val="single" w:sz="4" w:space="0" w:color="auto"/>
              <w:right w:val="single" w:sz="12" w:space="0" w:color="auto"/>
            </w:tcBorders>
            <w:shd w:val="clear" w:color="auto" w:fill="auto"/>
            <w:vAlign w:val="center"/>
          </w:tcPr>
          <w:p w14:paraId="132A8613" w14:textId="77777777" w:rsidR="00BE58D3" w:rsidRPr="00EF3F8F" w:rsidRDefault="00BE58D3" w:rsidP="00BE58D3">
            <w:pPr>
              <w:spacing w:before="20" w:after="20" w:line="240" w:lineRule="auto"/>
              <w:ind w:left="169"/>
              <w:contextualSpacing/>
              <w:rPr>
                <w:sz w:val="18"/>
              </w:rPr>
            </w:pPr>
            <w:r w:rsidRPr="00EF3F8F">
              <w:rPr>
                <w:sz w:val="18"/>
              </w:rPr>
              <w:t>Decision made to withdraw treatment</w:t>
            </w:r>
          </w:p>
        </w:tc>
        <w:tc>
          <w:tcPr>
            <w:tcW w:w="1361" w:type="dxa"/>
            <w:tcBorders>
              <w:left w:val="single" w:sz="12" w:space="0" w:color="auto"/>
              <w:right w:val="single" w:sz="4" w:space="0" w:color="auto"/>
            </w:tcBorders>
            <w:shd w:val="clear" w:color="auto" w:fill="auto"/>
            <w:vAlign w:val="center"/>
          </w:tcPr>
          <w:p w14:paraId="6166550D" w14:textId="77777777" w:rsidR="00BE58D3" w:rsidRPr="008237EC" w:rsidRDefault="00BE58D3" w:rsidP="00BE58D3">
            <w:pPr>
              <w:spacing w:before="20" w:after="20" w:line="240" w:lineRule="auto"/>
              <w:jc w:val="center"/>
              <w:rPr>
                <w:sz w:val="20"/>
                <w:szCs w:val="20"/>
              </w:rPr>
            </w:pPr>
            <w:r w:rsidRPr="008237EC">
              <w:rPr>
                <w:sz w:val="20"/>
                <w:szCs w:val="20"/>
              </w:rPr>
              <w:t>14</w:t>
            </w:r>
          </w:p>
        </w:tc>
        <w:tc>
          <w:tcPr>
            <w:tcW w:w="1361" w:type="dxa"/>
            <w:tcBorders>
              <w:left w:val="single" w:sz="4" w:space="0" w:color="auto"/>
              <w:right w:val="single" w:sz="12" w:space="0" w:color="auto"/>
            </w:tcBorders>
            <w:shd w:val="clear" w:color="auto" w:fill="auto"/>
            <w:vAlign w:val="center"/>
          </w:tcPr>
          <w:p w14:paraId="2DD9BEDF" w14:textId="77777777" w:rsidR="00BE58D3" w:rsidRPr="008237EC" w:rsidRDefault="00BE58D3" w:rsidP="00BE58D3">
            <w:pPr>
              <w:spacing w:before="20" w:after="20" w:line="240" w:lineRule="auto"/>
              <w:jc w:val="center"/>
              <w:rPr>
                <w:sz w:val="20"/>
                <w:szCs w:val="20"/>
              </w:rPr>
            </w:pPr>
            <w:r w:rsidRPr="008237EC">
              <w:rPr>
                <w:sz w:val="20"/>
                <w:szCs w:val="20"/>
              </w:rPr>
              <w:t>1</w:t>
            </w:r>
          </w:p>
        </w:tc>
        <w:tc>
          <w:tcPr>
            <w:tcW w:w="1361" w:type="dxa"/>
            <w:tcBorders>
              <w:left w:val="single" w:sz="12" w:space="0" w:color="auto"/>
              <w:right w:val="single" w:sz="4" w:space="0" w:color="auto"/>
            </w:tcBorders>
            <w:shd w:val="clear" w:color="auto" w:fill="auto"/>
            <w:vAlign w:val="center"/>
          </w:tcPr>
          <w:p w14:paraId="157C411D" w14:textId="77777777" w:rsidR="00BE58D3" w:rsidRPr="008237EC" w:rsidRDefault="00BE58D3" w:rsidP="00BE58D3">
            <w:pPr>
              <w:spacing w:before="20" w:after="20" w:line="240" w:lineRule="auto"/>
              <w:jc w:val="center"/>
              <w:rPr>
                <w:sz w:val="20"/>
                <w:szCs w:val="20"/>
              </w:rPr>
            </w:pPr>
            <w:r w:rsidRPr="008237EC">
              <w:rPr>
                <w:sz w:val="20"/>
                <w:szCs w:val="20"/>
              </w:rPr>
              <w:t>15</w:t>
            </w:r>
          </w:p>
        </w:tc>
        <w:tc>
          <w:tcPr>
            <w:tcW w:w="1361" w:type="dxa"/>
            <w:tcBorders>
              <w:left w:val="single" w:sz="4" w:space="0" w:color="auto"/>
              <w:right w:val="single" w:sz="12" w:space="0" w:color="auto"/>
            </w:tcBorders>
            <w:shd w:val="clear" w:color="auto" w:fill="auto"/>
            <w:vAlign w:val="center"/>
          </w:tcPr>
          <w:p w14:paraId="5ADAAFAE" w14:textId="77777777" w:rsidR="00BE58D3" w:rsidRPr="008237EC" w:rsidRDefault="00BE58D3" w:rsidP="00BE58D3">
            <w:pPr>
              <w:spacing w:before="20" w:after="20" w:line="240" w:lineRule="auto"/>
              <w:jc w:val="center"/>
              <w:rPr>
                <w:sz w:val="20"/>
                <w:szCs w:val="20"/>
              </w:rPr>
            </w:pPr>
            <w:r w:rsidRPr="008237EC">
              <w:rPr>
                <w:sz w:val="20"/>
                <w:szCs w:val="20"/>
              </w:rPr>
              <w:t>18</w:t>
            </w:r>
          </w:p>
        </w:tc>
        <w:tc>
          <w:tcPr>
            <w:tcW w:w="1361" w:type="dxa"/>
            <w:tcBorders>
              <w:left w:val="single" w:sz="12" w:space="0" w:color="auto"/>
              <w:right w:val="single" w:sz="4" w:space="0" w:color="auto"/>
            </w:tcBorders>
            <w:shd w:val="clear" w:color="auto" w:fill="auto"/>
            <w:vAlign w:val="center"/>
          </w:tcPr>
          <w:p w14:paraId="12927E41" w14:textId="77777777" w:rsidR="00BE58D3" w:rsidRPr="008237EC" w:rsidRDefault="00BE58D3" w:rsidP="00BE58D3">
            <w:pPr>
              <w:spacing w:before="20" w:after="20" w:line="240" w:lineRule="auto"/>
              <w:jc w:val="center"/>
              <w:rPr>
                <w:sz w:val="20"/>
                <w:szCs w:val="20"/>
              </w:rPr>
            </w:pPr>
            <w:r w:rsidRPr="008237EC">
              <w:rPr>
                <w:sz w:val="20"/>
                <w:szCs w:val="20"/>
              </w:rPr>
              <w:t>10</w:t>
            </w:r>
          </w:p>
        </w:tc>
        <w:tc>
          <w:tcPr>
            <w:tcW w:w="1361" w:type="dxa"/>
            <w:tcBorders>
              <w:left w:val="single" w:sz="4" w:space="0" w:color="auto"/>
              <w:right w:val="single" w:sz="12" w:space="0" w:color="auto"/>
            </w:tcBorders>
            <w:shd w:val="clear" w:color="auto" w:fill="auto"/>
            <w:vAlign w:val="center"/>
          </w:tcPr>
          <w:p w14:paraId="19024780" w14:textId="77777777" w:rsidR="00BE58D3" w:rsidRPr="008237EC" w:rsidRDefault="00BE58D3" w:rsidP="00BE58D3">
            <w:pPr>
              <w:spacing w:before="20" w:after="20" w:line="240" w:lineRule="auto"/>
              <w:jc w:val="center"/>
              <w:rPr>
                <w:sz w:val="20"/>
                <w:szCs w:val="20"/>
              </w:rPr>
            </w:pPr>
            <w:r w:rsidRPr="008237EC">
              <w:rPr>
                <w:sz w:val="20"/>
                <w:szCs w:val="20"/>
              </w:rPr>
              <w:t>6</w:t>
            </w:r>
          </w:p>
        </w:tc>
        <w:tc>
          <w:tcPr>
            <w:tcW w:w="1361" w:type="dxa"/>
            <w:tcBorders>
              <w:left w:val="single" w:sz="12" w:space="0" w:color="auto"/>
              <w:right w:val="single" w:sz="4" w:space="0" w:color="auto"/>
            </w:tcBorders>
            <w:shd w:val="clear" w:color="auto" w:fill="auto"/>
            <w:vAlign w:val="center"/>
          </w:tcPr>
          <w:p w14:paraId="077DC2B5" w14:textId="77777777" w:rsidR="00BE58D3" w:rsidRPr="008237EC" w:rsidRDefault="00BE58D3" w:rsidP="00BE58D3">
            <w:pPr>
              <w:spacing w:before="20" w:after="20" w:line="240" w:lineRule="auto"/>
              <w:jc w:val="center"/>
              <w:rPr>
                <w:sz w:val="20"/>
                <w:szCs w:val="20"/>
              </w:rPr>
            </w:pPr>
            <w:r w:rsidRPr="008237EC">
              <w:rPr>
                <w:sz w:val="20"/>
                <w:szCs w:val="20"/>
              </w:rPr>
              <w:t>9</w:t>
            </w:r>
          </w:p>
        </w:tc>
        <w:tc>
          <w:tcPr>
            <w:tcW w:w="1361" w:type="dxa"/>
            <w:tcBorders>
              <w:left w:val="single" w:sz="4" w:space="0" w:color="auto"/>
              <w:right w:val="single" w:sz="12" w:space="0" w:color="auto"/>
            </w:tcBorders>
            <w:shd w:val="clear" w:color="auto" w:fill="auto"/>
            <w:vAlign w:val="center"/>
          </w:tcPr>
          <w:p w14:paraId="7EA35EFC" w14:textId="77777777" w:rsidR="00BE58D3" w:rsidRPr="008237EC" w:rsidRDefault="00BE58D3" w:rsidP="00BE58D3">
            <w:pPr>
              <w:spacing w:before="20" w:after="20" w:line="240" w:lineRule="auto"/>
              <w:jc w:val="center"/>
              <w:rPr>
                <w:sz w:val="20"/>
                <w:szCs w:val="20"/>
              </w:rPr>
            </w:pPr>
            <w:r w:rsidRPr="008237EC">
              <w:rPr>
                <w:sz w:val="20"/>
                <w:szCs w:val="20"/>
              </w:rPr>
              <w:t>31</w:t>
            </w:r>
          </w:p>
        </w:tc>
      </w:tr>
      <w:tr w:rsidR="00BE58D3" w:rsidRPr="00EF3F8F" w14:paraId="1700D6A9" w14:textId="77777777" w:rsidTr="00BE58D3">
        <w:trPr>
          <w:cantSplit/>
          <w:trHeight w:val="139"/>
        </w:trPr>
        <w:tc>
          <w:tcPr>
            <w:tcW w:w="500" w:type="dxa"/>
            <w:vMerge/>
            <w:tcBorders>
              <w:left w:val="single" w:sz="12" w:space="0" w:color="auto"/>
              <w:right w:val="single" w:sz="12" w:space="0" w:color="auto"/>
            </w:tcBorders>
            <w:shd w:val="clear" w:color="auto" w:fill="auto"/>
            <w:textDirection w:val="btLr"/>
          </w:tcPr>
          <w:p w14:paraId="3145C75D" w14:textId="77777777" w:rsidR="00BE58D3" w:rsidRPr="00EF3F8F" w:rsidRDefault="00BE58D3" w:rsidP="00BE58D3">
            <w:pPr>
              <w:spacing w:after="0" w:line="240" w:lineRule="auto"/>
              <w:ind w:left="113" w:right="113"/>
              <w:rPr>
                <w:sz w:val="20"/>
              </w:rPr>
            </w:pPr>
          </w:p>
        </w:tc>
        <w:tc>
          <w:tcPr>
            <w:tcW w:w="2494" w:type="dxa"/>
            <w:tcBorders>
              <w:top w:val="single" w:sz="4" w:space="0" w:color="auto"/>
              <w:left w:val="single" w:sz="12" w:space="0" w:color="auto"/>
              <w:bottom w:val="single" w:sz="4" w:space="0" w:color="auto"/>
              <w:right w:val="single" w:sz="12" w:space="0" w:color="auto"/>
            </w:tcBorders>
            <w:shd w:val="clear" w:color="auto" w:fill="auto"/>
            <w:vAlign w:val="center"/>
          </w:tcPr>
          <w:p w14:paraId="5CFDF5AD" w14:textId="77777777" w:rsidR="00BE58D3" w:rsidRPr="00EF3F8F" w:rsidRDefault="00BE58D3" w:rsidP="00BE58D3">
            <w:pPr>
              <w:spacing w:before="20" w:after="20" w:line="240" w:lineRule="auto"/>
              <w:ind w:left="169"/>
              <w:contextualSpacing/>
              <w:rPr>
                <w:sz w:val="18"/>
              </w:rPr>
            </w:pPr>
            <w:r w:rsidRPr="00EF3F8F">
              <w:rPr>
                <w:sz w:val="18"/>
              </w:rPr>
              <w:t>Already enrolled in the study during current hospital admission</w:t>
            </w:r>
          </w:p>
        </w:tc>
        <w:tc>
          <w:tcPr>
            <w:tcW w:w="1361" w:type="dxa"/>
            <w:tcBorders>
              <w:left w:val="single" w:sz="12" w:space="0" w:color="auto"/>
              <w:right w:val="single" w:sz="4" w:space="0" w:color="auto"/>
            </w:tcBorders>
            <w:shd w:val="clear" w:color="auto" w:fill="auto"/>
            <w:vAlign w:val="center"/>
          </w:tcPr>
          <w:p w14:paraId="15C6E536" w14:textId="77777777" w:rsidR="00BE58D3" w:rsidRPr="008237EC" w:rsidRDefault="00BE58D3" w:rsidP="00BE58D3">
            <w:pPr>
              <w:spacing w:before="20" w:after="20" w:line="240" w:lineRule="auto"/>
              <w:jc w:val="center"/>
              <w:rPr>
                <w:sz w:val="20"/>
                <w:szCs w:val="20"/>
              </w:rPr>
            </w:pPr>
            <w:r w:rsidRPr="008237EC">
              <w:rPr>
                <w:sz w:val="20"/>
                <w:szCs w:val="20"/>
              </w:rPr>
              <w:t>5</w:t>
            </w:r>
          </w:p>
        </w:tc>
        <w:tc>
          <w:tcPr>
            <w:tcW w:w="1361" w:type="dxa"/>
            <w:tcBorders>
              <w:left w:val="single" w:sz="4" w:space="0" w:color="auto"/>
              <w:right w:val="single" w:sz="12" w:space="0" w:color="auto"/>
            </w:tcBorders>
            <w:shd w:val="clear" w:color="auto" w:fill="auto"/>
            <w:vAlign w:val="center"/>
          </w:tcPr>
          <w:p w14:paraId="0A5409A9" w14:textId="77777777" w:rsidR="00BE58D3" w:rsidRPr="008237EC" w:rsidRDefault="00BE58D3" w:rsidP="00BE58D3">
            <w:pPr>
              <w:spacing w:before="20" w:after="20" w:line="240" w:lineRule="auto"/>
              <w:jc w:val="center"/>
              <w:rPr>
                <w:sz w:val="20"/>
                <w:szCs w:val="20"/>
              </w:rPr>
            </w:pPr>
            <w:r w:rsidRPr="008237EC">
              <w:rPr>
                <w:sz w:val="20"/>
                <w:szCs w:val="20"/>
              </w:rPr>
              <w:t>8</w:t>
            </w:r>
          </w:p>
        </w:tc>
        <w:tc>
          <w:tcPr>
            <w:tcW w:w="1361" w:type="dxa"/>
            <w:tcBorders>
              <w:left w:val="single" w:sz="12" w:space="0" w:color="auto"/>
              <w:right w:val="single" w:sz="4" w:space="0" w:color="auto"/>
            </w:tcBorders>
            <w:shd w:val="clear" w:color="auto" w:fill="auto"/>
            <w:vAlign w:val="center"/>
          </w:tcPr>
          <w:p w14:paraId="55033EFB" w14:textId="77777777" w:rsidR="00BE58D3" w:rsidRPr="008237EC" w:rsidRDefault="00BE58D3" w:rsidP="00BE58D3">
            <w:pPr>
              <w:spacing w:before="20" w:after="20" w:line="240" w:lineRule="auto"/>
              <w:jc w:val="center"/>
              <w:rPr>
                <w:sz w:val="20"/>
                <w:szCs w:val="20"/>
              </w:rPr>
            </w:pPr>
            <w:r w:rsidRPr="008237EC">
              <w:rPr>
                <w:sz w:val="20"/>
                <w:szCs w:val="20"/>
              </w:rPr>
              <w:t>27</w:t>
            </w:r>
          </w:p>
        </w:tc>
        <w:tc>
          <w:tcPr>
            <w:tcW w:w="1361" w:type="dxa"/>
            <w:tcBorders>
              <w:left w:val="single" w:sz="4" w:space="0" w:color="auto"/>
              <w:right w:val="single" w:sz="12" w:space="0" w:color="auto"/>
            </w:tcBorders>
            <w:shd w:val="clear" w:color="auto" w:fill="auto"/>
            <w:vAlign w:val="center"/>
          </w:tcPr>
          <w:p w14:paraId="789411ED" w14:textId="77777777" w:rsidR="00BE58D3" w:rsidRPr="008237EC" w:rsidRDefault="00BE58D3" w:rsidP="00BE58D3">
            <w:pPr>
              <w:spacing w:before="20" w:after="20" w:line="240" w:lineRule="auto"/>
              <w:jc w:val="center"/>
              <w:rPr>
                <w:sz w:val="20"/>
                <w:szCs w:val="20"/>
              </w:rPr>
            </w:pPr>
            <w:r w:rsidRPr="008237EC">
              <w:rPr>
                <w:sz w:val="20"/>
                <w:szCs w:val="20"/>
              </w:rPr>
              <w:t>3</w:t>
            </w:r>
          </w:p>
        </w:tc>
        <w:tc>
          <w:tcPr>
            <w:tcW w:w="1361" w:type="dxa"/>
            <w:tcBorders>
              <w:left w:val="single" w:sz="12" w:space="0" w:color="auto"/>
              <w:right w:val="single" w:sz="4" w:space="0" w:color="auto"/>
            </w:tcBorders>
            <w:shd w:val="clear" w:color="auto" w:fill="auto"/>
            <w:vAlign w:val="center"/>
          </w:tcPr>
          <w:p w14:paraId="63809CC5" w14:textId="77777777" w:rsidR="00BE58D3" w:rsidRPr="008237EC" w:rsidRDefault="00BE58D3" w:rsidP="00BE58D3">
            <w:pPr>
              <w:spacing w:before="20" w:after="20" w:line="240" w:lineRule="auto"/>
              <w:jc w:val="center"/>
              <w:rPr>
                <w:sz w:val="20"/>
                <w:szCs w:val="20"/>
              </w:rPr>
            </w:pPr>
            <w:r w:rsidRPr="008237EC">
              <w:rPr>
                <w:sz w:val="20"/>
                <w:szCs w:val="20"/>
              </w:rPr>
              <w:t>0</w:t>
            </w:r>
          </w:p>
        </w:tc>
        <w:tc>
          <w:tcPr>
            <w:tcW w:w="1361" w:type="dxa"/>
            <w:tcBorders>
              <w:left w:val="single" w:sz="4" w:space="0" w:color="auto"/>
              <w:right w:val="single" w:sz="12" w:space="0" w:color="auto"/>
            </w:tcBorders>
            <w:shd w:val="clear" w:color="auto" w:fill="auto"/>
            <w:vAlign w:val="center"/>
          </w:tcPr>
          <w:p w14:paraId="580B0C27" w14:textId="77777777" w:rsidR="00BE58D3" w:rsidRPr="008237EC" w:rsidRDefault="00BE58D3" w:rsidP="00BE58D3">
            <w:pPr>
              <w:spacing w:before="20" w:after="20" w:line="240" w:lineRule="auto"/>
              <w:jc w:val="center"/>
              <w:rPr>
                <w:sz w:val="20"/>
                <w:szCs w:val="20"/>
              </w:rPr>
            </w:pPr>
            <w:r w:rsidRPr="008237EC">
              <w:rPr>
                <w:sz w:val="20"/>
                <w:szCs w:val="20"/>
              </w:rPr>
              <w:t>3</w:t>
            </w:r>
          </w:p>
        </w:tc>
        <w:tc>
          <w:tcPr>
            <w:tcW w:w="1361" w:type="dxa"/>
            <w:tcBorders>
              <w:left w:val="single" w:sz="12" w:space="0" w:color="auto"/>
              <w:right w:val="single" w:sz="4" w:space="0" w:color="auto"/>
            </w:tcBorders>
            <w:shd w:val="clear" w:color="auto" w:fill="auto"/>
            <w:vAlign w:val="center"/>
          </w:tcPr>
          <w:p w14:paraId="3ADE2529" w14:textId="77777777" w:rsidR="00BE58D3" w:rsidRPr="008237EC" w:rsidRDefault="00BE58D3" w:rsidP="00BE58D3">
            <w:pPr>
              <w:spacing w:before="20" w:after="20" w:line="240" w:lineRule="auto"/>
              <w:jc w:val="center"/>
              <w:rPr>
                <w:sz w:val="20"/>
                <w:szCs w:val="20"/>
              </w:rPr>
            </w:pPr>
            <w:r w:rsidRPr="008237EC">
              <w:rPr>
                <w:sz w:val="20"/>
                <w:szCs w:val="20"/>
              </w:rPr>
              <w:t>4</w:t>
            </w:r>
          </w:p>
        </w:tc>
        <w:tc>
          <w:tcPr>
            <w:tcW w:w="1361" w:type="dxa"/>
            <w:tcBorders>
              <w:left w:val="single" w:sz="4" w:space="0" w:color="auto"/>
              <w:right w:val="single" w:sz="12" w:space="0" w:color="auto"/>
            </w:tcBorders>
            <w:shd w:val="clear" w:color="auto" w:fill="auto"/>
            <w:vAlign w:val="center"/>
          </w:tcPr>
          <w:p w14:paraId="77446C6F" w14:textId="77777777" w:rsidR="00BE58D3" w:rsidRPr="008237EC" w:rsidRDefault="00BE58D3" w:rsidP="00BE58D3">
            <w:pPr>
              <w:spacing w:before="20" w:after="20" w:line="240" w:lineRule="auto"/>
              <w:jc w:val="center"/>
              <w:rPr>
                <w:sz w:val="20"/>
                <w:szCs w:val="20"/>
              </w:rPr>
            </w:pPr>
            <w:r w:rsidRPr="008237EC">
              <w:rPr>
                <w:sz w:val="20"/>
                <w:szCs w:val="20"/>
              </w:rPr>
              <w:t>1</w:t>
            </w:r>
          </w:p>
        </w:tc>
      </w:tr>
      <w:tr w:rsidR="00BE58D3" w:rsidRPr="00EF3F8F" w14:paraId="5BAA567C" w14:textId="77777777" w:rsidTr="00BE58D3">
        <w:trPr>
          <w:cantSplit/>
          <w:trHeight w:val="139"/>
        </w:trPr>
        <w:tc>
          <w:tcPr>
            <w:tcW w:w="500" w:type="dxa"/>
            <w:vMerge/>
            <w:tcBorders>
              <w:left w:val="single" w:sz="12" w:space="0" w:color="auto"/>
              <w:right w:val="single" w:sz="12" w:space="0" w:color="auto"/>
            </w:tcBorders>
            <w:shd w:val="clear" w:color="auto" w:fill="auto"/>
            <w:textDirection w:val="btLr"/>
          </w:tcPr>
          <w:p w14:paraId="1637E072" w14:textId="77777777" w:rsidR="00BE58D3" w:rsidRPr="00EF3F8F" w:rsidRDefault="00BE58D3" w:rsidP="00BE58D3">
            <w:pPr>
              <w:spacing w:after="0" w:line="240" w:lineRule="auto"/>
              <w:ind w:left="113" w:right="113"/>
              <w:rPr>
                <w:sz w:val="20"/>
              </w:rPr>
            </w:pPr>
          </w:p>
        </w:tc>
        <w:tc>
          <w:tcPr>
            <w:tcW w:w="2494" w:type="dxa"/>
            <w:tcBorders>
              <w:top w:val="single" w:sz="4" w:space="0" w:color="auto"/>
              <w:left w:val="single" w:sz="12" w:space="0" w:color="auto"/>
              <w:bottom w:val="single" w:sz="4" w:space="0" w:color="auto"/>
              <w:right w:val="single" w:sz="12" w:space="0" w:color="auto"/>
            </w:tcBorders>
            <w:shd w:val="clear" w:color="auto" w:fill="auto"/>
            <w:vAlign w:val="center"/>
          </w:tcPr>
          <w:p w14:paraId="78AA4117" w14:textId="77777777" w:rsidR="00BE58D3" w:rsidRPr="00EF3F8F" w:rsidRDefault="00BE58D3" w:rsidP="00BE58D3">
            <w:pPr>
              <w:spacing w:before="20" w:after="20" w:line="240" w:lineRule="auto"/>
            </w:pPr>
            <w:r w:rsidRPr="00EF3F8F">
              <w:t>ELIGIBLE</w:t>
            </w:r>
          </w:p>
        </w:tc>
        <w:tc>
          <w:tcPr>
            <w:tcW w:w="1361" w:type="dxa"/>
            <w:tcBorders>
              <w:left w:val="single" w:sz="12" w:space="0" w:color="auto"/>
              <w:right w:val="single" w:sz="4" w:space="0" w:color="auto"/>
            </w:tcBorders>
            <w:shd w:val="clear" w:color="auto" w:fill="auto"/>
            <w:vAlign w:val="center"/>
          </w:tcPr>
          <w:p w14:paraId="368FFABB" w14:textId="77777777" w:rsidR="00BE58D3" w:rsidRPr="008237EC" w:rsidRDefault="00BE58D3" w:rsidP="00BE58D3">
            <w:pPr>
              <w:spacing w:before="20" w:after="20" w:line="240" w:lineRule="auto"/>
              <w:jc w:val="center"/>
              <w:rPr>
                <w:sz w:val="20"/>
                <w:szCs w:val="20"/>
              </w:rPr>
            </w:pPr>
            <w:r w:rsidRPr="008237EC">
              <w:rPr>
                <w:sz w:val="20"/>
                <w:szCs w:val="20"/>
              </w:rPr>
              <w:t>206</w:t>
            </w:r>
          </w:p>
        </w:tc>
        <w:tc>
          <w:tcPr>
            <w:tcW w:w="1361" w:type="dxa"/>
            <w:tcBorders>
              <w:left w:val="single" w:sz="4" w:space="0" w:color="auto"/>
              <w:right w:val="single" w:sz="12" w:space="0" w:color="auto"/>
            </w:tcBorders>
            <w:shd w:val="clear" w:color="auto" w:fill="auto"/>
            <w:vAlign w:val="center"/>
          </w:tcPr>
          <w:p w14:paraId="4C9296A6" w14:textId="77777777" w:rsidR="00BE58D3" w:rsidRPr="008237EC" w:rsidRDefault="00BE58D3" w:rsidP="00BE58D3">
            <w:pPr>
              <w:spacing w:before="20" w:after="20" w:line="240" w:lineRule="auto"/>
              <w:jc w:val="center"/>
              <w:rPr>
                <w:sz w:val="20"/>
                <w:szCs w:val="20"/>
              </w:rPr>
            </w:pPr>
            <w:r w:rsidRPr="008237EC">
              <w:rPr>
                <w:sz w:val="20"/>
                <w:szCs w:val="20"/>
              </w:rPr>
              <w:t>190</w:t>
            </w:r>
          </w:p>
        </w:tc>
        <w:tc>
          <w:tcPr>
            <w:tcW w:w="1361" w:type="dxa"/>
            <w:tcBorders>
              <w:left w:val="single" w:sz="12" w:space="0" w:color="auto"/>
              <w:right w:val="single" w:sz="4" w:space="0" w:color="auto"/>
            </w:tcBorders>
            <w:shd w:val="clear" w:color="auto" w:fill="auto"/>
            <w:vAlign w:val="center"/>
          </w:tcPr>
          <w:p w14:paraId="2EAA396B" w14:textId="77777777" w:rsidR="00BE58D3" w:rsidRPr="008237EC" w:rsidRDefault="00BE58D3" w:rsidP="00BE58D3">
            <w:pPr>
              <w:spacing w:before="20" w:after="20" w:line="240" w:lineRule="auto"/>
              <w:jc w:val="center"/>
              <w:rPr>
                <w:sz w:val="20"/>
                <w:szCs w:val="20"/>
              </w:rPr>
            </w:pPr>
            <w:r w:rsidRPr="008237EC">
              <w:rPr>
                <w:sz w:val="20"/>
                <w:szCs w:val="20"/>
              </w:rPr>
              <w:t>453</w:t>
            </w:r>
          </w:p>
        </w:tc>
        <w:tc>
          <w:tcPr>
            <w:tcW w:w="1361" w:type="dxa"/>
            <w:tcBorders>
              <w:left w:val="single" w:sz="4" w:space="0" w:color="auto"/>
              <w:right w:val="single" w:sz="12" w:space="0" w:color="auto"/>
            </w:tcBorders>
            <w:shd w:val="clear" w:color="auto" w:fill="auto"/>
            <w:vAlign w:val="center"/>
          </w:tcPr>
          <w:p w14:paraId="536992EA" w14:textId="77777777" w:rsidR="00BE58D3" w:rsidRPr="008237EC" w:rsidRDefault="00BE58D3" w:rsidP="00BE58D3">
            <w:pPr>
              <w:spacing w:before="20" w:after="20" w:line="240" w:lineRule="auto"/>
              <w:jc w:val="center"/>
              <w:rPr>
                <w:sz w:val="20"/>
                <w:szCs w:val="20"/>
              </w:rPr>
            </w:pPr>
            <w:r w:rsidRPr="008237EC">
              <w:rPr>
                <w:sz w:val="20"/>
                <w:szCs w:val="20"/>
              </w:rPr>
              <w:t>274</w:t>
            </w:r>
          </w:p>
        </w:tc>
        <w:tc>
          <w:tcPr>
            <w:tcW w:w="1361" w:type="dxa"/>
            <w:tcBorders>
              <w:left w:val="single" w:sz="12" w:space="0" w:color="auto"/>
              <w:right w:val="single" w:sz="4" w:space="0" w:color="auto"/>
            </w:tcBorders>
            <w:shd w:val="clear" w:color="auto" w:fill="auto"/>
            <w:vAlign w:val="center"/>
          </w:tcPr>
          <w:p w14:paraId="1435FB12" w14:textId="77777777" w:rsidR="00BE58D3" w:rsidRPr="008237EC" w:rsidRDefault="00BE58D3" w:rsidP="00BE58D3">
            <w:pPr>
              <w:spacing w:before="20" w:after="20" w:line="240" w:lineRule="auto"/>
              <w:jc w:val="center"/>
              <w:rPr>
                <w:sz w:val="20"/>
                <w:szCs w:val="20"/>
              </w:rPr>
            </w:pPr>
            <w:r w:rsidRPr="008237EC">
              <w:rPr>
                <w:sz w:val="20"/>
                <w:szCs w:val="20"/>
              </w:rPr>
              <w:t>135</w:t>
            </w:r>
          </w:p>
        </w:tc>
        <w:tc>
          <w:tcPr>
            <w:tcW w:w="1361" w:type="dxa"/>
            <w:tcBorders>
              <w:left w:val="single" w:sz="4" w:space="0" w:color="auto"/>
              <w:right w:val="single" w:sz="12" w:space="0" w:color="auto"/>
            </w:tcBorders>
            <w:shd w:val="clear" w:color="auto" w:fill="auto"/>
            <w:vAlign w:val="center"/>
          </w:tcPr>
          <w:p w14:paraId="75ED8FC4" w14:textId="77777777" w:rsidR="00BE58D3" w:rsidRPr="008237EC" w:rsidRDefault="00BE58D3" w:rsidP="00BE58D3">
            <w:pPr>
              <w:spacing w:before="20" w:after="20" w:line="240" w:lineRule="auto"/>
              <w:jc w:val="center"/>
              <w:rPr>
                <w:sz w:val="20"/>
                <w:szCs w:val="20"/>
              </w:rPr>
            </w:pPr>
            <w:r w:rsidRPr="008237EC">
              <w:rPr>
                <w:sz w:val="20"/>
                <w:szCs w:val="20"/>
              </w:rPr>
              <w:t>141</w:t>
            </w:r>
          </w:p>
        </w:tc>
        <w:tc>
          <w:tcPr>
            <w:tcW w:w="1361" w:type="dxa"/>
            <w:tcBorders>
              <w:left w:val="single" w:sz="12" w:space="0" w:color="auto"/>
              <w:right w:val="single" w:sz="4" w:space="0" w:color="auto"/>
            </w:tcBorders>
            <w:shd w:val="clear" w:color="auto" w:fill="auto"/>
            <w:vAlign w:val="center"/>
          </w:tcPr>
          <w:p w14:paraId="35B1552E" w14:textId="77777777" w:rsidR="00BE58D3" w:rsidRPr="008237EC" w:rsidRDefault="00BE58D3" w:rsidP="00BE58D3">
            <w:pPr>
              <w:spacing w:before="20" w:after="20" w:line="240" w:lineRule="auto"/>
              <w:jc w:val="center"/>
              <w:rPr>
                <w:sz w:val="20"/>
                <w:szCs w:val="20"/>
              </w:rPr>
            </w:pPr>
            <w:r w:rsidRPr="008237EC">
              <w:rPr>
                <w:sz w:val="20"/>
                <w:szCs w:val="20"/>
              </w:rPr>
              <w:t>223</w:t>
            </w:r>
          </w:p>
        </w:tc>
        <w:tc>
          <w:tcPr>
            <w:tcW w:w="1361" w:type="dxa"/>
            <w:tcBorders>
              <w:left w:val="single" w:sz="4" w:space="0" w:color="auto"/>
              <w:right w:val="single" w:sz="12" w:space="0" w:color="auto"/>
            </w:tcBorders>
            <w:shd w:val="clear" w:color="auto" w:fill="auto"/>
            <w:vAlign w:val="center"/>
          </w:tcPr>
          <w:p w14:paraId="6F1D8CAA" w14:textId="77777777" w:rsidR="00BE58D3" w:rsidRPr="008237EC" w:rsidRDefault="00BE58D3" w:rsidP="00BE58D3">
            <w:pPr>
              <w:spacing w:before="20" w:after="20" w:line="240" w:lineRule="auto"/>
              <w:jc w:val="center"/>
              <w:rPr>
                <w:sz w:val="20"/>
                <w:szCs w:val="20"/>
              </w:rPr>
            </w:pPr>
            <w:r w:rsidRPr="008237EC">
              <w:rPr>
                <w:sz w:val="20"/>
                <w:szCs w:val="20"/>
              </w:rPr>
              <w:t>106</w:t>
            </w:r>
          </w:p>
        </w:tc>
      </w:tr>
      <w:tr w:rsidR="00BE58D3" w:rsidRPr="00EF3F8F" w14:paraId="2803100C" w14:textId="77777777" w:rsidTr="00BE58D3">
        <w:trPr>
          <w:cantSplit/>
          <w:trHeight w:val="139"/>
        </w:trPr>
        <w:tc>
          <w:tcPr>
            <w:tcW w:w="500" w:type="dxa"/>
            <w:vMerge/>
            <w:tcBorders>
              <w:left w:val="single" w:sz="12" w:space="0" w:color="auto"/>
              <w:right w:val="single" w:sz="12" w:space="0" w:color="auto"/>
            </w:tcBorders>
            <w:shd w:val="clear" w:color="auto" w:fill="auto"/>
            <w:textDirection w:val="btLr"/>
          </w:tcPr>
          <w:p w14:paraId="30C4AF49" w14:textId="77777777" w:rsidR="00BE58D3" w:rsidRPr="00EF3F8F" w:rsidRDefault="00BE58D3" w:rsidP="00BE58D3">
            <w:pPr>
              <w:spacing w:after="0" w:line="240" w:lineRule="auto"/>
              <w:ind w:left="113" w:right="113"/>
              <w:rPr>
                <w:sz w:val="20"/>
              </w:rPr>
            </w:pPr>
          </w:p>
        </w:tc>
        <w:tc>
          <w:tcPr>
            <w:tcW w:w="2494" w:type="dxa"/>
            <w:tcBorders>
              <w:top w:val="single" w:sz="4" w:space="0" w:color="auto"/>
              <w:left w:val="single" w:sz="12" w:space="0" w:color="auto"/>
              <w:bottom w:val="single" w:sz="4" w:space="0" w:color="auto"/>
              <w:right w:val="single" w:sz="12" w:space="0" w:color="auto"/>
            </w:tcBorders>
            <w:shd w:val="clear" w:color="auto" w:fill="auto"/>
            <w:vAlign w:val="center"/>
          </w:tcPr>
          <w:p w14:paraId="04854E01" w14:textId="77777777" w:rsidR="00BE58D3" w:rsidRPr="00EF3F8F" w:rsidRDefault="00BE58D3" w:rsidP="00BE58D3">
            <w:pPr>
              <w:spacing w:before="20" w:after="20" w:line="240" w:lineRule="auto"/>
            </w:pPr>
            <w:r w:rsidRPr="00EF3F8F">
              <w:t>CONSENTED</w:t>
            </w:r>
            <w:r>
              <w:t xml:space="preserve">                     (% of eligible patients)</w:t>
            </w:r>
          </w:p>
        </w:tc>
        <w:tc>
          <w:tcPr>
            <w:tcW w:w="1361" w:type="dxa"/>
            <w:tcBorders>
              <w:left w:val="single" w:sz="12" w:space="0" w:color="auto"/>
              <w:right w:val="single" w:sz="4" w:space="0" w:color="auto"/>
            </w:tcBorders>
            <w:shd w:val="clear" w:color="auto" w:fill="auto"/>
            <w:vAlign w:val="center"/>
          </w:tcPr>
          <w:p w14:paraId="090E1E9C" w14:textId="77777777" w:rsidR="00BE58D3" w:rsidRPr="008237EC" w:rsidRDefault="00BE58D3" w:rsidP="00BE58D3">
            <w:pPr>
              <w:spacing w:before="20" w:after="20" w:line="240" w:lineRule="auto"/>
              <w:jc w:val="center"/>
              <w:rPr>
                <w:sz w:val="20"/>
                <w:szCs w:val="20"/>
              </w:rPr>
            </w:pPr>
            <w:r>
              <w:rPr>
                <w:sz w:val="20"/>
                <w:szCs w:val="20"/>
              </w:rPr>
              <w:t>120 (58)</w:t>
            </w:r>
          </w:p>
        </w:tc>
        <w:tc>
          <w:tcPr>
            <w:tcW w:w="1361" w:type="dxa"/>
            <w:tcBorders>
              <w:left w:val="single" w:sz="4" w:space="0" w:color="auto"/>
              <w:right w:val="single" w:sz="12" w:space="0" w:color="auto"/>
            </w:tcBorders>
            <w:shd w:val="clear" w:color="auto" w:fill="auto"/>
            <w:vAlign w:val="center"/>
          </w:tcPr>
          <w:p w14:paraId="7DB8FA85" w14:textId="77777777" w:rsidR="00BE58D3" w:rsidRPr="008237EC" w:rsidRDefault="00BE58D3" w:rsidP="00BE58D3">
            <w:pPr>
              <w:spacing w:before="20" w:after="20" w:line="240" w:lineRule="auto"/>
              <w:jc w:val="center"/>
              <w:rPr>
                <w:sz w:val="20"/>
                <w:szCs w:val="20"/>
              </w:rPr>
            </w:pPr>
            <w:r w:rsidRPr="008237EC">
              <w:rPr>
                <w:sz w:val="20"/>
                <w:szCs w:val="20"/>
              </w:rPr>
              <w:t>98</w:t>
            </w:r>
            <w:r>
              <w:rPr>
                <w:sz w:val="20"/>
                <w:szCs w:val="20"/>
              </w:rPr>
              <w:t xml:space="preserve"> (52)</w:t>
            </w:r>
          </w:p>
        </w:tc>
        <w:tc>
          <w:tcPr>
            <w:tcW w:w="1361" w:type="dxa"/>
            <w:tcBorders>
              <w:left w:val="single" w:sz="12" w:space="0" w:color="auto"/>
              <w:right w:val="single" w:sz="4" w:space="0" w:color="auto"/>
            </w:tcBorders>
            <w:shd w:val="clear" w:color="auto" w:fill="auto"/>
            <w:vAlign w:val="center"/>
          </w:tcPr>
          <w:p w14:paraId="3C6FB4D5" w14:textId="77777777" w:rsidR="00BE58D3" w:rsidRPr="008237EC" w:rsidRDefault="00BE58D3" w:rsidP="00BE58D3">
            <w:pPr>
              <w:spacing w:before="20" w:after="20" w:line="240" w:lineRule="auto"/>
              <w:jc w:val="center"/>
              <w:rPr>
                <w:sz w:val="20"/>
                <w:szCs w:val="20"/>
              </w:rPr>
            </w:pPr>
            <w:r w:rsidRPr="008237EC">
              <w:rPr>
                <w:sz w:val="20"/>
                <w:szCs w:val="20"/>
              </w:rPr>
              <w:t>236</w:t>
            </w:r>
            <w:r>
              <w:rPr>
                <w:sz w:val="20"/>
                <w:szCs w:val="20"/>
              </w:rPr>
              <w:t xml:space="preserve"> (52)</w:t>
            </w:r>
          </w:p>
        </w:tc>
        <w:tc>
          <w:tcPr>
            <w:tcW w:w="1361" w:type="dxa"/>
            <w:tcBorders>
              <w:left w:val="single" w:sz="4" w:space="0" w:color="auto"/>
              <w:right w:val="single" w:sz="12" w:space="0" w:color="auto"/>
            </w:tcBorders>
            <w:shd w:val="clear" w:color="auto" w:fill="auto"/>
            <w:vAlign w:val="center"/>
          </w:tcPr>
          <w:p w14:paraId="2479143D" w14:textId="77777777" w:rsidR="00BE58D3" w:rsidRPr="008237EC" w:rsidRDefault="00BE58D3" w:rsidP="00BE58D3">
            <w:pPr>
              <w:spacing w:before="20" w:after="20" w:line="240" w:lineRule="auto"/>
              <w:jc w:val="center"/>
              <w:rPr>
                <w:sz w:val="20"/>
                <w:szCs w:val="20"/>
              </w:rPr>
            </w:pPr>
            <w:r>
              <w:rPr>
                <w:sz w:val="20"/>
                <w:szCs w:val="20"/>
              </w:rPr>
              <w:t>103 (38)</w:t>
            </w:r>
          </w:p>
        </w:tc>
        <w:tc>
          <w:tcPr>
            <w:tcW w:w="1361" w:type="dxa"/>
            <w:tcBorders>
              <w:left w:val="single" w:sz="12" w:space="0" w:color="auto"/>
              <w:right w:val="single" w:sz="4" w:space="0" w:color="auto"/>
            </w:tcBorders>
            <w:shd w:val="clear" w:color="auto" w:fill="auto"/>
            <w:vAlign w:val="center"/>
          </w:tcPr>
          <w:p w14:paraId="540A3F3A" w14:textId="77777777" w:rsidR="00BE58D3" w:rsidRPr="008237EC" w:rsidRDefault="00BE58D3" w:rsidP="00BE58D3">
            <w:pPr>
              <w:spacing w:before="20" w:after="20" w:line="240" w:lineRule="auto"/>
              <w:jc w:val="center"/>
              <w:rPr>
                <w:sz w:val="20"/>
                <w:szCs w:val="20"/>
              </w:rPr>
            </w:pPr>
            <w:r>
              <w:rPr>
                <w:sz w:val="20"/>
                <w:szCs w:val="20"/>
              </w:rPr>
              <w:t>108 (80)</w:t>
            </w:r>
          </w:p>
        </w:tc>
        <w:tc>
          <w:tcPr>
            <w:tcW w:w="1361" w:type="dxa"/>
            <w:tcBorders>
              <w:left w:val="single" w:sz="4" w:space="0" w:color="auto"/>
              <w:right w:val="single" w:sz="12" w:space="0" w:color="auto"/>
            </w:tcBorders>
            <w:shd w:val="clear" w:color="auto" w:fill="auto"/>
            <w:vAlign w:val="center"/>
          </w:tcPr>
          <w:p w14:paraId="28287075" w14:textId="77777777" w:rsidR="00BE58D3" w:rsidRPr="008237EC" w:rsidRDefault="00BE58D3" w:rsidP="00BE58D3">
            <w:pPr>
              <w:spacing w:before="20" w:after="20" w:line="240" w:lineRule="auto"/>
              <w:jc w:val="center"/>
              <w:rPr>
                <w:sz w:val="20"/>
                <w:szCs w:val="20"/>
              </w:rPr>
            </w:pPr>
            <w:r w:rsidRPr="008237EC">
              <w:rPr>
                <w:sz w:val="20"/>
                <w:szCs w:val="20"/>
              </w:rPr>
              <w:t>61</w:t>
            </w:r>
            <w:r>
              <w:rPr>
                <w:sz w:val="20"/>
                <w:szCs w:val="20"/>
              </w:rPr>
              <w:t xml:space="preserve"> (43)</w:t>
            </w:r>
          </w:p>
        </w:tc>
        <w:tc>
          <w:tcPr>
            <w:tcW w:w="1361" w:type="dxa"/>
            <w:tcBorders>
              <w:left w:val="single" w:sz="12" w:space="0" w:color="auto"/>
              <w:right w:val="single" w:sz="4" w:space="0" w:color="auto"/>
            </w:tcBorders>
            <w:shd w:val="clear" w:color="auto" w:fill="auto"/>
            <w:vAlign w:val="center"/>
          </w:tcPr>
          <w:p w14:paraId="326F10EC" w14:textId="77777777" w:rsidR="00BE58D3" w:rsidRPr="008237EC" w:rsidRDefault="00BE58D3" w:rsidP="00BE58D3">
            <w:pPr>
              <w:spacing w:before="20" w:after="20" w:line="240" w:lineRule="auto"/>
              <w:jc w:val="center"/>
              <w:rPr>
                <w:sz w:val="20"/>
                <w:szCs w:val="20"/>
              </w:rPr>
            </w:pPr>
            <w:r>
              <w:rPr>
                <w:sz w:val="20"/>
                <w:szCs w:val="20"/>
              </w:rPr>
              <w:t>92 (41)</w:t>
            </w:r>
          </w:p>
        </w:tc>
        <w:tc>
          <w:tcPr>
            <w:tcW w:w="1361" w:type="dxa"/>
            <w:tcBorders>
              <w:left w:val="single" w:sz="4" w:space="0" w:color="auto"/>
              <w:right w:val="single" w:sz="12" w:space="0" w:color="auto"/>
            </w:tcBorders>
            <w:shd w:val="clear" w:color="auto" w:fill="auto"/>
            <w:vAlign w:val="center"/>
          </w:tcPr>
          <w:p w14:paraId="69E8EE18" w14:textId="77777777" w:rsidR="00BE58D3" w:rsidRPr="008237EC" w:rsidRDefault="00BE58D3" w:rsidP="00BE58D3">
            <w:pPr>
              <w:spacing w:before="20" w:after="20" w:line="240" w:lineRule="auto"/>
              <w:jc w:val="center"/>
              <w:rPr>
                <w:sz w:val="20"/>
                <w:szCs w:val="20"/>
              </w:rPr>
            </w:pPr>
            <w:r>
              <w:rPr>
                <w:sz w:val="20"/>
                <w:szCs w:val="20"/>
              </w:rPr>
              <w:t>74 (70)</w:t>
            </w:r>
          </w:p>
        </w:tc>
      </w:tr>
      <w:tr w:rsidR="00BE58D3" w:rsidRPr="00EF3F8F" w14:paraId="2A2C4339" w14:textId="77777777" w:rsidTr="00BE58D3">
        <w:trPr>
          <w:cantSplit/>
          <w:trHeight w:val="197"/>
        </w:trPr>
        <w:tc>
          <w:tcPr>
            <w:tcW w:w="500" w:type="dxa"/>
            <w:vMerge/>
            <w:tcBorders>
              <w:left w:val="single" w:sz="12" w:space="0" w:color="auto"/>
              <w:right w:val="single" w:sz="12" w:space="0" w:color="auto"/>
            </w:tcBorders>
            <w:shd w:val="clear" w:color="auto" w:fill="auto"/>
            <w:textDirection w:val="btLr"/>
          </w:tcPr>
          <w:p w14:paraId="188B6378" w14:textId="77777777" w:rsidR="00BE58D3" w:rsidRPr="00EF3F8F" w:rsidRDefault="00BE58D3" w:rsidP="00BE58D3">
            <w:pPr>
              <w:spacing w:after="0" w:line="240" w:lineRule="auto"/>
              <w:ind w:left="113" w:right="113"/>
              <w:rPr>
                <w:sz w:val="20"/>
              </w:rPr>
            </w:pPr>
          </w:p>
        </w:tc>
        <w:tc>
          <w:tcPr>
            <w:tcW w:w="2494" w:type="dxa"/>
            <w:tcBorders>
              <w:top w:val="single" w:sz="4" w:space="0" w:color="auto"/>
              <w:left w:val="single" w:sz="12" w:space="0" w:color="auto"/>
              <w:bottom w:val="single" w:sz="4" w:space="0" w:color="auto"/>
              <w:right w:val="single" w:sz="12" w:space="0" w:color="auto"/>
            </w:tcBorders>
            <w:shd w:val="clear" w:color="auto" w:fill="auto"/>
            <w:vAlign w:val="center"/>
          </w:tcPr>
          <w:p w14:paraId="3673B488" w14:textId="77777777" w:rsidR="00BE58D3" w:rsidRPr="00B66EFE" w:rsidRDefault="00BE58D3" w:rsidP="00BE58D3">
            <w:pPr>
              <w:spacing w:before="20" w:after="20" w:line="240" w:lineRule="auto"/>
              <w:contextualSpacing/>
            </w:pPr>
            <w:r w:rsidRPr="00B66EFE">
              <w:t>R</w:t>
            </w:r>
            <w:r>
              <w:t xml:space="preserve">eason </w:t>
            </w:r>
            <w:r w:rsidRPr="00B66EFE">
              <w:t>no</w:t>
            </w:r>
            <w:r>
              <w:t>t</w:t>
            </w:r>
            <w:r w:rsidRPr="00B66EFE">
              <w:t xml:space="preserve"> consent</w:t>
            </w:r>
            <w:r>
              <w:t>ed</w:t>
            </w:r>
          </w:p>
        </w:tc>
        <w:tc>
          <w:tcPr>
            <w:tcW w:w="1361" w:type="dxa"/>
            <w:tcBorders>
              <w:left w:val="single" w:sz="12" w:space="0" w:color="auto"/>
              <w:right w:val="single" w:sz="4" w:space="0" w:color="auto"/>
            </w:tcBorders>
            <w:shd w:val="clear" w:color="auto" w:fill="auto"/>
            <w:vAlign w:val="center"/>
          </w:tcPr>
          <w:p w14:paraId="0FE19941" w14:textId="77777777" w:rsidR="00BE58D3" w:rsidRPr="008237EC" w:rsidRDefault="00BE58D3" w:rsidP="00BE58D3">
            <w:pPr>
              <w:spacing w:before="20" w:after="20" w:line="240" w:lineRule="auto"/>
              <w:jc w:val="center"/>
              <w:rPr>
                <w:sz w:val="20"/>
                <w:szCs w:val="20"/>
              </w:rPr>
            </w:pPr>
          </w:p>
        </w:tc>
        <w:tc>
          <w:tcPr>
            <w:tcW w:w="1361" w:type="dxa"/>
            <w:tcBorders>
              <w:left w:val="single" w:sz="4" w:space="0" w:color="auto"/>
              <w:right w:val="single" w:sz="12" w:space="0" w:color="auto"/>
            </w:tcBorders>
            <w:shd w:val="clear" w:color="auto" w:fill="auto"/>
            <w:vAlign w:val="center"/>
          </w:tcPr>
          <w:p w14:paraId="5CC10FE7" w14:textId="77777777" w:rsidR="00BE58D3" w:rsidRPr="008237EC" w:rsidRDefault="00BE58D3" w:rsidP="00BE58D3">
            <w:pPr>
              <w:spacing w:before="20" w:after="20" w:line="240" w:lineRule="auto"/>
              <w:jc w:val="center"/>
              <w:rPr>
                <w:sz w:val="20"/>
                <w:szCs w:val="20"/>
              </w:rPr>
            </w:pPr>
          </w:p>
        </w:tc>
        <w:tc>
          <w:tcPr>
            <w:tcW w:w="1361" w:type="dxa"/>
            <w:tcBorders>
              <w:left w:val="single" w:sz="12" w:space="0" w:color="auto"/>
              <w:right w:val="single" w:sz="4" w:space="0" w:color="auto"/>
            </w:tcBorders>
            <w:shd w:val="clear" w:color="auto" w:fill="auto"/>
            <w:vAlign w:val="center"/>
          </w:tcPr>
          <w:p w14:paraId="758C0115" w14:textId="77777777" w:rsidR="00BE58D3" w:rsidRPr="008237EC" w:rsidRDefault="00BE58D3" w:rsidP="00BE58D3">
            <w:pPr>
              <w:spacing w:before="20" w:after="20" w:line="240" w:lineRule="auto"/>
              <w:jc w:val="center"/>
              <w:rPr>
                <w:sz w:val="20"/>
                <w:szCs w:val="20"/>
              </w:rPr>
            </w:pPr>
          </w:p>
        </w:tc>
        <w:tc>
          <w:tcPr>
            <w:tcW w:w="1361" w:type="dxa"/>
            <w:tcBorders>
              <w:left w:val="single" w:sz="4" w:space="0" w:color="auto"/>
              <w:right w:val="single" w:sz="12" w:space="0" w:color="auto"/>
            </w:tcBorders>
            <w:shd w:val="clear" w:color="auto" w:fill="auto"/>
            <w:vAlign w:val="center"/>
          </w:tcPr>
          <w:p w14:paraId="17127F9D" w14:textId="77777777" w:rsidR="00BE58D3" w:rsidRPr="008237EC" w:rsidRDefault="00BE58D3" w:rsidP="00BE58D3">
            <w:pPr>
              <w:spacing w:before="20" w:after="20" w:line="240" w:lineRule="auto"/>
              <w:jc w:val="center"/>
              <w:rPr>
                <w:sz w:val="20"/>
                <w:szCs w:val="20"/>
              </w:rPr>
            </w:pPr>
          </w:p>
        </w:tc>
        <w:tc>
          <w:tcPr>
            <w:tcW w:w="1361" w:type="dxa"/>
            <w:tcBorders>
              <w:left w:val="single" w:sz="12" w:space="0" w:color="auto"/>
              <w:right w:val="single" w:sz="4" w:space="0" w:color="auto"/>
            </w:tcBorders>
            <w:shd w:val="clear" w:color="auto" w:fill="auto"/>
            <w:vAlign w:val="center"/>
          </w:tcPr>
          <w:p w14:paraId="3BB65C9D" w14:textId="77777777" w:rsidR="00BE58D3" w:rsidRPr="008237EC" w:rsidRDefault="00BE58D3" w:rsidP="00BE58D3">
            <w:pPr>
              <w:spacing w:before="20" w:after="20" w:line="240" w:lineRule="auto"/>
              <w:jc w:val="center"/>
              <w:rPr>
                <w:sz w:val="20"/>
                <w:szCs w:val="20"/>
              </w:rPr>
            </w:pPr>
          </w:p>
        </w:tc>
        <w:tc>
          <w:tcPr>
            <w:tcW w:w="1361" w:type="dxa"/>
            <w:tcBorders>
              <w:left w:val="single" w:sz="4" w:space="0" w:color="auto"/>
              <w:right w:val="single" w:sz="12" w:space="0" w:color="auto"/>
            </w:tcBorders>
            <w:shd w:val="clear" w:color="auto" w:fill="auto"/>
            <w:vAlign w:val="center"/>
          </w:tcPr>
          <w:p w14:paraId="5E0BBDD0" w14:textId="77777777" w:rsidR="00BE58D3" w:rsidRPr="008237EC" w:rsidRDefault="00BE58D3" w:rsidP="00BE58D3">
            <w:pPr>
              <w:spacing w:before="20" w:after="20" w:line="240" w:lineRule="auto"/>
              <w:jc w:val="center"/>
              <w:rPr>
                <w:sz w:val="20"/>
                <w:szCs w:val="20"/>
              </w:rPr>
            </w:pPr>
          </w:p>
        </w:tc>
        <w:tc>
          <w:tcPr>
            <w:tcW w:w="1361" w:type="dxa"/>
            <w:tcBorders>
              <w:left w:val="single" w:sz="12" w:space="0" w:color="auto"/>
              <w:right w:val="single" w:sz="4" w:space="0" w:color="auto"/>
            </w:tcBorders>
            <w:shd w:val="clear" w:color="auto" w:fill="auto"/>
            <w:vAlign w:val="center"/>
          </w:tcPr>
          <w:p w14:paraId="037DB90C" w14:textId="77777777" w:rsidR="00BE58D3" w:rsidRPr="008237EC" w:rsidRDefault="00BE58D3" w:rsidP="00BE58D3">
            <w:pPr>
              <w:spacing w:before="20" w:after="20" w:line="240" w:lineRule="auto"/>
              <w:jc w:val="center"/>
              <w:rPr>
                <w:sz w:val="20"/>
                <w:szCs w:val="20"/>
              </w:rPr>
            </w:pPr>
          </w:p>
        </w:tc>
        <w:tc>
          <w:tcPr>
            <w:tcW w:w="1361" w:type="dxa"/>
            <w:tcBorders>
              <w:left w:val="single" w:sz="4" w:space="0" w:color="auto"/>
              <w:right w:val="single" w:sz="12" w:space="0" w:color="auto"/>
            </w:tcBorders>
            <w:shd w:val="clear" w:color="auto" w:fill="auto"/>
            <w:vAlign w:val="center"/>
          </w:tcPr>
          <w:p w14:paraId="0930A4BB" w14:textId="77777777" w:rsidR="00BE58D3" w:rsidRPr="008237EC" w:rsidRDefault="00BE58D3" w:rsidP="00BE58D3">
            <w:pPr>
              <w:spacing w:before="20" w:after="20" w:line="240" w:lineRule="auto"/>
              <w:jc w:val="center"/>
              <w:rPr>
                <w:sz w:val="20"/>
                <w:szCs w:val="20"/>
              </w:rPr>
            </w:pPr>
          </w:p>
        </w:tc>
      </w:tr>
      <w:tr w:rsidR="00BE58D3" w:rsidRPr="00EF3F8F" w14:paraId="0873F12E" w14:textId="77777777" w:rsidTr="00BE58D3">
        <w:trPr>
          <w:cantSplit/>
          <w:trHeight w:val="197"/>
        </w:trPr>
        <w:tc>
          <w:tcPr>
            <w:tcW w:w="500" w:type="dxa"/>
            <w:vMerge/>
            <w:tcBorders>
              <w:left w:val="single" w:sz="12" w:space="0" w:color="auto"/>
              <w:right w:val="single" w:sz="12" w:space="0" w:color="auto"/>
            </w:tcBorders>
            <w:shd w:val="clear" w:color="auto" w:fill="auto"/>
            <w:textDirection w:val="btLr"/>
          </w:tcPr>
          <w:p w14:paraId="7F1B9867" w14:textId="77777777" w:rsidR="00BE58D3" w:rsidRPr="00EF3F8F" w:rsidRDefault="00BE58D3" w:rsidP="00BE58D3">
            <w:pPr>
              <w:spacing w:after="0" w:line="240" w:lineRule="auto"/>
              <w:ind w:left="113" w:right="113"/>
              <w:rPr>
                <w:sz w:val="20"/>
              </w:rPr>
            </w:pPr>
          </w:p>
        </w:tc>
        <w:tc>
          <w:tcPr>
            <w:tcW w:w="2494" w:type="dxa"/>
            <w:tcBorders>
              <w:top w:val="single" w:sz="4" w:space="0" w:color="auto"/>
              <w:left w:val="single" w:sz="12" w:space="0" w:color="auto"/>
              <w:bottom w:val="single" w:sz="4" w:space="0" w:color="auto"/>
              <w:right w:val="single" w:sz="12" w:space="0" w:color="auto"/>
            </w:tcBorders>
            <w:shd w:val="clear" w:color="auto" w:fill="auto"/>
            <w:vAlign w:val="center"/>
          </w:tcPr>
          <w:p w14:paraId="60B2982F" w14:textId="77777777" w:rsidR="00BE58D3" w:rsidRPr="00EF3F8F" w:rsidRDefault="00BE58D3" w:rsidP="00BE58D3">
            <w:pPr>
              <w:spacing w:before="20" w:after="20" w:line="240" w:lineRule="auto"/>
              <w:ind w:left="169"/>
              <w:contextualSpacing/>
              <w:rPr>
                <w:sz w:val="18"/>
              </w:rPr>
            </w:pPr>
            <w:r w:rsidRPr="00EF3F8F">
              <w:rPr>
                <w:sz w:val="18"/>
              </w:rPr>
              <w:t>No one available to provide consent</w:t>
            </w:r>
          </w:p>
        </w:tc>
        <w:tc>
          <w:tcPr>
            <w:tcW w:w="1361" w:type="dxa"/>
            <w:tcBorders>
              <w:left w:val="single" w:sz="12" w:space="0" w:color="auto"/>
              <w:right w:val="single" w:sz="4" w:space="0" w:color="auto"/>
            </w:tcBorders>
            <w:shd w:val="clear" w:color="auto" w:fill="auto"/>
            <w:vAlign w:val="center"/>
          </w:tcPr>
          <w:p w14:paraId="3E852B26" w14:textId="77777777" w:rsidR="00BE58D3" w:rsidRPr="008237EC" w:rsidRDefault="00BE58D3" w:rsidP="00BE58D3">
            <w:pPr>
              <w:spacing w:before="20" w:after="20" w:line="240" w:lineRule="auto"/>
              <w:jc w:val="center"/>
              <w:rPr>
                <w:sz w:val="20"/>
                <w:szCs w:val="20"/>
              </w:rPr>
            </w:pPr>
            <w:r w:rsidRPr="008237EC">
              <w:rPr>
                <w:sz w:val="20"/>
                <w:szCs w:val="20"/>
              </w:rPr>
              <w:t>17</w:t>
            </w:r>
          </w:p>
        </w:tc>
        <w:tc>
          <w:tcPr>
            <w:tcW w:w="1361" w:type="dxa"/>
            <w:tcBorders>
              <w:left w:val="single" w:sz="4" w:space="0" w:color="auto"/>
              <w:right w:val="single" w:sz="12" w:space="0" w:color="auto"/>
            </w:tcBorders>
            <w:shd w:val="clear" w:color="auto" w:fill="auto"/>
            <w:vAlign w:val="center"/>
          </w:tcPr>
          <w:p w14:paraId="15D5361C" w14:textId="77777777" w:rsidR="00BE58D3" w:rsidRPr="008237EC" w:rsidRDefault="00BE58D3" w:rsidP="00BE58D3">
            <w:pPr>
              <w:spacing w:before="20" w:after="20" w:line="240" w:lineRule="auto"/>
              <w:jc w:val="center"/>
              <w:rPr>
                <w:sz w:val="20"/>
                <w:szCs w:val="20"/>
              </w:rPr>
            </w:pPr>
            <w:r w:rsidRPr="008237EC">
              <w:rPr>
                <w:sz w:val="20"/>
                <w:szCs w:val="20"/>
              </w:rPr>
              <w:t>31</w:t>
            </w:r>
          </w:p>
        </w:tc>
        <w:tc>
          <w:tcPr>
            <w:tcW w:w="1361" w:type="dxa"/>
            <w:tcBorders>
              <w:left w:val="single" w:sz="12" w:space="0" w:color="auto"/>
              <w:right w:val="single" w:sz="4" w:space="0" w:color="auto"/>
            </w:tcBorders>
            <w:shd w:val="clear" w:color="auto" w:fill="auto"/>
            <w:vAlign w:val="center"/>
          </w:tcPr>
          <w:p w14:paraId="2F8999D4" w14:textId="77777777" w:rsidR="00BE58D3" w:rsidRPr="008237EC" w:rsidRDefault="00BE58D3" w:rsidP="00BE58D3">
            <w:pPr>
              <w:spacing w:before="20" w:after="20" w:line="240" w:lineRule="auto"/>
              <w:jc w:val="center"/>
              <w:rPr>
                <w:sz w:val="20"/>
                <w:szCs w:val="20"/>
              </w:rPr>
            </w:pPr>
            <w:r w:rsidRPr="008237EC">
              <w:rPr>
                <w:sz w:val="20"/>
                <w:szCs w:val="20"/>
              </w:rPr>
              <w:t>34</w:t>
            </w:r>
          </w:p>
        </w:tc>
        <w:tc>
          <w:tcPr>
            <w:tcW w:w="1361" w:type="dxa"/>
            <w:tcBorders>
              <w:left w:val="single" w:sz="4" w:space="0" w:color="auto"/>
              <w:right w:val="single" w:sz="12" w:space="0" w:color="auto"/>
            </w:tcBorders>
            <w:shd w:val="clear" w:color="auto" w:fill="auto"/>
            <w:vAlign w:val="center"/>
          </w:tcPr>
          <w:p w14:paraId="4CDF22B2" w14:textId="77777777" w:rsidR="00BE58D3" w:rsidRPr="008237EC" w:rsidRDefault="00BE58D3" w:rsidP="00BE58D3">
            <w:pPr>
              <w:spacing w:before="20" w:after="20" w:line="240" w:lineRule="auto"/>
              <w:jc w:val="center"/>
              <w:rPr>
                <w:sz w:val="20"/>
                <w:szCs w:val="20"/>
              </w:rPr>
            </w:pPr>
            <w:r w:rsidRPr="008237EC">
              <w:rPr>
                <w:sz w:val="20"/>
                <w:szCs w:val="20"/>
              </w:rPr>
              <w:t>24</w:t>
            </w:r>
          </w:p>
        </w:tc>
        <w:tc>
          <w:tcPr>
            <w:tcW w:w="1361" w:type="dxa"/>
            <w:tcBorders>
              <w:left w:val="single" w:sz="12" w:space="0" w:color="auto"/>
              <w:right w:val="single" w:sz="4" w:space="0" w:color="auto"/>
            </w:tcBorders>
            <w:shd w:val="clear" w:color="auto" w:fill="auto"/>
            <w:vAlign w:val="center"/>
          </w:tcPr>
          <w:p w14:paraId="2742E7D9" w14:textId="77777777" w:rsidR="00BE58D3" w:rsidRPr="008237EC" w:rsidRDefault="00BE58D3" w:rsidP="00BE58D3">
            <w:pPr>
              <w:spacing w:before="20" w:after="20" w:line="240" w:lineRule="auto"/>
              <w:jc w:val="center"/>
              <w:rPr>
                <w:sz w:val="20"/>
                <w:szCs w:val="20"/>
              </w:rPr>
            </w:pPr>
            <w:r w:rsidRPr="008237EC">
              <w:rPr>
                <w:sz w:val="20"/>
                <w:szCs w:val="20"/>
              </w:rPr>
              <w:t>3</w:t>
            </w:r>
          </w:p>
        </w:tc>
        <w:tc>
          <w:tcPr>
            <w:tcW w:w="1361" w:type="dxa"/>
            <w:tcBorders>
              <w:left w:val="single" w:sz="4" w:space="0" w:color="auto"/>
              <w:right w:val="single" w:sz="12" w:space="0" w:color="auto"/>
            </w:tcBorders>
            <w:shd w:val="clear" w:color="auto" w:fill="auto"/>
            <w:vAlign w:val="center"/>
          </w:tcPr>
          <w:p w14:paraId="4CC539DC" w14:textId="77777777" w:rsidR="00BE58D3" w:rsidRPr="008237EC" w:rsidRDefault="00BE58D3" w:rsidP="00BE58D3">
            <w:pPr>
              <w:spacing w:before="20" w:after="20" w:line="240" w:lineRule="auto"/>
              <w:jc w:val="center"/>
              <w:rPr>
                <w:sz w:val="20"/>
                <w:szCs w:val="20"/>
              </w:rPr>
            </w:pPr>
            <w:r w:rsidRPr="008237EC">
              <w:rPr>
                <w:sz w:val="20"/>
                <w:szCs w:val="20"/>
              </w:rPr>
              <w:t>6</w:t>
            </w:r>
          </w:p>
        </w:tc>
        <w:tc>
          <w:tcPr>
            <w:tcW w:w="1361" w:type="dxa"/>
            <w:tcBorders>
              <w:left w:val="single" w:sz="12" w:space="0" w:color="auto"/>
              <w:right w:val="single" w:sz="4" w:space="0" w:color="auto"/>
            </w:tcBorders>
            <w:shd w:val="clear" w:color="auto" w:fill="auto"/>
            <w:vAlign w:val="center"/>
          </w:tcPr>
          <w:p w14:paraId="45499872" w14:textId="77777777" w:rsidR="00BE58D3" w:rsidRPr="008237EC" w:rsidRDefault="00BE58D3" w:rsidP="00BE58D3">
            <w:pPr>
              <w:spacing w:before="20" w:after="20" w:line="240" w:lineRule="auto"/>
              <w:jc w:val="center"/>
              <w:rPr>
                <w:sz w:val="20"/>
                <w:szCs w:val="20"/>
              </w:rPr>
            </w:pPr>
            <w:r w:rsidRPr="008237EC">
              <w:rPr>
                <w:sz w:val="20"/>
                <w:szCs w:val="20"/>
              </w:rPr>
              <w:t>48</w:t>
            </w:r>
          </w:p>
        </w:tc>
        <w:tc>
          <w:tcPr>
            <w:tcW w:w="1361" w:type="dxa"/>
            <w:tcBorders>
              <w:left w:val="single" w:sz="4" w:space="0" w:color="auto"/>
              <w:right w:val="single" w:sz="12" w:space="0" w:color="auto"/>
            </w:tcBorders>
            <w:shd w:val="clear" w:color="auto" w:fill="auto"/>
            <w:vAlign w:val="center"/>
          </w:tcPr>
          <w:p w14:paraId="336A19FE" w14:textId="77777777" w:rsidR="00BE58D3" w:rsidRPr="008237EC" w:rsidRDefault="00BE58D3" w:rsidP="00BE58D3">
            <w:pPr>
              <w:spacing w:before="20" w:after="20" w:line="240" w:lineRule="auto"/>
              <w:jc w:val="center"/>
              <w:rPr>
                <w:sz w:val="20"/>
                <w:szCs w:val="20"/>
              </w:rPr>
            </w:pPr>
            <w:r w:rsidRPr="008237EC">
              <w:rPr>
                <w:sz w:val="20"/>
                <w:szCs w:val="20"/>
              </w:rPr>
              <w:t>10</w:t>
            </w:r>
          </w:p>
        </w:tc>
      </w:tr>
      <w:tr w:rsidR="00BE58D3" w:rsidRPr="00EF3F8F" w14:paraId="13BC5120" w14:textId="77777777" w:rsidTr="00BE58D3">
        <w:trPr>
          <w:cantSplit/>
          <w:trHeight w:val="139"/>
        </w:trPr>
        <w:tc>
          <w:tcPr>
            <w:tcW w:w="500" w:type="dxa"/>
            <w:vMerge/>
            <w:tcBorders>
              <w:left w:val="single" w:sz="12" w:space="0" w:color="auto"/>
              <w:right w:val="single" w:sz="12" w:space="0" w:color="auto"/>
            </w:tcBorders>
            <w:shd w:val="clear" w:color="auto" w:fill="auto"/>
            <w:textDirection w:val="btLr"/>
          </w:tcPr>
          <w:p w14:paraId="62F82543" w14:textId="77777777" w:rsidR="00BE58D3" w:rsidRPr="00EF3F8F" w:rsidRDefault="00BE58D3" w:rsidP="00BE58D3">
            <w:pPr>
              <w:spacing w:after="0" w:line="240" w:lineRule="auto"/>
              <w:ind w:left="113" w:right="113"/>
              <w:rPr>
                <w:sz w:val="20"/>
              </w:rPr>
            </w:pPr>
          </w:p>
        </w:tc>
        <w:tc>
          <w:tcPr>
            <w:tcW w:w="2494" w:type="dxa"/>
            <w:tcBorders>
              <w:top w:val="single" w:sz="4" w:space="0" w:color="auto"/>
              <w:left w:val="single" w:sz="12" w:space="0" w:color="auto"/>
              <w:bottom w:val="single" w:sz="4" w:space="0" w:color="auto"/>
              <w:right w:val="single" w:sz="12" w:space="0" w:color="auto"/>
            </w:tcBorders>
            <w:shd w:val="clear" w:color="auto" w:fill="auto"/>
            <w:vAlign w:val="center"/>
          </w:tcPr>
          <w:p w14:paraId="64BA53FA" w14:textId="77777777" w:rsidR="00BE58D3" w:rsidRPr="00EF3F8F" w:rsidRDefault="00BE58D3" w:rsidP="00BE58D3">
            <w:pPr>
              <w:spacing w:before="20" w:after="20" w:line="240" w:lineRule="auto"/>
              <w:ind w:left="169"/>
              <w:contextualSpacing/>
              <w:rPr>
                <w:sz w:val="18"/>
              </w:rPr>
            </w:pPr>
            <w:r w:rsidRPr="00EF3F8F">
              <w:rPr>
                <w:sz w:val="18"/>
              </w:rPr>
              <w:t>Lack of research staff</w:t>
            </w:r>
          </w:p>
        </w:tc>
        <w:tc>
          <w:tcPr>
            <w:tcW w:w="1361" w:type="dxa"/>
            <w:tcBorders>
              <w:left w:val="single" w:sz="12" w:space="0" w:color="auto"/>
              <w:right w:val="single" w:sz="4" w:space="0" w:color="auto"/>
            </w:tcBorders>
            <w:shd w:val="clear" w:color="auto" w:fill="auto"/>
            <w:vAlign w:val="center"/>
          </w:tcPr>
          <w:p w14:paraId="5B349973" w14:textId="77777777" w:rsidR="00BE58D3" w:rsidRPr="008237EC" w:rsidRDefault="00BE58D3" w:rsidP="00BE58D3">
            <w:pPr>
              <w:spacing w:before="20" w:after="20" w:line="240" w:lineRule="auto"/>
              <w:jc w:val="center"/>
              <w:rPr>
                <w:sz w:val="20"/>
                <w:szCs w:val="20"/>
              </w:rPr>
            </w:pPr>
            <w:r w:rsidRPr="008237EC">
              <w:rPr>
                <w:sz w:val="20"/>
                <w:szCs w:val="20"/>
              </w:rPr>
              <w:t>3</w:t>
            </w:r>
          </w:p>
        </w:tc>
        <w:tc>
          <w:tcPr>
            <w:tcW w:w="1361" w:type="dxa"/>
            <w:tcBorders>
              <w:left w:val="single" w:sz="4" w:space="0" w:color="auto"/>
              <w:right w:val="single" w:sz="12" w:space="0" w:color="auto"/>
            </w:tcBorders>
            <w:shd w:val="clear" w:color="auto" w:fill="auto"/>
            <w:vAlign w:val="center"/>
          </w:tcPr>
          <w:p w14:paraId="0BEFC5BE" w14:textId="77777777" w:rsidR="00BE58D3" w:rsidRPr="008237EC" w:rsidRDefault="00BE58D3" w:rsidP="00BE58D3">
            <w:pPr>
              <w:spacing w:before="20" w:after="20" w:line="240" w:lineRule="auto"/>
              <w:jc w:val="center"/>
              <w:rPr>
                <w:sz w:val="20"/>
                <w:szCs w:val="20"/>
              </w:rPr>
            </w:pPr>
            <w:r w:rsidRPr="008237EC">
              <w:rPr>
                <w:sz w:val="20"/>
                <w:szCs w:val="20"/>
              </w:rPr>
              <w:t>0</w:t>
            </w:r>
          </w:p>
        </w:tc>
        <w:tc>
          <w:tcPr>
            <w:tcW w:w="1361" w:type="dxa"/>
            <w:tcBorders>
              <w:left w:val="single" w:sz="12" w:space="0" w:color="auto"/>
              <w:right w:val="single" w:sz="4" w:space="0" w:color="auto"/>
            </w:tcBorders>
            <w:shd w:val="clear" w:color="auto" w:fill="auto"/>
            <w:vAlign w:val="center"/>
          </w:tcPr>
          <w:p w14:paraId="0881D242" w14:textId="77777777" w:rsidR="00BE58D3" w:rsidRPr="008237EC" w:rsidRDefault="00BE58D3" w:rsidP="00BE58D3">
            <w:pPr>
              <w:spacing w:before="20" w:after="20" w:line="240" w:lineRule="auto"/>
              <w:jc w:val="center"/>
              <w:rPr>
                <w:sz w:val="20"/>
                <w:szCs w:val="20"/>
              </w:rPr>
            </w:pPr>
            <w:r w:rsidRPr="008237EC">
              <w:rPr>
                <w:sz w:val="20"/>
                <w:szCs w:val="20"/>
              </w:rPr>
              <w:t>32</w:t>
            </w:r>
          </w:p>
        </w:tc>
        <w:tc>
          <w:tcPr>
            <w:tcW w:w="1361" w:type="dxa"/>
            <w:tcBorders>
              <w:left w:val="single" w:sz="4" w:space="0" w:color="auto"/>
              <w:right w:val="single" w:sz="12" w:space="0" w:color="auto"/>
            </w:tcBorders>
            <w:shd w:val="clear" w:color="auto" w:fill="auto"/>
            <w:vAlign w:val="center"/>
          </w:tcPr>
          <w:p w14:paraId="776BE558" w14:textId="77777777" w:rsidR="00BE58D3" w:rsidRPr="008237EC" w:rsidRDefault="00BE58D3" w:rsidP="00BE58D3">
            <w:pPr>
              <w:spacing w:before="20" w:after="20" w:line="240" w:lineRule="auto"/>
              <w:jc w:val="center"/>
              <w:rPr>
                <w:sz w:val="20"/>
                <w:szCs w:val="20"/>
              </w:rPr>
            </w:pPr>
            <w:r w:rsidRPr="008237EC">
              <w:rPr>
                <w:sz w:val="20"/>
                <w:szCs w:val="20"/>
              </w:rPr>
              <w:t>47</w:t>
            </w:r>
          </w:p>
        </w:tc>
        <w:tc>
          <w:tcPr>
            <w:tcW w:w="1361" w:type="dxa"/>
            <w:tcBorders>
              <w:left w:val="single" w:sz="12" w:space="0" w:color="auto"/>
              <w:right w:val="single" w:sz="4" w:space="0" w:color="auto"/>
            </w:tcBorders>
            <w:shd w:val="clear" w:color="auto" w:fill="auto"/>
            <w:vAlign w:val="center"/>
          </w:tcPr>
          <w:p w14:paraId="014A6A17" w14:textId="77777777" w:rsidR="00BE58D3" w:rsidRPr="008237EC" w:rsidRDefault="00BE58D3" w:rsidP="00BE58D3">
            <w:pPr>
              <w:spacing w:before="20" w:after="20" w:line="240" w:lineRule="auto"/>
              <w:jc w:val="center"/>
              <w:rPr>
                <w:sz w:val="20"/>
                <w:szCs w:val="20"/>
              </w:rPr>
            </w:pPr>
            <w:r w:rsidRPr="008237EC">
              <w:rPr>
                <w:sz w:val="20"/>
                <w:szCs w:val="20"/>
              </w:rPr>
              <w:t>0</w:t>
            </w:r>
          </w:p>
        </w:tc>
        <w:tc>
          <w:tcPr>
            <w:tcW w:w="1361" w:type="dxa"/>
            <w:tcBorders>
              <w:left w:val="single" w:sz="4" w:space="0" w:color="auto"/>
              <w:right w:val="single" w:sz="12" w:space="0" w:color="auto"/>
            </w:tcBorders>
            <w:shd w:val="clear" w:color="auto" w:fill="auto"/>
            <w:vAlign w:val="center"/>
          </w:tcPr>
          <w:p w14:paraId="1ED4B76B" w14:textId="77777777" w:rsidR="00BE58D3" w:rsidRPr="008237EC" w:rsidRDefault="00BE58D3" w:rsidP="00BE58D3">
            <w:pPr>
              <w:spacing w:before="20" w:after="20" w:line="240" w:lineRule="auto"/>
              <w:jc w:val="center"/>
              <w:rPr>
                <w:sz w:val="20"/>
                <w:szCs w:val="20"/>
              </w:rPr>
            </w:pPr>
            <w:r w:rsidRPr="008237EC">
              <w:rPr>
                <w:sz w:val="20"/>
                <w:szCs w:val="20"/>
              </w:rPr>
              <w:t>5</w:t>
            </w:r>
          </w:p>
        </w:tc>
        <w:tc>
          <w:tcPr>
            <w:tcW w:w="1361" w:type="dxa"/>
            <w:tcBorders>
              <w:left w:val="single" w:sz="12" w:space="0" w:color="auto"/>
              <w:right w:val="single" w:sz="4" w:space="0" w:color="auto"/>
            </w:tcBorders>
            <w:shd w:val="clear" w:color="auto" w:fill="auto"/>
            <w:vAlign w:val="center"/>
          </w:tcPr>
          <w:p w14:paraId="618D4D27" w14:textId="77777777" w:rsidR="00BE58D3" w:rsidRPr="008237EC" w:rsidRDefault="00BE58D3" w:rsidP="00BE58D3">
            <w:pPr>
              <w:spacing w:before="20" w:after="20" w:line="240" w:lineRule="auto"/>
              <w:jc w:val="center"/>
              <w:rPr>
                <w:sz w:val="20"/>
                <w:szCs w:val="20"/>
              </w:rPr>
            </w:pPr>
            <w:r w:rsidRPr="008237EC">
              <w:rPr>
                <w:sz w:val="20"/>
                <w:szCs w:val="20"/>
              </w:rPr>
              <w:t>1</w:t>
            </w:r>
          </w:p>
        </w:tc>
        <w:tc>
          <w:tcPr>
            <w:tcW w:w="1361" w:type="dxa"/>
            <w:tcBorders>
              <w:left w:val="single" w:sz="4" w:space="0" w:color="auto"/>
              <w:right w:val="single" w:sz="12" w:space="0" w:color="auto"/>
            </w:tcBorders>
            <w:shd w:val="clear" w:color="auto" w:fill="auto"/>
            <w:vAlign w:val="center"/>
          </w:tcPr>
          <w:p w14:paraId="04D5A8E0" w14:textId="77777777" w:rsidR="00BE58D3" w:rsidRPr="008237EC" w:rsidRDefault="00BE58D3" w:rsidP="00BE58D3">
            <w:pPr>
              <w:spacing w:before="20" w:after="20" w:line="240" w:lineRule="auto"/>
              <w:jc w:val="center"/>
              <w:rPr>
                <w:sz w:val="20"/>
                <w:szCs w:val="20"/>
              </w:rPr>
            </w:pPr>
            <w:r w:rsidRPr="008237EC">
              <w:rPr>
                <w:sz w:val="20"/>
                <w:szCs w:val="20"/>
              </w:rPr>
              <w:t>0</w:t>
            </w:r>
          </w:p>
        </w:tc>
      </w:tr>
      <w:tr w:rsidR="00BE58D3" w:rsidRPr="00EF3F8F" w14:paraId="529184DD" w14:textId="77777777" w:rsidTr="00BE58D3">
        <w:trPr>
          <w:cantSplit/>
          <w:trHeight w:val="139"/>
        </w:trPr>
        <w:tc>
          <w:tcPr>
            <w:tcW w:w="500" w:type="dxa"/>
            <w:vMerge/>
            <w:tcBorders>
              <w:left w:val="single" w:sz="12" w:space="0" w:color="auto"/>
              <w:right w:val="single" w:sz="12" w:space="0" w:color="auto"/>
            </w:tcBorders>
            <w:shd w:val="clear" w:color="auto" w:fill="auto"/>
            <w:textDirection w:val="btLr"/>
          </w:tcPr>
          <w:p w14:paraId="3A80F17F" w14:textId="77777777" w:rsidR="00BE58D3" w:rsidRPr="00EF3F8F" w:rsidRDefault="00BE58D3" w:rsidP="00BE58D3">
            <w:pPr>
              <w:spacing w:after="0" w:line="240" w:lineRule="auto"/>
              <w:ind w:left="113" w:right="113"/>
              <w:rPr>
                <w:sz w:val="20"/>
              </w:rPr>
            </w:pPr>
          </w:p>
        </w:tc>
        <w:tc>
          <w:tcPr>
            <w:tcW w:w="2494" w:type="dxa"/>
            <w:tcBorders>
              <w:top w:val="single" w:sz="4" w:space="0" w:color="auto"/>
              <w:left w:val="single" w:sz="12" w:space="0" w:color="auto"/>
              <w:bottom w:val="single" w:sz="4" w:space="0" w:color="auto"/>
              <w:right w:val="single" w:sz="12" w:space="0" w:color="auto"/>
            </w:tcBorders>
            <w:shd w:val="clear" w:color="auto" w:fill="auto"/>
            <w:vAlign w:val="center"/>
          </w:tcPr>
          <w:p w14:paraId="7FBD69CD" w14:textId="77777777" w:rsidR="00BE58D3" w:rsidRPr="00EF3F8F" w:rsidRDefault="00BE58D3" w:rsidP="00BE58D3">
            <w:pPr>
              <w:spacing w:before="20" w:after="20" w:line="240" w:lineRule="auto"/>
              <w:ind w:left="169"/>
              <w:contextualSpacing/>
              <w:rPr>
                <w:sz w:val="18"/>
              </w:rPr>
            </w:pPr>
            <w:r w:rsidRPr="00EF3F8F">
              <w:rPr>
                <w:sz w:val="18"/>
              </w:rPr>
              <w:t>Not approached</w:t>
            </w:r>
          </w:p>
        </w:tc>
        <w:tc>
          <w:tcPr>
            <w:tcW w:w="1361" w:type="dxa"/>
            <w:tcBorders>
              <w:left w:val="single" w:sz="12" w:space="0" w:color="auto"/>
              <w:right w:val="single" w:sz="4" w:space="0" w:color="auto"/>
            </w:tcBorders>
            <w:shd w:val="clear" w:color="auto" w:fill="auto"/>
            <w:vAlign w:val="center"/>
          </w:tcPr>
          <w:p w14:paraId="2090E76B" w14:textId="77777777" w:rsidR="00BE58D3" w:rsidRPr="008237EC" w:rsidRDefault="00BE58D3" w:rsidP="00BE58D3">
            <w:pPr>
              <w:spacing w:before="20" w:after="20" w:line="240" w:lineRule="auto"/>
              <w:jc w:val="center"/>
              <w:rPr>
                <w:sz w:val="20"/>
                <w:szCs w:val="20"/>
              </w:rPr>
            </w:pPr>
            <w:r w:rsidRPr="008237EC">
              <w:rPr>
                <w:sz w:val="20"/>
                <w:szCs w:val="20"/>
              </w:rPr>
              <w:t>21</w:t>
            </w:r>
          </w:p>
        </w:tc>
        <w:tc>
          <w:tcPr>
            <w:tcW w:w="1361" w:type="dxa"/>
            <w:tcBorders>
              <w:left w:val="single" w:sz="4" w:space="0" w:color="auto"/>
              <w:right w:val="single" w:sz="12" w:space="0" w:color="auto"/>
            </w:tcBorders>
            <w:shd w:val="clear" w:color="auto" w:fill="auto"/>
            <w:vAlign w:val="center"/>
          </w:tcPr>
          <w:p w14:paraId="720AB6C8" w14:textId="77777777" w:rsidR="00BE58D3" w:rsidRPr="008237EC" w:rsidRDefault="00BE58D3" w:rsidP="00BE58D3">
            <w:pPr>
              <w:spacing w:before="20" w:after="20" w:line="240" w:lineRule="auto"/>
              <w:jc w:val="center"/>
              <w:rPr>
                <w:sz w:val="20"/>
                <w:szCs w:val="20"/>
              </w:rPr>
            </w:pPr>
            <w:r w:rsidRPr="008237EC">
              <w:rPr>
                <w:sz w:val="20"/>
                <w:szCs w:val="20"/>
              </w:rPr>
              <w:t>1</w:t>
            </w:r>
          </w:p>
        </w:tc>
        <w:tc>
          <w:tcPr>
            <w:tcW w:w="1361" w:type="dxa"/>
            <w:tcBorders>
              <w:left w:val="single" w:sz="12" w:space="0" w:color="auto"/>
              <w:right w:val="single" w:sz="4" w:space="0" w:color="auto"/>
            </w:tcBorders>
            <w:shd w:val="clear" w:color="auto" w:fill="auto"/>
            <w:vAlign w:val="center"/>
          </w:tcPr>
          <w:p w14:paraId="2012F85D" w14:textId="77777777" w:rsidR="00BE58D3" w:rsidRPr="008237EC" w:rsidRDefault="00BE58D3" w:rsidP="00BE58D3">
            <w:pPr>
              <w:spacing w:before="20" w:after="20" w:line="240" w:lineRule="auto"/>
              <w:jc w:val="center"/>
              <w:rPr>
                <w:sz w:val="20"/>
                <w:szCs w:val="20"/>
              </w:rPr>
            </w:pPr>
            <w:r w:rsidRPr="008237EC">
              <w:rPr>
                <w:sz w:val="20"/>
                <w:szCs w:val="20"/>
              </w:rPr>
              <w:t>37</w:t>
            </w:r>
          </w:p>
        </w:tc>
        <w:tc>
          <w:tcPr>
            <w:tcW w:w="1361" w:type="dxa"/>
            <w:tcBorders>
              <w:left w:val="single" w:sz="4" w:space="0" w:color="auto"/>
              <w:right w:val="single" w:sz="12" w:space="0" w:color="auto"/>
            </w:tcBorders>
            <w:shd w:val="clear" w:color="auto" w:fill="auto"/>
            <w:vAlign w:val="center"/>
          </w:tcPr>
          <w:p w14:paraId="12CEDC3C" w14:textId="77777777" w:rsidR="00BE58D3" w:rsidRPr="008237EC" w:rsidRDefault="00BE58D3" w:rsidP="00BE58D3">
            <w:pPr>
              <w:spacing w:before="20" w:after="20" w:line="240" w:lineRule="auto"/>
              <w:jc w:val="center"/>
              <w:rPr>
                <w:sz w:val="20"/>
                <w:szCs w:val="20"/>
              </w:rPr>
            </w:pPr>
            <w:r w:rsidRPr="008237EC">
              <w:rPr>
                <w:sz w:val="20"/>
                <w:szCs w:val="20"/>
              </w:rPr>
              <w:t>19</w:t>
            </w:r>
          </w:p>
        </w:tc>
        <w:tc>
          <w:tcPr>
            <w:tcW w:w="1361" w:type="dxa"/>
            <w:tcBorders>
              <w:left w:val="single" w:sz="12" w:space="0" w:color="auto"/>
              <w:right w:val="single" w:sz="4" w:space="0" w:color="auto"/>
            </w:tcBorders>
            <w:shd w:val="clear" w:color="auto" w:fill="auto"/>
            <w:vAlign w:val="center"/>
          </w:tcPr>
          <w:p w14:paraId="24E3921C" w14:textId="77777777" w:rsidR="00BE58D3" w:rsidRPr="008237EC" w:rsidRDefault="00BE58D3" w:rsidP="00BE58D3">
            <w:pPr>
              <w:spacing w:before="20" w:after="20" w:line="240" w:lineRule="auto"/>
              <w:jc w:val="center"/>
              <w:rPr>
                <w:sz w:val="20"/>
                <w:szCs w:val="20"/>
              </w:rPr>
            </w:pPr>
            <w:r w:rsidRPr="008237EC">
              <w:rPr>
                <w:sz w:val="20"/>
                <w:szCs w:val="20"/>
              </w:rPr>
              <w:t>10</w:t>
            </w:r>
          </w:p>
        </w:tc>
        <w:tc>
          <w:tcPr>
            <w:tcW w:w="1361" w:type="dxa"/>
            <w:tcBorders>
              <w:left w:val="single" w:sz="4" w:space="0" w:color="auto"/>
              <w:right w:val="single" w:sz="12" w:space="0" w:color="auto"/>
            </w:tcBorders>
            <w:shd w:val="clear" w:color="auto" w:fill="auto"/>
            <w:vAlign w:val="center"/>
          </w:tcPr>
          <w:p w14:paraId="49690B5F" w14:textId="77777777" w:rsidR="00BE58D3" w:rsidRPr="008237EC" w:rsidRDefault="00BE58D3" w:rsidP="00BE58D3">
            <w:pPr>
              <w:spacing w:before="20" w:after="20" w:line="240" w:lineRule="auto"/>
              <w:jc w:val="center"/>
              <w:rPr>
                <w:sz w:val="20"/>
                <w:szCs w:val="20"/>
              </w:rPr>
            </w:pPr>
            <w:r w:rsidRPr="008237EC">
              <w:rPr>
                <w:sz w:val="20"/>
                <w:szCs w:val="20"/>
              </w:rPr>
              <w:t>23</w:t>
            </w:r>
          </w:p>
        </w:tc>
        <w:tc>
          <w:tcPr>
            <w:tcW w:w="1361" w:type="dxa"/>
            <w:tcBorders>
              <w:left w:val="single" w:sz="12" w:space="0" w:color="auto"/>
              <w:right w:val="single" w:sz="4" w:space="0" w:color="auto"/>
            </w:tcBorders>
            <w:shd w:val="clear" w:color="auto" w:fill="auto"/>
            <w:vAlign w:val="center"/>
          </w:tcPr>
          <w:p w14:paraId="5DE61520" w14:textId="77777777" w:rsidR="00BE58D3" w:rsidRPr="008237EC" w:rsidRDefault="00BE58D3" w:rsidP="00BE58D3">
            <w:pPr>
              <w:spacing w:before="20" w:after="20" w:line="240" w:lineRule="auto"/>
              <w:jc w:val="center"/>
              <w:rPr>
                <w:sz w:val="20"/>
                <w:szCs w:val="20"/>
              </w:rPr>
            </w:pPr>
            <w:r w:rsidRPr="008237EC">
              <w:rPr>
                <w:sz w:val="20"/>
                <w:szCs w:val="20"/>
              </w:rPr>
              <w:t>24</w:t>
            </w:r>
          </w:p>
        </w:tc>
        <w:tc>
          <w:tcPr>
            <w:tcW w:w="1361" w:type="dxa"/>
            <w:tcBorders>
              <w:left w:val="single" w:sz="4" w:space="0" w:color="auto"/>
              <w:right w:val="single" w:sz="12" w:space="0" w:color="auto"/>
            </w:tcBorders>
            <w:shd w:val="clear" w:color="auto" w:fill="auto"/>
            <w:vAlign w:val="center"/>
          </w:tcPr>
          <w:p w14:paraId="5EC54FC1" w14:textId="77777777" w:rsidR="00BE58D3" w:rsidRPr="008237EC" w:rsidRDefault="00BE58D3" w:rsidP="00BE58D3">
            <w:pPr>
              <w:spacing w:before="20" w:after="20" w:line="240" w:lineRule="auto"/>
              <w:jc w:val="center"/>
              <w:rPr>
                <w:sz w:val="20"/>
                <w:szCs w:val="20"/>
              </w:rPr>
            </w:pPr>
            <w:r w:rsidRPr="008237EC">
              <w:rPr>
                <w:sz w:val="20"/>
                <w:szCs w:val="20"/>
              </w:rPr>
              <w:t>6</w:t>
            </w:r>
          </w:p>
        </w:tc>
      </w:tr>
      <w:tr w:rsidR="00BE58D3" w:rsidRPr="00EF3F8F" w14:paraId="22316C10" w14:textId="77777777" w:rsidTr="00BE58D3">
        <w:trPr>
          <w:cantSplit/>
          <w:trHeight w:val="139"/>
        </w:trPr>
        <w:tc>
          <w:tcPr>
            <w:tcW w:w="500" w:type="dxa"/>
            <w:vMerge/>
            <w:tcBorders>
              <w:left w:val="single" w:sz="12" w:space="0" w:color="auto"/>
              <w:right w:val="single" w:sz="12" w:space="0" w:color="auto"/>
            </w:tcBorders>
            <w:shd w:val="clear" w:color="auto" w:fill="auto"/>
            <w:textDirection w:val="btLr"/>
          </w:tcPr>
          <w:p w14:paraId="33A305C0" w14:textId="77777777" w:rsidR="00BE58D3" w:rsidRPr="00EF3F8F" w:rsidRDefault="00BE58D3" w:rsidP="00BE58D3">
            <w:pPr>
              <w:spacing w:after="0" w:line="240" w:lineRule="auto"/>
              <w:ind w:left="113" w:right="113"/>
              <w:rPr>
                <w:sz w:val="20"/>
              </w:rPr>
            </w:pPr>
          </w:p>
        </w:tc>
        <w:tc>
          <w:tcPr>
            <w:tcW w:w="2494" w:type="dxa"/>
            <w:tcBorders>
              <w:top w:val="single" w:sz="4" w:space="0" w:color="auto"/>
              <w:left w:val="single" w:sz="12" w:space="0" w:color="auto"/>
              <w:bottom w:val="single" w:sz="4" w:space="0" w:color="auto"/>
              <w:right w:val="single" w:sz="12" w:space="0" w:color="auto"/>
            </w:tcBorders>
            <w:shd w:val="clear" w:color="auto" w:fill="auto"/>
            <w:vAlign w:val="center"/>
          </w:tcPr>
          <w:p w14:paraId="10206D12" w14:textId="77777777" w:rsidR="00BE58D3" w:rsidRPr="00EF3F8F" w:rsidRDefault="00BE58D3" w:rsidP="00BE58D3">
            <w:pPr>
              <w:spacing w:before="20" w:after="20" w:line="240" w:lineRule="auto"/>
              <w:ind w:left="169"/>
              <w:contextualSpacing/>
              <w:rPr>
                <w:sz w:val="18"/>
              </w:rPr>
            </w:pPr>
            <w:r w:rsidRPr="00EF3F8F">
              <w:rPr>
                <w:sz w:val="18"/>
              </w:rPr>
              <w:t>Clinician refusal</w:t>
            </w:r>
          </w:p>
        </w:tc>
        <w:tc>
          <w:tcPr>
            <w:tcW w:w="1361" w:type="dxa"/>
            <w:tcBorders>
              <w:left w:val="single" w:sz="12" w:space="0" w:color="auto"/>
              <w:right w:val="single" w:sz="4" w:space="0" w:color="auto"/>
            </w:tcBorders>
            <w:shd w:val="clear" w:color="auto" w:fill="auto"/>
            <w:vAlign w:val="center"/>
          </w:tcPr>
          <w:p w14:paraId="4705089B" w14:textId="77777777" w:rsidR="00BE58D3" w:rsidRPr="008237EC" w:rsidRDefault="00BE58D3" w:rsidP="00BE58D3">
            <w:pPr>
              <w:spacing w:before="20" w:after="20" w:line="240" w:lineRule="auto"/>
              <w:jc w:val="center"/>
              <w:rPr>
                <w:sz w:val="20"/>
                <w:szCs w:val="20"/>
              </w:rPr>
            </w:pPr>
            <w:r w:rsidRPr="008237EC">
              <w:rPr>
                <w:sz w:val="20"/>
                <w:szCs w:val="20"/>
              </w:rPr>
              <w:t>2</w:t>
            </w:r>
          </w:p>
        </w:tc>
        <w:tc>
          <w:tcPr>
            <w:tcW w:w="1361" w:type="dxa"/>
            <w:tcBorders>
              <w:left w:val="single" w:sz="4" w:space="0" w:color="auto"/>
              <w:right w:val="single" w:sz="12" w:space="0" w:color="auto"/>
            </w:tcBorders>
            <w:shd w:val="clear" w:color="auto" w:fill="auto"/>
            <w:vAlign w:val="center"/>
          </w:tcPr>
          <w:p w14:paraId="2727FD93" w14:textId="77777777" w:rsidR="00BE58D3" w:rsidRPr="008237EC" w:rsidRDefault="00BE58D3" w:rsidP="00BE58D3">
            <w:pPr>
              <w:spacing w:before="20" w:after="20" w:line="240" w:lineRule="auto"/>
              <w:jc w:val="center"/>
              <w:rPr>
                <w:sz w:val="20"/>
                <w:szCs w:val="20"/>
              </w:rPr>
            </w:pPr>
            <w:r w:rsidRPr="008237EC">
              <w:rPr>
                <w:sz w:val="20"/>
                <w:szCs w:val="20"/>
              </w:rPr>
              <w:t>24</w:t>
            </w:r>
          </w:p>
        </w:tc>
        <w:tc>
          <w:tcPr>
            <w:tcW w:w="1361" w:type="dxa"/>
            <w:tcBorders>
              <w:left w:val="single" w:sz="12" w:space="0" w:color="auto"/>
              <w:right w:val="single" w:sz="4" w:space="0" w:color="auto"/>
            </w:tcBorders>
            <w:shd w:val="clear" w:color="auto" w:fill="auto"/>
            <w:vAlign w:val="center"/>
          </w:tcPr>
          <w:p w14:paraId="4437AD05" w14:textId="77777777" w:rsidR="00BE58D3" w:rsidRPr="008237EC" w:rsidRDefault="00BE58D3" w:rsidP="00BE58D3">
            <w:pPr>
              <w:spacing w:before="20" w:after="20" w:line="240" w:lineRule="auto"/>
              <w:jc w:val="center"/>
              <w:rPr>
                <w:sz w:val="20"/>
                <w:szCs w:val="20"/>
              </w:rPr>
            </w:pPr>
            <w:r w:rsidRPr="008237EC">
              <w:rPr>
                <w:sz w:val="20"/>
                <w:szCs w:val="20"/>
              </w:rPr>
              <w:t>18</w:t>
            </w:r>
          </w:p>
        </w:tc>
        <w:tc>
          <w:tcPr>
            <w:tcW w:w="1361" w:type="dxa"/>
            <w:tcBorders>
              <w:left w:val="single" w:sz="4" w:space="0" w:color="auto"/>
              <w:right w:val="single" w:sz="12" w:space="0" w:color="auto"/>
            </w:tcBorders>
            <w:shd w:val="clear" w:color="auto" w:fill="auto"/>
            <w:vAlign w:val="center"/>
          </w:tcPr>
          <w:p w14:paraId="26F570A2" w14:textId="77777777" w:rsidR="00BE58D3" w:rsidRPr="008237EC" w:rsidRDefault="00BE58D3" w:rsidP="00BE58D3">
            <w:pPr>
              <w:spacing w:before="20" w:after="20" w:line="240" w:lineRule="auto"/>
              <w:jc w:val="center"/>
              <w:rPr>
                <w:sz w:val="20"/>
                <w:szCs w:val="20"/>
              </w:rPr>
            </w:pPr>
            <w:r w:rsidRPr="008237EC">
              <w:rPr>
                <w:sz w:val="20"/>
                <w:szCs w:val="20"/>
              </w:rPr>
              <w:t>8</w:t>
            </w:r>
          </w:p>
        </w:tc>
        <w:tc>
          <w:tcPr>
            <w:tcW w:w="1361" w:type="dxa"/>
            <w:tcBorders>
              <w:left w:val="single" w:sz="12" w:space="0" w:color="auto"/>
              <w:right w:val="single" w:sz="4" w:space="0" w:color="auto"/>
            </w:tcBorders>
            <w:shd w:val="clear" w:color="auto" w:fill="auto"/>
            <w:vAlign w:val="center"/>
          </w:tcPr>
          <w:p w14:paraId="30EECC32" w14:textId="77777777" w:rsidR="00BE58D3" w:rsidRPr="008237EC" w:rsidRDefault="00BE58D3" w:rsidP="00BE58D3">
            <w:pPr>
              <w:spacing w:before="20" w:after="20" w:line="240" w:lineRule="auto"/>
              <w:jc w:val="center"/>
              <w:rPr>
                <w:sz w:val="20"/>
                <w:szCs w:val="20"/>
              </w:rPr>
            </w:pPr>
            <w:r w:rsidRPr="008237EC">
              <w:rPr>
                <w:sz w:val="20"/>
                <w:szCs w:val="20"/>
              </w:rPr>
              <w:t>0</w:t>
            </w:r>
          </w:p>
        </w:tc>
        <w:tc>
          <w:tcPr>
            <w:tcW w:w="1361" w:type="dxa"/>
            <w:tcBorders>
              <w:left w:val="single" w:sz="4" w:space="0" w:color="auto"/>
              <w:right w:val="single" w:sz="12" w:space="0" w:color="auto"/>
            </w:tcBorders>
            <w:shd w:val="clear" w:color="auto" w:fill="auto"/>
            <w:vAlign w:val="center"/>
          </w:tcPr>
          <w:p w14:paraId="541C6FBB" w14:textId="77777777" w:rsidR="00BE58D3" w:rsidRPr="008237EC" w:rsidRDefault="00BE58D3" w:rsidP="00BE58D3">
            <w:pPr>
              <w:spacing w:before="20" w:after="20" w:line="240" w:lineRule="auto"/>
              <w:jc w:val="center"/>
              <w:rPr>
                <w:sz w:val="20"/>
                <w:szCs w:val="20"/>
              </w:rPr>
            </w:pPr>
            <w:r w:rsidRPr="008237EC">
              <w:rPr>
                <w:sz w:val="20"/>
                <w:szCs w:val="20"/>
              </w:rPr>
              <w:t>2</w:t>
            </w:r>
          </w:p>
        </w:tc>
        <w:tc>
          <w:tcPr>
            <w:tcW w:w="1361" w:type="dxa"/>
            <w:tcBorders>
              <w:left w:val="single" w:sz="12" w:space="0" w:color="auto"/>
              <w:right w:val="single" w:sz="4" w:space="0" w:color="auto"/>
            </w:tcBorders>
            <w:shd w:val="clear" w:color="auto" w:fill="auto"/>
            <w:vAlign w:val="center"/>
          </w:tcPr>
          <w:p w14:paraId="61F74368" w14:textId="77777777" w:rsidR="00BE58D3" w:rsidRPr="008237EC" w:rsidRDefault="00BE58D3" w:rsidP="00BE58D3">
            <w:pPr>
              <w:spacing w:before="20" w:after="20" w:line="240" w:lineRule="auto"/>
              <w:jc w:val="center"/>
              <w:rPr>
                <w:sz w:val="20"/>
                <w:szCs w:val="20"/>
              </w:rPr>
            </w:pPr>
            <w:r w:rsidRPr="008237EC">
              <w:rPr>
                <w:sz w:val="20"/>
                <w:szCs w:val="20"/>
              </w:rPr>
              <w:t>9</w:t>
            </w:r>
          </w:p>
        </w:tc>
        <w:tc>
          <w:tcPr>
            <w:tcW w:w="1361" w:type="dxa"/>
            <w:tcBorders>
              <w:left w:val="single" w:sz="4" w:space="0" w:color="auto"/>
              <w:right w:val="single" w:sz="12" w:space="0" w:color="auto"/>
            </w:tcBorders>
            <w:shd w:val="clear" w:color="auto" w:fill="auto"/>
            <w:vAlign w:val="center"/>
          </w:tcPr>
          <w:p w14:paraId="65E1CAE4" w14:textId="77777777" w:rsidR="00BE58D3" w:rsidRPr="008237EC" w:rsidRDefault="00BE58D3" w:rsidP="00BE58D3">
            <w:pPr>
              <w:spacing w:before="20" w:after="20" w:line="240" w:lineRule="auto"/>
              <w:jc w:val="center"/>
              <w:rPr>
                <w:sz w:val="20"/>
                <w:szCs w:val="20"/>
              </w:rPr>
            </w:pPr>
            <w:r w:rsidRPr="008237EC">
              <w:rPr>
                <w:sz w:val="20"/>
                <w:szCs w:val="20"/>
              </w:rPr>
              <w:t>6</w:t>
            </w:r>
          </w:p>
        </w:tc>
      </w:tr>
      <w:tr w:rsidR="00BE58D3" w:rsidRPr="00EF3F8F" w14:paraId="38D60FB9" w14:textId="77777777" w:rsidTr="00BE58D3">
        <w:trPr>
          <w:cantSplit/>
          <w:trHeight w:val="139"/>
        </w:trPr>
        <w:tc>
          <w:tcPr>
            <w:tcW w:w="500" w:type="dxa"/>
            <w:vMerge/>
            <w:tcBorders>
              <w:left w:val="single" w:sz="12" w:space="0" w:color="auto"/>
              <w:right w:val="single" w:sz="12" w:space="0" w:color="auto"/>
            </w:tcBorders>
            <w:shd w:val="clear" w:color="auto" w:fill="auto"/>
            <w:textDirection w:val="btLr"/>
          </w:tcPr>
          <w:p w14:paraId="5D0B767B" w14:textId="77777777" w:rsidR="00BE58D3" w:rsidRPr="00EF3F8F" w:rsidRDefault="00BE58D3" w:rsidP="00BE58D3">
            <w:pPr>
              <w:spacing w:after="0" w:line="240" w:lineRule="auto"/>
              <w:ind w:left="113" w:right="113"/>
              <w:rPr>
                <w:sz w:val="20"/>
              </w:rPr>
            </w:pPr>
          </w:p>
        </w:tc>
        <w:tc>
          <w:tcPr>
            <w:tcW w:w="2494" w:type="dxa"/>
            <w:tcBorders>
              <w:top w:val="single" w:sz="4" w:space="0" w:color="auto"/>
              <w:left w:val="single" w:sz="12" w:space="0" w:color="auto"/>
              <w:bottom w:val="single" w:sz="4" w:space="0" w:color="auto"/>
              <w:right w:val="single" w:sz="12" w:space="0" w:color="auto"/>
            </w:tcBorders>
            <w:shd w:val="clear" w:color="auto" w:fill="auto"/>
            <w:vAlign w:val="center"/>
          </w:tcPr>
          <w:p w14:paraId="1BCD3044" w14:textId="77777777" w:rsidR="00BE58D3" w:rsidRPr="00EF3F8F" w:rsidRDefault="00BE58D3" w:rsidP="00BE58D3">
            <w:pPr>
              <w:spacing w:before="20" w:after="20" w:line="240" w:lineRule="auto"/>
              <w:ind w:left="169"/>
              <w:contextualSpacing/>
              <w:rPr>
                <w:sz w:val="18"/>
              </w:rPr>
            </w:pPr>
            <w:r w:rsidRPr="00EF3F8F">
              <w:rPr>
                <w:sz w:val="18"/>
              </w:rPr>
              <w:t>Consent not obtained within 48 hours of admission</w:t>
            </w:r>
          </w:p>
        </w:tc>
        <w:tc>
          <w:tcPr>
            <w:tcW w:w="1361" w:type="dxa"/>
            <w:tcBorders>
              <w:left w:val="single" w:sz="12" w:space="0" w:color="auto"/>
              <w:right w:val="single" w:sz="4" w:space="0" w:color="auto"/>
            </w:tcBorders>
            <w:shd w:val="clear" w:color="auto" w:fill="auto"/>
            <w:vAlign w:val="center"/>
          </w:tcPr>
          <w:p w14:paraId="29C1638A" w14:textId="77777777" w:rsidR="00BE58D3" w:rsidRPr="008237EC" w:rsidRDefault="00BE58D3" w:rsidP="00BE58D3">
            <w:pPr>
              <w:spacing w:before="20" w:after="20" w:line="240" w:lineRule="auto"/>
              <w:jc w:val="center"/>
              <w:rPr>
                <w:sz w:val="20"/>
                <w:szCs w:val="20"/>
              </w:rPr>
            </w:pPr>
            <w:r w:rsidRPr="008237EC">
              <w:rPr>
                <w:sz w:val="20"/>
                <w:szCs w:val="20"/>
              </w:rPr>
              <w:t>32</w:t>
            </w:r>
          </w:p>
        </w:tc>
        <w:tc>
          <w:tcPr>
            <w:tcW w:w="1361" w:type="dxa"/>
            <w:tcBorders>
              <w:left w:val="single" w:sz="4" w:space="0" w:color="auto"/>
              <w:right w:val="single" w:sz="12" w:space="0" w:color="auto"/>
            </w:tcBorders>
            <w:shd w:val="clear" w:color="auto" w:fill="auto"/>
            <w:vAlign w:val="center"/>
          </w:tcPr>
          <w:p w14:paraId="7B147FDE" w14:textId="77777777" w:rsidR="00BE58D3" w:rsidRPr="008237EC" w:rsidRDefault="00BE58D3" w:rsidP="00BE58D3">
            <w:pPr>
              <w:spacing w:before="20" w:after="20" w:line="240" w:lineRule="auto"/>
              <w:jc w:val="center"/>
              <w:rPr>
                <w:sz w:val="20"/>
                <w:szCs w:val="20"/>
              </w:rPr>
            </w:pPr>
            <w:r w:rsidRPr="008237EC">
              <w:rPr>
                <w:sz w:val="20"/>
                <w:szCs w:val="20"/>
              </w:rPr>
              <w:t>22</w:t>
            </w:r>
          </w:p>
        </w:tc>
        <w:tc>
          <w:tcPr>
            <w:tcW w:w="1361" w:type="dxa"/>
            <w:tcBorders>
              <w:left w:val="single" w:sz="12" w:space="0" w:color="auto"/>
              <w:right w:val="single" w:sz="4" w:space="0" w:color="auto"/>
            </w:tcBorders>
            <w:shd w:val="clear" w:color="auto" w:fill="auto"/>
            <w:vAlign w:val="center"/>
          </w:tcPr>
          <w:p w14:paraId="5C7A6693" w14:textId="77777777" w:rsidR="00BE58D3" w:rsidRPr="008237EC" w:rsidRDefault="00BE58D3" w:rsidP="00BE58D3">
            <w:pPr>
              <w:spacing w:before="20" w:after="20" w:line="240" w:lineRule="auto"/>
              <w:jc w:val="center"/>
              <w:rPr>
                <w:sz w:val="20"/>
                <w:szCs w:val="20"/>
              </w:rPr>
            </w:pPr>
            <w:r w:rsidRPr="008237EC">
              <w:rPr>
                <w:sz w:val="20"/>
                <w:szCs w:val="20"/>
              </w:rPr>
              <w:t>79</w:t>
            </w:r>
          </w:p>
        </w:tc>
        <w:tc>
          <w:tcPr>
            <w:tcW w:w="1361" w:type="dxa"/>
            <w:tcBorders>
              <w:left w:val="single" w:sz="4" w:space="0" w:color="auto"/>
              <w:right w:val="single" w:sz="12" w:space="0" w:color="auto"/>
            </w:tcBorders>
            <w:shd w:val="clear" w:color="auto" w:fill="auto"/>
            <w:vAlign w:val="center"/>
          </w:tcPr>
          <w:p w14:paraId="5EBE0A37" w14:textId="77777777" w:rsidR="00BE58D3" w:rsidRPr="008237EC" w:rsidRDefault="00BE58D3" w:rsidP="00BE58D3">
            <w:pPr>
              <w:spacing w:before="20" w:after="20" w:line="240" w:lineRule="auto"/>
              <w:jc w:val="center"/>
              <w:rPr>
                <w:sz w:val="20"/>
                <w:szCs w:val="20"/>
              </w:rPr>
            </w:pPr>
            <w:r w:rsidRPr="008237EC">
              <w:rPr>
                <w:sz w:val="20"/>
                <w:szCs w:val="20"/>
              </w:rPr>
              <w:t>44</w:t>
            </w:r>
          </w:p>
        </w:tc>
        <w:tc>
          <w:tcPr>
            <w:tcW w:w="1361" w:type="dxa"/>
            <w:tcBorders>
              <w:left w:val="single" w:sz="12" w:space="0" w:color="auto"/>
              <w:right w:val="single" w:sz="4" w:space="0" w:color="auto"/>
            </w:tcBorders>
            <w:shd w:val="clear" w:color="auto" w:fill="auto"/>
            <w:vAlign w:val="center"/>
          </w:tcPr>
          <w:p w14:paraId="3B9AC0A3" w14:textId="77777777" w:rsidR="00BE58D3" w:rsidRPr="008237EC" w:rsidRDefault="00BE58D3" w:rsidP="00BE58D3">
            <w:pPr>
              <w:spacing w:before="20" w:after="20" w:line="240" w:lineRule="auto"/>
              <w:jc w:val="center"/>
              <w:rPr>
                <w:sz w:val="20"/>
                <w:szCs w:val="20"/>
              </w:rPr>
            </w:pPr>
            <w:r w:rsidRPr="008237EC">
              <w:rPr>
                <w:sz w:val="20"/>
                <w:szCs w:val="20"/>
              </w:rPr>
              <w:t>4</w:t>
            </w:r>
          </w:p>
        </w:tc>
        <w:tc>
          <w:tcPr>
            <w:tcW w:w="1361" w:type="dxa"/>
            <w:tcBorders>
              <w:left w:val="single" w:sz="4" w:space="0" w:color="auto"/>
              <w:right w:val="single" w:sz="12" w:space="0" w:color="auto"/>
            </w:tcBorders>
            <w:shd w:val="clear" w:color="auto" w:fill="auto"/>
            <w:vAlign w:val="center"/>
          </w:tcPr>
          <w:p w14:paraId="3ADD1331" w14:textId="77777777" w:rsidR="00BE58D3" w:rsidRPr="008237EC" w:rsidRDefault="00BE58D3" w:rsidP="00BE58D3">
            <w:pPr>
              <w:spacing w:before="20" w:after="20" w:line="240" w:lineRule="auto"/>
              <w:jc w:val="center"/>
              <w:rPr>
                <w:sz w:val="20"/>
                <w:szCs w:val="20"/>
              </w:rPr>
            </w:pPr>
            <w:r w:rsidRPr="008237EC">
              <w:rPr>
                <w:sz w:val="20"/>
                <w:szCs w:val="20"/>
              </w:rPr>
              <w:t>27</w:t>
            </w:r>
          </w:p>
        </w:tc>
        <w:tc>
          <w:tcPr>
            <w:tcW w:w="1361" w:type="dxa"/>
            <w:tcBorders>
              <w:left w:val="single" w:sz="12" w:space="0" w:color="auto"/>
              <w:right w:val="single" w:sz="4" w:space="0" w:color="auto"/>
            </w:tcBorders>
            <w:shd w:val="clear" w:color="auto" w:fill="auto"/>
            <w:vAlign w:val="center"/>
          </w:tcPr>
          <w:p w14:paraId="4E3620CE" w14:textId="77777777" w:rsidR="00BE58D3" w:rsidRPr="008237EC" w:rsidRDefault="00BE58D3" w:rsidP="00BE58D3">
            <w:pPr>
              <w:spacing w:before="20" w:after="20" w:line="240" w:lineRule="auto"/>
              <w:jc w:val="center"/>
              <w:rPr>
                <w:sz w:val="20"/>
                <w:szCs w:val="20"/>
              </w:rPr>
            </w:pPr>
            <w:r w:rsidRPr="008237EC">
              <w:rPr>
                <w:sz w:val="20"/>
                <w:szCs w:val="20"/>
              </w:rPr>
              <w:t>35</w:t>
            </w:r>
          </w:p>
        </w:tc>
        <w:tc>
          <w:tcPr>
            <w:tcW w:w="1361" w:type="dxa"/>
            <w:tcBorders>
              <w:left w:val="single" w:sz="4" w:space="0" w:color="auto"/>
              <w:right w:val="single" w:sz="12" w:space="0" w:color="auto"/>
            </w:tcBorders>
            <w:shd w:val="clear" w:color="auto" w:fill="auto"/>
            <w:vAlign w:val="center"/>
          </w:tcPr>
          <w:p w14:paraId="0D956F28" w14:textId="77777777" w:rsidR="00BE58D3" w:rsidRPr="008237EC" w:rsidRDefault="00BE58D3" w:rsidP="00BE58D3">
            <w:pPr>
              <w:spacing w:before="20" w:after="20" w:line="240" w:lineRule="auto"/>
              <w:jc w:val="center"/>
              <w:rPr>
                <w:sz w:val="20"/>
                <w:szCs w:val="20"/>
              </w:rPr>
            </w:pPr>
            <w:r w:rsidRPr="008237EC">
              <w:rPr>
                <w:sz w:val="20"/>
                <w:szCs w:val="20"/>
              </w:rPr>
              <w:t>6</w:t>
            </w:r>
          </w:p>
        </w:tc>
      </w:tr>
      <w:tr w:rsidR="00BE58D3" w:rsidRPr="00EF3F8F" w14:paraId="62BFA143" w14:textId="77777777" w:rsidTr="00BE58D3">
        <w:trPr>
          <w:cantSplit/>
          <w:trHeight w:val="139"/>
        </w:trPr>
        <w:tc>
          <w:tcPr>
            <w:tcW w:w="500" w:type="dxa"/>
            <w:vMerge/>
            <w:tcBorders>
              <w:left w:val="single" w:sz="12" w:space="0" w:color="auto"/>
              <w:right w:val="single" w:sz="12" w:space="0" w:color="auto"/>
            </w:tcBorders>
            <w:shd w:val="clear" w:color="auto" w:fill="auto"/>
            <w:textDirection w:val="btLr"/>
          </w:tcPr>
          <w:p w14:paraId="0725FCE9" w14:textId="77777777" w:rsidR="00BE58D3" w:rsidRPr="00EF3F8F" w:rsidRDefault="00BE58D3" w:rsidP="00BE58D3">
            <w:pPr>
              <w:spacing w:after="0" w:line="240" w:lineRule="auto"/>
              <w:ind w:left="113" w:right="113"/>
              <w:rPr>
                <w:sz w:val="20"/>
              </w:rPr>
            </w:pPr>
          </w:p>
        </w:tc>
        <w:tc>
          <w:tcPr>
            <w:tcW w:w="2494" w:type="dxa"/>
            <w:tcBorders>
              <w:top w:val="single" w:sz="4" w:space="0" w:color="auto"/>
              <w:left w:val="single" w:sz="12" w:space="0" w:color="auto"/>
              <w:bottom w:val="single" w:sz="4" w:space="0" w:color="auto"/>
              <w:right w:val="single" w:sz="12" w:space="0" w:color="auto"/>
            </w:tcBorders>
            <w:shd w:val="clear" w:color="auto" w:fill="auto"/>
            <w:vAlign w:val="center"/>
          </w:tcPr>
          <w:p w14:paraId="57641BCF" w14:textId="77777777" w:rsidR="00BE58D3" w:rsidRPr="00EF3F8F" w:rsidRDefault="00BE58D3" w:rsidP="00BE58D3">
            <w:pPr>
              <w:spacing w:before="20" w:after="20" w:line="240" w:lineRule="auto"/>
              <w:ind w:left="169"/>
              <w:contextualSpacing/>
              <w:rPr>
                <w:sz w:val="18"/>
              </w:rPr>
            </w:pPr>
            <w:r w:rsidRPr="00EF3F8F">
              <w:rPr>
                <w:sz w:val="18"/>
              </w:rPr>
              <w:t>Other</w:t>
            </w:r>
          </w:p>
        </w:tc>
        <w:tc>
          <w:tcPr>
            <w:tcW w:w="1361" w:type="dxa"/>
            <w:tcBorders>
              <w:left w:val="single" w:sz="12" w:space="0" w:color="auto"/>
              <w:right w:val="single" w:sz="4" w:space="0" w:color="auto"/>
            </w:tcBorders>
            <w:shd w:val="clear" w:color="auto" w:fill="auto"/>
            <w:vAlign w:val="center"/>
          </w:tcPr>
          <w:p w14:paraId="368BB1A3" w14:textId="77777777" w:rsidR="00BE58D3" w:rsidRPr="008237EC" w:rsidRDefault="00BE58D3" w:rsidP="00BE58D3">
            <w:pPr>
              <w:spacing w:before="20" w:after="20" w:line="240" w:lineRule="auto"/>
              <w:jc w:val="center"/>
              <w:rPr>
                <w:sz w:val="20"/>
                <w:szCs w:val="20"/>
              </w:rPr>
            </w:pPr>
            <w:r>
              <w:rPr>
                <w:sz w:val="20"/>
                <w:szCs w:val="20"/>
              </w:rPr>
              <w:t>11</w:t>
            </w:r>
          </w:p>
        </w:tc>
        <w:tc>
          <w:tcPr>
            <w:tcW w:w="1361" w:type="dxa"/>
            <w:tcBorders>
              <w:left w:val="single" w:sz="4" w:space="0" w:color="auto"/>
              <w:right w:val="single" w:sz="12" w:space="0" w:color="auto"/>
            </w:tcBorders>
            <w:shd w:val="clear" w:color="auto" w:fill="auto"/>
            <w:vAlign w:val="center"/>
          </w:tcPr>
          <w:p w14:paraId="282A8119" w14:textId="77777777" w:rsidR="00BE58D3" w:rsidRPr="008237EC" w:rsidRDefault="00BE58D3" w:rsidP="00BE58D3">
            <w:pPr>
              <w:spacing w:before="20" w:after="20" w:line="240" w:lineRule="auto"/>
              <w:jc w:val="center"/>
              <w:rPr>
                <w:sz w:val="20"/>
                <w:szCs w:val="20"/>
              </w:rPr>
            </w:pPr>
            <w:r w:rsidRPr="008237EC">
              <w:rPr>
                <w:sz w:val="20"/>
                <w:szCs w:val="20"/>
              </w:rPr>
              <w:t>14</w:t>
            </w:r>
          </w:p>
        </w:tc>
        <w:tc>
          <w:tcPr>
            <w:tcW w:w="1361" w:type="dxa"/>
            <w:tcBorders>
              <w:left w:val="single" w:sz="12" w:space="0" w:color="auto"/>
              <w:right w:val="single" w:sz="4" w:space="0" w:color="auto"/>
            </w:tcBorders>
            <w:shd w:val="clear" w:color="auto" w:fill="auto"/>
            <w:vAlign w:val="center"/>
          </w:tcPr>
          <w:p w14:paraId="01A76F7B" w14:textId="77777777" w:rsidR="00BE58D3" w:rsidRPr="008237EC" w:rsidRDefault="00BE58D3" w:rsidP="00BE58D3">
            <w:pPr>
              <w:spacing w:before="20" w:after="20" w:line="240" w:lineRule="auto"/>
              <w:jc w:val="center"/>
              <w:rPr>
                <w:sz w:val="20"/>
                <w:szCs w:val="20"/>
              </w:rPr>
            </w:pPr>
            <w:r w:rsidRPr="008237EC">
              <w:rPr>
                <w:sz w:val="20"/>
                <w:szCs w:val="20"/>
              </w:rPr>
              <w:t>17</w:t>
            </w:r>
          </w:p>
        </w:tc>
        <w:tc>
          <w:tcPr>
            <w:tcW w:w="1361" w:type="dxa"/>
            <w:tcBorders>
              <w:left w:val="single" w:sz="4" w:space="0" w:color="auto"/>
              <w:right w:val="single" w:sz="12" w:space="0" w:color="auto"/>
            </w:tcBorders>
            <w:shd w:val="clear" w:color="auto" w:fill="auto"/>
            <w:vAlign w:val="center"/>
          </w:tcPr>
          <w:p w14:paraId="0F6C7B88" w14:textId="77777777" w:rsidR="00BE58D3" w:rsidRPr="008237EC" w:rsidRDefault="00BE58D3" w:rsidP="00BE58D3">
            <w:pPr>
              <w:spacing w:before="20" w:after="20" w:line="240" w:lineRule="auto"/>
              <w:jc w:val="center"/>
              <w:rPr>
                <w:sz w:val="20"/>
                <w:szCs w:val="20"/>
              </w:rPr>
            </w:pPr>
            <w:r>
              <w:rPr>
                <w:sz w:val="20"/>
                <w:szCs w:val="20"/>
              </w:rPr>
              <w:t>29</w:t>
            </w:r>
          </w:p>
        </w:tc>
        <w:tc>
          <w:tcPr>
            <w:tcW w:w="1361" w:type="dxa"/>
            <w:tcBorders>
              <w:left w:val="single" w:sz="12" w:space="0" w:color="auto"/>
              <w:right w:val="single" w:sz="4" w:space="0" w:color="auto"/>
            </w:tcBorders>
            <w:shd w:val="clear" w:color="auto" w:fill="auto"/>
            <w:vAlign w:val="center"/>
          </w:tcPr>
          <w:p w14:paraId="4FCBCC93" w14:textId="77777777" w:rsidR="00BE58D3" w:rsidRPr="008237EC" w:rsidRDefault="00BE58D3" w:rsidP="00BE58D3">
            <w:pPr>
              <w:spacing w:before="20" w:after="20" w:line="240" w:lineRule="auto"/>
              <w:jc w:val="center"/>
              <w:rPr>
                <w:sz w:val="20"/>
                <w:szCs w:val="20"/>
              </w:rPr>
            </w:pPr>
            <w:r>
              <w:rPr>
                <w:sz w:val="20"/>
                <w:szCs w:val="20"/>
              </w:rPr>
              <w:t>10</w:t>
            </w:r>
          </w:p>
        </w:tc>
        <w:tc>
          <w:tcPr>
            <w:tcW w:w="1361" w:type="dxa"/>
            <w:tcBorders>
              <w:left w:val="single" w:sz="4" w:space="0" w:color="auto"/>
              <w:right w:val="single" w:sz="12" w:space="0" w:color="auto"/>
            </w:tcBorders>
            <w:shd w:val="clear" w:color="auto" w:fill="auto"/>
            <w:vAlign w:val="center"/>
          </w:tcPr>
          <w:p w14:paraId="58740346" w14:textId="77777777" w:rsidR="00BE58D3" w:rsidRPr="008237EC" w:rsidRDefault="00BE58D3" w:rsidP="00BE58D3">
            <w:pPr>
              <w:spacing w:before="20" w:after="20" w:line="240" w:lineRule="auto"/>
              <w:jc w:val="center"/>
              <w:rPr>
                <w:sz w:val="20"/>
                <w:szCs w:val="20"/>
              </w:rPr>
            </w:pPr>
            <w:r w:rsidRPr="008237EC">
              <w:rPr>
                <w:sz w:val="20"/>
                <w:szCs w:val="20"/>
              </w:rPr>
              <w:t>17</w:t>
            </w:r>
          </w:p>
        </w:tc>
        <w:tc>
          <w:tcPr>
            <w:tcW w:w="1361" w:type="dxa"/>
            <w:tcBorders>
              <w:left w:val="single" w:sz="12" w:space="0" w:color="auto"/>
              <w:right w:val="single" w:sz="4" w:space="0" w:color="auto"/>
            </w:tcBorders>
            <w:shd w:val="clear" w:color="auto" w:fill="auto"/>
            <w:vAlign w:val="center"/>
          </w:tcPr>
          <w:p w14:paraId="75AE6ABE" w14:textId="77777777" w:rsidR="00BE58D3" w:rsidRPr="008237EC" w:rsidRDefault="00BE58D3" w:rsidP="00BE58D3">
            <w:pPr>
              <w:spacing w:before="20" w:after="20" w:line="240" w:lineRule="auto"/>
              <w:jc w:val="center"/>
              <w:rPr>
                <w:sz w:val="20"/>
                <w:szCs w:val="20"/>
              </w:rPr>
            </w:pPr>
            <w:r>
              <w:rPr>
                <w:sz w:val="20"/>
                <w:szCs w:val="20"/>
              </w:rPr>
              <w:t>14</w:t>
            </w:r>
          </w:p>
        </w:tc>
        <w:tc>
          <w:tcPr>
            <w:tcW w:w="1361" w:type="dxa"/>
            <w:tcBorders>
              <w:left w:val="single" w:sz="4" w:space="0" w:color="auto"/>
              <w:right w:val="single" w:sz="12" w:space="0" w:color="auto"/>
            </w:tcBorders>
            <w:shd w:val="clear" w:color="auto" w:fill="auto"/>
            <w:vAlign w:val="center"/>
          </w:tcPr>
          <w:p w14:paraId="3F4204D1" w14:textId="77777777" w:rsidR="00BE58D3" w:rsidRPr="008237EC" w:rsidRDefault="00BE58D3" w:rsidP="00BE58D3">
            <w:pPr>
              <w:spacing w:before="20" w:after="20" w:line="240" w:lineRule="auto"/>
              <w:jc w:val="center"/>
              <w:rPr>
                <w:sz w:val="20"/>
                <w:szCs w:val="20"/>
              </w:rPr>
            </w:pPr>
            <w:r>
              <w:rPr>
                <w:sz w:val="20"/>
                <w:szCs w:val="20"/>
              </w:rPr>
              <w:t>4</w:t>
            </w:r>
          </w:p>
        </w:tc>
      </w:tr>
      <w:tr w:rsidR="00BE58D3" w:rsidRPr="00EF3F8F" w14:paraId="5DB0FB1D" w14:textId="77777777" w:rsidTr="00BE58D3">
        <w:trPr>
          <w:cantSplit/>
          <w:trHeight w:val="139"/>
        </w:trPr>
        <w:tc>
          <w:tcPr>
            <w:tcW w:w="500" w:type="dxa"/>
            <w:vMerge/>
            <w:tcBorders>
              <w:left w:val="single" w:sz="12" w:space="0" w:color="auto"/>
              <w:right w:val="single" w:sz="12" w:space="0" w:color="auto"/>
            </w:tcBorders>
            <w:shd w:val="clear" w:color="auto" w:fill="auto"/>
            <w:textDirection w:val="btLr"/>
          </w:tcPr>
          <w:p w14:paraId="6C9A7149" w14:textId="77777777" w:rsidR="00BE58D3" w:rsidRPr="00EF3F8F" w:rsidRDefault="00BE58D3" w:rsidP="00BE58D3">
            <w:pPr>
              <w:spacing w:after="0" w:line="240" w:lineRule="auto"/>
              <w:ind w:left="113" w:right="113"/>
              <w:rPr>
                <w:sz w:val="20"/>
              </w:rPr>
            </w:pPr>
          </w:p>
        </w:tc>
        <w:tc>
          <w:tcPr>
            <w:tcW w:w="2494" w:type="dxa"/>
            <w:tcBorders>
              <w:top w:val="single" w:sz="4" w:space="0" w:color="auto"/>
              <w:left w:val="single" w:sz="12" w:space="0" w:color="auto"/>
              <w:bottom w:val="single" w:sz="4" w:space="0" w:color="auto"/>
              <w:right w:val="single" w:sz="12" w:space="0" w:color="auto"/>
            </w:tcBorders>
            <w:shd w:val="clear" w:color="auto" w:fill="auto"/>
            <w:vAlign w:val="center"/>
          </w:tcPr>
          <w:p w14:paraId="7BF8F793" w14:textId="77777777" w:rsidR="00BE58D3" w:rsidRPr="00EF3F8F" w:rsidRDefault="00BE58D3" w:rsidP="00BE58D3">
            <w:pPr>
              <w:spacing w:before="20" w:after="20" w:line="240" w:lineRule="auto"/>
            </w:pPr>
            <w:r>
              <w:t xml:space="preserve">EXCLUDED FROM ALL ANALYSES </w:t>
            </w:r>
            <w:r w:rsidRPr="0064170B">
              <w:rPr>
                <w:sz w:val="16"/>
                <w:szCs w:val="16"/>
              </w:rPr>
              <w:t>(status epilepticus)</w:t>
            </w:r>
          </w:p>
        </w:tc>
        <w:tc>
          <w:tcPr>
            <w:tcW w:w="1361" w:type="dxa"/>
            <w:tcBorders>
              <w:left w:val="single" w:sz="12" w:space="0" w:color="auto"/>
              <w:bottom w:val="single" w:sz="4" w:space="0" w:color="auto"/>
              <w:right w:val="single" w:sz="4" w:space="0" w:color="auto"/>
            </w:tcBorders>
            <w:shd w:val="clear" w:color="auto" w:fill="auto"/>
            <w:vAlign w:val="center"/>
          </w:tcPr>
          <w:p w14:paraId="193EBE90" w14:textId="77777777" w:rsidR="00BE58D3" w:rsidRPr="008237EC" w:rsidRDefault="00BE58D3" w:rsidP="00BE58D3">
            <w:pPr>
              <w:spacing w:before="20" w:after="20" w:line="240" w:lineRule="auto"/>
              <w:jc w:val="center"/>
              <w:rPr>
                <w:sz w:val="20"/>
                <w:szCs w:val="20"/>
              </w:rPr>
            </w:pPr>
            <w:r>
              <w:rPr>
                <w:sz w:val="20"/>
                <w:szCs w:val="20"/>
              </w:rPr>
              <w:t>2</w:t>
            </w:r>
          </w:p>
        </w:tc>
        <w:tc>
          <w:tcPr>
            <w:tcW w:w="1361" w:type="dxa"/>
            <w:tcBorders>
              <w:left w:val="single" w:sz="4" w:space="0" w:color="auto"/>
              <w:right w:val="single" w:sz="12" w:space="0" w:color="auto"/>
            </w:tcBorders>
            <w:shd w:val="clear" w:color="auto" w:fill="auto"/>
            <w:vAlign w:val="center"/>
          </w:tcPr>
          <w:p w14:paraId="17214D0B" w14:textId="77777777" w:rsidR="00BE58D3" w:rsidRPr="008237EC" w:rsidRDefault="00BE58D3" w:rsidP="00BE58D3">
            <w:pPr>
              <w:spacing w:before="20" w:after="20" w:line="240" w:lineRule="auto"/>
              <w:jc w:val="center"/>
              <w:rPr>
                <w:sz w:val="20"/>
                <w:szCs w:val="20"/>
              </w:rPr>
            </w:pPr>
            <w:r>
              <w:rPr>
                <w:sz w:val="20"/>
                <w:szCs w:val="20"/>
              </w:rPr>
              <w:t>0</w:t>
            </w:r>
          </w:p>
        </w:tc>
        <w:tc>
          <w:tcPr>
            <w:tcW w:w="1361" w:type="dxa"/>
            <w:tcBorders>
              <w:left w:val="single" w:sz="12" w:space="0" w:color="auto"/>
              <w:bottom w:val="single" w:sz="4" w:space="0" w:color="auto"/>
              <w:right w:val="single" w:sz="4" w:space="0" w:color="auto"/>
            </w:tcBorders>
            <w:shd w:val="clear" w:color="auto" w:fill="auto"/>
            <w:vAlign w:val="center"/>
          </w:tcPr>
          <w:p w14:paraId="73955158" w14:textId="77777777" w:rsidR="00BE58D3" w:rsidRPr="008237EC" w:rsidRDefault="00BE58D3" w:rsidP="00BE58D3">
            <w:pPr>
              <w:spacing w:before="20" w:after="20" w:line="240" w:lineRule="auto"/>
              <w:jc w:val="center"/>
              <w:rPr>
                <w:sz w:val="20"/>
                <w:szCs w:val="20"/>
              </w:rPr>
            </w:pPr>
            <w:r>
              <w:rPr>
                <w:sz w:val="20"/>
                <w:szCs w:val="20"/>
              </w:rPr>
              <w:t>0</w:t>
            </w:r>
          </w:p>
        </w:tc>
        <w:tc>
          <w:tcPr>
            <w:tcW w:w="1361" w:type="dxa"/>
            <w:tcBorders>
              <w:left w:val="single" w:sz="4" w:space="0" w:color="auto"/>
              <w:right w:val="single" w:sz="12" w:space="0" w:color="auto"/>
            </w:tcBorders>
            <w:shd w:val="clear" w:color="auto" w:fill="auto"/>
            <w:vAlign w:val="center"/>
          </w:tcPr>
          <w:p w14:paraId="425E9F92" w14:textId="77777777" w:rsidR="00BE58D3" w:rsidRPr="008237EC" w:rsidRDefault="00BE58D3" w:rsidP="00BE58D3">
            <w:pPr>
              <w:spacing w:before="20" w:after="20" w:line="240" w:lineRule="auto"/>
              <w:jc w:val="center"/>
              <w:rPr>
                <w:sz w:val="20"/>
                <w:szCs w:val="20"/>
              </w:rPr>
            </w:pPr>
            <w:r>
              <w:rPr>
                <w:sz w:val="20"/>
                <w:szCs w:val="20"/>
              </w:rPr>
              <w:t>1</w:t>
            </w:r>
          </w:p>
        </w:tc>
        <w:tc>
          <w:tcPr>
            <w:tcW w:w="1361" w:type="dxa"/>
            <w:tcBorders>
              <w:left w:val="single" w:sz="12" w:space="0" w:color="auto"/>
              <w:bottom w:val="single" w:sz="4" w:space="0" w:color="auto"/>
              <w:right w:val="single" w:sz="4" w:space="0" w:color="auto"/>
            </w:tcBorders>
            <w:shd w:val="clear" w:color="auto" w:fill="auto"/>
            <w:vAlign w:val="center"/>
          </w:tcPr>
          <w:p w14:paraId="431C6E98" w14:textId="77777777" w:rsidR="00BE58D3" w:rsidRPr="008237EC" w:rsidRDefault="00BE58D3" w:rsidP="00BE58D3">
            <w:pPr>
              <w:spacing w:before="20" w:after="20" w:line="240" w:lineRule="auto"/>
              <w:jc w:val="center"/>
              <w:rPr>
                <w:sz w:val="20"/>
                <w:szCs w:val="20"/>
              </w:rPr>
            </w:pPr>
            <w:r>
              <w:rPr>
                <w:sz w:val="20"/>
                <w:szCs w:val="20"/>
              </w:rPr>
              <w:t>1</w:t>
            </w:r>
          </w:p>
        </w:tc>
        <w:tc>
          <w:tcPr>
            <w:tcW w:w="1361" w:type="dxa"/>
            <w:tcBorders>
              <w:left w:val="single" w:sz="4" w:space="0" w:color="auto"/>
              <w:right w:val="single" w:sz="12" w:space="0" w:color="auto"/>
            </w:tcBorders>
            <w:shd w:val="clear" w:color="auto" w:fill="auto"/>
            <w:vAlign w:val="center"/>
          </w:tcPr>
          <w:p w14:paraId="34CB8CCB" w14:textId="77777777" w:rsidR="00BE58D3" w:rsidRPr="008237EC" w:rsidRDefault="00BE58D3" w:rsidP="00BE58D3">
            <w:pPr>
              <w:spacing w:before="20" w:after="20" w:line="240" w:lineRule="auto"/>
              <w:jc w:val="center"/>
              <w:rPr>
                <w:sz w:val="20"/>
                <w:szCs w:val="20"/>
              </w:rPr>
            </w:pPr>
            <w:r>
              <w:rPr>
                <w:sz w:val="20"/>
                <w:szCs w:val="20"/>
              </w:rPr>
              <w:t>0</w:t>
            </w:r>
          </w:p>
        </w:tc>
        <w:tc>
          <w:tcPr>
            <w:tcW w:w="1361" w:type="dxa"/>
            <w:tcBorders>
              <w:left w:val="single" w:sz="12" w:space="0" w:color="auto"/>
              <w:bottom w:val="single" w:sz="4" w:space="0" w:color="auto"/>
              <w:right w:val="single" w:sz="4" w:space="0" w:color="auto"/>
            </w:tcBorders>
            <w:shd w:val="clear" w:color="auto" w:fill="auto"/>
            <w:vAlign w:val="center"/>
          </w:tcPr>
          <w:p w14:paraId="7FE51DD6" w14:textId="77777777" w:rsidR="00BE58D3" w:rsidRPr="008237EC" w:rsidRDefault="00BE58D3" w:rsidP="00BE58D3">
            <w:pPr>
              <w:spacing w:before="20" w:after="20" w:line="240" w:lineRule="auto"/>
              <w:jc w:val="center"/>
              <w:rPr>
                <w:sz w:val="20"/>
                <w:szCs w:val="20"/>
              </w:rPr>
            </w:pPr>
            <w:r>
              <w:rPr>
                <w:sz w:val="20"/>
                <w:szCs w:val="20"/>
              </w:rPr>
              <w:t>5</w:t>
            </w:r>
          </w:p>
        </w:tc>
        <w:tc>
          <w:tcPr>
            <w:tcW w:w="1361" w:type="dxa"/>
            <w:tcBorders>
              <w:left w:val="single" w:sz="4" w:space="0" w:color="auto"/>
              <w:right w:val="single" w:sz="12" w:space="0" w:color="auto"/>
            </w:tcBorders>
            <w:shd w:val="clear" w:color="auto" w:fill="auto"/>
            <w:vAlign w:val="center"/>
          </w:tcPr>
          <w:p w14:paraId="13B68FA2" w14:textId="77777777" w:rsidR="00BE58D3" w:rsidRPr="008237EC" w:rsidRDefault="00BE58D3" w:rsidP="00BE58D3">
            <w:pPr>
              <w:spacing w:before="20" w:after="20" w:line="240" w:lineRule="auto"/>
              <w:jc w:val="center"/>
              <w:rPr>
                <w:sz w:val="20"/>
                <w:szCs w:val="20"/>
              </w:rPr>
            </w:pPr>
            <w:r>
              <w:rPr>
                <w:sz w:val="20"/>
                <w:szCs w:val="20"/>
              </w:rPr>
              <w:t>2</w:t>
            </w:r>
          </w:p>
        </w:tc>
      </w:tr>
      <w:tr w:rsidR="00BE58D3" w:rsidRPr="00EF3F8F" w14:paraId="587D8EDE" w14:textId="77777777" w:rsidTr="00BE58D3">
        <w:trPr>
          <w:cantSplit/>
          <w:trHeight w:val="139"/>
        </w:trPr>
        <w:tc>
          <w:tcPr>
            <w:tcW w:w="500" w:type="dxa"/>
            <w:vMerge/>
            <w:tcBorders>
              <w:left w:val="single" w:sz="12" w:space="0" w:color="auto"/>
              <w:right w:val="single" w:sz="12" w:space="0" w:color="auto"/>
            </w:tcBorders>
            <w:shd w:val="clear" w:color="auto" w:fill="auto"/>
            <w:textDirection w:val="btLr"/>
          </w:tcPr>
          <w:p w14:paraId="699E6964" w14:textId="77777777" w:rsidR="00BE58D3" w:rsidRPr="00EF3F8F" w:rsidRDefault="00BE58D3" w:rsidP="00BE58D3">
            <w:pPr>
              <w:spacing w:after="0" w:line="240" w:lineRule="auto"/>
              <w:ind w:left="113" w:right="113"/>
              <w:rPr>
                <w:sz w:val="20"/>
              </w:rPr>
            </w:pPr>
          </w:p>
        </w:tc>
        <w:tc>
          <w:tcPr>
            <w:tcW w:w="2494" w:type="dxa"/>
            <w:tcBorders>
              <w:top w:val="single" w:sz="4" w:space="0" w:color="auto"/>
              <w:left w:val="single" w:sz="12" w:space="0" w:color="auto"/>
              <w:bottom w:val="single" w:sz="4" w:space="0" w:color="auto"/>
              <w:right w:val="single" w:sz="12" w:space="0" w:color="auto"/>
            </w:tcBorders>
            <w:shd w:val="clear" w:color="auto" w:fill="auto"/>
            <w:vAlign w:val="center"/>
          </w:tcPr>
          <w:p w14:paraId="7D3E03B5" w14:textId="77777777" w:rsidR="00BE58D3" w:rsidRPr="00EF3F8F" w:rsidRDefault="00BE58D3" w:rsidP="00BE58D3">
            <w:pPr>
              <w:spacing w:before="20" w:after="20" w:line="240" w:lineRule="auto"/>
            </w:pPr>
            <w:r w:rsidRPr="00EF3F8F">
              <w:t xml:space="preserve">PRIMARY OUTCOME DATA </w:t>
            </w:r>
            <w:r>
              <w:t>AVAILABLE</w:t>
            </w:r>
          </w:p>
        </w:tc>
        <w:tc>
          <w:tcPr>
            <w:tcW w:w="1361" w:type="dxa"/>
            <w:tcBorders>
              <w:left w:val="single" w:sz="12" w:space="0" w:color="auto"/>
              <w:bottom w:val="single" w:sz="4" w:space="0" w:color="auto"/>
              <w:right w:val="single" w:sz="4" w:space="0" w:color="auto"/>
            </w:tcBorders>
            <w:shd w:val="clear" w:color="auto" w:fill="auto"/>
            <w:vAlign w:val="center"/>
          </w:tcPr>
          <w:p w14:paraId="4F21238D" w14:textId="77777777" w:rsidR="00BE58D3" w:rsidRPr="008237EC" w:rsidRDefault="00BE58D3" w:rsidP="00BE58D3">
            <w:pPr>
              <w:spacing w:before="20" w:after="20" w:line="240" w:lineRule="auto"/>
              <w:jc w:val="center"/>
              <w:rPr>
                <w:sz w:val="20"/>
                <w:szCs w:val="20"/>
              </w:rPr>
            </w:pPr>
            <w:r w:rsidRPr="008237EC">
              <w:rPr>
                <w:sz w:val="20"/>
                <w:szCs w:val="20"/>
              </w:rPr>
              <w:t>113</w:t>
            </w:r>
          </w:p>
        </w:tc>
        <w:tc>
          <w:tcPr>
            <w:tcW w:w="1361" w:type="dxa"/>
            <w:tcBorders>
              <w:left w:val="single" w:sz="4" w:space="0" w:color="auto"/>
              <w:right w:val="single" w:sz="12" w:space="0" w:color="auto"/>
            </w:tcBorders>
            <w:shd w:val="clear" w:color="auto" w:fill="auto"/>
            <w:vAlign w:val="center"/>
          </w:tcPr>
          <w:p w14:paraId="455DA82C" w14:textId="77777777" w:rsidR="00BE58D3" w:rsidRPr="008237EC" w:rsidRDefault="00BE58D3" w:rsidP="00BE58D3">
            <w:pPr>
              <w:spacing w:before="20" w:after="20" w:line="240" w:lineRule="auto"/>
              <w:jc w:val="center"/>
              <w:rPr>
                <w:sz w:val="20"/>
                <w:szCs w:val="20"/>
              </w:rPr>
            </w:pPr>
            <w:r w:rsidRPr="008237EC">
              <w:rPr>
                <w:sz w:val="20"/>
                <w:szCs w:val="20"/>
              </w:rPr>
              <w:t>91</w:t>
            </w:r>
          </w:p>
        </w:tc>
        <w:tc>
          <w:tcPr>
            <w:tcW w:w="1361" w:type="dxa"/>
            <w:tcBorders>
              <w:left w:val="single" w:sz="12" w:space="0" w:color="auto"/>
              <w:bottom w:val="single" w:sz="4" w:space="0" w:color="auto"/>
              <w:right w:val="single" w:sz="4" w:space="0" w:color="auto"/>
            </w:tcBorders>
            <w:shd w:val="clear" w:color="auto" w:fill="auto"/>
            <w:vAlign w:val="center"/>
          </w:tcPr>
          <w:p w14:paraId="3509728E" w14:textId="77777777" w:rsidR="00BE58D3" w:rsidRPr="008237EC" w:rsidRDefault="00BE58D3" w:rsidP="00BE58D3">
            <w:pPr>
              <w:spacing w:before="20" w:after="20" w:line="240" w:lineRule="auto"/>
              <w:jc w:val="center"/>
              <w:rPr>
                <w:sz w:val="20"/>
                <w:szCs w:val="20"/>
              </w:rPr>
            </w:pPr>
            <w:r w:rsidRPr="008237EC">
              <w:rPr>
                <w:sz w:val="20"/>
                <w:szCs w:val="20"/>
              </w:rPr>
              <w:t>232</w:t>
            </w:r>
          </w:p>
        </w:tc>
        <w:tc>
          <w:tcPr>
            <w:tcW w:w="1361" w:type="dxa"/>
            <w:tcBorders>
              <w:left w:val="single" w:sz="4" w:space="0" w:color="auto"/>
              <w:right w:val="single" w:sz="12" w:space="0" w:color="auto"/>
            </w:tcBorders>
            <w:shd w:val="clear" w:color="auto" w:fill="auto"/>
            <w:vAlign w:val="center"/>
          </w:tcPr>
          <w:p w14:paraId="467C91DE" w14:textId="77777777" w:rsidR="00BE58D3" w:rsidRPr="008237EC" w:rsidRDefault="00BE58D3" w:rsidP="00BE58D3">
            <w:pPr>
              <w:spacing w:before="20" w:after="20" w:line="240" w:lineRule="auto"/>
              <w:jc w:val="center"/>
              <w:rPr>
                <w:sz w:val="20"/>
                <w:szCs w:val="20"/>
              </w:rPr>
            </w:pPr>
            <w:r w:rsidRPr="008237EC">
              <w:rPr>
                <w:sz w:val="20"/>
                <w:szCs w:val="20"/>
              </w:rPr>
              <w:t>101</w:t>
            </w:r>
          </w:p>
        </w:tc>
        <w:tc>
          <w:tcPr>
            <w:tcW w:w="1361" w:type="dxa"/>
            <w:tcBorders>
              <w:left w:val="single" w:sz="12" w:space="0" w:color="auto"/>
              <w:bottom w:val="single" w:sz="4" w:space="0" w:color="auto"/>
              <w:right w:val="single" w:sz="4" w:space="0" w:color="auto"/>
            </w:tcBorders>
            <w:shd w:val="clear" w:color="auto" w:fill="auto"/>
            <w:vAlign w:val="center"/>
          </w:tcPr>
          <w:p w14:paraId="33F4DB26" w14:textId="77777777" w:rsidR="00BE58D3" w:rsidRPr="008237EC" w:rsidRDefault="00BE58D3" w:rsidP="00BE58D3">
            <w:pPr>
              <w:spacing w:before="20" w:after="20" w:line="240" w:lineRule="auto"/>
              <w:jc w:val="center"/>
              <w:rPr>
                <w:sz w:val="20"/>
                <w:szCs w:val="20"/>
              </w:rPr>
            </w:pPr>
            <w:r w:rsidRPr="008237EC">
              <w:rPr>
                <w:sz w:val="20"/>
                <w:szCs w:val="20"/>
              </w:rPr>
              <w:t>104</w:t>
            </w:r>
          </w:p>
        </w:tc>
        <w:tc>
          <w:tcPr>
            <w:tcW w:w="1361" w:type="dxa"/>
            <w:tcBorders>
              <w:left w:val="single" w:sz="4" w:space="0" w:color="auto"/>
              <w:right w:val="single" w:sz="12" w:space="0" w:color="auto"/>
            </w:tcBorders>
            <w:shd w:val="clear" w:color="auto" w:fill="auto"/>
            <w:vAlign w:val="center"/>
          </w:tcPr>
          <w:p w14:paraId="5388110D" w14:textId="77777777" w:rsidR="00BE58D3" w:rsidRPr="008237EC" w:rsidRDefault="00BE58D3" w:rsidP="00BE58D3">
            <w:pPr>
              <w:spacing w:before="20" w:after="20" w:line="240" w:lineRule="auto"/>
              <w:jc w:val="center"/>
              <w:rPr>
                <w:sz w:val="20"/>
                <w:szCs w:val="20"/>
              </w:rPr>
            </w:pPr>
            <w:r w:rsidRPr="008237EC">
              <w:rPr>
                <w:sz w:val="20"/>
                <w:szCs w:val="20"/>
              </w:rPr>
              <w:t>61</w:t>
            </w:r>
          </w:p>
        </w:tc>
        <w:tc>
          <w:tcPr>
            <w:tcW w:w="1361" w:type="dxa"/>
            <w:tcBorders>
              <w:left w:val="single" w:sz="12" w:space="0" w:color="auto"/>
              <w:bottom w:val="single" w:sz="4" w:space="0" w:color="auto"/>
              <w:right w:val="single" w:sz="4" w:space="0" w:color="auto"/>
            </w:tcBorders>
            <w:shd w:val="clear" w:color="auto" w:fill="auto"/>
            <w:vAlign w:val="center"/>
          </w:tcPr>
          <w:p w14:paraId="26030E2B" w14:textId="77777777" w:rsidR="00BE58D3" w:rsidRPr="008237EC" w:rsidRDefault="00BE58D3" w:rsidP="00BE58D3">
            <w:pPr>
              <w:spacing w:before="20" w:after="20" w:line="240" w:lineRule="auto"/>
              <w:jc w:val="center"/>
              <w:rPr>
                <w:sz w:val="20"/>
                <w:szCs w:val="20"/>
              </w:rPr>
            </w:pPr>
            <w:r w:rsidRPr="008237EC">
              <w:rPr>
                <w:sz w:val="20"/>
                <w:szCs w:val="20"/>
              </w:rPr>
              <w:t>78</w:t>
            </w:r>
          </w:p>
        </w:tc>
        <w:tc>
          <w:tcPr>
            <w:tcW w:w="1361" w:type="dxa"/>
            <w:tcBorders>
              <w:left w:val="single" w:sz="4" w:space="0" w:color="auto"/>
              <w:right w:val="single" w:sz="12" w:space="0" w:color="auto"/>
            </w:tcBorders>
            <w:shd w:val="clear" w:color="auto" w:fill="auto"/>
            <w:vAlign w:val="center"/>
          </w:tcPr>
          <w:p w14:paraId="5E43576B" w14:textId="77777777" w:rsidR="00BE58D3" w:rsidRPr="008237EC" w:rsidRDefault="00BE58D3" w:rsidP="00BE58D3">
            <w:pPr>
              <w:spacing w:before="20" w:after="20" w:line="240" w:lineRule="auto"/>
              <w:jc w:val="center"/>
              <w:rPr>
                <w:sz w:val="20"/>
                <w:szCs w:val="20"/>
              </w:rPr>
            </w:pPr>
            <w:r w:rsidRPr="008237EC">
              <w:rPr>
                <w:sz w:val="20"/>
                <w:szCs w:val="20"/>
              </w:rPr>
              <w:t>67</w:t>
            </w:r>
          </w:p>
        </w:tc>
      </w:tr>
      <w:tr w:rsidR="00BE58D3" w:rsidRPr="00EF3F8F" w14:paraId="7A2C351F" w14:textId="77777777" w:rsidTr="00BE58D3">
        <w:trPr>
          <w:cantSplit/>
          <w:trHeight w:val="139"/>
        </w:trPr>
        <w:tc>
          <w:tcPr>
            <w:tcW w:w="500" w:type="dxa"/>
            <w:vMerge/>
            <w:tcBorders>
              <w:left w:val="single" w:sz="12" w:space="0" w:color="auto"/>
              <w:right w:val="single" w:sz="12" w:space="0" w:color="auto"/>
            </w:tcBorders>
            <w:shd w:val="clear" w:color="auto" w:fill="auto"/>
            <w:textDirection w:val="btLr"/>
          </w:tcPr>
          <w:p w14:paraId="63DEC32C" w14:textId="77777777" w:rsidR="00BE58D3" w:rsidRPr="00EF3F8F" w:rsidRDefault="00BE58D3" w:rsidP="00BE58D3">
            <w:pPr>
              <w:spacing w:after="0" w:line="240" w:lineRule="auto"/>
              <w:ind w:left="113" w:right="113"/>
              <w:rPr>
                <w:sz w:val="20"/>
              </w:rPr>
            </w:pPr>
          </w:p>
        </w:tc>
        <w:tc>
          <w:tcPr>
            <w:tcW w:w="2494" w:type="dxa"/>
            <w:tcBorders>
              <w:top w:val="single" w:sz="4" w:space="0" w:color="auto"/>
              <w:left w:val="single" w:sz="12" w:space="0" w:color="auto"/>
              <w:bottom w:val="single" w:sz="4" w:space="0" w:color="auto"/>
              <w:right w:val="single" w:sz="12" w:space="0" w:color="auto"/>
            </w:tcBorders>
            <w:shd w:val="clear" w:color="auto" w:fill="auto"/>
            <w:vAlign w:val="center"/>
          </w:tcPr>
          <w:p w14:paraId="73F257BB" w14:textId="77777777" w:rsidR="00BE58D3" w:rsidRPr="00EF3F8F" w:rsidRDefault="00BE58D3" w:rsidP="00BE58D3">
            <w:pPr>
              <w:spacing w:before="20" w:after="20" w:line="240" w:lineRule="auto"/>
            </w:pPr>
            <w:r>
              <w:t>R</w:t>
            </w:r>
            <w:r w:rsidRPr="00EF3F8F">
              <w:t>eason for no primary outcome data</w:t>
            </w:r>
          </w:p>
        </w:tc>
        <w:tc>
          <w:tcPr>
            <w:tcW w:w="1361" w:type="dxa"/>
            <w:tcBorders>
              <w:left w:val="single" w:sz="12" w:space="0" w:color="auto"/>
              <w:right w:val="single" w:sz="4" w:space="0" w:color="auto"/>
            </w:tcBorders>
            <w:shd w:val="clear" w:color="auto" w:fill="auto"/>
            <w:vAlign w:val="center"/>
          </w:tcPr>
          <w:p w14:paraId="331C9E97" w14:textId="77777777" w:rsidR="00BE58D3" w:rsidRPr="008237EC" w:rsidRDefault="00BE58D3" w:rsidP="00BE58D3">
            <w:pPr>
              <w:spacing w:before="20" w:after="20" w:line="240" w:lineRule="auto"/>
              <w:jc w:val="center"/>
              <w:rPr>
                <w:sz w:val="20"/>
                <w:szCs w:val="20"/>
              </w:rPr>
            </w:pPr>
            <w:r>
              <w:rPr>
                <w:sz w:val="20"/>
                <w:szCs w:val="20"/>
              </w:rPr>
              <w:t xml:space="preserve"> </w:t>
            </w:r>
            <w:r w:rsidRPr="008237EC">
              <w:rPr>
                <w:sz w:val="20"/>
                <w:szCs w:val="20"/>
              </w:rPr>
              <w:t xml:space="preserve"> </w:t>
            </w:r>
          </w:p>
        </w:tc>
        <w:tc>
          <w:tcPr>
            <w:tcW w:w="1361" w:type="dxa"/>
            <w:tcBorders>
              <w:left w:val="single" w:sz="4" w:space="0" w:color="auto"/>
              <w:right w:val="single" w:sz="12" w:space="0" w:color="auto"/>
            </w:tcBorders>
            <w:shd w:val="clear" w:color="auto" w:fill="auto"/>
            <w:vAlign w:val="center"/>
          </w:tcPr>
          <w:p w14:paraId="6BFCD1DB" w14:textId="77777777" w:rsidR="00BE58D3" w:rsidRPr="008237EC" w:rsidRDefault="00BE58D3" w:rsidP="00BE58D3">
            <w:pPr>
              <w:spacing w:before="20" w:after="20" w:line="240" w:lineRule="auto"/>
              <w:jc w:val="center"/>
              <w:rPr>
                <w:sz w:val="20"/>
                <w:szCs w:val="20"/>
              </w:rPr>
            </w:pPr>
          </w:p>
        </w:tc>
        <w:tc>
          <w:tcPr>
            <w:tcW w:w="1361" w:type="dxa"/>
            <w:tcBorders>
              <w:left w:val="single" w:sz="12" w:space="0" w:color="auto"/>
              <w:right w:val="single" w:sz="4" w:space="0" w:color="auto"/>
            </w:tcBorders>
            <w:shd w:val="clear" w:color="auto" w:fill="auto"/>
            <w:vAlign w:val="center"/>
          </w:tcPr>
          <w:p w14:paraId="5D0BB7F1" w14:textId="77777777" w:rsidR="00BE58D3" w:rsidRPr="008237EC" w:rsidRDefault="00BE58D3" w:rsidP="00BE58D3">
            <w:pPr>
              <w:spacing w:before="20" w:after="20" w:line="240" w:lineRule="auto"/>
              <w:jc w:val="center"/>
              <w:rPr>
                <w:sz w:val="20"/>
                <w:szCs w:val="20"/>
              </w:rPr>
            </w:pPr>
          </w:p>
        </w:tc>
        <w:tc>
          <w:tcPr>
            <w:tcW w:w="1361" w:type="dxa"/>
            <w:tcBorders>
              <w:left w:val="single" w:sz="4" w:space="0" w:color="auto"/>
              <w:right w:val="single" w:sz="12" w:space="0" w:color="auto"/>
            </w:tcBorders>
            <w:shd w:val="clear" w:color="auto" w:fill="auto"/>
            <w:vAlign w:val="center"/>
          </w:tcPr>
          <w:p w14:paraId="259C7C48" w14:textId="77777777" w:rsidR="00BE58D3" w:rsidRPr="008237EC" w:rsidRDefault="00BE58D3" w:rsidP="00BE58D3">
            <w:pPr>
              <w:spacing w:before="20" w:after="20" w:line="240" w:lineRule="auto"/>
              <w:jc w:val="center"/>
              <w:rPr>
                <w:sz w:val="20"/>
                <w:szCs w:val="20"/>
              </w:rPr>
            </w:pPr>
            <w:r>
              <w:rPr>
                <w:sz w:val="20"/>
                <w:szCs w:val="20"/>
              </w:rPr>
              <w:t xml:space="preserve"> </w:t>
            </w:r>
          </w:p>
        </w:tc>
        <w:tc>
          <w:tcPr>
            <w:tcW w:w="1361" w:type="dxa"/>
            <w:tcBorders>
              <w:left w:val="single" w:sz="12" w:space="0" w:color="auto"/>
              <w:right w:val="single" w:sz="4" w:space="0" w:color="auto"/>
            </w:tcBorders>
            <w:shd w:val="clear" w:color="auto" w:fill="auto"/>
            <w:vAlign w:val="center"/>
          </w:tcPr>
          <w:p w14:paraId="7F58A6ED" w14:textId="77777777" w:rsidR="00BE58D3" w:rsidRPr="008237EC" w:rsidRDefault="00BE58D3" w:rsidP="00BE58D3">
            <w:pPr>
              <w:spacing w:before="20" w:after="20" w:line="240" w:lineRule="auto"/>
              <w:jc w:val="center"/>
              <w:rPr>
                <w:sz w:val="20"/>
                <w:szCs w:val="20"/>
              </w:rPr>
            </w:pPr>
          </w:p>
        </w:tc>
        <w:tc>
          <w:tcPr>
            <w:tcW w:w="1361" w:type="dxa"/>
            <w:tcBorders>
              <w:left w:val="single" w:sz="4" w:space="0" w:color="auto"/>
              <w:right w:val="single" w:sz="12" w:space="0" w:color="auto"/>
            </w:tcBorders>
            <w:shd w:val="clear" w:color="auto" w:fill="auto"/>
            <w:vAlign w:val="center"/>
          </w:tcPr>
          <w:p w14:paraId="0708CAF6" w14:textId="77777777" w:rsidR="00BE58D3" w:rsidRPr="008237EC" w:rsidRDefault="00BE58D3" w:rsidP="00BE58D3">
            <w:pPr>
              <w:spacing w:before="20" w:after="20" w:line="240" w:lineRule="auto"/>
              <w:jc w:val="center"/>
              <w:rPr>
                <w:sz w:val="20"/>
                <w:szCs w:val="20"/>
              </w:rPr>
            </w:pPr>
          </w:p>
        </w:tc>
        <w:tc>
          <w:tcPr>
            <w:tcW w:w="1361" w:type="dxa"/>
            <w:tcBorders>
              <w:left w:val="single" w:sz="12" w:space="0" w:color="auto"/>
              <w:right w:val="single" w:sz="4" w:space="0" w:color="auto"/>
            </w:tcBorders>
            <w:shd w:val="clear" w:color="auto" w:fill="auto"/>
            <w:vAlign w:val="center"/>
          </w:tcPr>
          <w:p w14:paraId="775EF264" w14:textId="77777777" w:rsidR="00BE58D3" w:rsidRPr="008237EC" w:rsidRDefault="00BE58D3" w:rsidP="00BE58D3">
            <w:pPr>
              <w:spacing w:before="20" w:after="20" w:line="240" w:lineRule="auto"/>
              <w:jc w:val="center"/>
              <w:rPr>
                <w:sz w:val="20"/>
                <w:szCs w:val="20"/>
              </w:rPr>
            </w:pPr>
          </w:p>
        </w:tc>
        <w:tc>
          <w:tcPr>
            <w:tcW w:w="1361" w:type="dxa"/>
            <w:tcBorders>
              <w:left w:val="single" w:sz="4" w:space="0" w:color="auto"/>
              <w:right w:val="single" w:sz="12" w:space="0" w:color="auto"/>
            </w:tcBorders>
            <w:shd w:val="clear" w:color="auto" w:fill="auto"/>
            <w:vAlign w:val="center"/>
          </w:tcPr>
          <w:p w14:paraId="1085DAEB" w14:textId="77777777" w:rsidR="00BE58D3" w:rsidRPr="008237EC" w:rsidRDefault="00BE58D3" w:rsidP="00BE58D3">
            <w:pPr>
              <w:spacing w:before="20" w:after="20" w:line="240" w:lineRule="auto"/>
              <w:jc w:val="center"/>
              <w:rPr>
                <w:sz w:val="20"/>
                <w:szCs w:val="20"/>
              </w:rPr>
            </w:pPr>
          </w:p>
        </w:tc>
      </w:tr>
      <w:tr w:rsidR="00BE58D3" w:rsidRPr="00EF3F8F" w14:paraId="01370D77" w14:textId="77777777" w:rsidTr="00BE58D3">
        <w:trPr>
          <w:cantSplit/>
          <w:trHeight w:val="139"/>
        </w:trPr>
        <w:tc>
          <w:tcPr>
            <w:tcW w:w="500" w:type="dxa"/>
            <w:vMerge/>
            <w:tcBorders>
              <w:left w:val="single" w:sz="12" w:space="0" w:color="auto"/>
              <w:right w:val="single" w:sz="12" w:space="0" w:color="auto"/>
            </w:tcBorders>
            <w:shd w:val="clear" w:color="auto" w:fill="auto"/>
            <w:textDirection w:val="btLr"/>
          </w:tcPr>
          <w:p w14:paraId="0CFED89B" w14:textId="77777777" w:rsidR="00BE58D3" w:rsidRPr="00EF3F8F" w:rsidRDefault="00BE58D3" w:rsidP="00BE58D3">
            <w:pPr>
              <w:spacing w:after="0" w:line="240" w:lineRule="auto"/>
              <w:ind w:left="113" w:right="113"/>
              <w:rPr>
                <w:sz w:val="20"/>
              </w:rPr>
            </w:pPr>
          </w:p>
        </w:tc>
        <w:tc>
          <w:tcPr>
            <w:tcW w:w="2494" w:type="dxa"/>
            <w:tcBorders>
              <w:top w:val="single" w:sz="4" w:space="0" w:color="auto"/>
              <w:left w:val="single" w:sz="12" w:space="0" w:color="auto"/>
              <w:bottom w:val="single" w:sz="4" w:space="0" w:color="auto"/>
              <w:right w:val="single" w:sz="12" w:space="0" w:color="auto"/>
            </w:tcBorders>
            <w:shd w:val="clear" w:color="auto" w:fill="auto"/>
            <w:vAlign w:val="center"/>
          </w:tcPr>
          <w:p w14:paraId="27C86CFB" w14:textId="77777777" w:rsidR="00BE58D3" w:rsidRPr="00EF3F8F" w:rsidRDefault="00BE58D3" w:rsidP="00BE58D3">
            <w:pPr>
              <w:spacing w:before="20" w:after="20" w:line="240" w:lineRule="auto"/>
              <w:ind w:left="169"/>
              <w:contextualSpacing/>
            </w:pPr>
            <w:r>
              <w:rPr>
                <w:sz w:val="18"/>
              </w:rPr>
              <w:t>Mechanical ventilation</w:t>
            </w:r>
            <w:r w:rsidRPr="00EF3F8F">
              <w:rPr>
                <w:sz w:val="18"/>
              </w:rPr>
              <w:t xml:space="preserve"> </w:t>
            </w:r>
            <w:r>
              <w:rPr>
                <w:sz w:val="18"/>
              </w:rPr>
              <w:t xml:space="preserve">for </w:t>
            </w:r>
            <w:r w:rsidRPr="00EF3F8F">
              <w:rPr>
                <w:sz w:val="18"/>
              </w:rPr>
              <w:t>&lt;48</w:t>
            </w:r>
            <w:r>
              <w:rPr>
                <w:sz w:val="18"/>
              </w:rPr>
              <w:t xml:space="preserve"> </w:t>
            </w:r>
            <w:r w:rsidRPr="00EF3F8F">
              <w:rPr>
                <w:sz w:val="18"/>
              </w:rPr>
              <w:t>hours</w:t>
            </w:r>
          </w:p>
        </w:tc>
        <w:tc>
          <w:tcPr>
            <w:tcW w:w="1361" w:type="dxa"/>
            <w:tcBorders>
              <w:left w:val="single" w:sz="12" w:space="0" w:color="auto"/>
              <w:right w:val="single" w:sz="4" w:space="0" w:color="auto"/>
            </w:tcBorders>
            <w:shd w:val="clear" w:color="auto" w:fill="auto"/>
            <w:vAlign w:val="center"/>
          </w:tcPr>
          <w:p w14:paraId="4F099547" w14:textId="77777777" w:rsidR="00BE58D3" w:rsidRPr="008237EC" w:rsidRDefault="00BE58D3" w:rsidP="00BE58D3">
            <w:pPr>
              <w:spacing w:before="20" w:after="20" w:line="240" w:lineRule="auto"/>
              <w:jc w:val="center"/>
              <w:rPr>
                <w:sz w:val="20"/>
                <w:szCs w:val="20"/>
              </w:rPr>
            </w:pPr>
            <w:r>
              <w:rPr>
                <w:sz w:val="20"/>
                <w:szCs w:val="20"/>
              </w:rPr>
              <w:t>3</w:t>
            </w:r>
          </w:p>
        </w:tc>
        <w:tc>
          <w:tcPr>
            <w:tcW w:w="1361" w:type="dxa"/>
            <w:tcBorders>
              <w:left w:val="single" w:sz="4" w:space="0" w:color="auto"/>
              <w:right w:val="single" w:sz="12" w:space="0" w:color="auto"/>
            </w:tcBorders>
            <w:shd w:val="clear" w:color="auto" w:fill="auto"/>
            <w:vAlign w:val="center"/>
          </w:tcPr>
          <w:p w14:paraId="3DB09232" w14:textId="77777777" w:rsidR="00BE58D3" w:rsidRPr="008237EC" w:rsidRDefault="00BE58D3" w:rsidP="00BE58D3">
            <w:pPr>
              <w:spacing w:before="20" w:after="20" w:line="240" w:lineRule="auto"/>
              <w:jc w:val="center"/>
              <w:rPr>
                <w:sz w:val="20"/>
                <w:szCs w:val="20"/>
              </w:rPr>
            </w:pPr>
            <w:r w:rsidRPr="008237EC">
              <w:rPr>
                <w:sz w:val="20"/>
                <w:szCs w:val="20"/>
              </w:rPr>
              <w:t>5</w:t>
            </w:r>
          </w:p>
        </w:tc>
        <w:tc>
          <w:tcPr>
            <w:tcW w:w="1361" w:type="dxa"/>
            <w:tcBorders>
              <w:left w:val="single" w:sz="12" w:space="0" w:color="auto"/>
              <w:right w:val="single" w:sz="4" w:space="0" w:color="auto"/>
            </w:tcBorders>
            <w:shd w:val="clear" w:color="auto" w:fill="auto"/>
            <w:vAlign w:val="center"/>
          </w:tcPr>
          <w:p w14:paraId="39E553FE" w14:textId="77777777" w:rsidR="00BE58D3" w:rsidRPr="008237EC" w:rsidRDefault="00BE58D3" w:rsidP="00BE58D3">
            <w:pPr>
              <w:spacing w:before="20" w:after="20" w:line="240" w:lineRule="auto"/>
              <w:jc w:val="center"/>
              <w:rPr>
                <w:sz w:val="20"/>
                <w:szCs w:val="20"/>
              </w:rPr>
            </w:pPr>
            <w:r w:rsidRPr="008237EC">
              <w:rPr>
                <w:sz w:val="20"/>
                <w:szCs w:val="20"/>
              </w:rPr>
              <w:t>4</w:t>
            </w:r>
          </w:p>
        </w:tc>
        <w:tc>
          <w:tcPr>
            <w:tcW w:w="1361" w:type="dxa"/>
            <w:tcBorders>
              <w:left w:val="single" w:sz="4" w:space="0" w:color="auto"/>
              <w:right w:val="single" w:sz="12" w:space="0" w:color="auto"/>
            </w:tcBorders>
            <w:shd w:val="clear" w:color="auto" w:fill="auto"/>
            <w:vAlign w:val="center"/>
          </w:tcPr>
          <w:p w14:paraId="2DD40A38" w14:textId="77777777" w:rsidR="00BE58D3" w:rsidRPr="008237EC" w:rsidRDefault="00BE58D3" w:rsidP="00BE58D3">
            <w:pPr>
              <w:spacing w:before="20" w:after="20" w:line="240" w:lineRule="auto"/>
              <w:jc w:val="center"/>
              <w:rPr>
                <w:sz w:val="20"/>
                <w:szCs w:val="20"/>
              </w:rPr>
            </w:pPr>
            <w:r>
              <w:rPr>
                <w:sz w:val="20"/>
                <w:szCs w:val="20"/>
              </w:rPr>
              <w:t>0</w:t>
            </w:r>
          </w:p>
        </w:tc>
        <w:tc>
          <w:tcPr>
            <w:tcW w:w="1361" w:type="dxa"/>
            <w:tcBorders>
              <w:left w:val="single" w:sz="12" w:space="0" w:color="auto"/>
              <w:right w:val="single" w:sz="4" w:space="0" w:color="auto"/>
            </w:tcBorders>
            <w:shd w:val="clear" w:color="auto" w:fill="auto"/>
            <w:vAlign w:val="center"/>
          </w:tcPr>
          <w:p w14:paraId="3A98E31B" w14:textId="77777777" w:rsidR="00BE58D3" w:rsidRPr="008237EC" w:rsidRDefault="00BE58D3" w:rsidP="00BE58D3">
            <w:pPr>
              <w:spacing w:before="20" w:after="20" w:line="240" w:lineRule="auto"/>
              <w:jc w:val="center"/>
              <w:rPr>
                <w:sz w:val="20"/>
                <w:szCs w:val="20"/>
              </w:rPr>
            </w:pPr>
            <w:r w:rsidRPr="008237EC">
              <w:rPr>
                <w:sz w:val="20"/>
                <w:szCs w:val="20"/>
              </w:rPr>
              <w:t>3</w:t>
            </w:r>
          </w:p>
        </w:tc>
        <w:tc>
          <w:tcPr>
            <w:tcW w:w="1361" w:type="dxa"/>
            <w:tcBorders>
              <w:left w:val="single" w:sz="4" w:space="0" w:color="auto"/>
              <w:right w:val="single" w:sz="12" w:space="0" w:color="auto"/>
            </w:tcBorders>
            <w:shd w:val="clear" w:color="auto" w:fill="auto"/>
            <w:vAlign w:val="center"/>
          </w:tcPr>
          <w:p w14:paraId="164D57B5" w14:textId="77777777" w:rsidR="00BE58D3" w:rsidRPr="008237EC" w:rsidRDefault="00BE58D3" w:rsidP="00BE58D3">
            <w:pPr>
              <w:spacing w:before="20" w:after="20" w:line="240" w:lineRule="auto"/>
              <w:jc w:val="center"/>
              <w:rPr>
                <w:sz w:val="20"/>
                <w:szCs w:val="20"/>
              </w:rPr>
            </w:pPr>
            <w:r w:rsidRPr="008237EC">
              <w:rPr>
                <w:sz w:val="20"/>
                <w:szCs w:val="20"/>
              </w:rPr>
              <w:t>0</w:t>
            </w:r>
          </w:p>
        </w:tc>
        <w:tc>
          <w:tcPr>
            <w:tcW w:w="1361" w:type="dxa"/>
            <w:tcBorders>
              <w:left w:val="single" w:sz="12" w:space="0" w:color="auto"/>
              <w:right w:val="single" w:sz="4" w:space="0" w:color="auto"/>
            </w:tcBorders>
            <w:shd w:val="clear" w:color="auto" w:fill="auto"/>
            <w:vAlign w:val="center"/>
          </w:tcPr>
          <w:p w14:paraId="302A6683" w14:textId="77777777" w:rsidR="00BE58D3" w:rsidRPr="008237EC" w:rsidRDefault="00BE58D3" w:rsidP="00BE58D3">
            <w:pPr>
              <w:spacing w:before="20" w:after="20" w:line="240" w:lineRule="auto"/>
              <w:jc w:val="center"/>
              <w:rPr>
                <w:sz w:val="20"/>
                <w:szCs w:val="20"/>
              </w:rPr>
            </w:pPr>
            <w:r w:rsidRPr="008237EC">
              <w:rPr>
                <w:sz w:val="20"/>
                <w:szCs w:val="20"/>
              </w:rPr>
              <w:t>7</w:t>
            </w:r>
          </w:p>
        </w:tc>
        <w:tc>
          <w:tcPr>
            <w:tcW w:w="1361" w:type="dxa"/>
            <w:tcBorders>
              <w:left w:val="single" w:sz="4" w:space="0" w:color="auto"/>
              <w:right w:val="single" w:sz="12" w:space="0" w:color="auto"/>
            </w:tcBorders>
            <w:shd w:val="clear" w:color="auto" w:fill="auto"/>
            <w:vAlign w:val="center"/>
          </w:tcPr>
          <w:p w14:paraId="65AB8C6D" w14:textId="77777777" w:rsidR="00BE58D3" w:rsidRPr="008237EC" w:rsidRDefault="00BE58D3" w:rsidP="00BE58D3">
            <w:pPr>
              <w:spacing w:before="20" w:after="20" w:line="240" w:lineRule="auto"/>
              <w:jc w:val="center"/>
              <w:rPr>
                <w:sz w:val="20"/>
                <w:szCs w:val="20"/>
              </w:rPr>
            </w:pPr>
            <w:r w:rsidRPr="008237EC">
              <w:rPr>
                <w:sz w:val="20"/>
                <w:szCs w:val="20"/>
              </w:rPr>
              <w:t>4</w:t>
            </w:r>
          </w:p>
        </w:tc>
      </w:tr>
      <w:tr w:rsidR="00BE58D3" w:rsidRPr="00EF3F8F" w14:paraId="2E9BDF10" w14:textId="77777777" w:rsidTr="00BE58D3">
        <w:trPr>
          <w:cantSplit/>
          <w:trHeight w:val="139"/>
        </w:trPr>
        <w:tc>
          <w:tcPr>
            <w:tcW w:w="500" w:type="dxa"/>
            <w:vMerge/>
            <w:tcBorders>
              <w:left w:val="single" w:sz="12" w:space="0" w:color="auto"/>
              <w:right w:val="single" w:sz="12" w:space="0" w:color="auto"/>
            </w:tcBorders>
            <w:shd w:val="clear" w:color="auto" w:fill="auto"/>
            <w:textDirection w:val="btLr"/>
          </w:tcPr>
          <w:p w14:paraId="380C35DE" w14:textId="77777777" w:rsidR="00BE58D3" w:rsidRPr="00EF3F8F" w:rsidRDefault="00BE58D3" w:rsidP="00BE58D3">
            <w:pPr>
              <w:spacing w:after="0" w:line="240" w:lineRule="auto"/>
              <w:ind w:left="113" w:right="113"/>
              <w:rPr>
                <w:sz w:val="20"/>
              </w:rPr>
            </w:pPr>
          </w:p>
        </w:tc>
        <w:tc>
          <w:tcPr>
            <w:tcW w:w="2494" w:type="dxa"/>
            <w:tcBorders>
              <w:top w:val="single" w:sz="4" w:space="0" w:color="auto"/>
              <w:left w:val="single" w:sz="12" w:space="0" w:color="auto"/>
              <w:bottom w:val="single" w:sz="4" w:space="0" w:color="auto"/>
              <w:right w:val="single" w:sz="12" w:space="0" w:color="auto"/>
            </w:tcBorders>
            <w:shd w:val="clear" w:color="auto" w:fill="auto"/>
            <w:vAlign w:val="center"/>
          </w:tcPr>
          <w:p w14:paraId="477B62DC" w14:textId="77777777" w:rsidR="00BE58D3" w:rsidRPr="00EF3F8F" w:rsidRDefault="00BE58D3" w:rsidP="00BE58D3">
            <w:pPr>
              <w:spacing w:before="20" w:after="20" w:line="240" w:lineRule="auto"/>
              <w:ind w:left="169"/>
              <w:contextualSpacing/>
              <w:rPr>
                <w:sz w:val="18"/>
              </w:rPr>
            </w:pPr>
            <w:r w:rsidRPr="00EF3F8F">
              <w:rPr>
                <w:sz w:val="18"/>
              </w:rPr>
              <w:t xml:space="preserve">Receiving </w:t>
            </w:r>
            <w:r>
              <w:rPr>
                <w:sz w:val="18"/>
              </w:rPr>
              <w:t>neuromuscular p</w:t>
            </w:r>
            <w:r w:rsidRPr="00EF3F8F">
              <w:rPr>
                <w:sz w:val="18"/>
              </w:rPr>
              <w:t>aralysis</w:t>
            </w:r>
          </w:p>
        </w:tc>
        <w:tc>
          <w:tcPr>
            <w:tcW w:w="1361" w:type="dxa"/>
            <w:tcBorders>
              <w:left w:val="single" w:sz="12" w:space="0" w:color="auto"/>
              <w:right w:val="single" w:sz="4" w:space="0" w:color="auto"/>
            </w:tcBorders>
            <w:shd w:val="clear" w:color="auto" w:fill="auto"/>
            <w:vAlign w:val="center"/>
          </w:tcPr>
          <w:p w14:paraId="638C75B9" w14:textId="77777777" w:rsidR="00BE58D3" w:rsidRPr="008237EC" w:rsidRDefault="00BE58D3" w:rsidP="00BE58D3">
            <w:pPr>
              <w:spacing w:before="20" w:after="20" w:line="240" w:lineRule="auto"/>
              <w:jc w:val="center"/>
              <w:rPr>
                <w:sz w:val="20"/>
                <w:szCs w:val="20"/>
              </w:rPr>
            </w:pPr>
            <w:r w:rsidRPr="008237EC">
              <w:rPr>
                <w:sz w:val="20"/>
                <w:szCs w:val="20"/>
              </w:rPr>
              <w:t>2</w:t>
            </w:r>
          </w:p>
        </w:tc>
        <w:tc>
          <w:tcPr>
            <w:tcW w:w="1361" w:type="dxa"/>
            <w:tcBorders>
              <w:left w:val="single" w:sz="4" w:space="0" w:color="auto"/>
              <w:right w:val="single" w:sz="12" w:space="0" w:color="auto"/>
            </w:tcBorders>
            <w:shd w:val="clear" w:color="auto" w:fill="auto"/>
            <w:vAlign w:val="center"/>
          </w:tcPr>
          <w:p w14:paraId="1E8D3850" w14:textId="77777777" w:rsidR="00BE58D3" w:rsidRPr="008237EC" w:rsidRDefault="00BE58D3" w:rsidP="00BE58D3">
            <w:pPr>
              <w:spacing w:before="20" w:after="20" w:line="240" w:lineRule="auto"/>
              <w:jc w:val="center"/>
              <w:rPr>
                <w:sz w:val="20"/>
                <w:szCs w:val="20"/>
              </w:rPr>
            </w:pPr>
            <w:r w:rsidRPr="008237EC">
              <w:rPr>
                <w:sz w:val="20"/>
                <w:szCs w:val="20"/>
              </w:rPr>
              <w:t>1</w:t>
            </w:r>
          </w:p>
        </w:tc>
        <w:tc>
          <w:tcPr>
            <w:tcW w:w="1361" w:type="dxa"/>
            <w:tcBorders>
              <w:left w:val="single" w:sz="12" w:space="0" w:color="auto"/>
              <w:right w:val="single" w:sz="4" w:space="0" w:color="auto"/>
            </w:tcBorders>
            <w:shd w:val="clear" w:color="auto" w:fill="auto"/>
            <w:vAlign w:val="center"/>
          </w:tcPr>
          <w:p w14:paraId="2AB62370" w14:textId="77777777" w:rsidR="00BE58D3" w:rsidRPr="008237EC" w:rsidRDefault="00BE58D3" w:rsidP="00BE58D3">
            <w:pPr>
              <w:spacing w:before="20" w:after="20" w:line="240" w:lineRule="auto"/>
              <w:jc w:val="center"/>
              <w:rPr>
                <w:sz w:val="20"/>
                <w:szCs w:val="20"/>
              </w:rPr>
            </w:pPr>
            <w:r w:rsidRPr="008237EC">
              <w:rPr>
                <w:sz w:val="20"/>
                <w:szCs w:val="20"/>
              </w:rPr>
              <w:t>0</w:t>
            </w:r>
          </w:p>
        </w:tc>
        <w:tc>
          <w:tcPr>
            <w:tcW w:w="1361" w:type="dxa"/>
            <w:tcBorders>
              <w:left w:val="single" w:sz="4" w:space="0" w:color="auto"/>
              <w:right w:val="single" w:sz="12" w:space="0" w:color="auto"/>
            </w:tcBorders>
            <w:shd w:val="clear" w:color="auto" w:fill="auto"/>
            <w:vAlign w:val="center"/>
          </w:tcPr>
          <w:p w14:paraId="287A5961" w14:textId="77777777" w:rsidR="00BE58D3" w:rsidRPr="008237EC" w:rsidRDefault="00BE58D3" w:rsidP="00BE58D3">
            <w:pPr>
              <w:spacing w:before="20" w:after="20" w:line="240" w:lineRule="auto"/>
              <w:jc w:val="center"/>
              <w:rPr>
                <w:sz w:val="20"/>
                <w:szCs w:val="20"/>
              </w:rPr>
            </w:pPr>
            <w:r w:rsidRPr="008237EC">
              <w:rPr>
                <w:sz w:val="20"/>
                <w:szCs w:val="20"/>
              </w:rPr>
              <w:t>0</w:t>
            </w:r>
          </w:p>
        </w:tc>
        <w:tc>
          <w:tcPr>
            <w:tcW w:w="1361" w:type="dxa"/>
            <w:tcBorders>
              <w:left w:val="single" w:sz="12" w:space="0" w:color="auto"/>
              <w:right w:val="single" w:sz="4" w:space="0" w:color="auto"/>
            </w:tcBorders>
            <w:shd w:val="clear" w:color="auto" w:fill="auto"/>
            <w:vAlign w:val="center"/>
          </w:tcPr>
          <w:p w14:paraId="78C3A1F8" w14:textId="77777777" w:rsidR="00BE58D3" w:rsidRPr="008237EC" w:rsidRDefault="00BE58D3" w:rsidP="00BE58D3">
            <w:pPr>
              <w:spacing w:before="20" w:after="20" w:line="240" w:lineRule="auto"/>
              <w:jc w:val="center"/>
              <w:rPr>
                <w:sz w:val="20"/>
                <w:szCs w:val="20"/>
              </w:rPr>
            </w:pPr>
            <w:r w:rsidRPr="008237EC">
              <w:rPr>
                <w:sz w:val="20"/>
                <w:szCs w:val="20"/>
              </w:rPr>
              <w:t>0</w:t>
            </w:r>
          </w:p>
        </w:tc>
        <w:tc>
          <w:tcPr>
            <w:tcW w:w="1361" w:type="dxa"/>
            <w:tcBorders>
              <w:left w:val="single" w:sz="4" w:space="0" w:color="auto"/>
              <w:right w:val="single" w:sz="12" w:space="0" w:color="auto"/>
            </w:tcBorders>
            <w:shd w:val="clear" w:color="auto" w:fill="auto"/>
            <w:vAlign w:val="center"/>
          </w:tcPr>
          <w:p w14:paraId="0429AF18" w14:textId="77777777" w:rsidR="00BE58D3" w:rsidRPr="008237EC" w:rsidRDefault="00BE58D3" w:rsidP="00BE58D3">
            <w:pPr>
              <w:spacing w:before="20" w:after="20" w:line="240" w:lineRule="auto"/>
              <w:jc w:val="center"/>
              <w:rPr>
                <w:sz w:val="20"/>
                <w:szCs w:val="20"/>
              </w:rPr>
            </w:pPr>
            <w:r w:rsidRPr="008237EC">
              <w:rPr>
                <w:sz w:val="20"/>
                <w:szCs w:val="20"/>
              </w:rPr>
              <w:t>0</w:t>
            </w:r>
          </w:p>
        </w:tc>
        <w:tc>
          <w:tcPr>
            <w:tcW w:w="1361" w:type="dxa"/>
            <w:tcBorders>
              <w:left w:val="single" w:sz="12" w:space="0" w:color="auto"/>
              <w:right w:val="single" w:sz="4" w:space="0" w:color="auto"/>
            </w:tcBorders>
            <w:shd w:val="clear" w:color="auto" w:fill="auto"/>
            <w:vAlign w:val="center"/>
          </w:tcPr>
          <w:p w14:paraId="4E2ED2E8" w14:textId="77777777" w:rsidR="00BE58D3" w:rsidRPr="008237EC" w:rsidRDefault="00BE58D3" w:rsidP="00BE58D3">
            <w:pPr>
              <w:spacing w:before="20" w:after="20" w:line="240" w:lineRule="auto"/>
              <w:jc w:val="center"/>
              <w:rPr>
                <w:sz w:val="20"/>
                <w:szCs w:val="20"/>
              </w:rPr>
            </w:pPr>
            <w:r w:rsidRPr="008237EC">
              <w:rPr>
                <w:sz w:val="20"/>
                <w:szCs w:val="20"/>
              </w:rPr>
              <w:t>0</w:t>
            </w:r>
          </w:p>
        </w:tc>
        <w:tc>
          <w:tcPr>
            <w:tcW w:w="1361" w:type="dxa"/>
            <w:tcBorders>
              <w:left w:val="single" w:sz="4" w:space="0" w:color="auto"/>
              <w:right w:val="single" w:sz="12" w:space="0" w:color="auto"/>
            </w:tcBorders>
            <w:shd w:val="clear" w:color="auto" w:fill="auto"/>
            <w:vAlign w:val="center"/>
          </w:tcPr>
          <w:p w14:paraId="755DE80B" w14:textId="77777777" w:rsidR="00BE58D3" w:rsidRPr="008237EC" w:rsidRDefault="00BE58D3" w:rsidP="00BE58D3">
            <w:pPr>
              <w:spacing w:before="20" w:after="20" w:line="240" w:lineRule="auto"/>
              <w:jc w:val="center"/>
              <w:rPr>
                <w:sz w:val="20"/>
                <w:szCs w:val="20"/>
              </w:rPr>
            </w:pPr>
            <w:r w:rsidRPr="008237EC">
              <w:rPr>
                <w:sz w:val="20"/>
                <w:szCs w:val="20"/>
              </w:rPr>
              <w:t>1</w:t>
            </w:r>
          </w:p>
        </w:tc>
      </w:tr>
      <w:tr w:rsidR="00BE58D3" w:rsidRPr="00EF3F8F" w14:paraId="64EFD8D7" w14:textId="77777777" w:rsidTr="00BE58D3">
        <w:trPr>
          <w:cantSplit/>
          <w:trHeight w:val="139"/>
        </w:trPr>
        <w:tc>
          <w:tcPr>
            <w:tcW w:w="500" w:type="dxa"/>
            <w:vMerge/>
            <w:tcBorders>
              <w:left w:val="single" w:sz="12" w:space="0" w:color="auto"/>
              <w:bottom w:val="single" w:sz="12" w:space="0" w:color="auto"/>
              <w:right w:val="single" w:sz="12" w:space="0" w:color="auto"/>
            </w:tcBorders>
            <w:shd w:val="clear" w:color="auto" w:fill="auto"/>
            <w:textDirection w:val="btLr"/>
          </w:tcPr>
          <w:p w14:paraId="2CC94666" w14:textId="77777777" w:rsidR="00BE58D3" w:rsidRPr="00EF3F8F" w:rsidRDefault="00BE58D3" w:rsidP="00BE58D3">
            <w:pPr>
              <w:spacing w:after="0" w:line="240" w:lineRule="auto"/>
              <w:ind w:left="113" w:right="113"/>
              <w:rPr>
                <w:sz w:val="20"/>
              </w:rPr>
            </w:pPr>
          </w:p>
        </w:tc>
        <w:tc>
          <w:tcPr>
            <w:tcW w:w="2494" w:type="dxa"/>
            <w:tcBorders>
              <w:top w:val="single" w:sz="4" w:space="0" w:color="auto"/>
              <w:left w:val="single" w:sz="12" w:space="0" w:color="auto"/>
              <w:bottom w:val="single" w:sz="12" w:space="0" w:color="auto"/>
              <w:right w:val="single" w:sz="12" w:space="0" w:color="auto"/>
            </w:tcBorders>
            <w:shd w:val="clear" w:color="auto" w:fill="auto"/>
            <w:vAlign w:val="center"/>
          </w:tcPr>
          <w:p w14:paraId="409E8BE0" w14:textId="77777777" w:rsidR="00BE58D3" w:rsidRPr="00EF3F8F" w:rsidRDefault="00BE58D3" w:rsidP="00BE58D3">
            <w:pPr>
              <w:spacing w:before="20" w:after="20" w:line="240" w:lineRule="auto"/>
              <w:ind w:left="169"/>
              <w:contextualSpacing/>
              <w:rPr>
                <w:sz w:val="18"/>
              </w:rPr>
            </w:pPr>
            <w:r w:rsidRPr="00EF3F8F">
              <w:rPr>
                <w:sz w:val="18"/>
              </w:rPr>
              <w:t>No SQATs completed</w:t>
            </w:r>
          </w:p>
        </w:tc>
        <w:tc>
          <w:tcPr>
            <w:tcW w:w="1361" w:type="dxa"/>
            <w:tcBorders>
              <w:left w:val="single" w:sz="12" w:space="0" w:color="auto"/>
              <w:bottom w:val="single" w:sz="12" w:space="0" w:color="auto"/>
              <w:right w:val="single" w:sz="4" w:space="0" w:color="auto"/>
            </w:tcBorders>
            <w:shd w:val="clear" w:color="auto" w:fill="auto"/>
            <w:vAlign w:val="center"/>
          </w:tcPr>
          <w:p w14:paraId="1D68DB88" w14:textId="77777777" w:rsidR="00BE58D3" w:rsidRPr="008237EC" w:rsidRDefault="00BE58D3" w:rsidP="00BE58D3">
            <w:pPr>
              <w:spacing w:before="20" w:after="20" w:line="240" w:lineRule="auto"/>
              <w:jc w:val="center"/>
              <w:rPr>
                <w:sz w:val="20"/>
                <w:szCs w:val="20"/>
              </w:rPr>
            </w:pPr>
            <w:r w:rsidRPr="008237EC">
              <w:rPr>
                <w:sz w:val="20"/>
                <w:szCs w:val="20"/>
              </w:rPr>
              <w:t>0</w:t>
            </w:r>
          </w:p>
        </w:tc>
        <w:tc>
          <w:tcPr>
            <w:tcW w:w="1361" w:type="dxa"/>
            <w:tcBorders>
              <w:left w:val="single" w:sz="4" w:space="0" w:color="auto"/>
              <w:bottom w:val="single" w:sz="12" w:space="0" w:color="auto"/>
              <w:right w:val="single" w:sz="12" w:space="0" w:color="auto"/>
            </w:tcBorders>
            <w:shd w:val="clear" w:color="auto" w:fill="auto"/>
            <w:vAlign w:val="center"/>
          </w:tcPr>
          <w:p w14:paraId="5ABAAB00" w14:textId="77777777" w:rsidR="00BE58D3" w:rsidRPr="008237EC" w:rsidRDefault="00BE58D3" w:rsidP="00BE58D3">
            <w:pPr>
              <w:spacing w:before="20" w:after="20" w:line="240" w:lineRule="auto"/>
              <w:jc w:val="center"/>
              <w:rPr>
                <w:sz w:val="20"/>
                <w:szCs w:val="20"/>
              </w:rPr>
            </w:pPr>
            <w:r w:rsidRPr="008237EC">
              <w:rPr>
                <w:sz w:val="20"/>
                <w:szCs w:val="20"/>
              </w:rPr>
              <w:t>1</w:t>
            </w:r>
          </w:p>
        </w:tc>
        <w:tc>
          <w:tcPr>
            <w:tcW w:w="1361" w:type="dxa"/>
            <w:tcBorders>
              <w:left w:val="single" w:sz="12" w:space="0" w:color="auto"/>
              <w:bottom w:val="single" w:sz="12" w:space="0" w:color="auto"/>
              <w:right w:val="single" w:sz="4" w:space="0" w:color="auto"/>
            </w:tcBorders>
            <w:shd w:val="clear" w:color="auto" w:fill="auto"/>
            <w:vAlign w:val="center"/>
          </w:tcPr>
          <w:p w14:paraId="463EFA7D" w14:textId="77777777" w:rsidR="00BE58D3" w:rsidRPr="008237EC" w:rsidRDefault="00BE58D3" w:rsidP="00BE58D3">
            <w:pPr>
              <w:spacing w:before="20" w:after="20" w:line="240" w:lineRule="auto"/>
              <w:jc w:val="center"/>
              <w:rPr>
                <w:sz w:val="20"/>
                <w:szCs w:val="20"/>
              </w:rPr>
            </w:pPr>
            <w:r w:rsidRPr="008237EC">
              <w:rPr>
                <w:sz w:val="20"/>
                <w:szCs w:val="20"/>
              </w:rPr>
              <w:t>0</w:t>
            </w:r>
          </w:p>
        </w:tc>
        <w:tc>
          <w:tcPr>
            <w:tcW w:w="1361" w:type="dxa"/>
            <w:tcBorders>
              <w:left w:val="single" w:sz="4" w:space="0" w:color="auto"/>
              <w:bottom w:val="single" w:sz="12" w:space="0" w:color="auto"/>
              <w:right w:val="single" w:sz="12" w:space="0" w:color="auto"/>
            </w:tcBorders>
            <w:shd w:val="clear" w:color="auto" w:fill="auto"/>
            <w:vAlign w:val="center"/>
          </w:tcPr>
          <w:p w14:paraId="791C5EEE" w14:textId="77777777" w:rsidR="00BE58D3" w:rsidRPr="008237EC" w:rsidRDefault="00BE58D3" w:rsidP="00BE58D3">
            <w:pPr>
              <w:spacing w:before="20" w:after="20" w:line="240" w:lineRule="auto"/>
              <w:jc w:val="center"/>
              <w:rPr>
                <w:sz w:val="20"/>
                <w:szCs w:val="20"/>
              </w:rPr>
            </w:pPr>
            <w:r w:rsidRPr="008237EC">
              <w:rPr>
                <w:sz w:val="20"/>
                <w:szCs w:val="20"/>
              </w:rPr>
              <w:t>1</w:t>
            </w:r>
          </w:p>
        </w:tc>
        <w:tc>
          <w:tcPr>
            <w:tcW w:w="1361" w:type="dxa"/>
            <w:tcBorders>
              <w:left w:val="single" w:sz="12" w:space="0" w:color="auto"/>
              <w:bottom w:val="single" w:sz="12" w:space="0" w:color="auto"/>
              <w:right w:val="single" w:sz="4" w:space="0" w:color="auto"/>
            </w:tcBorders>
            <w:shd w:val="clear" w:color="auto" w:fill="auto"/>
            <w:vAlign w:val="center"/>
          </w:tcPr>
          <w:p w14:paraId="5072C247" w14:textId="77777777" w:rsidR="00BE58D3" w:rsidRPr="008237EC" w:rsidRDefault="00BE58D3" w:rsidP="00BE58D3">
            <w:pPr>
              <w:spacing w:before="20" w:after="20" w:line="240" w:lineRule="auto"/>
              <w:jc w:val="center"/>
              <w:rPr>
                <w:sz w:val="20"/>
                <w:szCs w:val="20"/>
              </w:rPr>
            </w:pPr>
            <w:r w:rsidRPr="008237EC">
              <w:rPr>
                <w:sz w:val="20"/>
                <w:szCs w:val="20"/>
              </w:rPr>
              <w:t>0</w:t>
            </w:r>
          </w:p>
        </w:tc>
        <w:tc>
          <w:tcPr>
            <w:tcW w:w="1361" w:type="dxa"/>
            <w:tcBorders>
              <w:left w:val="single" w:sz="4" w:space="0" w:color="auto"/>
              <w:bottom w:val="single" w:sz="12" w:space="0" w:color="auto"/>
              <w:right w:val="single" w:sz="12" w:space="0" w:color="auto"/>
            </w:tcBorders>
            <w:shd w:val="clear" w:color="auto" w:fill="auto"/>
            <w:vAlign w:val="center"/>
          </w:tcPr>
          <w:p w14:paraId="5D93F455" w14:textId="77777777" w:rsidR="00BE58D3" w:rsidRPr="008237EC" w:rsidRDefault="00BE58D3" w:rsidP="00BE58D3">
            <w:pPr>
              <w:spacing w:before="20" w:after="20" w:line="240" w:lineRule="auto"/>
              <w:jc w:val="center"/>
              <w:rPr>
                <w:sz w:val="20"/>
                <w:szCs w:val="20"/>
              </w:rPr>
            </w:pPr>
            <w:r w:rsidRPr="008237EC">
              <w:rPr>
                <w:sz w:val="20"/>
                <w:szCs w:val="20"/>
              </w:rPr>
              <w:t>0</w:t>
            </w:r>
          </w:p>
        </w:tc>
        <w:tc>
          <w:tcPr>
            <w:tcW w:w="1361" w:type="dxa"/>
            <w:tcBorders>
              <w:left w:val="single" w:sz="12" w:space="0" w:color="auto"/>
              <w:bottom w:val="single" w:sz="12" w:space="0" w:color="auto"/>
              <w:right w:val="single" w:sz="4" w:space="0" w:color="auto"/>
            </w:tcBorders>
            <w:shd w:val="clear" w:color="auto" w:fill="auto"/>
            <w:vAlign w:val="center"/>
          </w:tcPr>
          <w:p w14:paraId="10115938" w14:textId="77777777" w:rsidR="00BE58D3" w:rsidRPr="008237EC" w:rsidRDefault="00BE58D3" w:rsidP="00BE58D3">
            <w:pPr>
              <w:spacing w:before="20" w:after="20" w:line="240" w:lineRule="auto"/>
              <w:jc w:val="center"/>
              <w:rPr>
                <w:sz w:val="20"/>
                <w:szCs w:val="20"/>
              </w:rPr>
            </w:pPr>
            <w:r w:rsidRPr="008237EC">
              <w:rPr>
                <w:sz w:val="20"/>
                <w:szCs w:val="20"/>
              </w:rPr>
              <w:t>2</w:t>
            </w:r>
          </w:p>
        </w:tc>
        <w:tc>
          <w:tcPr>
            <w:tcW w:w="1361" w:type="dxa"/>
            <w:tcBorders>
              <w:left w:val="single" w:sz="4" w:space="0" w:color="auto"/>
              <w:bottom w:val="single" w:sz="12" w:space="0" w:color="auto"/>
              <w:right w:val="single" w:sz="12" w:space="0" w:color="auto"/>
            </w:tcBorders>
            <w:shd w:val="clear" w:color="auto" w:fill="auto"/>
            <w:vAlign w:val="center"/>
          </w:tcPr>
          <w:p w14:paraId="049861E2" w14:textId="77777777" w:rsidR="00BE58D3" w:rsidRPr="008237EC" w:rsidRDefault="00BE58D3" w:rsidP="00BE58D3">
            <w:pPr>
              <w:spacing w:before="20" w:after="20" w:line="240" w:lineRule="auto"/>
              <w:jc w:val="center"/>
              <w:rPr>
                <w:sz w:val="20"/>
                <w:szCs w:val="20"/>
              </w:rPr>
            </w:pPr>
            <w:r w:rsidRPr="008237EC">
              <w:rPr>
                <w:sz w:val="20"/>
                <w:szCs w:val="20"/>
              </w:rPr>
              <w:t>0</w:t>
            </w:r>
          </w:p>
        </w:tc>
      </w:tr>
      <w:tr w:rsidR="00BE58D3" w:rsidRPr="00EF3F8F" w14:paraId="4BBF5603" w14:textId="77777777" w:rsidTr="00BE58D3">
        <w:trPr>
          <w:trHeight w:val="480"/>
        </w:trPr>
        <w:tc>
          <w:tcPr>
            <w:tcW w:w="500" w:type="dxa"/>
            <w:vMerge w:val="restart"/>
            <w:tcBorders>
              <w:top w:val="single" w:sz="12" w:space="0" w:color="auto"/>
              <w:left w:val="single" w:sz="12" w:space="0" w:color="auto"/>
              <w:right w:val="single" w:sz="12" w:space="0" w:color="auto"/>
            </w:tcBorders>
            <w:shd w:val="clear" w:color="auto" w:fill="auto"/>
            <w:vAlign w:val="center"/>
          </w:tcPr>
          <w:p w14:paraId="605EA3B8" w14:textId="77777777" w:rsidR="00BE58D3" w:rsidRPr="00450511" w:rsidRDefault="00BE58D3" w:rsidP="00BE58D3">
            <w:pPr>
              <w:spacing w:after="0" w:line="240" w:lineRule="auto"/>
            </w:pPr>
          </w:p>
        </w:tc>
        <w:tc>
          <w:tcPr>
            <w:tcW w:w="2494" w:type="dxa"/>
            <w:vMerge w:val="restart"/>
            <w:tcBorders>
              <w:top w:val="single" w:sz="12" w:space="0" w:color="auto"/>
              <w:left w:val="single" w:sz="12" w:space="0" w:color="auto"/>
              <w:right w:val="single" w:sz="12" w:space="0" w:color="auto"/>
            </w:tcBorders>
            <w:shd w:val="clear" w:color="auto" w:fill="auto"/>
            <w:vAlign w:val="bottom"/>
          </w:tcPr>
          <w:p w14:paraId="29BBAE19" w14:textId="77777777" w:rsidR="00BE58D3" w:rsidRPr="00450511" w:rsidRDefault="00BE58D3" w:rsidP="00BE58D3">
            <w:pPr>
              <w:spacing w:after="0" w:line="240" w:lineRule="auto"/>
            </w:pPr>
          </w:p>
        </w:tc>
        <w:tc>
          <w:tcPr>
            <w:tcW w:w="2722"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2012D046" w14:textId="77777777" w:rsidR="00BE58D3" w:rsidRPr="00450511" w:rsidRDefault="00BE58D3" w:rsidP="00BE58D3">
            <w:pPr>
              <w:spacing w:before="60" w:after="60" w:line="240" w:lineRule="auto"/>
              <w:jc w:val="center"/>
              <w:rPr>
                <w:b/>
              </w:rPr>
            </w:pPr>
            <w:r w:rsidRPr="00450511">
              <w:rPr>
                <w:b/>
              </w:rPr>
              <w:t>Education</w:t>
            </w:r>
          </w:p>
        </w:tc>
        <w:tc>
          <w:tcPr>
            <w:tcW w:w="2722"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0CCCC315" w14:textId="77777777" w:rsidR="00BE58D3" w:rsidRPr="00450511" w:rsidRDefault="00BE58D3" w:rsidP="00BE58D3">
            <w:pPr>
              <w:spacing w:before="60" w:after="60" w:line="240" w:lineRule="auto"/>
              <w:jc w:val="center"/>
              <w:rPr>
                <w:b/>
              </w:rPr>
            </w:pPr>
            <w:r w:rsidRPr="00450511">
              <w:rPr>
                <w:b/>
              </w:rPr>
              <w:t xml:space="preserve">Education + </w:t>
            </w:r>
            <w:r>
              <w:rPr>
                <w:b/>
              </w:rPr>
              <w:t xml:space="preserve">               </w:t>
            </w:r>
            <w:r w:rsidRPr="00450511">
              <w:rPr>
                <w:b/>
              </w:rPr>
              <w:t>Process Feedback</w:t>
            </w:r>
          </w:p>
        </w:tc>
        <w:tc>
          <w:tcPr>
            <w:tcW w:w="2722"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2664B234" w14:textId="77777777" w:rsidR="00BE58D3" w:rsidRPr="00450511" w:rsidRDefault="00BE58D3" w:rsidP="00BE58D3">
            <w:pPr>
              <w:spacing w:before="60" w:after="60" w:line="240" w:lineRule="auto"/>
              <w:jc w:val="center"/>
              <w:rPr>
                <w:b/>
              </w:rPr>
            </w:pPr>
            <w:r w:rsidRPr="00450511">
              <w:rPr>
                <w:b/>
              </w:rPr>
              <w:t>Education +      Responsiveness Monitoring</w:t>
            </w:r>
          </w:p>
        </w:tc>
        <w:tc>
          <w:tcPr>
            <w:tcW w:w="2722"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001549DD" w14:textId="77777777" w:rsidR="00BE58D3" w:rsidRPr="00450511" w:rsidRDefault="00BE58D3" w:rsidP="00BE58D3">
            <w:pPr>
              <w:spacing w:before="60" w:after="60" w:line="240" w:lineRule="auto"/>
              <w:jc w:val="center"/>
              <w:rPr>
                <w:b/>
              </w:rPr>
            </w:pPr>
            <w:r w:rsidRPr="00450511">
              <w:rPr>
                <w:b/>
              </w:rPr>
              <w:t xml:space="preserve">Education + </w:t>
            </w:r>
            <w:r>
              <w:rPr>
                <w:b/>
              </w:rPr>
              <w:t xml:space="preserve">                </w:t>
            </w:r>
            <w:r w:rsidRPr="00450511">
              <w:rPr>
                <w:b/>
              </w:rPr>
              <w:t>Process Feedback + Responsiveness Monitoring</w:t>
            </w:r>
          </w:p>
        </w:tc>
      </w:tr>
      <w:tr w:rsidR="00BE58D3" w:rsidRPr="00EF3F8F" w14:paraId="0BF44710" w14:textId="77777777" w:rsidTr="00BE58D3">
        <w:trPr>
          <w:trHeight w:val="327"/>
        </w:trPr>
        <w:tc>
          <w:tcPr>
            <w:tcW w:w="500" w:type="dxa"/>
            <w:vMerge/>
            <w:tcBorders>
              <w:left w:val="single" w:sz="12" w:space="0" w:color="auto"/>
              <w:bottom w:val="single" w:sz="12" w:space="0" w:color="auto"/>
              <w:right w:val="single" w:sz="12" w:space="0" w:color="auto"/>
            </w:tcBorders>
            <w:shd w:val="clear" w:color="auto" w:fill="auto"/>
          </w:tcPr>
          <w:p w14:paraId="065389CF" w14:textId="77777777" w:rsidR="00BE58D3" w:rsidRPr="00450511" w:rsidRDefault="00BE58D3" w:rsidP="00BE58D3">
            <w:pPr>
              <w:spacing w:after="0" w:line="240" w:lineRule="auto"/>
            </w:pPr>
          </w:p>
        </w:tc>
        <w:tc>
          <w:tcPr>
            <w:tcW w:w="2494" w:type="dxa"/>
            <w:vMerge/>
            <w:tcBorders>
              <w:left w:val="single" w:sz="12" w:space="0" w:color="auto"/>
              <w:bottom w:val="single" w:sz="12" w:space="0" w:color="auto"/>
              <w:right w:val="single" w:sz="12" w:space="0" w:color="auto"/>
            </w:tcBorders>
            <w:shd w:val="clear" w:color="auto" w:fill="auto"/>
          </w:tcPr>
          <w:p w14:paraId="4DDA8DB6" w14:textId="77777777" w:rsidR="00BE58D3" w:rsidRPr="00450511" w:rsidRDefault="00BE58D3" w:rsidP="00BE58D3">
            <w:pPr>
              <w:spacing w:after="0" w:line="240" w:lineRule="auto"/>
            </w:pPr>
          </w:p>
        </w:tc>
        <w:tc>
          <w:tcPr>
            <w:tcW w:w="1361" w:type="dxa"/>
            <w:tcBorders>
              <w:top w:val="single" w:sz="12" w:space="0" w:color="auto"/>
              <w:left w:val="single" w:sz="12" w:space="0" w:color="auto"/>
              <w:bottom w:val="single" w:sz="12" w:space="0" w:color="auto"/>
            </w:tcBorders>
            <w:shd w:val="clear" w:color="auto" w:fill="auto"/>
            <w:vAlign w:val="bottom"/>
          </w:tcPr>
          <w:p w14:paraId="547B4BD8" w14:textId="77777777" w:rsidR="00BE58D3" w:rsidRPr="00450511" w:rsidRDefault="00BE58D3" w:rsidP="00BE58D3">
            <w:pPr>
              <w:spacing w:before="60" w:after="60" w:line="240" w:lineRule="auto"/>
              <w:jc w:val="center"/>
              <w:rPr>
                <w:b/>
              </w:rPr>
            </w:pPr>
            <w:r w:rsidRPr="00450511">
              <w:rPr>
                <w:b/>
              </w:rPr>
              <w:t>ICU 1</w:t>
            </w:r>
          </w:p>
        </w:tc>
        <w:tc>
          <w:tcPr>
            <w:tcW w:w="1361" w:type="dxa"/>
            <w:tcBorders>
              <w:top w:val="single" w:sz="12" w:space="0" w:color="auto"/>
              <w:bottom w:val="single" w:sz="12" w:space="0" w:color="auto"/>
              <w:right w:val="single" w:sz="12" w:space="0" w:color="auto"/>
            </w:tcBorders>
            <w:shd w:val="clear" w:color="auto" w:fill="auto"/>
            <w:vAlign w:val="bottom"/>
          </w:tcPr>
          <w:p w14:paraId="1919774F" w14:textId="77777777" w:rsidR="00BE58D3" w:rsidRPr="00450511" w:rsidRDefault="00BE58D3" w:rsidP="00BE58D3">
            <w:pPr>
              <w:spacing w:before="60" w:after="60" w:line="240" w:lineRule="auto"/>
              <w:jc w:val="center"/>
              <w:rPr>
                <w:b/>
              </w:rPr>
            </w:pPr>
            <w:r w:rsidRPr="00450511">
              <w:rPr>
                <w:b/>
              </w:rPr>
              <w:t>ICU2</w:t>
            </w:r>
          </w:p>
        </w:tc>
        <w:tc>
          <w:tcPr>
            <w:tcW w:w="1361" w:type="dxa"/>
            <w:tcBorders>
              <w:top w:val="single" w:sz="12" w:space="0" w:color="auto"/>
              <w:left w:val="single" w:sz="12" w:space="0" w:color="auto"/>
              <w:bottom w:val="single" w:sz="12" w:space="0" w:color="auto"/>
            </w:tcBorders>
            <w:shd w:val="clear" w:color="auto" w:fill="auto"/>
            <w:vAlign w:val="bottom"/>
          </w:tcPr>
          <w:p w14:paraId="0102E360" w14:textId="77777777" w:rsidR="00BE58D3" w:rsidRPr="00450511" w:rsidRDefault="00BE58D3" w:rsidP="00BE58D3">
            <w:pPr>
              <w:spacing w:before="60" w:after="60" w:line="240" w:lineRule="auto"/>
              <w:jc w:val="center"/>
              <w:rPr>
                <w:b/>
              </w:rPr>
            </w:pPr>
            <w:r w:rsidRPr="00450511">
              <w:rPr>
                <w:b/>
              </w:rPr>
              <w:t>ICU3</w:t>
            </w:r>
          </w:p>
        </w:tc>
        <w:tc>
          <w:tcPr>
            <w:tcW w:w="1361" w:type="dxa"/>
            <w:tcBorders>
              <w:top w:val="single" w:sz="12" w:space="0" w:color="auto"/>
              <w:bottom w:val="single" w:sz="12" w:space="0" w:color="auto"/>
              <w:right w:val="single" w:sz="12" w:space="0" w:color="auto"/>
            </w:tcBorders>
            <w:shd w:val="clear" w:color="auto" w:fill="auto"/>
            <w:vAlign w:val="bottom"/>
          </w:tcPr>
          <w:p w14:paraId="66D98CE6" w14:textId="77777777" w:rsidR="00BE58D3" w:rsidRPr="00450511" w:rsidRDefault="00BE58D3" w:rsidP="00BE58D3">
            <w:pPr>
              <w:spacing w:before="60" w:after="60" w:line="240" w:lineRule="auto"/>
              <w:jc w:val="center"/>
              <w:rPr>
                <w:b/>
              </w:rPr>
            </w:pPr>
            <w:r w:rsidRPr="00450511">
              <w:rPr>
                <w:b/>
              </w:rPr>
              <w:t>ICU4</w:t>
            </w:r>
          </w:p>
        </w:tc>
        <w:tc>
          <w:tcPr>
            <w:tcW w:w="1361" w:type="dxa"/>
            <w:tcBorders>
              <w:top w:val="single" w:sz="12" w:space="0" w:color="auto"/>
              <w:left w:val="single" w:sz="12" w:space="0" w:color="auto"/>
              <w:bottom w:val="single" w:sz="12" w:space="0" w:color="auto"/>
            </w:tcBorders>
            <w:shd w:val="clear" w:color="auto" w:fill="auto"/>
            <w:vAlign w:val="bottom"/>
          </w:tcPr>
          <w:p w14:paraId="42FF4825" w14:textId="77777777" w:rsidR="00BE58D3" w:rsidRPr="00450511" w:rsidRDefault="00BE58D3" w:rsidP="00BE58D3">
            <w:pPr>
              <w:spacing w:before="60" w:after="60" w:line="240" w:lineRule="auto"/>
              <w:jc w:val="center"/>
              <w:rPr>
                <w:b/>
              </w:rPr>
            </w:pPr>
            <w:r w:rsidRPr="00450511">
              <w:rPr>
                <w:b/>
              </w:rPr>
              <w:t>ICU5</w:t>
            </w:r>
          </w:p>
        </w:tc>
        <w:tc>
          <w:tcPr>
            <w:tcW w:w="1361" w:type="dxa"/>
            <w:tcBorders>
              <w:top w:val="single" w:sz="12" w:space="0" w:color="auto"/>
              <w:bottom w:val="single" w:sz="12" w:space="0" w:color="auto"/>
              <w:right w:val="single" w:sz="12" w:space="0" w:color="auto"/>
            </w:tcBorders>
            <w:shd w:val="clear" w:color="auto" w:fill="auto"/>
            <w:vAlign w:val="bottom"/>
          </w:tcPr>
          <w:p w14:paraId="567F8AA8" w14:textId="77777777" w:rsidR="00BE58D3" w:rsidRPr="00450511" w:rsidRDefault="00BE58D3" w:rsidP="00BE58D3">
            <w:pPr>
              <w:spacing w:before="60" w:after="60" w:line="240" w:lineRule="auto"/>
              <w:jc w:val="center"/>
              <w:rPr>
                <w:b/>
              </w:rPr>
            </w:pPr>
            <w:r w:rsidRPr="00450511">
              <w:rPr>
                <w:b/>
              </w:rPr>
              <w:t>ICU6</w:t>
            </w:r>
          </w:p>
        </w:tc>
        <w:tc>
          <w:tcPr>
            <w:tcW w:w="1361" w:type="dxa"/>
            <w:tcBorders>
              <w:top w:val="single" w:sz="12" w:space="0" w:color="auto"/>
              <w:left w:val="single" w:sz="12" w:space="0" w:color="auto"/>
              <w:bottom w:val="single" w:sz="12" w:space="0" w:color="auto"/>
            </w:tcBorders>
            <w:shd w:val="clear" w:color="auto" w:fill="auto"/>
            <w:vAlign w:val="bottom"/>
          </w:tcPr>
          <w:p w14:paraId="75F7395A" w14:textId="77777777" w:rsidR="00BE58D3" w:rsidRPr="00450511" w:rsidRDefault="00BE58D3" w:rsidP="00BE58D3">
            <w:pPr>
              <w:spacing w:before="60" w:after="60" w:line="240" w:lineRule="auto"/>
              <w:jc w:val="center"/>
              <w:rPr>
                <w:b/>
              </w:rPr>
            </w:pPr>
            <w:r w:rsidRPr="00450511">
              <w:rPr>
                <w:b/>
              </w:rPr>
              <w:t>ICU7</w:t>
            </w:r>
          </w:p>
        </w:tc>
        <w:tc>
          <w:tcPr>
            <w:tcW w:w="1361" w:type="dxa"/>
            <w:tcBorders>
              <w:top w:val="single" w:sz="12" w:space="0" w:color="auto"/>
              <w:bottom w:val="single" w:sz="12" w:space="0" w:color="auto"/>
              <w:right w:val="single" w:sz="12" w:space="0" w:color="auto"/>
            </w:tcBorders>
            <w:shd w:val="clear" w:color="auto" w:fill="auto"/>
            <w:vAlign w:val="bottom"/>
          </w:tcPr>
          <w:p w14:paraId="2860283C" w14:textId="77777777" w:rsidR="00BE58D3" w:rsidRPr="00450511" w:rsidRDefault="00BE58D3" w:rsidP="00BE58D3">
            <w:pPr>
              <w:spacing w:before="60" w:after="60" w:line="240" w:lineRule="auto"/>
              <w:jc w:val="center"/>
              <w:rPr>
                <w:b/>
              </w:rPr>
            </w:pPr>
            <w:r w:rsidRPr="00450511">
              <w:rPr>
                <w:b/>
              </w:rPr>
              <w:t>ICU8</w:t>
            </w:r>
          </w:p>
        </w:tc>
      </w:tr>
      <w:tr w:rsidR="00BE58D3" w:rsidRPr="00EF3F8F" w14:paraId="7AA5C8BC" w14:textId="77777777" w:rsidTr="00BE58D3">
        <w:trPr>
          <w:cantSplit/>
          <w:trHeight w:val="161"/>
        </w:trPr>
        <w:tc>
          <w:tcPr>
            <w:tcW w:w="500" w:type="dxa"/>
            <w:vMerge w:val="restart"/>
            <w:tcBorders>
              <w:top w:val="single" w:sz="12" w:space="0" w:color="auto"/>
              <w:left w:val="single" w:sz="12" w:space="0" w:color="auto"/>
              <w:right w:val="single" w:sz="12" w:space="0" w:color="auto"/>
            </w:tcBorders>
            <w:shd w:val="clear" w:color="auto" w:fill="auto"/>
            <w:textDirection w:val="btLr"/>
            <w:vAlign w:val="center"/>
          </w:tcPr>
          <w:p w14:paraId="3556EC4E" w14:textId="77777777" w:rsidR="00BE58D3" w:rsidRPr="00303057" w:rsidRDefault="00BE58D3" w:rsidP="00BE58D3">
            <w:pPr>
              <w:spacing w:after="0" w:line="240" w:lineRule="auto"/>
              <w:ind w:left="113" w:right="113"/>
              <w:jc w:val="center"/>
              <w:rPr>
                <w:b/>
                <w:sz w:val="20"/>
              </w:rPr>
            </w:pPr>
            <w:r w:rsidRPr="00D16718">
              <w:rPr>
                <w:b/>
                <w:sz w:val="20"/>
              </w:rPr>
              <w:t>INTERVENTION PERIOD (45 WEEKS)</w:t>
            </w:r>
          </w:p>
        </w:tc>
        <w:tc>
          <w:tcPr>
            <w:tcW w:w="2494" w:type="dxa"/>
            <w:tcBorders>
              <w:top w:val="single" w:sz="12" w:space="0" w:color="auto"/>
              <w:left w:val="single" w:sz="12" w:space="0" w:color="auto"/>
              <w:bottom w:val="single" w:sz="4" w:space="0" w:color="auto"/>
              <w:right w:val="single" w:sz="12" w:space="0" w:color="auto"/>
            </w:tcBorders>
            <w:shd w:val="clear" w:color="auto" w:fill="auto"/>
            <w:vAlign w:val="center"/>
          </w:tcPr>
          <w:p w14:paraId="62B44EB7" w14:textId="77777777" w:rsidR="00BE58D3" w:rsidRPr="00EF3F8F" w:rsidRDefault="00BE58D3" w:rsidP="00BE58D3">
            <w:pPr>
              <w:spacing w:before="20" w:after="20" w:line="240" w:lineRule="auto"/>
            </w:pPr>
            <w:r w:rsidRPr="00EF3F8F">
              <w:t>SCREENED (N)</w:t>
            </w:r>
          </w:p>
        </w:tc>
        <w:tc>
          <w:tcPr>
            <w:tcW w:w="1361" w:type="dxa"/>
            <w:tcBorders>
              <w:top w:val="single" w:sz="12" w:space="0" w:color="auto"/>
              <w:left w:val="single" w:sz="12" w:space="0" w:color="auto"/>
              <w:right w:val="single" w:sz="4" w:space="0" w:color="auto"/>
            </w:tcBorders>
            <w:shd w:val="clear" w:color="auto" w:fill="auto"/>
            <w:vAlign w:val="center"/>
          </w:tcPr>
          <w:p w14:paraId="3A3CAF47" w14:textId="77777777" w:rsidR="00BE58D3" w:rsidRPr="008237EC" w:rsidRDefault="00BE58D3" w:rsidP="00BE58D3">
            <w:pPr>
              <w:spacing w:before="20" w:after="20" w:line="240" w:lineRule="auto"/>
              <w:jc w:val="center"/>
              <w:rPr>
                <w:sz w:val="20"/>
                <w:szCs w:val="20"/>
              </w:rPr>
            </w:pPr>
            <w:r w:rsidRPr="008237EC">
              <w:rPr>
                <w:sz w:val="20"/>
                <w:szCs w:val="20"/>
              </w:rPr>
              <w:t>1105</w:t>
            </w:r>
          </w:p>
        </w:tc>
        <w:tc>
          <w:tcPr>
            <w:tcW w:w="1361" w:type="dxa"/>
            <w:tcBorders>
              <w:top w:val="single" w:sz="12" w:space="0" w:color="auto"/>
              <w:left w:val="single" w:sz="4" w:space="0" w:color="auto"/>
              <w:right w:val="single" w:sz="12" w:space="0" w:color="auto"/>
            </w:tcBorders>
            <w:shd w:val="clear" w:color="auto" w:fill="auto"/>
            <w:vAlign w:val="center"/>
          </w:tcPr>
          <w:p w14:paraId="451D06BE" w14:textId="77777777" w:rsidR="00BE58D3" w:rsidRPr="008237EC" w:rsidRDefault="00BE58D3" w:rsidP="00BE58D3">
            <w:pPr>
              <w:spacing w:before="20" w:after="20" w:line="240" w:lineRule="auto"/>
              <w:jc w:val="center"/>
              <w:rPr>
                <w:sz w:val="20"/>
                <w:szCs w:val="20"/>
              </w:rPr>
            </w:pPr>
            <w:r w:rsidRPr="008237EC">
              <w:rPr>
                <w:sz w:val="20"/>
                <w:szCs w:val="20"/>
              </w:rPr>
              <w:t>369</w:t>
            </w:r>
          </w:p>
        </w:tc>
        <w:tc>
          <w:tcPr>
            <w:tcW w:w="1361" w:type="dxa"/>
            <w:tcBorders>
              <w:top w:val="single" w:sz="12" w:space="0" w:color="auto"/>
              <w:left w:val="single" w:sz="12" w:space="0" w:color="auto"/>
              <w:right w:val="single" w:sz="4" w:space="0" w:color="auto"/>
            </w:tcBorders>
            <w:shd w:val="clear" w:color="auto" w:fill="auto"/>
            <w:vAlign w:val="center"/>
          </w:tcPr>
          <w:p w14:paraId="05987999" w14:textId="77777777" w:rsidR="00BE58D3" w:rsidRPr="008237EC" w:rsidRDefault="00BE58D3" w:rsidP="00BE58D3">
            <w:pPr>
              <w:spacing w:before="20" w:after="20" w:line="240" w:lineRule="auto"/>
              <w:jc w:val="center"/>
              <w:rPr>
                <w:sz w:val="20"/>
                <w:szCs w:val="20"/>
              </w:rPr>
            </w:pPr>
            <w:r w:rsidRPr="008237EC">
              <w:rPr>
                <w:sz w:val="20"/>
                <w:szCs w:val="20"/>
              </w:rPr>
              <w:t>944</w:t>
            </w:r>
          </w:p>
        </w:tc>
        <w:tc>
          <w:tcPr>
            <w:tcW w:w="1361" w:type="dxa"/>
            <w:tcBorders>
              <w:top w:val="single" w:sz="12" w:space="0" w:color="auto"/>
              <w:left w:val="single" w:sz="4" w:space="0" w:color="auto"/>
              <w:right w:val="single" w:sz="12" w:space="0" w:color="auto"/>
            </w:tcBorders>
            <w:shd w:val="clear" w:color="auto" w:fill="auto"/>
            <w:vAlign w:val="center"/>
          </w:tcPr>
          <w:p w14:paraId="457D9C80" w14:textId="77777777" w:rsidR="00BE58D3" w:rsidRPr="008237EC" w:rsidRDefault="00BE58D3" w:rsidP="00BE58D3">
            <w:pPr>
              <w:spacing w:before="20" w:after="20" w:line="240" w:lineRule="auto"/>
              <w:jc w:val="center"/>
              <w:rPr>
                <w:sz w:val="20"/>
                <w:szCs w:val="20"/>
              </w:rPr>
            </w:pPr>
            <w:r w:rsidRPr="008237EC">
              <w:rPr>
                <w:sz w:val="20"/>
                <w:szCs w:val="20"/>
              </w:rPr>
              <w:t>345</w:t>
            </w:r>
          </w:p>
        </w:tc>
        <w:tc>
          <w:tcPr>
            <w:tcW w:w="1361" w:type="dxa"/>
            <w:tcBorders>
              <w:top w:val="single" w:sz="12" w:space="0" w:color="auto"/>
              <w:left w:val="single" w:sz="12" w:space="0" w:color="auto"/>
              <w:right w:val="single" w:sz="4" w:space="0" w:color="auto"/>
            </w:tcBorders>
            <w:shd w:val="clear" w:color="auto" w:fill="auto"/>
            <w:vAlign w:val="center"/>
          </w:tcPr>
          <w:p w14:paraId="7EE9C3FF" w14:textId="77777777" w:rsidR="00BE58D3" w:rsidRPr="008237EC" w:rsidRDefault="00BE58D3" w:rsidP="00BE58D3">
            <w:pPr>
              <w:spacing w:before="20" w:after="20" w:line="240" w:lineRule="auto"/>
              <w:jc w:val="center"/>
              <w:rPr>
                <w:sz w:val="20"/>
                <w:szCs w:val="20"/>
              </w:rPr>
            </w:pPr>
            <w:r w:rsidRPr="008237EC">
              <w:rPr>
                <w:sz w:val="20"/>
                <w:szCs w:val="20"/>
              </w:rPr>
              <w:t>244</w:t>
            </w:r>
          </w:p>
        </w:tc>
        <w:tc>
          <w:tcPr>
            <w:tcW w:w="1361" w:type="dxa"/>
            <w:tcBorders>
              <w:top w:val="single" w:sz="12" w:space="0" w:color="auto"/>
              <w:left w:val="single" w:sz="4" w:space="0" w:color="auto"/>
              <w:right w:val="single" w:sz="12" w:space="0" w:color="auto"/>
            </w:tcBorders>
            <w:shd w:val="clear" w:color="auto" w:fill="auto"/>
            <w:vAlign w:val="center"/>
          </w:tcPr>
          <w:p w14:paraId="6911043F" w14:textId="77777777" w:rsidR="00BE58D3" w:rsidRPr="008237EC" w:rsidRDefault="00BE58D3" w:rsidP="00BE58D3">
            <w:pPr>
              <w:spacing w:before="20" w:after="20" w:line="240" w:lineRule="auto"/>
              <w:jc w:val="center"/>
              <w:rPr>
                <w:sz w:val="20"/>
                <w:szCs w:val="20"/>
              </w:rPr>
            </w:pPr>
            <w:r w:rsidRPr="008237EC">
              <w:rPr>
                <w:sz w:val="20"/>
                <w:szCs w:val="20"/>
              </w:rPr>
              <w:t>191</w:t>
            </w:r>
          </w:p>
        </w:tc>
        <w:tc>
          <w:tcPr>
            <w:tcW w:w="1361" w:type="dxa"/>
            <w:tcBorders>
              <w:top w:val="single" w:sz="12" w:space="0" w:color="auto"/>
              <w:left w:val="single" w:sz="12" w:space="0" w:color="auto"/>
              <w:right w:val="single" w:sz="4" w:space="0" w:color="auto"/>
            </w:tcBorders>
            <w:shd w:val="clear" w:color="auto" w:fill="auto"/>
            <w:vAlign w:val="center"/>
          </w:tcPr>
          <w:p w14:paraId="4CDCD368" w14:textId="77777777" w:rsidR="00BE58D3" w:rsidRPr="008237EC" w:rsidRDefault="00BE58D3" w:rsidP="00BE58D3">
            <w:pPr>
              <w:spacing w:before="20" w:after="20" w:line="240" w:lineRule="auto"/>
              <w:jc w:val="center"/>
              <w:rPr>
                <w:sz w:val="20"/>
                <w:szCs w:val="20"/>
              </w:rPr>
            </w:pPr>
            <w:r w:rsidRPr="008237EC">
              <w:rPr>
                <w:sz w:val="20"/>
                <w:szCs w:val="20"/>
              </w:rPr>
              <w:t>394</w:t>
            </w:r>
          </w:p>
        </w:tc>
        <w:tc>
          <w:tcPr>
            <w:tcW w:w="1361" w:type="dxa"/>
            <w:tcBorders>
              <w:top w:val="single" w:sz="12" w:space="0" w:color="auto"/>
              <w:left w:val="single" w:sz="4" w:space="0" w:color="auto"/>
              <w:right w:val="single" w:sz="12" w:space="0" w:color="auto"/>
            </w:tcBorders>
            <w:shd w:val="clear" w:color="auto" w:fill="auto"/>
            <w:vAlign w:val="center"/>
          </w:tcPr>
          <w:p w14:paraId="4EA7138C" w14:textId="77777777" w:rsidR="00BE58D3" w:rsidRPr="008237EC" w:rsidRDefault="00BE58D3" w:rsidP="00BE58D3">
            <w:pPr>
              <w:spacing w:before="20" w:after="20" w:line="240" w:lineRule="auto"/>
              <w:jc w:val="center"/>
              <w:rPr>
                <w:sz w:val="20"/>
                <w:szCs w:val="20"/>
              </w:rPr>
            </w:pPr>
            <w:r w:rsidRPr="008237EC">
              <w:rPr>
                <w:sz w:val="20"/>
                <w:szCs w:val="20"/>
              </w:rPr>
              <w:t>209</w:t>
            </w:r>
          </w:p>
        </w:tc>
      </w:tr>
      <w:tr w:rsidR="00BE58D3" w:rsidRPr="00EF3F8F" w14:paraId="33D5EC04" w14:textId="77777777" w:rsidTr="00BE58D3">
        <w:trPr>
          <w:cantSplit/>
          <w:trHeight w:val="139"/>
        </w:trPr>
        <w:tc>
          <w:tcPr>
            <w:tcW w:w="500" w:type="dxa"/>
            <w:vMerge/>
            <w:tcBorders>
              <w:left w:val="single" w:sz="12" w:space="0" w:color="auto"/>
              <w:right w:val="single" w:sz="12" w:space="0" w:color="auto"/>
            </w:tcBorders>
            <w:shd w:val="clear" w:color="auto" w:fill="auto"/>
            <w:textDirection w:val="btLr"/>
          </w:tcPr>
          <w:p w14:paraId="4512BD32" w14:textId="77777777" w:rsidR="00BE58D3" w:rsidRPr="00EF3F8F" w:rsidRDefault="00BE58D3" w:rsidP="00BE58D3">
            <w:pPr>
              <w:spacing w:after="0" w:line="240" w:lineRule="auto"/>
              <w:ind w:left="113" w:right="113"/>
              <w:rPr>
                <w:sz w:val="20"/>
              </w:rPr>
            </w:pPr>
          </w:p>
        </w:tc>
        <w:tc>
          <w:tcPr>
            <w:tcW w:w="2494" w:type="dxa"/>
            <w:tcBorders>
              <w:top w:val="single" w:sz="4" w:space="0" w:color="auto"/>
              <w:left w:val="single" w:sz="12" w:space="0" w:color="auto"/>
              <w:bottom w:val="single" w:sz="4" w:space="0" w:color="auto"/>
              <w:right w:val="single" w:sz="12" w:space="0" w:color="auto"/>
            </w:tcBorders>
            <w:shd w:val="clear" w:color="auto" w:fill="auto"/>
            <w:vAlign w:val="center"/>
          </w:tcPr>
          <w:p w14:paraId="7AF10C64" w14:textId="77777777" w:rsidR="00BE58D3" w:rsidRPr="00EF3F8F" w:rsidRDefault="00BE58D3" w:rsidP="00BE58D3">
            <w:pPr>
              <w:spacing w:before="20" w:after="20" w:line="240" w:lineRule="auto"/>
              <w:rPr>
                <w:sz w:val="18"/>
              </w:rPr>
            </w:pPr>
            <w:r w:rsidRPr="00EF3F8F">
              <w:t>EXCLUDED</w:t>
            </w:r>
          </w:p>
        </w:tc>
        <w:tc>
          <w:tcPr>
            <w:tcW w:w="1361" w:type="dxa"/>
            <w:tcBorders>
              <w:left w:val="single" w:sz="12" w:space="0" w:color="auto"/>
              <w:right w:val="single" w:sz="4" w:space="0" w:color="auto"/>
            </w:tcBorders>
            <w:shd w:val="clear" w:color="auto" w:fill="auto"/>
            <w:vAlign w:val="center"/>
          </w:tcPr>
          <w:p w14:paraId="0C754162" w14:textId="77777777" w:rsidR="00BE58D3" w:rsidRPr="008237EC" w:rsidRDefault="00BE58D3" w:rsidP="00BE58D3">
            <w:pPr>
              <w:spacing w:before="20" w:after="20" w:line="240" w:lineRule="auto"/>
              <w:jc w:val="center"/>
              <w:rPr>
                <w:sz w:val="20"/>
                <w:szCs w:val="20"/>
              </w:rPr>
            </w:pPr>
            <w:r w:rsidRPr="008237EC">
              <w:rPr>
                <w:sz w:val="20"/>
                <w:szCs w:val="20"/>
              </w:rPr>
              <w:t>987</w:t>
            </w:r>
          </w:p>
        </w:tc>
        <w:tc>
          <w:tcPr>
            <w:tcW w:w="1361" w:type="dxa"/>
            <w:tcBorders>
              <w:left w:val="single" w:sz="4" w:space="0" w:color="auto"/>
              <w:right w:val="single" w:sz="12" w:space="0" w:color="auto"/>
            </w:tcBorders>
            <w:shd w:val="clear" w:color="auto" w:fill="auto"/>
            <w:vAlign w:val="center"/>
          </w:tcPr>
          <w:p w14:paraId="0959F331" w14:textId="77777777" w:rsidR="00BE58D3" w:rsidRPr="008237EC" w:rsidRDefault="00BE58D3" w:rsidP="00BE58D3">
            <w:pPr>
              <w:spacing w:before="20" w:after="20" w:line="240" w:lineRule="auto"/>
              <w:jc w:val="center"/>
              <w:rPr>
                <w:sz w:val="20"/>
                <w:szCs w:val="20"/>
              </w:rPr>
            </w:pPr>
            <w:r w:rsidRPr="008237EC">
              <w:rPr>
                <w:sz w:val="20"/>
                <w:szCs w:val="20"/>
              </w:rPr>
              <w:t>249</w:t>
            </w:r>
          </w:p>
        </w:tc>
        <w:tc>
          <w:tcPr>
            <w:tcW w:w="1361" w:type="dxa"/>
            <w:tcBorders>
              <w:left w:val="single" w:sz="12" w:space="0" w:color="auto"/>
              <w:right w:val="single" w:sz="4" w:space="0" w:color="auto"/>
            </w:tcBorders>
            <w:shd w:val="clear" w:color="auto" w:fill="auto"/>
            <w:vAlign w:val="center"/>
          </w:tcPr>
          <w:p w14:paraId="5AD3672E" w14:textId="77777777" w:rsidR="00BE58D3" w:rsidRPr="008237EC" w:rsidRDefault="00BE58D3" w:rsidP="00BE58D3">
            <w:pPr>
              <w:spacing w:before="20" w:after="20" w:line="240" w:lineRule="auto"/>
              <w:jc w:val="center"/>
              <w:rPr>
                <w:sz w:val="20"/>
                <w:szCs w:val="20"/>
              </w:rPr>
            </w:pPr>
            <w:r w:rsidRPr="008237EC">
              <w:rPr>
                <w:sz w:val="20"/>
                <w:szCs w:val="20"/>
              </w:rPr>
              <w:t>638</w:t>
            </w:r>
          </w:p>
        </w:tc>
        <w:tc>
          <w:tcPr>
            <w:tcW w:w="1361" w:type="dxa"/>
            <w:tcBorders>
              <w:left w:val="single" w:sz="4" w:space="0" w:color="auto"/>
              <w:right w:val="single" w:sz="12" w:space="0" w:color="auto"/>
            </w:tcBorders>
            <w:shd w:val="clear" w:color="auto" w:fill="auto"/>
            <w:vAlign w:val="center"/>
          </w:tcPr>
          <w:p w14:paraId="7B2A3B61" w14:textId="77777777" w:rsidR="00BE58D3" w:rsidRPr="008237EC" w:rsidRDefault="00BE58D3" w:rsidP="00BE58D3">
            <w:pPr>
              <w:spacing w:before="20" w:after="20" w:line="240" w:lineRule="auto"/>
              <w:jc w:val="center"/>
              <w:rPr>
                <w:sz w:val="20"/>
                <w:szCs w:val="20"/>
              </w:rPr>
            </w:pPr>
            <w:r w:rsidRPr="008237EC">
              <w:rPr>
                <w:sz w:val="20"/>
                <w:szCs w:val="20"/>
              </w:rPr>
              <w:t>182</w:t>
            </w:r>
          </w:p>
        </w:tc>
        <w:tc>
          <w:tcPr>
            <w:tcW w:w="1361" w:type="dxa"/>
            <w:tcBorders>
              <w:left w:val="single" w:sz="12" w:space="0" w:color="auto"/>
              <w:right w:val="single" w:sz="4" w:space="0" w:color="auto"/>
            </w:tcBorders>
            <w:shd w:val="clear" w:color="auto" w:fill="auto"/>
            <w:vAlign w:val="center"/>
          </w:tcPr>
          <w:p w14:paraId="1E34F91E" w14:textId="77777777" w:rsidR="00BE58D3" w:rsidRPr="008237EC" w:rsidRDefault="00BE58D3" w:rsidP="00BE58D3">
            <w:pPr>
              <w:spacing w:before="20" w:after="20" w:line="240" w:lineRule="auto"/>
              <w:jc w:val="center"/>
              <w:rPr>
                <w:sz w:val="20"/>
                <w:szCs w:val="20"/>
              </w:rPr>
            </w:pPr>
            <w:r w:rsidRPr="008237EC">
              <w:rPr>
                <w:sz w:val="20"/>
                <w:szCs w:val="20"/>
              </w:rPr>
              <w:t>154</w:t>
            </w:r>
          </w:p>
        </w:tc>
        <w:tc>
          <w:tcPr>
            <w:tcW w:w="1361" w:type="dxa"/>
            <w:tcBorders>
              <w:left w:val="single" w:sz="4" w:space="0" w:color="auto"/>
              <w:right w:val="single" w:sz="12" w:space="0" w:color="auto"/>
            </w:tcBorders>
            <w:shd w:val="clear" w:color="auto" w:fill="auto"/>
            <w:vAlign w:val="center"/>
          </w:tcPr>
          <w:p w14:paraId="7145B78E" w14:textId="77777777" w:rsidR="00BE58D3" w:rsidRPr="008237EC" w:rsidRDefault="00BE58D3" w:rsidP="00BE58D3">
            <w:pPr>
              <w:spacing w:before="20" w:after="20" w:line="240" w:lineRule="auto"/>
              <w:jc w:val="center"/>
              <w:rPr>
                <w:sz w:val="20"/>
                <w:szCs w:val="20"/>
              </w:rPr>
            </w:pPr>
            <w:r w:rsidRPr="008237EC">
              <w:rPr>
                <w:sz w:val="20"/>
                <w:szCs w:val="20"/>
              </w:rPr>
              <w:t>110</w:t>
            </w:r>
          </w:p>
        </w:tc>
        <w:tc>
          <w:tcPr>
            <w:tcW w:w="1361" w:type="dxa"/>
            <w:tcBorders>
              <w:left w:val="single" w:sz="12" w:space="0" w:color="auto"/>
              <w:right w:val="single" w:sz="4" w:space="0" w:color="auto"/>
            </w:tcBorders>
            <w:shd w:val="clear" w:color="auto" w:fill="auto"/>
            <w:vAlign w:val="center"/>
          </w:tcPr>
          <w:p w14:paraId="1A9FC39D" w14:textId="77777777" w:rsidR="00BE58D3" w:rsidRPr="008237EC" w:rsidRDefault="00BE58D3" w:rsidP="00BE58D3">
            <w:pPr>
              <w:spacing w:before="20" w:after="20" w:line="240" w:lineRule="auto"/>
              <w:jc w:val="center"/>
              <w:rPr>
                <w:sz w:val="20"/>
                <w:szCs w:val="20"/>
              </w:rPr>
            </w:pPr>
            <w:r w:rsidRPr="008237EC">
              <w:rPr>
                <w:sz w:val="20"/>
                <w:szCs w:val="20"/>
              </w:rPr>
              <w:t>193</w:t>
            </w:r>
          </w:p>
        </w:tc>
        <w:tc>
          <w:tcPr>
            <w:tcW w:w="1361" w:type="dxa"/>
            <w:tcBorders>
              <w:left w:val="single" w:sz="4" w:space="0" w:color="auto"/>
              <w:right w:val="single" w:sz="12" w:space="0" w:color="auto"/>
            </w:tcBorders>
            <w:shd w:val="clear" w:color="auto" w:fill="auto"/>
            <w:vAlign w:val="center"/>
          </w:tcPr>
          <w:p w14:paraId="7E202FC7" w14:textId="77777777" w:rsidR="00BE58D3" w:rsidRPr="008237EC" w:rsidRDefault="00BE58D3" w:rsidP="00BE58D3">
            <w:pPr>
              <w:spacing w:before="20" w:after="20" w:line="240" w:lineRule="auto"/>
              <w:jc w:val="center"/>
              <w:rPr>
                <w:sz w:val="20"/>
                <w:szCs w:val="20"/>
              </w:rPr>
            </w:pPr>
            <w:r w:rsidRPr="008237EC">
              <w:rPr>
                <w:sz w:val="20"/>
                <w:szCs w:val="20"/>
              </w:rPr>
              <w:t>146</w:t>
            </w:r>
          </w:p>
        </w:tc>
      </w:tr>
      <w:tr w:rsidR="00BE58D3" w:rsidRPr="00EF3F8F" w14:paraId="09169053" w14:textId="77777777" w:rsidTr="00BE58D3">
        <w:trPr>
          <w:cantSplit/>
          <w:trHeight w:val="139"/>
        </w:trPr>
        <w:tc>
          <w:tcPr>
            <w:tcW w:w="500" w:type="dxa"/>
            <w:vMerge/>
            <w:tcBorders>
              <w:left w:val="single" w:sz="12" w:space="0" w:color="auto"/>
              <w:right w:val="single" w:sz="12" w:space="0" w:color="auto"/>
            </w:tcBorders>
            <w:shd w:val="clear" w:color="auto" w:fill="auto"/>
            <w:textDirection w:val="btLr"/>
          </w:tcPr>
          <w:p w14:paraId="30CC1FB5" w14:textId="77777777" w:rsidR="00BE58D3" w:rsidRPr="00EF3F8F" w:rsidRDefault="00BE58D3" w:rsidP="00BE58D3">
            <w:pPr>
              <w:spacing w:after="0" w:line="240" w:lineRule="auto"/>
              <w:ind w:left="113" w:right="113"/>
              <w:rPr>
                <w:sz w:val="20"/>
              </w:rPr>
            </w:pPr>
          </w:p>
        </w:tc>
        <w:tc>
          <w:tcPr>
            <w:tcW w:w="2494" w:type="dxa"/>
            <w:tcBorders>
              <w:top w:val="single" w:sz="4" w:space="0" w:color="auto"/>
              <w:left w:val="single" w:sz="12" w:space="0" w:color="auto"/>
              <w:bottom w:val="single" w:sz="4" w:space="0" w:color="auto"/>
              <w:right w:val="single" w:sz="12" w:space="0" w:color="auto"/>
            </w:tcBorders>
            <w:shd w:val="clear" w:color="auto" w:fill="auto"/>
            <w:vAlign w:val="center"/>
          </w:tcPr>
          <w:p w14:paraId="21E93CD2" w14:textId="77777777" w:rsidR="00BE58D3" w:rsidRPr="00EF3F8F" w:rsidRDefault="00BE58D3" w:rsidP="00BE58D3">
            <w:pPr>
              <w:spacing w:before="20" w:after="20" w:line="240" w:lineRule="auto"/>
              <w:ind w:left="169"/>
              <w:contextualSpacing/>
              <w:rPr>
                <w:sz w:val="18"/>
              </w:rPr>
            </w:pPr>
            <w:r w:rsidRPr="00EF3F8F">
              <w:rPr>
                <w:sz w:val="18"/>
              </w:rPr>
              <w:t>Died</w:t>
            </w:r>
          </w:p>
        </w:tc>
        <w:tc>
          <w:tcPr>
            <w:tcW w:w="1361" w:type="dxa"/>
            <w:tcBorders>
              <w:left w:val="single" w:sz="12" w:space="0" w:color="auto"/>
              <w:right w:val="single" w:sz="4" w:space="0" w:color="auto"/>
            </w:tcBorders>
            <w:shd w:val="clear" w:color="auto" w:fill="auto"/>
            <w:vAlign w:val="center"/>
          </w:tcPr>
          <w:p w14:paraId="0BCF0482" w14:textId="77777777" w:rsidR="00BE58D3" w:rsidRPr="008237EC" w:rsidRDefault="00BE58D3" w:rsidP="00BE58D3">
            <w:pPr>
              <w:spacing w:before="20" w:after="20" w:line="240" w:lineRule="auto"/>
              <w:jc w:val="center"/>
              <w:rPr>
                <w:sz w:val="20"/>
                <w:szCs w:val="20"/>
              </w:rPr>
            </w:pPr>
            <w:r w:rsidRPr="008237EC">
              <w:rPr>
                <w:sz w:val="20"/>
                <w:szCs w:val="20"/>
              </w:rPr>
              <w:t>27</w:t>
            </w:r>
          </w:p>
        </w:tc>
        <w:tc>
          <w:tcPr>
            <w:tcW w:w="1361" w:type="dxa"/>
            <w:tcBorders>
              <w:left w:val="single" w:sz="4" w:space="0" w:color="auto"/>
              <w:right w:val="single" w:sz="12" w:space="0" w:color="auto"/>
            </w:tcBorders>
            <w:shd w:val="clear" w:color="auto" w:fill="auto"/>
            <w:vAlign w:val="center"/>
          </w:tcPr>
          <w:p w14:paraId="1FEC95E4" w14:textId="77777777" w:rsidR="00BE58D3" w:rsidRPr="008237EC" w:rsidRDefault="00BE58D3" w:rsidP="00BE58D3">
            <w:pPr>
              <w:spacing w:before="20" w:after="20" w:line="240" w:lineRule="auto"/>
              <w:jc w:val="center"/>
              <w:rPr>
                <w:sz w:val="20"/>
                <w:szCs w:val="20"/>
              </w:rPr>
            </w:pPr>
            <w:r w:rsidRPr="008237EC">
              <w:rPr>
                <w:sz w:val="20"/>
                <w:szCs w:val="20"/>
              </w:rPr>
              <w:t>23</w:t>
            </w:r>
          </w:p>
        </w:tc>
        <w:tc>
          <w:tcPr>
            <w:tcW w:w="1361" w:type="dxa"/>
            <w:tcBorders>
              <w:left w:val="single" w:sz="12" w:space="0" w:color="auto"/>
              <w:right w:val="single" w:sz="4" w:space="0" w:color="auto"/>
            </w:tcBorders>
            <w:shd w:val="clear" w:color="auto" w:fill="auto"/>
            <w:vAlign w:val="center"/>
          </w:tcPr>
          <w:p w14:paraId="523F1B2D" w14:textId="77777777" w:rsidR="00BE58D3" w:rsidRPr="008237EC" w:rsidRDefault="00BE58D3" w:rsidP="00BE58D3">
            <w:pPr>
              <w:spacing w:before="20" w:after="20" w:line="240" w:lineRule="auto"/>
              <w:jc w:val="center"/>
              <w:rPr>
                <w:sz w:val="20"/>
                <w:szCs w:val="20"/>
              </w:rPr>
            </w:pPr>
            <w:r w:rsidRPr="008237EC">
              <w:rPr>
                <w:sz w:val="20"/>
                <w:szCs w:val="20"/>
              </w:rPr>
              <w:t>18</w:t>
            </w:r>
          </w:p>
        </w:tc>
        <w:tc>
          <w:tcPr>
            <w:tcW w:w="1361" w:type="dxa"/>
            <w:tcBorders>
              <w:left w:val="single" w:sz="4" w:space="0" w:color="auto"/>
              <w:right w:val="single" w:sz="12" w:space="0" w:color="auto"/>
            </w:tcBorders>
            <w:shd w:val="clear" w:color="auto" w:fill="auto"/>
            <w:vAlign w:val="center"/>
          </w:tcPr>
          <w:p w14:paraId="5A0274E6" w14:textId="77777777" w:rsidR="00BE58D3" w:rsidRPr="008237EC" w:rsidRDefault="00BE58D3" w:rsidP="00BE58D3">
            <w:pPr>
              <w:spacing w:before="20" w:after="20" w:line="240" w:lineRule="auto"/>
              <w:jc w:val="center"/>
              <w:rPr>
                <w:sz w:val="20"/>
                <w:szCs w:val="20"/>
              </w:rPr>
            </w:pPr>
            <w:r w:rsidRPr="008237EC">
              <w:rPr>
                <w:sz w:val="20"/>
                <w:szCs w:val="20"/>
              </w:rPr>
              <w:t>23</w:t>
            </w:r>
          </w:p>
        </w:tc>
        <w:tc>
          <w:tcPr>
            <w:tcW w:w="1361" w:type="dxa"/>
            <w:tcBorders>
              <w:left w:val="single" w:sz="12" w:space="0" w:color="auto"/>
              <w:right w:val="single" w:sz="4" w:space="0" w:color="auto"/>
            </w:tcBorders>
            <w:shd w:val="clear" w:color="auto" w:fill="auto"/>
            <w:vAlign w:val="center"/>
          </w:tcPr>
          <w:p w14:paraId="2B4B7672" w14:textId="77777777" w:rsidR="00BE58D3" w:rsidRPr="008237EC" w:rsidRDefault="00BE58D3" w:rsidP="00BE58D3">
            <w:pPr>
              <w:spacing w:before="20" w:after="20" w:line="240" w:lineRule="auto"/>
              <w:jc w:val="center"/>
              <w:rPr>
                <w:sz w:val="20"/>
                <w:szCs w:val="20"/>
              </w:rPr>
            </w:pPr>
            <w:r w:rsidRPr="008237EC">
              <w:rPr>
                <w:sz w:val="20"/>
                <w:szCs w:val="20"/>
              </w:rPr>
              <w:t>3</w:t>
            </w:r>
          </w:p>
        </w:tc>
        <w:tc>
          <w:tcPr>
            <w:tcW w:w="1361" w:type="dxa"/>
            <w:tcBorders>
              <w:left w:val="single" w:sz="4" w:space="0" w:color="auto"/>
              <w:right w:val="single" w:sz="12" w:space="0" w:color="auto"/>
            </w:tcBorders>
            <w:shd w:val="clear" w:color="auto" w:fill="auto"/>
            <w:vAlign w:val="center"/>
          </w:tcPr>
          <w:p w14:paraId="090BB38E" w14:textId="77777777" w:rsidR="00BE58D3" w:rsidRPr="008237EC" w:rsidRDefault="00BE58D3" w:rsidP="00BE58D3">
            <w:pPr>
              <w:spacing w:before="20" w:after="20" w:line="240" w:lineRule="auto"/>
              <w:jc w:val="center"/>
              <w:rPr>
                <w:sz w:val="20"/>
                <w:szCs w:val="20"/>
              </w:rPr>
            </w:pPr>
            <w:r w:rsidRPr="008237EC">
              <w:rPr>
                <w:sz w:val="20"/>
                <w:szCs w:val="20"/>
              </w:rPr>
              <w:t>17</w:t>
            </w:r>
          </w:p>
        </w:tc>
        <w:tc>
          <w:tcPr>
            <w:tcW w:w="1361" w:type="dxa"/>
            <w:tcBorders>
              <w:left w:val="single" w:sz="12" w:space="0" w:color="auto"/>
              <w:right w:val="single" w:sz="4" w:space="0" w:color="auto"/>
            </w:tcBorders>
            <w:shd w:val="clear" w:color="auto" w:fill="auto"/>
            <w:vAlign w:val="center"/>
          </w:tcPr>
          <w:p w14:paraId="20F414A5" w14:textId="77777777" w:rsidR="00BE58D3" w:rsidRPr="008237EC" w:rsidRDefault="00BE58D3" w:rsidP="00BE58D3">
            <w:pPr>
              <w:spacing w:before="20" w:after="20" w:line="240" w:lineRule="auto"/>
              <w:jc w:val="center"/>
              <w:rPr>
                <w:sz w:val="20"/>
                <w:szCs w:val="20"/>
              </w:rPr>
            </w:pPr>
            <w:r w:rsidRPr="008237EC">
              <w:rPr>
                <w:sz w:val="20"/>
                <w:szCs w:val="20"/>
              </w:rPr>
              <w:t>4</w:t>
            </w:r>
          </w:p>
        </w:tc>
        <w:tc>
          <w:tcPr>
            <w:tcW w:w="1361" w:type="dxa"/>
            <w:tcBorders>
              <w:left w:val="single" w:sz="4" w:space="0" w:color="auto"/>
              <w:right w:val="single" w:sz="12" w:space="0" w:color="auto"/>
            </w:tcBorders>
            <w:shd w:val="clear" w:color="auto" w:fill="auto"/>
            <w:vAlign w:val="center"/>
          </w:tcPr>
          <w:p w14:paraId="4EC8D169" w14:textId="77777777" w:rsidR="00BE58D3" w:rsidRPr="008237EC" w:rsidRDefault="00BE58D3" w:rsidP="00BE58D3">
            <w:pPr>
              <w:spacing w:before="20" w:after="20" w:line="240" w:lineRule="auto"/>
              <w:jc w:val="center"/>
              <w:rPr>
                <w:sz w:val="20"/>
                <w:szCs w:val="20"/>
              </w:rPr>
            </w:pPr>
            <w:r w:rsidRPr="008237EC">
              <w:rPr>
                <w:sz w:val="20"/>
                <w:szCs w:val="20"/>
              </w:rPr>
              <w:t>0</w:t>
            </w:r>
          </w:p>
        </w:tc>
      </w:tr>
      <w:tr w:rsidR="00BE58D3" w:rsidRPr="00EF3F8F" w14:paraId="208BC040" w14:textId="77777777" w:rsidTr="00BE58D3">
        <w:trPr>
          <w:cantSplit/>
          <w:trHeight w:val="139"/>
        </w:trPr>
        <w:tc>
          <w:tcPr>
            <w:tcW w:w="500" w:type="dxa"/>
            <w:vMerge/>
            <w:tcBorders>
              <w:left w:val="single" w:sz="12" w:space="0" w:color="auto"/>
              <w:right w:val="single" w:sz="12" w:space="0" w:color="auto"/>
            </w:tcBorders>
            <w:shd w:val="clear" w:color="auto" w:fill="auto"/>
            <w:textDirection w:val="btLr"/>
          </w:tcPr>
          <w:p w14:paraId="41AB7833" w14:textId="77777777" w:rsidR="00BE58D3" w:rsidRPr="00EF3F8F" w:rsidRDefault="00BE58D3" w:rsidP="00BE58D3">
            <w:pPr>
              <w:spacing w:after="0" w:line="240" w:lineRule="auto"/>
              <w:ind w:left="113" w:right="113"/>
              <w:rPr>
                <w:sz w:val="20"/>
              </w:rPr>
            </w:pPr>
          </w:p>
        </w:tc>
        <w:tc>
          <w:tcPr>
            <w:tcW w:w="2494" w:type="dxa"/>
            <w:tcBorders>
              <w:top w:val="single" w:sz="4" w:space="0" w:color="auto"/>
              <w:left w:val="single" w:sz="12" w:space="0" w:color="auto"/>
              <w:bottom w:val="single" w:sz="4" w:space="0" w:color="auto"/>
              <w:right w:val="single" w:sz="12" w:space="0" w:color="auto"/>
            </w:tcBorders>
            <w:shd w:val="clear" w:color="auto" w:fill="auto"/>
            <w:vAlign w:val="center"/>
          </w:tcPr>
          <w:p w14:paraId="6A2F1145" w14:textId="77777777" w:rsidR="00BE58D3" w:rsidRPr="00EF3F8F" w:rsidRDefault="00BE58D3" w:rsidP="00BE58D3">
            <w:pPr>
              <w:spacing w:before="20" w:after="20" w:line="240" w:lineRule="auto"/>
              <w:ind w:left="169"/>
              <w:contextualSpacing/>
              <w:rPr>
                <w:sz w:val="18"/>
              </w:rPr>
            </w:pPr>
            <w:r w:rsidRPr="00EF3F8F">
              <w:rPr>
                <w:sz w:val="18"/>
              </w:rPr>
              <w:t>Age &lt;16 years</w:t>
            </w:r>
          </w:p>
        </w:tc>
        <w:tc>
          <w:tcPr>
            <w:tcW w:w="1361" w:type="dxa"/>
            <w:tcBorders>
              <w:left w:val="single" w:sz="12" w:space="0" w:color="auto"/>
              <w:right w:val="single" w:sz="4" w:space="0" w:color="auto"/>
            </w:tcBorders>
            <w:shd w:val="clear" w:color="auto" w:fill="auto"/>
            <w:vAlign w:val="center"/>
          </w:tcPr>
          <w:p w14:paraId="2AB66E9E" w14:textId="77777777" w:rsidR="00BE58D3" w:rsidRPr="008237EC" w:rsidRDefault="00BE58D3" w:rsidP="00BE58D3">
            <w:pPr>
              <w:spacing w:before="20" w:after="20" w:line="240" w:lineRule="auto"/>
              <w:jc w:val="center"/>
              <w:rPr>
                <w:sz w:val="20"/>
                <w:szCs w:val="20"/>
              </w:rPr>
            </w:pPr>
            <w:r w:rsidRPr="008237EC">
              <w:rPr>
                <w:sz w:val="20"/>
                <w:szCs w:val="20"/>
              </w:rPr>
              <w:t>8</w:t>
            </w:r>
          </w:p>
        </w:tc>
        <w:tc>
          <w:tcPr>
            <w:tcW w:w="1361" w:type="dxa"/>
            <w:tcBorders>
              <w:left w:val="single" w:sz="4" w:space="0" w:color="auto"/>
              <w:right w:val="single" w:sz="12" w:space="0" w:color="auto"/>
            </w:tcBorders>
            <w:shd w:val="clear" w:color="auto" w:fill="auto"/>
            <w:vAlign w:val="center"/>
          </w:tcPr>
          <w:p w14:paraId="33BE621D" w14:textId="77777777" w:rsidR="00BE58D3" w:rsidRPr="008237EC" w:rsidRDefault="00BE58D3" w:rsidP="00BE58D3">
            <w:pPr>
              <w:spacing w:before="20" w:after="20" w:line="240" w:lineRule="auto"/>
              <w:jc w:val="center"/>
              <w:rPr>
                <w:sz w:val="20"/>
                <w:szCs w:val="20"/>
              </w:rPr>
            </w:pPr>
            <w:r w:rsidRPr="008237EC">
              <w:rPr>
                <w:sz w:val="20"/>
                <w:szCs w:val="20"/>
              </w:rPr>
              <w:t>3</w:t>
            </w:r>
          </w:p>
        </w:tc>
        <w:tc>
          <w:tcPr>
            <w:tcW w:w="1361" w:type="dxa"/>
            <w:tcBorders>
              <w:left w:val="single" w:sz="12" w:space="0" w:color="auto"/>
              <w:right w:val="single" w:sz="4" w:space="0" w:color="auto"/>
            </w:tcBorders>
            <w:shd w:val="clear" w:color="auto" w:fill="auto"/>
            <w:vAlign w:val="center"/>
          </w:tcPr>
          <w:p w14:paraId="29C6CDA6" w14:textId="77777777" w:rsidR="00BE58D3" w:rsidRPr="008237EC" w:rsidRDefault="00BE58D3" w:rsidP="00BE58D3">
            <w:pPr>
              <w:spacing w:before="20" w:after="20" w:line="240" w:lineRule="auto"/>
              <w:jc w:val="center"/>
              <w:rPr>
                <w:sz w:val="20"/>
                <w:szCs w:val="20"/>
              </w:rPr>
            </w:pPr>
            <w:r w:rsidRPr="008237EC">
              <w:rPr>
                <w:sz w:val="20"/>
                <w:szCs w:val="20"/>
              </w:rPr>
              <w:t>2</w:t>
            </w:r>
          </w:p>
        </w:tc>
        <w:tc>
          <w:tcPr>
            <w:tcW w:w="1361" w:type="dxa"/>
            <w:tcBorders>
              <w:left w:val="single" w:sz="4" w:space="0" w:color="auto"/>
              <w:right w:val="single" w:sz="12" w:space="0" w:color="auto"/>
            </w:tcBorders>
            <w:shd w:val="clear" w:color="auto" w:fill="auto"/>
            <w:vAlign w:val="center"/>
          </w:tcPr>
          <w:p w14:paraId="4ACC2E59" w14:textId="77777777" w:rsidR="00BE58D3" w:rsidRPr="008237EC" w:rsidRDefault="00BE58D3" w:rsidP="00BE58D3">
            <w:pPr>
              <w:spacing w:before="20" w:after="20" w:line="240" w:lineRule="auto"/>
              <w:jc w:val="center"/>
              <w:rPr>
                <w:sz w:val="20"/>
                <w:szCs w:val="20"/>
              </w:rPr>
            </w:pPr>
            <w:r w:rsidRPr="008237EC">
              <w:rPr>
                <w:sz w:val="20"/>
                <w:szCs w:val="20"/>
              </w:rPr>
              <w:t>2</w:t>
            </w:r>
          </w:p>
        </w:tc>
        <w:tc>
          <w:tcPr>
            <w:tcW w:w="1361" w:type="dxa"/>
            <w:tcBorders>
              <w:left w:val="single" w:sz="12" w:space="0" w:color="auto"/>
              <w:right w:val="single" w:sz="4" w:space="0" w:color="auto"/>
            </w:tcBorders>
            <w:shd w:val="clear" w:color="auto" w:fill="auto"/>
            <w:vAlign w:val="center"/>
          </w:tcPr>
          <w:p w14:paraId="161AEC65" w14:textId="77777777" w:rsidR="00BE58D3" w:rsidRPr="008237EC" w:rsidRDefault="00BE58D3" w:rsidP="00BE58D3">
            <w:pPr>
              <w:spacing w:before="20" w:after="20" w:line="240" w:lineRule="auto"/>
              <w:jc w:val="center"/>
              <w:rPr>
                <w:sz w:val="20"/>
                <w:szCs w:val="20"/>
              </w:rPr>
            </w:pPr>
            <w:r w:rsidRPr="008237EC">
              <w:rPr>
                <w:sz w:val="20"/>
                <w:szCs w:val="20"/>
              </w:rPr>
              <w:t>4</w:t>
            </w:r>
          </w:p>
        </w:tc>
        <w:tc>
          <w:tcPr>
            <w:tcW w:w="1361" w:type="dxa"/>
            <w:tcBorders>
              <w:left w:val="single" w:sz="4" w:space="0" w:color="auto"/>
              <w:right w:val="single" w:sz="12" w:space="0" w:color="auto"/>
            </w:tcBorders>
            <w:shd w:val="clear" w:color="auto" w:fill="auto"/>
            <w:vAlign w:val="center"/>
          </w:tcPr>
          <w:p w14:paraId="21EB8CED" w14:textId="77777777" w:rsidR="00BE58D3" w:rsidRPr="008237EC" w:rsidRDefault="00BE58D3" w:rsidP="00BE58D3">
            <w:pPr>
              <w:spacing w:before="20" w:after="20" w:line="240" w:lineRule="auto"/>
              <w:jc w:val="center"/>
              <w:rPr>
                <w:sz w:val="20"/>
                <w:szCs w:val="20"/>
              </w:rPr>
            </w:pPr>
            <w:r w:rsidRPr="008237EC">
              <w:rPr>
                <w:sz w:val="20"/>
                <w:szCs w:val="20"/>
              </w:rPr>
              <w:t>0</w:t>
            </w:r>
          </w:p>
        </w:tc>
        <w:tc>
          <w:tcPr>
            <w:tcW w:w="1361" w:type="dxa"/>
            <w:tcBorders>
              <w:left w:val="single" w:sz="12" w:space="0" w:color="auto"/>
              <w:right w:val="single" w:sz="4" w:space="0" w:color="auto"/>
            </w:tcBorders>
            <w:shd w:val="clear" w:color="auto" w:fill="auto"/>
            <w:vAlign w:val="center"/>
          </w:tcPr>
          <w:p w14:paraId="648A1658" w14:textId="77777777" w:rsidR="00BE58D3" w:rsidRPr="008237EC" w:rsidRDefault="00BE58D3" w:rsidP="00BE58D3">
            <w:pPr>
              <w:spacing w:before="20" w:after="20" w:line="240" w:lineRule="auto"/>
              <w:jc w:val="center"/>
              <w:rPr>
                <w:sz w:val="20"/>
                <w:szCs w:val="20"/>
              </w:rPr>
            </w:pPr>
            <w:r w:rsidRPr="008237EC">
              <w:rPr>
                <w:sz w:val="20"/>
                <w:szCs w:val="20"/>
              </w:rPr>
              <w:t>2</w:t>
            </w:r>
          </w:p>
        </w:tc>
        <w:tc>
          <w:tcPr>
            <w:tcW w:w="1361" w:type="dxa"/>
            <w:tcBorders>
              <w:left w:val="single" w:sz="4" w:space="0" w:color="auto"/>
              <w:right w:val="single" w:sz="12" w:space="0" w:color="auto"/>
            </w:tcBorders>
            <w:shd w:val="clear" w:color="auto" w:fill="auto"/>
            <w:vAlign w:val="center"/>
          </w:tcPr>
          <w:p w14:paraId="20881B4B" w14:textId="77777777" w:rsidR="00BE58D3" w:rsidRPr="008237EC" w:rsidRDefault="00BE58D3" w:rsidP="00BE58D3">
            <w:pPr>
              <w:spacing w:before="20" w:after="20" w:line="240" w:lineRule="auto"/>
              <w:jc w:val="center"/>
              <w:rPr>
                <w:sz w:val="20"/>
                <w:szCs w:val="20"/>
              </w:rPr>
            </w:pPr>
            <w:r w:rsidRPr="008237EC">
              <w:rPr>
                <w:sz w:val="20"/>
                <w:szCs w:val="20"/>
              </w:rPr>
              <w:t>0</w:t>
            </w:r>
          </w:p>
        </w:tc>
      </w:tr>
      <w:tr w:rsidR="00BE58D3" w:rsidRPr="00EF3F8F" w14:paraId="5BC72D9E" w14:textId="77777777" w:rsidTr="00BE58D3">
        <w:trPr>
          <w:cantSplit/>
          <w:trHeight w:val="139"/>
        </w:trPr>
        <w:tc>
          <w:tcPr>
            <w:tcW w:w="500" w:type="dxa"/>
            <w:vMerge/>
            <w:tcBorders>
              <w:left w:val="single" w:sz="12" w:space="0" w:color="auto"/>
              <w:right w:val="single" w:sz="12" w:space="0" w:color="auto"/>
            </w:tcBorders>
            <w:shd w:val="clear" w:color="auto" w:fill="auto"/>
            <w:textDirection w:val="btLr"/>
          </w:tcPr>
          <w:p w14:paraId="2C5B0CFA" w14:textId="77777777" w:rsidR="00BE58D3" w:rsidRPr="00EF3F8F" w:rsidRDefault="00BE58D3" w:rsidP="00BE58D3">
            <w:pPr>
              <w:spacing w:after="0" w:line="240" w:lineRule="auto"/>
              <w:ind w:left="113" w:right="113"/>
              <w:rPr>
                <w:sz w:val="20"/>
              </w:rPr>
            </w:pPr>
          </w:p>
        </w:tc>
        <w:tc>
          <w:tcPr>
            <w:tcW w:w="2494" w:type="dxa"/>
            <w:tcBorders>
              <w:top w:val="single" w:sz="4" w:space="0" w:color="auto"/>
              <w:left w:val="single" w:sz="12" w:space="0" w:color="auto"/>
              <w:bottom w:val="single" w:sz="4" w:space="0" w:color="auto"/>
              <w:right w:val="single" w:sz="12" w:space="0" w:color="auto"/>
            </w:tcBorders>
            <w:shd w:val="clear" w:color="auto" w:fill="auto"/>
            <w:vAlign w:val="center"/>
          </w:tcPr>
          <w:p w14:paraId="3C0D8F5D" w14:textId="77777777" w:rsidR="00BE58D3" w:rsidRPr="00EF3F8F" w:rsidRDefault="00BE58D3" w:rsidP="00BE58D3">
            <w:pPr>
              <w:spacing w:before="20" w:after="20" w:line="240" w:lineRule="auto"/>
              <w:ind w:left="169"/>
              <w:contextualSpacing/>
              <w:rPr>
                <w:sz w:val="18"/>
              </w:rPr>
            </w:pPr>
            <w:r w:rsidRPr="00EF3F8F">
              <w:rPr>
                <w:sz w:val="18"/>
              </w:rPr>
              <w:t xml:space="preserve">For </w:t>
            </w:r>
            <w:r>
              <w:rPr>
                <w:sz w:val="18"/>
              </w:rPr>
              <w:t>p</w:t>
            </w:r>
            <w:r w:rsidRPr="00EF3F8F">
              <w:rPr>
                <w:sz w:val="18"/>
              </w:rPr>
              <w:t xml:space="preserve">alliative </w:t>
            </w:r>
            <w:r>
              <w:rPr>
                <w:sz w:val="18"/>
              </w:rPr>
              <w:t>c</w:t>
            </w:r>
            <w:r w:rsidRPr="00EF3F8F">
              <w:rPr>
                <w:sz w:val="18"/>
              </w:rPr>
              <w:t>are</w:t>
            </w:r>
          </w:p>
        </w:tc>
        <w:tc>
          <w:tcPr>
            <w:tcW w:w="1361" w:type="dxa"/>
            <w:tcBorders>
              <w:left w:val="single" w:sz="12" w:space="0" w:color="auto"/>
              <w:right w:val="single" w:sz="4" w:space="0" w:color="auto"/>
            </w:tcBorders>
            <w:shd w:val="clear" w:color="auto" w:fill="auto"/>
            <w:vAlign w:val="center"/>
          </w:tcPr>
          <w:p w14:paraId="6F41B3A1" w14:textId="77777777" w:rsidR="00BE58D3" w:rsidRPr="008237EC" w:rsidRDefault="00BE58D3" w:rsidP="00BE58D3">
            <w:pPr>
              <w:spacing w:before="20" w:after="20" w:line="240" w:lineRule="auto"/>
              <w:jc w:val="center"/>
              <w:rPr>
                <w:sz w:val="20"/>
                <w:szCs w:val="20"/>
              </w:rPr>
            </w:pPr>
            <w:r w:rsidRPr="008237EC">
              <w:rPr>
                <w:sz w:val="20"/>
                <w:szCs w:val="20"/>
              </w:rPr>
              <w:t>6</w:t>
            </w:r>
          </w:p>
        </w:tc>
        <w:tc>
          <w:tcPr>
            <w:tcW w:w="1361" w:type="dxa"/>
            <w:tcBorders>
              <w:left w:val="single" w:sz="4" w:space="0" w:color="auto"/>
              <w:right w:val="single" w:sz="12" w:space="0" w:color="auto"/>
            </w:tcBorders>
            <w:shd w:val="clear" w:color="auto" w:fill="auto"/>
            <w:vAlign w:val="center"/>
          </w:tcPr>
          <w:p w14:paraId="46952751" w14:textId="77777777" w:rsidR="00BE58D3" w:rsidRPr="008237EC" w:rsidRDefault="00BE58D3" w:rsidP="00BE58D3">
            <w:pPr>
              <w:spacing w:before="20" w:after="20" w:line="240" w:lineRule="auto"/>
              <w:jc w:val="center"/>
              <w:rPr>
                <w:sz w:val="20"/>
                <w:szCs w:val="20"/>
              </w:rPr>
            </w:pPr>
            <w:r w:rsidRPr="008237EC">
              <w:rPr>
                <w:sz w:val="20"/>
                <w:szCs w:val="20"/>
              </w:rPr>
              <w:t>0</w:t>
            </w:r>
          </w:p>
        </w:tc>
        <w:tc>
          <w:tcPr>
            <w:tcW w:w="1361" w:type="dxa"/>
            <w:tcBorders>
              <w:left w:val="single" w:sz="12" w:space="0" w:color="auto"/>
              <w:right w:val="single" w:sz="4" w:space="0" w:color="auto"/>
            </w:tcBorders>
            <w:shd w:val="clear" w:color="auto" w:fill="auto"/>
            <w:vAlign w:val="center"/>
          </w:tcPr>
          <w:p w14:paraId="631223C4" w14:textId="77777777" w:rsidR="00BE58D3" w:rsidRPr="008237EC" w:rsidRDefault="00BE58D3" w:rsidP="00BE58D3">
            <w:pPr>
              <w:spacing w:before="20" w:after="20" w:line="240" w:lineRule="auto"/>
              <w:jc w:val="center"/>
              <w:rPr>
                <w:sz w:val="20"/>
                <w:szCs w:val="20"/>
              </w:rPr>
            </w:pPr>
            <w:r w:rsidRPr="008237EC">
              <w:rPr>
                <w:sz w:val="20"/>
                <w:szCs w:val="20"/>
              </w:rPr>
              <w:t>1</w:t>
            </w:r>
          </w:p>
        </w:tc>
        <w:tc>
          <w:tcPr>
            <w:tcW w:w="1361" w:type="dxa"/>
            <w:tcBorders>
              <w:left w:val="single" w:sz="4" w:space="0" w:color="auto"/>
              <w:right w:val="single" w:sz="12" w:space="0" w:color="auto"/>
            </w:tcBorders>
            <w:shd w:val="clear" w:color="auto" w:fill="auto"/>
            <w:vAlign w:val="center"/>
          </w:tcPr>
          <w:p w14:paraId="49F31222" w14:textId="77777777" w:rsidR="00BE58D3" w:rsidRPr="008237EC" w:rsidRDefault="00BE58D3" w:rsidP="00BE58D3">
            <w:pPr>
              <w:spacing w:before="20" w:after="20" w:line="240" w:lineRule="auto"/>
              <w:jc w:val="center"/>
              <w:rPr>
                <w:sz w:val="20"/>
                <w:szCs w:val="20"/>
              </w:rPr>
            </w:pPr>
            <w:r w:rsidRPr="008237EC">
              <w:rPr>
                <w:sz w:val="20"/>
                <w:szCs w:val="20"/>
              </w:rPr>
              <w:t>0</w:t>
            </w:r>
          </w:p>
        </w:tc>
        <w:tc>
          <w:tcPr>
            <w:tcW w:w="1361" w:type="dxa"/>
            <w:tcBorders>
              <w:left w:val="single" w:sz="12" w:space="0" w:color="auto"/>
              <w:right w:val="single" w:sz="4" w:space="0" w:color="auto"/>
            </w:tcBorders>
            <w:shd w:val="clear" w:color="auto" w:fill="auto"/>
            <w:vAlign w:val="center"/>
          </w:tcPr>
          <w:p w14:paraId="0D0B8CD4" w14:textId="77777777" w:rsidR="00BE58D3" w:rsidRPr="008237EC" w:rsidRDefault="00BE58D3" w:rsidP="00BE58D3">
            <w:pPr>
              <w:spacing w:before="20" w:after="20" w:line="240" w:lineRule="auto"/>
              <w:jc w:val="center"/>
              <w:rPr>
                <w:sz w:val="20"/>
                <w:szCs w:val="20"/>
              </w:rPr>
            </w:pPr>
            <w:r w:rsidRPr="008237EC">
              <w:rPr>
                <w:sz w:val="20"/>
                <w:szCs w:val="20"/>
              </w:rPr>
              <w:t>0</w:t>
            </w:r>
          </w:p>
        </w:tc>
        <w:tc>
          <w:tcPr>
            <w:tcW w:w="1361" w:type="dxa"/>
            <w:tcBorders>
              <w:left w:val="single" w:sz="4" w:space="0" w:color="auto"/>
              <w:right w:val="single" w:sz="12" w:space="0" w:color="auto"/>
            </w:tcBorders>
            <w:shd w:val="clear" w:color="auto" w:fill="auto"/>
            <w:vAlign w:val="center"/>
          </w:tcPr>
          <w:p w14:paraId="0F2658C4" w14:textId="77777777" w:rsidR="00BE58D3" w:rsidRPr="008237EC" w:rsidRDefault="00BE58D3" w:rsidP="00BE58D3">
            <w:pPr>
              <w:spacing w:before="20" w:after="20" w:line="240" w:lineRule="auto"/>
              <w:jc w:val="center"/>
              <w:rPr>
                <w:sz w:val="20"/>
                <w:szCs w:val="20"/>
              </w:rPr>
            </w:pPr>
            <w:r w:rsidRPr="008237EC">
              <w:rPr>
                <w:sz w:val="20"/>
                <w:szCs w:val="20"/>
              </w:rPr>
              <w:t>0</w:t>
            </w:r>
          </w:p>
        </w:tc>
        <w:tc>
          <w:tcPr>
            <w:tcW w:w="1361" w:type="dxa"/>
            <w:tcBorders>
              <w:left w:val="single" w:sz="12" w:space="0" w:color="auto"/>
              <w:right w:val="single" w:sz="4" w:space="0" w:color="auto"/>
            </w:tcBorders>
            <w:shd w:val="clear" w:color="auto" w:fill="auto"/>
            <w:vAlign w:val="center"/>
          </w:tcPr>
          <w:p w14:paraId="4D281013" w14:textId="77777777" w:rsidR="00BE58D3" w:rsidRPr="008237EC" w:rsidRDefault="00BE58D3" w:rsidP="00BE58D3">
            <w:pPr>
              <w:spacing w:before="20" w:after="20" w:line="240" w:lineRule="auto"/>
              <w:jc w:val="center"/>
              <w:rPr>
                <w:sz w:val="20"/>
                <w:szCs w:val="20"/>
              </w:rPr>
            </w:pPr>
            <w:r w:rsidRPr="008237EC">
              <w:rPr>
                <w:sz w:val="20"/>
                <w:szCs w:val="20"/>
              </w:rPr>
              <w:t>2</w:t>
            </w:r>
          </w:p>
        </w:tc>
        <w:tc>
          <w:tcPr>
            <w:tcW w:w="1361" w:type="dxa"/>
            <w:tcBorders>
              <w:left w:val="single" w:sz="4" w:space="0" w:color="auto"/>
              <w:right w:val="single" w:sz="12" w:space="0" w:color="auto"/>
            </w:tcBorders>
            <w:shd w:val="clear" w:color="auto" w:fill="auto"/>
            <w:vAlign w:val="center"/>
          </w:tcPr>
          <w:p w14:paraId="14FD7D93" w14:textId="77777777" w:rsidR="00BE58D3" w:rsidRPr="008237EC" w:rsidRDefault="00BE58D3" w:rsidP="00BE58D3">
            <w:pPr>
              <w:spacing w:before="20" w:after="20" w:line="240" w:lineRule="auto"/>
              <w:jc w:val="center"/>
              <w:rPr>
                <w:sz w:val="20"/>
                <w:szCs w:val="20"/>
              </w:rPr>
            </w:pPr>
            <w:r w:rsidRPr="008237EC">
              <w:rPr>
                <w:sz w:val="20"/>
                <w:szCs w:val="20"/>
              </w:rPr>
              <w:t>0</w:t>
            </w:r>
          </w:p>
        </w:tc>
      </w:tr>
      <w:tr w:rsidR="00BE58D3" w:rsidRPr="00EF3F8F" w14:paraId="19B1A3AA" w14:textId="77777777" w:rsidTr="00BE58D3">
        <w:trPr>
          <w:cantSplit/>
          <w:trHeight w:val="139"/>
        </w:trPr>
        <w:tc>
          <w:tcPr>
            <w:tcW w:w="500" w:type="dxa"/>
            <w:vMerge/>
            <w:tcBorders>
              <w:left w:val="single" w:sz="12" w:space="0" w:color="auto"/>
              <w:right w:val="single" w:sz="12" w:space="0" w:color="auto"/>
            </w:tcBorders>
            <w:shd w:val="clear" w:color="auto" w:fill="auto"/>
            <w:textDirection w:val="btLr"/>
          </w:tcPr>
          <w:p w14:paraId="032DEF9A" w14:textId="77777777" w:rsidR="00BE58D3" w:rsidRPr="00EF3F8F" w:rsidRDefault="00BE58D3" w:rsidP="00BE58D3">
            <w:pPr>
              <w:spacing w:after="0" w:line="240" w:lineRule="auto"/>
              <w:ind w:left="113" w:right="113"/>
              <w:rPr>
                <w:sz w:val="20"/>
              </w:rPr>
            </w:pPr>
          </w:p>
        </w:tc>
        <w:tc>
          <w:tcPr>
            <w:tcW w:w="2494" w:type="dxa"/>
            <w:tcBorders>
              <w:top w:val="single" w:sz="4" w:space="0" w:color="auto"/>
              <w:left w:val="single" w:sz="12" w:space="0" w:color="auto"/>
              <w:bottom w:val="single" w:sz="4" w:space="0" w:color="auto"/>
              <w:right w:val="single" w:sz="12" w:space="0" w:color="auto"/>
            </w:tcBorders>
            <w:shd w:val="clear" w:color="auto" w:fill="auto"/>
            <w:vAlign w:val="center"/>
          </w:tcPr>
          <w:p w14:paraId="144D9B53" w14:textId="77777777" w:rsidR="00BE58D3" w:rsidRPr="00EF3F8F" w:rsidRDefault="00BE58D3" w:rsidP="00BE58D3">
            <w:pPr>
              <w:spacing w:before="20" w:after="20" w:line="240" w:lineRule="auto"/>
              <w:ind w:left="169"/>
              <w:contextualSpacing/>
              <w:rPr>
                <w:sz w:val="18"/>
              </w:rPr>
            </w:pPr>
            <w:r>
              <w:rPr>
                <w:sz w:val="18"/>
              </w:rPr>
              <w:t>No mechanical ventilation</w:t>
            </w:r>
          </w:p>
        </w:tc>
        <w:tc>
          <w:tcPr>
            <w:tcW w:w="1361" w:type="dxa"/>
            <w:tcBorders>
              <w:left w:val="single" w:sz="12" w:space="0" w:color="auto"/>
              <w:right w:val="single" w:sz="4" w:space="0" w:color="auto"/>
            </w:tcBorders>
            <w:shd w:val="clear" w:color="auto" w:fill="auto"/>
            <w:vAlign w:val="center"/>
          </w:tcPr>
          <w:p w14:paraId="004C715C" w14:textId="77777777" w:rsidR="00BE58D3" w:rsidRPr="008237EC" w:rsidRDefault="00BE58D3" w:rsidP="00BE58D3">
            <w:pPr>
              <w:spacing w:before="20" w:after="20" w:line="240" w:lineRule="auto"/>
              <w:jc w:val="center"/>
              <w:rPr>
                <w:sz w:val="20"/>
                <w:szCs w:val="20"/>
              </w:rPr>
            </w:pPr>
            <w:r w:rsidRPr="008237EC">
              <w:rPr>
                <w:sz w:val="20"/>
                <w:szCs w:val="20"/>
              </w:rPr>
              <w:t>866</w:t>
            </w:r>
          </w:p>
        </w:tc>
        <w:tc>
          <w:tcPr>
            <w:tcW w:w="1361" w:type="dxa"/>
            <w:tcBorders>
              <w:left w:val="single" w:sz="4" w:space="0" w:color="auto"/>
              <w:right w:val="single" w:sz="12" w:space="0" w:color="auto"/>
            </w:tcBorders>
            <w:shd w:val="clear" w:color="auto" w:fill="auto"/>
            <w:vAlign w:val="center"/>
          </w:tcPr>
          <w:p w14:paraId="0FA5955D" w14:textId="77777777" w:rsidR="00BE58D3" w:rsidRPr="008237EC" w:rsidRDefault="00BE58D3" w:rsidP="00BE58D3">
            <w:pPr>
              <w:spacing w:before="20" w:after="20" w:line="240" w:lineRule="auto"/>
              <w:jc w:val="center"/>
              <w:rPr>
                <w:sz w:val="20"/>
                <w:szCs w:val="20"/>
              </w:rPr>
            </w:pPr>
            <w:r w:rsidRPr="008237EC">
              <w:rPr>
                <w:sz w:val="20"/>
                <w:szCs w:val="20"/>
              </w:rPr>
              <w:t>123</w:t>
            </w:r>
          </w:p>
        </w:tc>
        <w:tc>
          <w:tcPr>
            <w:tcW w:w="1361" w:type="dxa"/>
            <w:tcBorders>
              <w:left w:val="single" w:sz="12" w:space="0" w:color="auto"/>
              <w:right w:val="single" w:sz="4" w:space="0" w:color="auto"/>
            </w:tcBorders>
            <w:shd w:val="clear" w:color="auto" w:fill="auto"/>
            <w:vAlign w:val="center"/>
          </w:tcPr>
          <w:p w14:paraId="5E5FDA71" w14:textId="77777777" w:rsidR="00BE58D3" w:rsidRPr="008237EC" w:rsidRDefault="00BE58D3" w:rsidP="00BE58D3">
            <w:pPr>
              <w:spacing w:before="20" w:after="20" w:line="240" w:lineRule="auto"/>
              <w:jc w:val="center"/>
              <w:rPr>
                <w:sz w:val="20"/>
                <w:szCs w:val="20"/>
              </w:rPr>
            </w:pPr>
            <w:r w:rsidRPr="008237EC">
              <w:rPr>
                <w:sz w:val="20"/>
                <w:szCs w:val="20"/>
              </w:rPr>
              <w:t>302</w:t>
            </w:r>
          </w:p>
        </w:tc>
        <w:tc>
          <w:tcPr>
            <w:tcW w:w="1361" w:type="dxa"/>
            <w:tcBorders>
              <w:left w:val="single" w:sz="4" w:space="0" w:color="auto"/>
              <w:right w:val="single" w:sz="12" w:space="0" w:color="auto"/>
            </w:tcBorders>
            <w:shd w:val="clear" w:color="auto" w:fill="auto"/>
            <w:vAlign w:val="center"/>
          </w:tcPr>
          <w:p w14:paraId="1E4BF81A" w14:textId="77777777" w:rsidR="00BE58D3" w:rsidRPr="008237EC" w:rsidRDefault="00BE58D3" w:rsidP="00BE58D3">
            <w:pPr>
              <w:spacing w:before="20" w:after="20" w:line="240" w:lineRule="auto"/>
              <w:jc w:val="center"/>
              <w:rPr>
                <w:sz w:val="20"/>
                <w:szCs w:val="20"/>
              </w:rPr>
            </w:pPr>
            <w:r w:rsidRPr="008237EC">
              <w:rPr>
                <w:sz w:val="20"/>
                <w:szCs w:val="20"/>
              </w:rPr>
              <w:t>33</w:t>
            </w:r>
          </w:p>
        </w:tc>
        <w:tc>
          <w:tcPr>
            <w:tcW w:w="1361" w:type="dxa"/>
            <w:tcBorders>
              <w:left w:val="single" w:sz="12" w:space="0" w:color="auto"/>
              <w:right w:val="single" w:sz="4" w:space="0" w:color="auto"/>
            </w:tcBorders>
            <w:shd w:val="clear" w:color="auto" w:fill="auto"/>
            <w:vAlign w:val="center"/>
          </w:tcPr>
          <w:p w14:paraId="6379BB56" w14:textId="77777777" w:rsidR="00BE58D3" w:rsidRPr="008237EC" w:rsidRDefault="00BE58D3" w:rsidP="00BE58D3">
            <w:pPr>
              <w:spacing w:before="20" w:after="20" w:line="240" w:lineRule="auto"/>
              <w:jc w:val="center"/>
              <w:rPr>
                <w:sz w:val="20"/>
                <w:szCs w:val="20"/>
              </w:rPr>
            </w:pPr>
            <w:r w:rsidRPr="008237EC">
              <w:rPr>
                <w:sz w:val="20"/>
                <w:szCs w:val="20"/>
              </w:rPr>
              <w:t>102</w:t>
            </w:r>
          </w:p>
        </w:tc>
        <w:tc>
          <w:tcPr>
            <w:tcW w:w="1361" w:type="dxa"/>
            <w:tcBorders>
              <w:left w:val="single" w:sz="4" w:space="0" w:color="auto"/>
              <w:right w:val="single" w:sz="12" w:space="0" w:color="auto"/>
            </w:tcBorders>
            <w:shd w:val="clear" w:color="auto" w:fill="auto"/>
            <w:vAlign w:val="center"/>
          </w:tcPr>
          <w:p w14:paraId="5014AD6E" w14:textId="77777777" w:rsidR="00BE58D3" w:rsidRPr="008237EC" w:rsidRDefault="00BE58D3" w:rsidP="00BE58D3">
            <w:pPr>
              <w:spacing w:before="20" w:after="20" w:line="240" w:lineRule="auto"/>
              <w:jc w:val="center"/>
              <w:rPr>
                <w:sz w:val="20"/>
                <w:szCs w:val="20"/>
              </w:rPr>
            </w:pPr>
            <w:r w:rsidRPr="008237EC">
              <w:rPr>
                <w:sz w:val="20"/>
                <w:szCs w:val="20"/>
              </w:rPr>
              <w:t>28</w:t>
            </w:r>
          </w:p>
        </w:tc>
        <w:tc>
          <w:tcPr>
            <w:tcW w:w="1361" w:type="dxa"/>
            <w:tcBorders>
              <w:left w:val="single" w:sz="12" w:space="0" w:color="auto"/>
              <w:right w:val="single" w:sz="4" w:space="0" w:color="auto"/>
            </w:tcBorders>
            <w:shd w:val="clear" w:color="auto" w:fill="auto"/>
            <w:vAlign w:val="center"/>
          </w:tcPr>
          <w:p w14:paraId="444E30F9" w14:textId="77777777" w:rsidR="00BE58D3" w:rsidRPr="008237EC" w:rsidRDefault="00BE58D3" w:rsidP="00BE58D3">
            <w:pPr>
              <w:spacing w:before="20" w:after="20" w:line="240" w:lineRule="auto"/>
              <w:jc w:val="center"/>
              <w:rPr>
                <w:sz w:val="20"/>
                <w:szCs w:val="20"/>
              </w:rPr>
            </w:pPr>
            <w:r w:rsidRPr="008237EC">
              <w:rPr>
                <w:sz w:val="20"/>
                <w:szCs w:val="20"/>
              </w:rPr>
              <w:t>84</w:t>
            </w:r>
          </w:p>
        </w:tc>
        <w:tc>
          <w:tcPr>
            <w:tcW w:w="1361" w:type="dxa"/>
            <w:tcBorders>
              <w:left w:val="single" w:sz="4" w:space="0" w:color="auto"/>
              <w:right w:val="single" w:sz="12" w:space="0" w:color="auto"/>
            </w:tcBorders>
            <w:shd w:val="clear" w:color="auto" w:fill="auto"/>
            <w:vAlign w:val="center"/>
          </w:tcPr>
          <w:p w14:paraId="06B99C66" w14:textId="77777777" w:rsidR="00BE58D3" w:rsidRPr="008237EC" w:rsidRDefault="00BE58D3" w:rsidP="00BE58D3">
            <w:pPr>
              <w:spacing w:before="20" w:after="20" w:line="240" w:lineRule="auto"/>
              <w:jc w:val="center"/>
              <w:rPr>
                <w:sz w:val="20"/>
                <w:szCs w:val="20"/>
              </w:rPr>
            </w:pPr>
            <w:r w:rsidRPr="008237EC">
              <w:rPr>
                <w:sz w:val="20"/>
                <w:szCs w:val="20"/>
              </w:rPr>
              <w:t>48</w:t>
            </w:r>
          </w:p>
        </w:tc>
      </w:tr>
      <w:tr w:rsidR="00BE58D3" w:rsidRPr="00EF3F8F" w14:paraId="5DD6244A" w14:textId="77777777" w:rsidTr="00BE58D3">
        <w:trPr>
          <w:cantSplit/>
          <w:trHeight w:val="139"/>
        </w:trPr>
        <w:tc>
          <w:tcPr>
            <w:tcW w:w="500" w:type="dxa"/>
            <w:vMerge/>
            <w:tcBorders>
              <w:left w:val="single" w:sz="12" w:space="0" w:color="auto"/>
              <w:right w:val="single" w:sz="12" w:space="0" w:color="auto"/>
            </w:tcBorders>
            <w:shd w:val="clear" w:color="auto" w:fill="auto"/>
            <w:textDirection w:val="btLr"/>
          </w:tcPr>
          <w:p w14:paraId="4EE0637C" w14:textId="77777777" w:rsidR="00BE58D3" w:rsidRPr="00EF3F8F" w:rsidRDefault="00BE58D3" w:rsidP="00BE58D3">
            <w:pPr>
              <w:spacing w:after="0" w:line="240" w:lineRule="auto"/>
              <w:ind w:left="113" w:right="113"/>
              <w:rPr>
                <w:sz w:val="20"/>
              </w:rPr>
            </w:pPr>
          </w:p>
        </w:tc>
        <w:tc>
          <w:tcPr>
            <w:tcW w:w="2494" w:type="dxa"/>
            <w:tcBorders>
              <w:top w:val="single" w:sz="4" w:space="0" w:color="auto"/>
              <w:left w:val="single" w:sz="12" w:space="0" w:color="auto"/>
              <w:bottom w:val="single" w:sz="4" w:space="0" w:color="auto"/>
              <w:right w:val="single" w:sz="12" w:space="0" w:color="auto"/>
            </w:tcBorders>
            <w:shd w:val="clear" w:color="auto" w:fill="auto"/>
            <w:vAlign w:val="center"/>
          </w:tcPr>
          <w:p w14:paraId="115564C4" w14:textId="77777777" w:rsidR="00BE58D3" w:rsidRPr="00EF3F8F" w:rsidRDefault="00BE58D3" w:rsidP="00BE58D3">
            <w:pPr>
              <w:spacing w:before="20" w:after="20" w:line="240" w:lineRule="auto"/>
              <w:ind w:left="169"/>
              <w:contextualSpacing/>
              <w:rPr>
                <w:sz w:val="18"/>
              </w:rPr>
            </w:pPr>
            <w:r>
              <w:rPr>
                <w:sz w:val="18"/>
              </w:rPr>
              <w:t>Mechanical ventilation</w:t>
            </w:r>
            <w:r w:rsidRPr="00EF3F8F">
              <w:rPr>
                <w:sz w:val="18"/>
              </w:rPr>
              <w:t xml:space="preserve"> discontinued at time of screening</w:t>
            </w:r>
          </w:p>
        </w:tc>
        <w:tc>
          <w:tcPr>
            <w:tcW w:w="1361" w:type="dxa"/>
            <w:tcBorders>
              <w:left w:val="single" w:sz="12" w:space="0" w:color="auto"/>
              <w:right w:val="single" w:sz="4" w:space="0" w:color="auto"/>
            </w:tcBorders>
            <w:shd w:val="clear" w:color="auto" w:fill="auto"/>
            <w:vAlign w:val="center"/>
          </w:tcPr>
          <w:p w14:paraId="14076914" w14:textId="77777777" w:rsidR="00BE58D3" w:rsidRPr="008237EC" w:rsidRDefault="00BE58D3" w:rsidP="00BE58D3">
            <w:pPr>
              <w:spacing w:before="20" w:after="20" w:line="240" w:lineRule="auto"/>
              <w:jc w:val="center"/>
              <w:rPr>
                <w:sz w:val="20"/>
                <w:szCs w:val="20"/>
              </w:rPr>
            </w:pPr>
            <w:r w:rsidRPr="008237EC">
              <w:rPr>
                <w:sz w:val="20"/>
                <w:szCs w:val="20"/>
              </w:rPr>
              <w:t>37</w:t>
            </w:r>
          </w:p>
        </w:tc>
        <w:tc>
          <w:tcPr>
            <w:tcW w:w="1361" w:type="dxa"/>
            <w:tcBorders>
              <w:left w:val="single" w:sz="4" w:space="0" w:color="auto"/>
              <w:right w:val="single" w:sz="12" w:space="0" w:color="auto"/>
            </w:tcBorders>
            <w:shd w:val="clear" w:color="auto" w:fill="auto"/>
            <w:vAlign w:val="center"/>
          </w:tcPr>
          <w:p w14:paraId="7B56EEBE" w14:textId="77777777" w:rsidR="00BE58D3" w:rsidRPr="008237EC" w:rsidRDefault="00BE58D3" w:rsidP="00BE58D3">
            <w:pPr>
              <w:spacing w:before="20" w:after="20" w:line="240" w:lineRule="auto"/>
              <w:jc w:val="center"/>
              <w:rPr>
                <w:sz w:val="20"/>
                <w:szCs w:val="20"/>
              </w:rPr>
            </w:pPr>
            <w:r w:rsidRPr="008237EC">
              <w:rPr>
                <w:sz w:val="20"/>
                <w:szCs w:val="20"/>
              </w:rPr>
              <w:t>54</w:t>
            </w:r>
          </w:p>
        </w:tc>
        <w:tc>
          <w:tcPr>
            <w:tcW w:w="1361" w:type="dxa"/>
            <w:tcBorders>
              <w:left w:val="single" w:sz="12" w:space="0" w:color="auto"/>
              <w:right w:val="single" w:sz="4" w:space="0" w:color="auto"/>
            </w:tcBorders>
            <w:shd w:val="clear" w:color="auto" w:fill="auto"/>
            <w:vAlign w:val="center"/>
          </w:tcPr>
          <w:p w14:paraId="5111DDFE" w14:textId="77777777" w:rsidR="00BE58D3" w:rsidRPr="008237EC" w:rsidRDefault="00BE58D3" w:rsidP="00BE58D3">
            <w:pPr>
              <w:spacing w:before="20" w:after="20" w:line="240" w:lineRule="auto"/>
              <w:jc w:val="center"/>
              <w:rPr>
                <w:sz w:val="20"/>
                <w:szCs w:val="20"/>
              </w:rPr>
            </w:pPr>
            <w:r w:rsidRPr="008237EC">
              <w:rPr>
                <w:sz w:val="20"/>
                <w:szCs w:val="20"/>
              </w:rPr>
              <w:t>178</w:t>
            </w:r>
          </w:p>
        </w:tc>
        <w:tc>
          <w:tcPr>
            <w:tcW w:w="1361" w:type="dxa"/>
            <w:tcBorders>
              <w:left w:val="single" w:sz="4" w:space="0" w:color="auto"/>
              <w:right w:val="single" w:sz="12" w:space="0" w:color="auto"/>
            </w:tcBorders>
            <w:shd w:val="clear" w:color="auto" w:fill="auto"/>
            <w:vAlign w:val="center"/>
          </w:tcPr>
          <w:p w14:paraId="357E3390" w14:textId="77777777" w:rsidR="00BE58D3" w:rsidRPr="008237EC" w:rsidRDefault="00BE58D3" w:rsidP="00BE58D3">
            <w:pPr>
              <w:spacing w:before="20" w:after="20" w:line="240" w:lineRule="auto"/>
              <w:jc w:val="center"/>
              <w:rPr>
                <w:sz w:val="20"/>
                <w:szCs w:val="20"/>
              </w:rPr>
            </w:pPr>
            <w:r w:rsidRPr="008237EC">
              <w:rPr>
                <w:sz w:val="20"/>
                <w:szCs w:val="20"/>
              </w:rPr>
              <w:t>74</w:t>
            </w:r>
          </w:p>
        </w:tc>
        <w:tc>
          <w:tcPr>
            <w:tcW w:w="1361" w:type="dxa"/>
            <w:tcBorders>
              <w:left w:val="single" w:sz="12" w:space="0" w:color="auto"/>
              <w:right w:val="single" w:sz="4" w:space="0" w:color="auto"/>
            </w:tcBorders>
            <w:shd w:val="clear" w:color="auto" w:fill="auto"/>
            <w:vAlign w:val="center"/>
          </w:tcPr>
          <w:p w14:paraId="458CF06E" w14:textId="77777777" w:rsidR="00BE58D3" w:rsidRPr="008237EC" w:rsidRDefault="00BE58D3" w:rsidP="00BE58D3">
            <w:pPr>
              <w:spacing w:before="20" w:after="20" w:line="240" w:lineRule="auto"/>
              <w:jc w:val="center"/>
              <w:rPr>
                <w:sz w:val="20"/>
                <w:szCs w:val="20"/>
              </w:rPr>
            </w:pPr>
            <w:r w:rsidRPr="008237EC">
              <w:rPr>
                <w:sz w:val="20"/>
                <w:szCs w:val="20"/>
              </w:rPr>
              <w:t>33</w:t>
            </w:r>
          </w:p>
        </w:tc>
        <w:tc>
          <w:tcPr>
            <w:tcW w:w="1361" w:type="dxa"/>
            <w:tcBorders>
              <w:left w:val="single" w:sz="4" w:space="0" w:color="auto"/>
              <w:right w:val="single" w:sz="12" w:space="0" w:color="auto"/>
            </w:tcBorders>
            <w:shd w:val="clear" w:color="auto" w:fill="auto"/>
            <w:vAlign w:val="center"/>
          </w:tcPr>
          <w:p w14:paraId="4AF092FD" w14:textId="77777777" w:rsidR="00BE58D3" w:rsidRPr="008237EC" w:rsidRDefault="00BE58D3" w:rsidP="00BE58D3">
            <w:pPr>
              <w:spacing w:before="20" w:after="20" w:line="240" w:lineRule="auto"/>
              <w:jc w:val="center"/>
              <w:rPr>
                <w:sz w:val="20"/>
                <w:szCs w:val="20"/>
              </w:rPr>
            </w:pPr>
            <w:r w:rsidRPr="008237EC">
              <w:rPr>
                <w:sz w:val="20"/>
                <w:szCs w:val="20"/>
              </w:rPr>
              <w:t>42</w:t>
            </w:r>
          </w:p>
        </w:tc>
        <w:tc>
          <w:tcPr>
            <w:tcW w:w="1361" w:type="dxa"/>
            <w:tcBorders>
              <w:left w:val="single" w:sz="12" w:space="0" w:color="auto"/>
              <w:right w:val="single" w:sz="4" w:space="0" w:color="auto"/>
            </w:tcBorders>
            <w:shd w:val="clear" w:color="auto" w:fill="auto"/>
            <w:vAlign w:val="center"/>
          </w:tcPr>
          <w:p w14:paraId="0A43C463" w14:textId="77777777" w:rsidR="00BE58D3" w:rsidRPr="008237EC" w:rsidRDefault="00BE58D3" w:rsidP="00BE58D3">
            <w:pPr>
              <w:spacing w:before="20" w:after="20" w:line="240" w:lineRule="auto"/>
              <w:jc w:val="center"/>
              <w:rPr>
                <w:sz w:val="20"/>
                <w:szCs w:val="20"/>
              </w:rPr>
            </w:pPr>
            <w:r w:rsidRPr="008237EC">
              <w:rPr>
                <w:sz w:val="20"/>
                <w:szCs w:val="20"/>
              </w:rPr>
              <w:t>55</w:t>
            </w:r>
          </w:p>
        </w:tc>
        <w:tc>
          <w:tcPr>
            <w:tcW w:w="1361" w:type="dxa"/>
            <w:tcBorders>
              <w:left w:val="single" w:sz="4" w:space="0" w:color="auto"/>
              <w:right w:val="single" w:sz="12" w:space="0" w:color="auto"/>
            </w:tcBorders>
            <w:shd w:val="clear" w:color="auto" w:fill="auto"/>
            <w:vAlign w:val="center"/>
          </w:tcPr>
          <w:p w14:paraId="64D1C096" w14:textId="77777777" w:rsidR="00BE58D3" w:rsidRPr="008237EC" w:rsidRDefault="00BE58D3" w:rsidP="00BE58D3">
            <w:pPr>
              <w:spacing w:before="20" w:after="20" w:line="240" w:lineRule="auto"/>
              <w:jc w:val="center"/>
              <w:rPr>
                <w:sz w:val="20"/>
                <w:szCs w:val="20"/>
              </w:rPr>
            </w:pPr>
            <w:r w:rsidRPr="008237EC">
              <w:rPr>
                <w:sz w:val="20"/>
                <w:szCs w:val="20"/>
              </w:rPr>
              <w:t>50</w:t>
            </w:r>
          </w:p>
        </w:tc>
      </w:tr>
      <w:tr w:rsidR="00BE58D3" w:rsidRPr="00EF3F8F" w14:paraId="6FEBC027" w14:textId="77777777" w:rsidTr="00BE58D3">
        <w:trPr>
          <w:cantSplit/>
          <w:trHeight w:val="139"/>
        </w:trPr>
        <w:tc>
          <w:tcPr>
            <w:tcW w:w="500" w:type="dxa"/>
            <w:vMerge/>
            <w:tcBorders>
              <w:left w:val="single" w:sz="12" w:space="0" w:color="auto"/>
              <w:right w:val="single" w:sz="12" w:space="0" w:color="auto"/>
            </w:tcBorders>
            <w:shd w:val="clear" w:color="auto" w:fill="auto"/>
            <w:textDirection w:val="btLr"/>
          </w:tcPr>
          <w:p w14:paraId="7B3B1700" w14:textId="77777777" w:rsidR="00BE58D3" w:rsidRPr="00EF3F8F" w:rsidRDefault="00BE58D3" w:rsidP="00BE58D3">
            <w:pPr>
              <w:spacing w:after="0" w:line="240" w:lineRule="auto"/>
              <w:ind w:left="113" w:right="113"/>
              <w:rPr>
                <w:sz w:val="20"/>
              </w:rPr>
            </w:pPr>
          </w:p>
        </w:tc>
        <w:tc>
          <w:tcPr>
            <w:tcW w:w="2494" w:type="dxa"/>
            <w:tcBorders>
              <w:top w:val="single" w:sz="4" w:space="0" w:color="auto"/>
              <w:left w:val="single" w:sz="12" w:space="0" w:color="auto"/>
              <w:bottom w:val="single" w:sz="4" w:space="0" w:color="auto"/>
              <w:right w:val="single" w:sz="12" w:space="0" w:color="auto"/>
            </w:tcBorders>
            <w:shd w:val="clear" w:color="auto" w:fill="auto"/>
            <w:vAlign w:val="center"/>
          </w:tcPr>
          <w:p w14:paraId="24EE5F53" w14:textId="77777777" w:rsidR="00BE58D3" w:rsidRPr="00EF3F8F" w:rsidRDefault="00BE58D3" w:rsidP="00BE58D3">
            <w:pPr>
              <w:spacing w:before="20" w:after="20" w:line="240" w:lineRule="auto"/>
              <w:ind w:left="169"/>
              <w:contextualSpacing/>
              <w:rPr>
                <w:sz w:val="18"/>
              </w:rPr>
            </w:pPr>
            <w:r w:rsidRPr="00EF3F8F">
              <w:rPr>
                <w:sz w:val="18"/>
              </w:rPr>
              <w:t>Extubation anticipated within 4</w:t>
            </w:r>
            <w:r>
              <w:rPr>
                <w:sz w:val="18"/>
              </w:rPr>
              <w:t xml:space="preserve"> </w:t>
            </w:r>
            <w:r w:rsidRPr="00EF3F8F">
              <w:rPr>
                <w:sz w:val="18"/>
              </w:rPr>
              <w:t>h</w:t>
            </w:r>
            <w:r>
              <w:rPr>
                <w:sz w:val="18"/>
              </w:rPr>
              <w:t>ou</w:t>
            </w:r>
            <w:r w:rsidRPr="00EF3F8F">
              <w:rPr>
                <w:sz w:val="18"/>
              </w:rPr>
              <w:t>r</w:t>
            </w:r>
            <w:r>
              <w:rPr>
                <w:sz w:val="18"/>
              </w:rPr>
              <w:t>s</w:t>
            </w:r>
            <w:r w:rsidRPr="00EF3F8F">
              <w:rPr>
                <w:sz w:val="18"/>
              </w:rPr>
              <w:t xml:space="preserve"> of screening</w:t>
            </w:r>
          </w:p>
        </w:tc>
        <w:tc>
          <w:tcPr>
            <w:tcW w:w="1361" w:type="dxa"/>
            <w:tcBorders>
              <w:left w:val="single" w:sz="12" w:space="0" w:color="auto"/>
              <w:right w:val="single" w:sz="4" w:space="0" w:color="auto"/>
            </w:tcBorders>
            <w:shd w:val="clear" w:color="auto" w:fill="auto"/>
            <w:vAlign w:val="center"/>
          </w:tcPr>
          <w:p w14:paraId="67CBC499" w14:textId="77777777" w:rsidR="00BE58D3" w:rsidRPr="008237EC" w:rsidRDefault="00BE58D3" w:rsidP="00BE58D3">
            <w:pPr>
              <w:spacing w:before="20" w:after="20" w:line="240" w:lineRule="auto"/>
              <w:jc w:val="center"/>
              <w:rPr>
                <w:sz w:val="20"/>
                <w:szCs w:val="20"/>
              </w:rPr>
            </w:pPr>
            <w:r w:rsidRPr="008237EC">
              <w:rPr>
                <w:sz w:val="20"/>
                <w:szCs w:val="20"/>
              </w:rPr>
              <w:t>42</w:t>
            </w:r>
          </w:p>
        </w:tc>
        <w:tc>
          <w:tcPr>
            <w:tcW w:w="1361" w:type="dxa"/>
            <w:tcBorders>
              <w:left w:val="single" w:sz="4" w:space="0" w:color="auto"/>
              <w:right w:val="single" w:sz="12" w:space="0" w:color="auto"/>
            </w:tcBorders>
            <w:shd w:val="clear" w:color="auto" w:fill="auto"/>
            <w:vAlign w:val="center"/>
          </w:tcPr>
          <w:p w14:paraId="0F420C6F" w14:textId="77777777" w:rsidR="00BE58D3" w:rsidRPr="008237EC" w:rsidRDefault="00BE58D3" w:rsidP="00BE58D3">
            <w:pPr>
              <w:spacing w:before="20" w:after="20" w:line="240" w:lineRule="auto"/>
              <w:jc w:val="center"/>
              <w:rPr>
                <w:sz w:val="20"/>
                <w:szCs w:val="20"/>
              </w:rPr>
            </w:pPr>
            <w:r w:rsidRPr="008237EC">
              <w:rPr>
                <w:sz w:val="20"/>
                <w:szCs w:val="20"/>
              </w:rPr>
              <w:t>29</w:t>
            </w:r>
          </w:p>
        </w:tc>
        <w:tc>
          <w:tcPr>
            <w:tcW w:w="1361" w:type="dxa"/>
            <w:tcBorders>
              <w:left w:val="single" w:sz="12" w:space="0" w:color="auto"/>
              <w:right w:val="single" w:sz="4" w:space="0" w:color="auto"/>
            </w:tcBorders>
            <w:shd w:val="clear" w:color="auto" w:fill="auto"/>
            <w:vAlign w:val="center"/>
          </w:tcPr>
          <w:p w14:paraId="73E3B28C" w14:textId="77777777" w:rsidR="00BE58D3" w:rsidRPr="008237EC" w:rsidRDefault="00BE58D3" w:rsidP="00BE58D3">
            <w:pPr>
              <w:spacing w:before="20" w:after="20" w:line="240" w:lineRule="auto"/>
              <w:jc w:val="center"/>
              <w:rPr>
                <w:sz w:val="20"/>
                <w:szCs w:val="20"/>
              </w:rPr>
            </w:pPr>
            <w:r w:rsidRPr="008237EC">
              <w:rPr>
                <w:sz w:val="20"/>
                <w:szCs w:val="20"/>
              </w:rPr>
              <w:t>112</w:t>
            </w:r>
          </w:p>
        </w:tc>
        <w:tc>
          <w:tcPr>
            <w:tcW w:w="1361" w:type="dxa"/>
            <w:tcBorders>
              <w:left w:val="single" w:sz="4" w:space="0" w:color="auto"/>
              <w:right w:val="single" w:sz="12" w:space="0" w:color="auto"/>
            </w:tcBorders>
            <w:shd w:val="clear" w:color="auto" w:fill="auto"/>
            <w:vAlign w:val="center"/>
          </w:tcPr>
          <w:p w14:paraId="014595DB" w14:textId="77777777" w:rsidR="00BE58D3" w:rsidRPr="008237EC" w:rsidRDefault="00BE58D3" w:rsidP="00BE58D3">
            <w:pPr>
              <w:spacing w:before="20" w:after="20" w:line="240" w:lineRule="auto"/>
              <w:jc w:val="center"/>
              <w:rPr>
                <w:sz w:val="20"/>
                <w:szCs w:val="20"/>
              </w:rPr>
            </w:pPr>
            <w:r w:rsidRPr="008237EC">
              <w:rPr>
                <w:sz w:val="20"/>
                <w:szCs w:val="20"/>
              </w:rPr>
              <w:t>31</w:t>
            </w:r>
          </w:p>
        </w:tc>
        <w:tc>
          <w:tcPr>
            <w:tcW w:w="1361" w:type="dxa"/>
            <w:tcBorders>
              <w:left w:val="single" w:sz="12" w:space="0" w:color="auto"/>
              <w:right w:val="single" w:sz="4" w:space="0" w:color="auto"/>
            </w:tcBorders>
            <w:shd w:val="clear" w:color="auto" w:fill="auto"/>
            <w:vAlign w:val="center"/>
          </w:tcPr>
          <w:p w14:paraId="6592A2BC" w14:textId="77777777" w:rsidR="00BE58D3" w:rsidRPr="008237EC" w:rsidRDefault="00BE58D3" w:rsidP="00BE58D3">
            <w:pPr>
              <w:spacing w:before="20" w:after="20" w:line="240" w:lineRule="auto"/>
              <w:jc w:val="center"/>
              <w:rPr>
                <w:sz w:val="20"/>
                <w:szCs w:val="20"/>
              </w:rPr>
            </w:pPr>
            <w:r w:rsidRPr="008237EC">
              <w:rPr>
                <w:sz w:val="20"/>
                <w:szCs w:val="20"/>
              </w:rPr>
              <w:t>11</w:t>
            </w:r>
          </w:p>
        </w:tc>
        <w:tc>
          <w:tcPr>
            <w:tcW w:w="1361" w:type="dxa"/>
            <w:tcBorders>
              <w:left w:val="single" w:sz="4" w:space="0" w:color="auto"/>
              <w:right w:val="single" w:sz="12" w:space="0" w:color="auto"/>
            </w:tcBorders>
            <w:shd w:val="clear" w:color="auto" w:fill="auto"/>
            <w:vAlign w:val="center"/>
          </w:tcPr>
          <w:p w14:paraId="4579FEA2" w14:textId="77777777" w:rsidR="00BE58D3" w:rsidRPr="008237EC" w:rsidRDefault="00BE58D3" w:rsidP="00BE58D3">
            <w:pPr>
              <w:spacing w:before="20" w:after="20" w:line="240" w:lineRule="auto"/>
              <w:jc w:val="center"/>
              <w:rPr>
                <w:sz w:val="20"/>
                <w:szCs w:val="20"/>
              </w:rPr>
            </w:pPr>
            <w:r w:rsidRPr="008237EC">
              <w:rPr>
                <w:sz w:val="20"/>
                <w:szCs w:val="20"/>
              </w:rPr>
              <w:t>21</w:t>
            </w:r>
          </w:p>
        </w:tc>
        <w:tc>
          <w:tcPr>
            <w:tcW w:w="1361" w:type="dxa"/>
            <w:tcBorders>
              <w:left w:val="single" w:sz="12" w:space="0" w:color="auto"/>
              <w:right w:val="single" w:sz="4" w:space="0" w:color="auto"/>
            </w:tcBorders>
            <w:shd w:val="clear" w:color="auto" w:fill="auto"/>
            <w:vAlign w:val="center"/>
          </w:tcPr>
          <w:p w14:paraId="742A6736" w14:textId="77777777" w:rsidR="00BE58D3" w:rsidRPr="008237EC" w:rsidRDefault="00BE58D3" w:rsidP="00BE58D3">
            <w:pPr>
              <w:spacing w:before="20" w:after="20" w:line="240" w:lineRule="auto"/>
              <w:jc w:val="center"/>
              <w:rPr>
                <w:sz w:val="20"/>
                <w:szCs w:val="20"/>
              </w:rPr>
            </w:pPr>
            <w:r w:rsidRPr="008237EC">
              <w:rPr>
                <w:sz w:val="20"/>
                <w:szCs w:val="20"/>
              </w:rPr>
              <w:t>33</w:t>
            </w:r>
          </w:p>
        </w:tc>
        <w:tc>
          <w:tcPr>
            <w:tcW w:w="1361" w:type="dxa"/>
            <w:tcBorders>
              <w:left w:val="single" w:sz="4" w:space="0" w:color="auto"/>
              <w:right w:val="single" w:sz="12" w:space="0" w:color="auto"/>
            </w:tcBorders>
            <w:shd w:val="clear" w:color="auto" w:fill="auto"/>
            <w:vAlign w:val="center"/>
          </w:tcPr>
          <w:p w14:paraId="19C68512" w14:textId="77777777" w:rsidR="00BE58D3" w:rsidRPr="008237EC" w:rsidRDefault="00BE58D3" w:rsidP="00BE58D3">
            <w:pPr>
              <w:spacing w:before="20" w:after="20" w:line="240" w:lineRule="auto"/>
              <w:jc w:val="center"/>
              <w:rPr>
                <w:sz w:val="20"/>
                <w:szCs w:val="20"/>
              </w:rPr>
            </w:pPr>
            <w:r w:rsidRPr="008237EC">
              <w:rPr>
                <w:sz w:val="20"/>
                <w:szCs w:val="20"/>
              </w:rPr>
              <w:t>30</w:t>
            </w:r>
          </w:p>
        </w:tc>
      </w:tr>
      <w:tr w:rsidR="00BE58D3" w:rsidRPr="00EF3F8F" w14:paraId="10B44AE1" w14:textId="77777777" w:rsidTr="00BE58D3">
        <w:trPr>
          <w:cantSplit/>
          <w:trHeight w:val="139"/>
        </w:trPr>
        <w:tc>
          <w:tcPr>
            <w:tcW w:w="500" w:type="dxa"/>
            <w:vMerge/>
            <w:tcBorders>
              <w:left w:val="single" w:sz="12" w:space="0" w:color="auto"/>
              <w:right w:val="single" w:sz="12" w:space="0" w:color="auto"/>
            </w:tcBorders>
            <w:shd w:val="clear" w:color="auto" w:fill="auto"/>
            <w:textDirection w:val="btLr"/>
          </w:tcPr>
          <w:p w14:paraId="42379659" w14:textId="77777777" w:rsidR="00BE58D3" w:rsidRPr="00EF3F8F" w:rsidRDefault="00BE58D3" w:rsidP="00BE58D3">
            <w:pPr>
              <w:spacing w:after="0" w:line="240" w:lineRule="auto"/>
              <w:ind w:left="113" w:right="113"/>
              <w:rPr>
                <w:sz w:val="20"/>
              </w:rPr>
            </w:pPr>
          </w:p>
        </w:tc>
        <w:tc>
          <w:tcPr>
            <w:tcW w:w="2494" w:type="dxa"/>
            <w:tcBorders>
              <w:top w:val="single" w:sz="4" w:space="0" w:color="auto"/>
              <w:left w:val="single" w:sz="12" w:space="0" w:color="auto"/>
              <w:bottom w:val="single" w:sz="4" w:space="0" w:color="auto"/>
              <w:right w:val="single" w:sz="12" w:space="0" w:color="auto"/>
            </w:tcBorders>
            <w:shd w:val="clear" w:color="auto" w:fill="auto"/>
            <w:vAlign w:val="center"/>
          </w:tcPr>
          <w:p w14:paraId="698FA9AC" w14:textId="77777777" w:rsidR="00BE58D3" w:rsidRPr="00EF3F8F" w:rsidRDefault="00BE58D3" w:rsidP="00BE58D3">
            <w:pPr>
              <w:spacing w:before="20" w:after="20" w:line="240" w:lineRule="auto"/>
              <w:ind w:left="169"/>
              <w:contextualSpacing/>
              <w:rPr>
                <w:sz w:val="18"/>
              </w:rPr>
            </w:pPr>
            <w:r w:rsidRPr="00EF3F8F">
              <w:rPr>
                <w:sz w:val="18"/>
              </w:rPr>
              <w:t>Decision made to withdraw treatment</w:t>
            </w:r>
          </w:p>
        </w:tc>
        <w:tc>
          <w:tcPr>
            <w:tcW w:w="1361" w:type="dxa"/>
            <w:tcBorders>
              <w:left w:val="single" w:sz="12" w:space="0" w:color="auto"/>
              <w:right w:val="single" w:sz="4" w:space="0" w:color="auto"/>
            </w:tcBorders>
            <w:shd w:val="clear" w:color="auto" w:fill="auto"/>
            <w:vAlign w:val="center"/>
          </w:tcPr>
          <w:p w14:paraId="476D276A" w14:textId="77777777" w:rsidR="00BE58D3" w:rsidRPr="008237EC" w:rsidRDefault="00BE58D3" w:rsidP="00BE58D3">
            <w:pPr>
              <w:spacing w:before="20" w:after="20" w:line="240" w:lineRule="auto"/>
              <w:jc w:val="center"/>
              <w:rPr>
                <w:sz w:val="20"/>
                <w:szCs w:val="20"/>
              </w:rPr>
            </w:pPr>
            <w:r w:rsidRPr="008237EC">
              <w:rPr>
                <w:sz w:val="20"/>
                <w:szCs w:val="20"/>
              </w:rPr>
              <w:t>0</w:t>
            </w:r>
          </w:p>
        </w:tc>
        <w:tc>
          <w:tcPr>
            <w:tcW w:w="1361" w:type="dxa"/>
            <w:tcBorders>
              <w:left w:val="single" w:sz="4" w:space="0" w:color="auto"/>
              <w:right w:val="single" w:sz="12" w:space="0" w:color="auto"/>
            </w:tcBorders>
            <w:shd w:val="clear" w:color="auto" w:fill="auto"/>
            <w:vAlign w:val="center"/>
          </w:tcPr>
          <w:p w14:paraId="418DF7FB" w14:textId="77777777" w:rsidR="00BE58D3" w:rsidRPr="008237EC" w:rsidRDefault="00BE58D3" w:rsidP="00BE58D3">
            <w:pPr>
              <w:spacing w:before="20" w:after="20" w:line="240" w:lineRule="auto"/>
              <w:jc w:val="center"/>
              <w:rPr>
                <w:sz w:val="20"/>
                <w:szCs w:val="20"/>
              </w:rPr>
            </w:pPr>
            <w:r w:rsidRPr="008237EC">
              <w:rPr>
                <w:sz w:val="20"/>
                <w:szCs w:val="20"/>
              </w:rPr>
              <w:t>13</w:t>
            </w:r>
          </w:p>
        </w:tc>
        <w:tc>
          <w:tcPr>
            <w:tcW w:w="1361" w:type="dxa"/>
            <w:tcBorders>
              <w:left w:val="single" w:sz="12" w:space="0" w:color="auto"/>
              <w:right w:val="single" w:sz="4" w:space="0" w:color="auto"/>
            </w:tcBorders>
            <w:shd w:val="clear" w:color="auto" w:fill="auto"/>
            <w:vAlign w:val="center"/>
          </w:tcPr>
          <w:p w14:paraId="7E6F364A" w14:textId="77777777" w:rsidR="00BE58D3" w:rsidRPr="008237EC" w:rsidRDefault="00BE58D3" w:rsidP="00BE58D3">
            <w:pPr>
              <w:spacing w:before="20" w:after="20" w:line="240" w:lineRule="auto"/>
              <w:jc w:val="center"/>
              <w:rPr>
                <w:sz w:val="20"/>
                <w:szCs w:val="20"/>
              </w:rPr>
            </w:pPr>
            <w:r w:rsidRPr="008237EC">
              <w:rPr>
                <w:sz w:val="20"/>
                <w:szCs w:val="20"/>
              </w:rPr>
              <w:t>22</w:t>
            </w:r>
          </w:p>
        </w:tc>
        <w:tc>
          <w:tcPr>
            <w:tcW w:w="1361" w:type="dxa"/>
            <w:tcBorders>
              <w:left w:val="single" w:sz="4" w:space="0" w:color="auto"/>
              <w:right w:val="single" w:sz="12" w:space="0" w:color="auto"/>
            </w:tcBorders>
            <w:shd w:val="clear" w:color="auto" w:fill="auto"/>
            <w:vAlign w:val="center"/>
          </w:tcPr>
          <w:p w14:paraId="0B82BA7C" w14:textId="77777777" w:rsidR="00BE58D3" w:rsidRPr="008237EC" w:rsidRDefault="00BE58D3" w:rsidP="00BE58D3">
            <w:pPr>
              <w:spacing w:before="20" w:after="20" w:line="240" w:lineRule="auto"/>
              <w:jc w:val="center"/>
              <w:rPr>
                <w:sz w:val="20"/>
                <w:szCs w:val="20"/>
              </w:rPr>
            </w:pPr>
            <w:r w:rsidRPr="008237EC">
              <w:rPr>
                <w:sz w:val="20"/>
                <w:szCs w:val="20"/>
              </w:rPr>
              <w:t>15</w:t>
            </w:r>
          </w:p>
        </w:tc>
        <w:tc>
          <w:tcPr>
            <w:tcW w:w="1361" w:type="dxa"/>
            <w:tcBorders>
              <w:left w:val="single" w:sz="12" w:space="0" w:color="auto"/>
              <w:right w:val="single" w:sz="4" w:space="0" w:color="auto"/>
            </w:tcBorders>
            <w:shd w:val="clear" w:color="auto" w:fill="auto"/>
            <w:vAlign w:val="center"/>
          </w:tcPr>
          <w:p w14:paraId="3138D56E" w14:textId="77777777" w:rsidR="00BE58D3" w:rsidRPr="008237EC" w:rsidRDefault="00BE58D3" w:rsidP="00BE58D3">
            <w:pPr>
              <w:spacing w:before="20" w:after="20" w:line="240" w:lineRule="auto"/>
              <w:jc w:val="center"/>
              <w:rPr>
                <w:sz w:val="20"/>
                <w:szCs w:val="20"/>
              </w:rPr>
            </w:pPr>
            <w:r w:rsidRPr="008237EC">
              <w:rPr>
                <w:sz w:val="20"/>
                <w:szCs w:val="20"/>
              </w:rPr>
              <w:t>1</w:t>
            </w:r>
          </w:p>
        </w:tc>
        <w:tc>
          <w:tcPr>
            <w:tcW w:w="1361" w:type="dxa"/>
            <w:tcBorders>
              <w:left w:val="single" w:sz="4" w:space="0" w:color="auto"/>
              <w:right w:val="single" w:sz="12" w:space="0" w:color="auto"/>
            </w:tcBorders>
            <w:shd w:val="clear" w:color="auto" w:fill="auto"/>
            <w:vAlign w:val="center"/>
          </w:tcPr>
          <w:p w14:paraId="6C60A125" w14:textId="77777777" w:rsidR="00BE58D3" w:rsidRPr="008237EC" w:rsidRDefault="00BE58D3" w:rsidP="00BE58D3">
            <w:pPr>
              <w:spacing w:before="20" w:after="20" w:line="240" w:lineRule="auto"/>
              <w:jc w:val="center"/>
              <w:rPr>
                <w:sz w:val="20"/>
                <w:szCs w:val="20"/>
              </w:rPr>
            </w:pPr>
            <w:r w:rsidRPr="008237EC">
              <w:rPr>
                <w:sz w:val="20"/>
                <w:szCs w:val="20"/>
              </w:rPr>
              <w:t>2</w:t>
            </w:r>
          </w:p>
        </w:tc>
        <w:tc>
          <w:tcPr>
            <w:tcW w:w="1361" w:type="dxa"/>
            <w:tcBorders>
              <w:left w:val="single" w:sz="12" w:space="0" w:color="auto"/>
              <w:right w:val="single" w:sz="4" w:space="0" w:color="auto"/>
            </w:tcBorders>
            <w:shd w:val="clear" w:color="auto" w:fill="auto"/>
            <w:vAlign w:val="center"/>
          </w:tcPr>
          <w:p w14:paraId="5212ED85" w14:textId="77777777" w:rsidR="00BE58D3" w:rsidRPr="008237EC" w:rsidRDefault="00BE58D3" w:rsidP="00BE58D3">
            <w:pPr>
              <w:spacing w:before="20" w:after="20" w:line="240" w:lineRule="auto"/>
              <w:jc w:val="center"/>
              <w:rPr>
                <w:sz w:val="20"/>
                <w:szCs w:val="20"/>
              </w:rPr>
            </w:pPr>
            <w:r w:rsidRPr="008237EC">
              <w:rPr>
                <w:sz w:val="20"/>
                <w:szCs w:val="20"/>
              </w:rPr>
              <w:t>10</w:t>
            </w:r>
          </w:p>
        </w:tc>
        <w:tc>
          <w:tcPr>
            <w:tcW w:w="1361" w:type="dxa"/>
            <w:tcBorders>
              <w:left w:val="single" w:sz="4" w:space="0" w:color="auto"/>
              <w:right w:val="single" w:sz="12" w:space="0" w:color="auto"/>
            </w:tcBorders>
            <w:shd w:val="clear" w:color="auto" w:fill="auto"/>
            <w:vAlign w:val="center"/>
          </w:tcPr>
          <w:p w14:paraId="3B2EE281" w14:textId="77777777" w:rsidR="00BE58D3" w:rsidRPr="008237EC" w:rsidRDefault="00BE58D3" w:rsidP="00BE58D3">
            <w:pPr>
              <w:spacing w:before="20" w:after="20" w:line="240" w:lineRule="auto"/>
              <w:jc w:val="center"/>
              <w:rPr>
                <w:sz w:val="20"/>
                <w:szCs w:val="20"/>
              </w:rPr>
            </w:pPr>
            <w:r w:rsidRPr="008237EC">
              <w:rPr>
                <w:sz w:val="20"/>
                <w:szCs w:val="20"/>
              </w:rPr>
              <w:t>11</w:t>
            </w:r>
          </w:p>
        </w:tc>
      </w:tr>
      <w:tr w:rsidR="00BE58D3" w:rsidRPr="00EF3F8F" w14:paraId="04B0C31C" w14:textId="77777777" w:rsidTr="00BE58D3">
        <w:trPr>
          <w:cantSplit/>
          <w:trHeight w:val="139"/>
        </w:trPr>
        <w:tc>
          <w:tcPr>
            <w:tcW w:w="500" w:type="dxa"/>
            <w:vMerge/>
            <w:tcBorders>
              <w:left w:val="single" w:sz="12" w:space="0" w:color="auto"/>
              <w:right w:val="single" w:sz="12" w:space="0" w:color="auto"/>
            </w:tcBorders>
            <w:shd w:val="clear" w:color="auto" w:fill="auto"/>
            <w:textDirection w:val="btLr"/>
          </w:tcPr>
          <w:p w14:paraId="6FA94F4F" w14:textId="77777777" w:rsidR="00BE58D3" w:rsidRPr="00EF3F8F" w:rsidRDefault="00BE58D3" w:rsidP="00BE58D3">
            <w:pPr>
              <w:spacing w:after="0" w:line="240" w:lineRule="auto"/>
              <w:ind w:left="113" w:right="113"/>
              <w:rPr>
                <w:sz w:val="20"/>
              </w:rPr>
            </w:pPr>
          </w:p>
        </w:tc>
        <w:tc>
          <w:tcPr>
            <w:tcW w:w="2494" w:type="dxa"/>
            <w:tcBorders>
              <w:top w:val="single" w:sz="4" w:space="0" w:color="auto"/>
              <w:left w:val="single" w:sz="12" w:space="0" w:color="auto"/>
              <w:bottom w:val="single" w:sz="4" w:space="0" w:color="auto"/>
              <w:right w:val="single" w:sz="12" w:space="0" w:color="auto"/>
            </w:tcBorders>
            <w:shd w:val="clear" w:color="auto" w:fill="auto"/>
            <w:vAlign w:val="center"/>
          </w:tcPr>
          <w:p w14:paraId="4D548508" w14:textId="77777777" w:rsidR="00BE58D3" w:rsidRPr="00EF3F8F" w:rsidRDefault="00BE58D3" w:rsidP="00BE58D3">
            <w:pPr>
              <w:spacing w:before="20" w:after="20" w:line="240" w:lineRule="auto"/>
              <w:ind w:left="169"/>
              <w:contextualSpacing/>
              <w:rPr>
                <w:sz w:val="18"/>
              </w:rPr>
            </w:pPr>
            <w:r w:rsidRPr="00EF3F8F">
              <w:rPr>
                <w:sz w:val="18"/>
              </w:rPr>
              <w:t>Already enrolled in the study during current hospital admission</w:t>
            </w:r>
          </w:p>
        </w:tc>
        <w:tc>
          <w:tcPr>
            <w:tcW w:w="1361" w:type="dxa"/>
            <w:tcBorders>
              <w:left w:val="single" w:sz="12" w:space="0" w:color="auto"/>
              <w:right w:val="single" w:sz="4" w:space="0" w:color="auto"/>
            </w:tcBorders>
            <w:shd w:val="clear" w:color="auto" w:fill="auto"/>
            <w:vAlign w:val="center"/>
          </w:tcPr>
          <w:p w14:paraId="3E805D25" w14:textId="77777777" w:rsidR="00BE58D3" w:rsidRPr="008237EC" w:rsidRDefault="00BE58D3" w:rsidP="00BE58D3">
            <w:pPr>
              <w:spacing w:before="20" w:after="20" w:line="240" w:lineRule="auto"/>
              <w:jc w:val="center"/>
              <w:rPr>
                <w:sz w:val="20"/>
                <w:szCs w:val="20"/>
              </w:rPr>
            </w:pPr>
            <w:r w:rsidRPr="008237EC">
              <w:rPr>
                <w:sz w:val="20"/>
                <w:szCs w:val="20"/>
              </w:rPr>
              <w:t>1</w:t>
            </w:r>
          </w:p>
        </w:tc>
        <w:tc>
          <w:tcPr>
            <w:tcW w:w="1361" w:type="dxa"/>
            <w:tcBorders>
              <w:left w:val="single" w:sz="4" w:space="0" w:color="auto"/>
              <w:right w:val="single" w:sz="12" w:space="0" w:color="auto"/>
            </w:tcBorders>
            <w:shd w:val="clear" w:color="auto" w:fill="auto"/>
            <w:vAlign w:val="center"/>
          </w:tcPr>
          <w:p w14:paraId="5D823B17" w14:textId="77777777" w:rsidR="00BE58D3" w:rsidRPr="008237EC" w:rsidRDefault="00BE58D3" w:rsidP="00BE58D3">
            <w:pPr>
              <w:spacing w:before="20" w:after="20" w:line="240" w:lineRule="auto"/>
              <w:jc w:val="center"/>
              <w:rPr>
                <w:sz w:val="20"/>
                <w:szCs w:val="20"/>
              </w:rPr>
            </w:pPr>
            <w:r w:rsidRPr="008237EC">
              <w:rPr>
                <w:sz w:val="20"/>
                <w:szCs w:val="20"/>
              </w:rPr>
              <w:t>4</w:t>
            </w:r>
          </w:p>
        </w:tc>
        <w:tc>
          <w:tcPr>
            <w:tcW w:w="1361" w:type="dxa"/>
            <w:tcBorders>
              <w:left w:val="single" w:sz="12" w:space="0" w:color="auto"/>
              <w:right w:val="single" w:sz="4" w:space="0" w:color="auto"/>
            </w:tcBorders>
            <w:shd w:val="clear" w:color="auto" w:fill="auto"/>
            <w:vAlign w:val="center"/>
          </w:tcPr>
          <w:p w14:paraId="6821DBB6" w14:textId="77777777" w:rsidR="00BE58D3" w:rsidRPr="008237EC" w:rsidRDefault="00BE58D3" w:rsidP="00BE58D3">
            <w:pPr>
              <w:spacing w:before="20" w:after="20" w:line="240" w:lineRule="auto"/>
              <w:jc w:val="center"/>
              <w:rPr>
                <w:sz w:val="20"/>
                <w:szCs w:val="20"/>
              </w:rPr>
            </w:pPr>
            <w:r w:rsidRPr="008237EC">
              <w:rPr>
                <w:sz w:val="20"/>
                <w:szCs w:val="20"/>
              </w:rPr>
              <w:t>3</w:t>
            </w:r>
          </w:p>
        </w:tc>
        <w:tc>
          <w:tcPr>
            <w:tcW w:w="1361" w:type="dxa"/>
            <w:tcBorders>
              <w:left w:val="single" w:sz="4" w:space="0" w:color="auto"/>
              <w:right w:val="single" w:sz="12" w:space="0" w:color="auto"/>
            </w:tcBorders>
            <w:shd w:val="clear" w:color="auto" w:fill="auto"/>
            <w:vAlign w:val="center"/>
          </w:tcPr>
          <w:p w14:paraId="75F6C6B5" w14:textId="77777777" w:rsidR="00BE58D3" w:rsidRPr="008237EC" w:rsidRDefault="00BE58D3" w:rsidP="00BE58D3">
            <w:pPr>
              <w:spacing w:before="20" w:after="20" w:line="240" w:lineRule="auto"/>
              <w:jc w:val="center"/>
              <w:rPr>
                <w:sz w:val="20"/>
                <w:szCs w:val="20"/>
              </w:rPr>
            </w:pPr>
            <w:r w:rsidRPr="008237EC">
              <w:rPr>
                <w:sz w:val="20"/>
                <w:szCs w:val="20"/>
              </w:rPr>
              <w:t>4</w:t>
            </w:r>
          </w:p>
        </w:tc>
        <w:tc>
          <w:tcPr>
            <w:tcW w:w="1361" w:type="dxa"/>
            <w:tcBorders>
              <w:left w:val="single" w:sz="12" w:space="0" w:color="auto"/>
              <w:right w:val="single" w:sz="4" w:space="0" w:color="auto"/>
            </w:tcBorders>
            <w:shd w:val="clear" w:color="auto" w:fill="auto"/>
            <w:vAlign w:val="center"/>
          </w:tcPr>
          <w:p w14:paraId="1731F5AF" w14:textId="77777777" w:rsidR="00BE58D3" w:rsidRPr="008237EC" w:rsidRDefault="00BE58D3" w:rsidP="00BE58D3">
            <w:pPr>
              <w:spacing w:before="20" w:after="20" w:line="240" w:lineRule="auto"/>
              <w:jc w:val="center"/>
              <w:rPr>
                <w:sz w:val="20"/>
                <w:szCs w:val="20"/>
              </w:rPr>
            </w:pPr>
            <w:r w:rsidRPr="008237EC">
              <w:rPr>
                <w:sz w:val="20"/>
                <w:szCs w:val="20"/>
              </w:rPr>
              <w:t>0</w:t>
            </w:r>
          </w:p>
        </w:tc>
        <w:tc>
          <w:tcPr>
            <w:tcW w:w="1361" w:type="dxa"/>
            <w:tcBorders>
              <w:left w:val="single" w:sz="4" w:space="0" w:color="auto"/>
              <w:right w:val="single" w:sz="12" w:space="0" w:color="auto"/>
            </w:tcBorders>
            <w:shd w:val="clear" w:color="auto" w:fill="auto"/>
            <w:vAlign w:val="center"/>
          </w:tcPr>
          <w:p w14:paraId="72AAEBA6" w14:textId="77777777" w:rsidR="00BE58D3" w:rsidRPr="008237EC" w:rsidRDefault="00BE58D3" w:rsidP="00BE58D3">
            <w:pPr>
              <w:spacing w:before="20" w:after="20" w:line="240" w:lineRule="auto"/>
              <w:jc w:val="center"/>
              <w:rPr>
                <w:sz w:val="20"/>
                <w:szCs w:val="20"/>
              </w:rPr>
            </w:pPr>
            <w:r w:rsidRPr="008237EC">
              <w:rPr>
                <w:sz w:val="20"/>
                <w:szCs w:val="20"/>
              </w:rPr>
              <w:t>0</w:t>
            </w:r>
          </w:p>
        </w:tc>
        <w:tc>
          <w:tcPr>
            <w:tcW w:w="1361" w:type="dxa"/>
            <w:tcBorders>
              <w:left w:val="single" w:sz="12" w:space="0" w:color="auto"/>
              <w:right w:val="single" w:sz="4" w:space="0" w:color="auto"/>
            </w:tcBorders>
            <w:shd w:val="clear" w:color="auto" w:fill="auto"/>
            <w:vAlign w:val="center"/>
          </w:tcPr>
          <w:p w14:paraId="221F3E89" w14:textId="77777777" w:rsidR="00BE58D3" w:rsidRPr="008237EC" w:rsidRDefault="00BE58D3" w:rsidP="00BE58D3">
            <w:pPr>
              <w:spacing w:before="20" w:after="20" w:line="240" w:lineRule="auto"/>
              <w:jc w:val="center"/>
              <w:rPr>
                <w:sz w:val="20"/>
                <w:szCs w:val="20"/>
              </w:rPr>
            </w:pPr>
            <w:r w:rsidRPr="008237EC">
              <w:rPr>
                <w:sz w:val="20"/>
                <w:szCs w:val="20"/>
              </w:rPr>
              <w:t>3</w:t>
            </w:r>
          </w:p>
        </w:tc>
        <w:tc>
          <w:tcPr>
            <w:tcW w:w="1361" w:type="dxa"/>
            <w:tcBorders>
              <w:left w:val="single" w:sz="4" w:space="0" w:color="auto"/>
              <w:right w:val="single" w:sz="12" w:space="0" w:color="auto"/>
            </w:tcBorders>
            <w:shd w:val="clear" w:color="auto" w:fill="auto"/>
            <w:vAlign w:val="center"/>
          </w:tcPr>
          <w:p w14:paraId="23AED1BB" w14:textId="77777777" w:rsidR="00BE58D3" w:rsidRPr="008237EC" w:rsidRDefault="00BE58D3" w:rsidP="00BE58D3">
            <w:pPr>
              <w:spacing w:before="20" w:after="20" w:line="240" w:lineRule="auto"/>
              <w:jc w:val="center"/>
              <w:rPr>
                <w:sz w:val="20"/>
                <w:szCs w:val="20"/>
              </w:rPr>
            </w:pPr>
            <w:r w:rsidRPr="008237EC">
              <w:rPr>
                <w:sz w:val="20"/>
                <w:szCs w:val="20"/>
              </w:rPr>
              <w:t>7</w:t>
            </w:r>
          </w:p>
        </w:tc>
      </w:tr>
      <w:tr w:rsidR="00BE58D3" w:rsidRPr="00EF3F8F" w14:paraId="21339E51" w14:textId="77777777" w:rsidTr="00BE58D3">
        <w:trPr>
          <w:cantSplit/>
          <w:trHeight w:val="139"/>
        </w:trPr>
        <w:tc>
          <w:tcPr>
            <w:tcW w:w="500" w:type="dxa"/>
            <w:vMerge/>
            <w:tcBorders>
              <w:left w:val="single" w:sz="12" w:space="0" w:color="auto"/>
              <w:right w:val="single" w:sz="12" w:space="0" w:color="auto"/>
            </w:tcBorders>
            <w:shd w:val="clear" w:color="auto" w:fill="auto"/>
            <w:textDirection w:val="btLr"/>
          </w:tcPr>
          <w:p w14:paraId="0C39CA4A" w14:textId="77777777" w:rsidR="00BE58D3" w:rsidRPr="00EF3F8F" w:rsidRDefault="00BE58D3" w:rsidP="00BE58D3">
            <w:pPr>
              <w:spacing w:after="0" w:line="240" w:lineRule="auto"/>
              <w:ind w:left="113" w:right="113"/>
              <w:rPr>
                <w:sz w:val="20"/>
              </w:rPr>
            </w:pPr>
          </w:p>
        </w:tc>
        <w:tc>
          <w:tcPr>
            <w:tcW w:w="2494" w:type="dxa"/>
            <w:tcBorders>
              <w:top w:val="single" w:sz="4" w:space="0" w:color="auto"/>
              <w:left w:val="single" w:sz="12" w:space="0" w:color="auto"/>
              <w:bottom w:val="single" w:sz="4" w:space="0" w:color="auto"/>
              <w:right w:val="single" w:sz="12" w:space="0" w:color="auto"/>
            </w:tcBorders>
            <w:shd w:val="clear" w:color="auto" w:fill="auto"/>
            <w:vAlign w:val="center"/>
          </w:tcPr>
          <w:p w14:paraId="20122671" w14:textId="77777777" w:rsidR="00BE58D3" w:rsidRPr="00EF3F8F" w:rsidRDefault="00BE58D3" w:rsidP="00BE58D3">
            <w:pPr>
              <w:spacing w:before="20" w:after="20" w:line="240" w:lineRule="auto"/>
            </w:pPr>
            <w:r w:rsidRPr="00EF3F8F">
              <w:t>ELIGIBLE</w:t>
            </w:r>
          </w:p>
        </w:tc>
        <w:tc>
          <w:tcPr>
            <w:tcW w:w="1361" w:type="dxa"/>
            <w:tcBorders>
              <w:left w:val="single" w:sz="12" w:space="0" w:color="auto"/>
              <w:right w:val="single" w:sz="4" w:space="0" w:color="auto"/>
            </w:tcBorders>
            <w:shd w:val="clear" w:color="auto" w:fill="auto"/>
            <w:vAlign w:val="center"/>
          </w:tcPr>
          <w:p w14:paraId="7359814F" w14:textId="77777777" w:rsidR="00BE58D3" w:rsidRPr="008237EC" w:rsidRDefault="00BE58D3" w:rsidP="00BE58D3">
            <w:pPr>
              <w:spacing w:before="20" w:after="20" w:line="240" w:lineRule="auto"/>
              <w:jc w:val="center"/>
              <w:rPr>
                <w:sz w:val="20"/>
                <w:szCs w:val="20"/>
              </w:rPr>
            </w:pPr>
            <w:r w:rsidRPr="008237EC">
              <w:rPr>
                <w:sz w:val="20"/>
                <w:szCs w:val="20"/>
              </w:rPr>
              <w:t>118</w:t>
            </w:r>
          </w:p>
        </w:tc>
        <w:tc>
          <w:tcPr>
            <w:tcW w:w="1361" w:type="dxa"/>
            <w:tcBorders>
              <w:left w:val="single" w:sz="4" w:space="0" w:color="auto"/>
              <w:right w:val="single" w:sz="12" w:space="0" w:color="auto"/>
            </w:tcBorders>
            <w:shd w:val="clear" w:color="auto" w:fill="auto"/>
            <w:vAlign w:val="center"/>
          </w:tcPr>
          <w:p w14:paraId="4BC29FBF" w14:textId="77777777" w:rsidR="00BE58D3" w:rsidRPr="008237EC" w:rsidRDefault="00BE58D3" w:rsidP="00BE58D3">
            <w:pPr>
              <w:spacing w:before="20" w:after="20" w:line="240" w:lineRule="auto"/>
              <w:jc w:val="center"/>
              <w:rPr>
                <w:sz w:val="20"/>
                <w:szCs w:val="20"/>
              </w:rPr>
            </w:pPr>
            <w:r w:rsidRPr="008237EC">
              <w:rPr>
                <w:sz w:val="20"/>
                <w:szCs w:val="20"/>
              </w:rPr>
              <w:t>120</w:t>
            </w:r>
          </w:p>
        </w:tc>
        <w:tc>
          <w:tcPr>
            <w:tcW w:w="1361" w:type="dxa"/>
            <w:tcBorders>
              <w:left w:val="single" w:sz="12" w:space="0" w:color="auto"/>
              <w:right w:val="single" w:sz="4" w:space="0" w:color="auto"/>
            </w:tcBorders>
            <w:shd w:val="clear" w:color="auto" w:fill="auto"/>
            <w:vAlign w:val="center"/>
          </w:tcPr>
          <w:p w14:paraId="04773988" w14:textId="77777777" w:rsidR="00BE58D3" w:rsidRPr="008237EC" w:rsidRDefault="00BE58D3" w:rsidP="00BE58D3">
            <w:pPr>
              <w:spacing w:before="20" w:after="20" w:line="240" w:lineRule="auto"/>
              <w:jc w:val="center"/>
              <w:rPr>
                <w:sz w:val="20"/>
                <w:szCs w:val="20"/>
              </w:rPr>
            </w:pPr>
            <w:r w:rsidRPr="008237EC">
              <w:rPr>
                <w:sz w:val="20"/>
                <w:szCs w:val="20"/>
              </w:rPr>
              <w:t>306</w:t>
            </w:r>
          </w:p>
        </w:tc>
        <w:tc>
          <w:tcPr>
            <w:tcW w:w="1361" w:type="dxa"/>
            <w:tcBorders>
              <w:left w:val="single" w:sz="4" w:space="0" w:color="auto"/>
              <w:right w:val="single" w:sz="12" w:space="0" w:color="auto"/>
            </w:tcBorders>
            <w:shd w:val="clear" w:color="auto" w:fill="auto"/>
            <w:vAlign w:val="center"/>
          </w:tcPr>
          <w:p w14:paraId="6CE6D365" w14:textId="77777777" w:rsidR="00BE58D3" w:rsidRPr="008237EC" w:rsidRDefault="00BE58D3" w:rsidP="00BE58D3">
            <w:pPr>
              <w:spacing w:before="20" w:after="20" w:line="240" w:lineRule="auto"/>
              <w:jc w:val="center"/>
              <w:rPr>
                <w:sz w:val="20"/>
                <w:szCs w:val="20"/>
              </w:rPr>
            </w:pPr>
            <w:r w:rsidRPr="008237EC">
              <w:rPr>
                <w:sz w:val="20"/>
                <w:szCs w:val="20"/>
              </w:rPr>
              <w:t>163</w:t>
            </w:r>
          </w:p>
        </w:tc>
        <w:tc>
          <w:tcPr>
            <w:tcW w:w="1361" w:type="dxa"/>
            <w:tcBorders>
              <w:left w:val="single" w:sz="12" w:space="0" w:color="auto"/>
              <w:right w:val="single" w:sz="4" w:space="0" w:color="auto"/>
            </w:tcBorders>
            <w:shd w:val="clear" w:color="auto" w:fill="auto"/>
            <w:vAlign w:val="center"/>
          </w:tcPr>
          <w:p w14:paraId="6E48C459" w14:textId="77777777" w:rsidR="00BE58D3" w:rsidRPr="008237EC" w:rsidRDefault="00BE58D3" w:rsidP="00BE58D3">
            <w:pPr>
              <w:spacing w:before="20" w:after="20" w:line="240" w:lineRule="auto"/>
              <w:jc w:val="center"/>
              <w:rPr>
                <w:sz w:val="20"/>
                <w:szCs w:val="20"/>
              </w:rPr>
            </w:pPr>
            <w:r w:rsidRPr="008237EC">
              <w:rPr>
                <w:sz w:val="20"/>
                <w:szCs w:val="20"/>
              </w:rPr>
              <w:t>90</w:t>
            </w:r>
          </w:p>
        </w:tc>
        <w:tc>
          <w:tcPr>
            <w:tcW w:w="1361" w:type="dxa"/>
            <w:tcBorders>
              <w:left w:val="single" w:sz="4" w:space="0" w:color="auto"/>
              <w:right w:val="single" w:sz="12" w:space="0" w:color="auto"/>
            </w:tcBorders>
            <w:shd w:val="clear" w:color="auto" w:fill="auto"/>
            <w:vAlign w:val="center"/>
          </w:tcPr>
          <w:p w14:paraId="78A17181" w14:textId="77777777" w:rsidR="00BE58D3" w:rsidRPr="008237EC" w:rsidRDefault="00BE58D3" w:rsidP="00BE58D3">
            <w:pPr>
              <w:spacing w:before="20" w:after="20" w:line="240" w:lineRule="auto"/>
              <w:jc w:val="center"/>
              <w:rPr>
                <w:sz w:val="20"/>
                <w:szCs w:val="20"/>
              </w:rPr>
            </w:pPr>
            <w:r w:rsidRPr="008237EC">
              <w:rPr>
                <w:sz w:val="20"/>
                <w:szCs w:val="20"/>
              </w:rPr>
              <w:t>81</w:t>
            </w:r>
          </w:p>
        </w:tc>
        <w:tc>
          <w:tcPr>
            <w:tcW w:w="1361" w:type="dxa"/>
            <w:tcBorders>
              <w:left w:val="single" w:sz="12" w:space="0" w:color="auto"/>
              <w:right w:val="single" w:sz="4" w:space="0" w:color="auto"/>
            </w:tcBorders>
            <w:shd w:val="clear" w:color="auto" w:fill="auto"/>
            <w:vAlign w:val="center"/>
          </w:tcPr>
          <w:p w14:paraId="648C66B6" w14:textId="77777777" w:rsidR="00BE58D3" w:rsidRPr="008237EC" w:rsidRDefault="00BE58D3" w:rsidP="00BE58D3">
            <w:pPr>
              <w:spacing w:before="20" w:after="20" w:line="240" w:lineRule="auto"/>
              <w:jc w:val="center"/>
              <w:rPr>
                <w:sz w:val="20"/>
                <w:szCs w:val="20"/>
              </w:rPr>
            </w:pPr>
            <w:r w:rsidRPr="008237EC">
              <w:rPr>
                <w:sz w:val="20"/>
                <w:szCs w:val="20"/>
              </w:rPr>
              <w:t>201</w:t>
            </w:r>
          </w:p>
        </w:tc>
        <w:tc>
          <w:tcPr>
            <w:tcW w:w="1361" w:type="dxa"/>
            <w:tcBorders>
              <w:left w:val="single" w:sz="4" w:space="0" w:color="auto"/>
              <w:right w:val="single" w:sz="12" w:space="0" w:color="auto"/>
            </w:tcBorders>
            <w:shd w:val="clear" w:color="auto" w:fill="auto"/>
            <w:vAlign w:val="center"/>
          </w:tcPr>
          <w:p w14:paraId="794D2FE7" w14:textId="77777777" w:rsidR="00BE58D3" w:rsidRPr="008237EC" w:rsidRDefault="00BE58D3" w:rsidP="00BE58D3">
            <w:pPr>
              <w:spacing w:before="20" w:after="20" w:line="240" w:lineRule="auto"/>
              <w:jc w:val="center"/>
              <w:rPr>
                <w:sz w:val="20"/>
                <w:szCs w:val="20"/>
              </w:rPr>
            </w:pPr>
            <w:r w:rsidRPr="008237EC">
              <w:rPr>
                <w:sz w:val="20"/>
                <w:szCs w:val="20"/>
              </w:rPr>
              <w:t>63</w:t>
            </w:r>
          </w:p>
        </w:tc>
      </w:tr>
      <w:tr w:rsidR="00BE58D3" w:rsidRPr="00EF3F8F" w14:paraId="4CEA094A" w14:textId="77777777" w:rsidTr="00BE58D3">
        <w:trPr>
          <w:cantSplit/>
          <w:trHeight w:val="139"/>
        </w:trPr>
        <w:tc>
          <w:tcPr>
            <w:tcW w:w="500" w:type="dxa"/>
            <w:vMerge/>
            <w:tcBorders>
              <w:left w:val="single" w:sz="12" w:space="0" w:color="auto"/>
              <w:right w:val="single" w:sz="12" w:space="0" w:color="auto"/>
            </w:tcBorders>
            <w:shd w:val="clear" w:color="auto" w:fill="auto"/>
            <w:textDirection w:val="btLr"/>
          </w:tcPr>
          <w:p w14:paraId="544D4465" w14:textId="77777777" w:rsidR="00BE58D3" w:rsidRPr="00EF3F8F" w:rsidRDefault="00BE58D3" w:rsidP="00BE58D3">
            <w:pPr>
              <w:spacing w:after="0" w:line="240" w:lineRule="auto"/>
              <w:ind w:left="113" w:right="113"/>
              <w:rPr>
                <w:sz w:val="20"/>
              </w:rPr>
            </w:pPr>
          </w:p>
        </w:tc>
        <w:tc>
          <w:tcPr>
            <w:tcW w:w="2494" w:type="dxa"/>
            <w:tcBorders>
              <w:top w:val="single" w:sz="4" w:space="0" w:color="auto"/>
              <w:left w:val="single" w:sz="12" w:space="0" w:color="auto"/>
              <w:bottom w:val="single" w:sz="4" w:space="0" w:color="auto"/>
              <w:right w:val="single" w:sz="12" w:space="0" w:color="auto"/>
            </w:tcBorders>
            <w:shd w:val="clear" w:color="auto" w:fill="auto"/>
            <w:vAlign w:val="center"/>
          </w:tcPr>
          <w:p w14:paraId="3345AEA9" w14:textId="77777777" w:rsidR="00BE58D3" w:rsidRPr="00EF3F8F" w:rsidRDefault="00BE58D3" w:rsidP="00BE58D3">
            <w:pPr>
              <w:spacing w:before="20" w:after="20" w:line="240" w:lineRule="auto"/>
            </w:pPr>
            <w:r w:rsidRPr="00EF3F8F">
              <w:t>CONSENTED</w:t>
            </w:r>
            <w:r>
              <w:t xml:space="preserve">                     (% of eligible patients)</w:t>
            </w:r>
          </w:p>
        </w:tc>
        <w:tc>
          <w:tcPr>
            <w:tcW w:w="1361" w:type="dxa"/>
            <w:tcBorders>
              <w:left w:val="single" w:sz="12" w:space="0" w:color="auto"/>
              <w:right w:val="single" w:sz="4" w:space="0" w:color="auto"/>
            </w:tcBorders>
            <w:shd w:val="clear" w:color="auto" w:fill="auto"/>
            <w:vAlign w:val="center"/>
          </w:tcPr>
          <w:p w14:paraId="134A4650" w14:textId="77777777" w:rsidR="00BE58D3" w:rsidRPr="008237EC" w:rsidRDefault="00BE58D3" w:rsidP="00BE58D3">
            <w:pPr>
              <w:spacing w:before="20" w:after="20" w:line="240" w:lineRule="auto"/>
              <w:jc w:val="center"/>
              <w:rPr>
                <w:sz w:val="20"/>
                <w:szCs w:val="20"/>
              </w:rPr>
            </w:pPr>
            <w:r w:rsidRPr="008237EC">
              <w:rPr>
                <w:sz w:val="20"/>
                <w:szCs w:val="20"/>
              </w:rPr>
              <w:t>65</w:t>
            </w:r>
            <w:r>
              <w:rPr>
                <w:sz w:val="20"/>
                <w:szCs w:val="20"/>
              </w:rPr>
              <w:t xml:space="preserve"> (55)</w:t>
            </w:r>
          </w:p>
        </w:tc>
        <w:tc>
          <w:tcPr>
            <w:tcW w:w="1361" w:type="dxa"/>
            <w:tcBorders>
              <w:left w:val="single" w:sz="4" w:space="0" w:color="auto"/>
              <w:right w:val="single" w:sz="12" w:space="0" w:color="auto"/>
            </w:tcBorders>
            <w:shd w:val="clear" w:color="auto" w:fill="auto"/>
            <w:vAlign w:val="center"/>
          </w:tcPr>
          <w:p w14:paraId="23783864" w14:textId="77777777" w:rsidR="00BE58D3" w:rsidRPr="008237EC" w:rsidRDefault="00BE58D3" w:rsidP="00BE58D3">
            <w:pPr>
              <w:spacing w:before="20" w:after="20" w:line="240" w:lineRule="auto"/>
              <w:jc w:val="center"/>
              <w:rPr>
                <w:sz w:val="20"/>
                <w:szCs w:val="20"/>
              </w:rPr>
            </w:pPr>
            <w:r w:rsidRPr="008237EC">
              <w:rPr>
                <w:sz w:val="20"/>
                <w:szCs w:val="20"/>
              </w:rPr>
              <w:t>58</w:t>
            </w:r>
            <w:r>
              <w:rPr>
                <w:sz w:val="20"/>
                <w:szCs w:val="20"/>
              </w:rPr>
              <w:t xml:space="preserve"> (48)</w:t>
            </w:r>
          </w:p>
        </w:tc>
        <w:tc>
          <w:tcPr>
            <w:tcW w:w="1361" w:type="dxa"/>
            <w:tcBorders>
              <w:left w:val="single" w:sz="12" w:space="0" w:color="auto"/>
              <w:right w:val="single" w:sz="4" w:space="0" w:color="auto"/>
            </w:tcBorders>
            <w:shd w:val="clear" w:color="auto" w:fill="auto"/>
            <w:vAlign w:val="center"/>
          </w:tcPr>
          <w:p w14:paraId="56181930" w14:textId="77777777" w:rsidR="00BE58D3" w:rsidRPr="008237EC" w:rsidRDefault="00BE58D3" w:rsidP="00BE58D3">
            <w:pPr>
              <w:spacing w:before="20" w:after="20" w:line="240" w:lineRule="auto"/>
              <w:jc w:val="center"/>
              <w:rPr>
                <w:sz w:val="20"/>
                <w:szCs w:val="20"/>
              </w:rPr>
            </w:pPr>
            <w:r>
              <w:rPr>
                <w:sz w:val="20"/>
                <w:szCs w:val="20"/>
              </w:rPr>
              <w:t>170 (56)</w:t>
            </w:r>
          </w:p>
        </w:tc>
        <w:tc>
          <w:tcPr>
            <w:tcW w:w="1361" w:type="dxa"/>
            <w:tcBorders>
              <w:left w:val="single" w:sz="4" w:space="0" w:color="auto"/>
              <w:right w:val="single" w:sz="12" w:space="0" w:color="auto"/>
            </w:tcBorders>
            <w:shd w:val="clear" w:color="auto" w:fill="auto"/>
            <w:vAlign w:val="center"/>
          </w:tcPr>
          <w:p w14:paraId="758B1D80" w14:textId="77777777" w:rsidR="00BE58D3" w:rsidRPr="008237EC" w:rsidRDefault="00BE58D3" w:rsidP="00BE58D3">
            <w:pPr>
              <w:spacing w:before="20" w:after="20" w:line="240" w:lineRule="auto"/>
              <w:jc w:val="center"/>
              <w:rPr>
                <w:sz w:val="20"/>
                <w:szCs w:val="20"/>
              </w:rPr>
            </w:pPr>
            <w:r>
              <w:rPr>
                <w:sz w:val="20"/>
                <w:szCs w:val="20"/>
              </w:rPr>
              <w:t>55 (34)</w:t>
            </w:r>
          </w:p>
        </w:tc>
        <w:tc>
          <w:tcPr>
            <w:tcW w:w="1361" w:type="dxa"/>
            <w:tcBorders>
              <w:left w:val="single" w:sz="12" w:space="0" w:color="auto"/>
              <w:right w:val="single" w:sz="4" w:space="0" w:color="auto"/>
            </w:tcBorders>
            <w:shd w:val="clear" w:color="auto" w:fill="auto"/>
            <w:vAlign w:val="center"/>
          </w:tcPr>
          <w:p w14:paraId="74F7BA3F" w14:textId="77777777" w:rsidR="00BE58D3" w:rsidRPr="008237EC" w:rsidRDefault="00BE58D3" w:rsidP="00BE58D3">
            <w:pPr>
              <w:spacing w:before="20" w:after="20" w:line="240" w:lineRule="auto"/>
              <w:jc w:val="center"/>
              <w:rPr>
                <w:sz w:val="20"/>
                <w:szCs w:val="20"/>
              </w:rPr>
            </w:pPr>
            <w:r w:rsidRPr="008237EC">
              <w:rPr>
                <w:sz w:val="20"/>
                <w:szCs w:val="20"/>
              </w:rPr>
              <w:t>62</w:t>
            </w:r>
            <w:r>
              <w:rPr>
                <w:sz w:val="20"/>
                <w:szCs w:val="20"/>
              </w:rPr>
              <w:t xml:space="preserve"> (69)</w:t>
            </w:r>
          </w:p>
        </w:tc>
        <w:tc>
          <w:tcPr>
            <w:tcW w:w="1361" w:type="dxa"/>
            <w:tcBorders>
              <w:left w:val="single" w:sz="4" w:space="0" w:color="auto"/>
              <w:right w:val="single" w:sz="12" w:space="0" w:color="auto"/>
            </w:tcBorders>
            <w:shd w:val="clear" w:color="auto" w:fill="auto"/>
            <w:vAlign w:val="center"/>
          </w:tcPr>
          <w:p w14:paraId="5EB101BD" w14:textId="77777777" w:rsidR="00BE58D3" w:rsidRPr="008237EC" w:rsidRDefault="00BE58D3" w:rsidP="00BE58D3">
            <w:pPr>
              <w:spacing w:before="20" w:after="20" w:line="240" w:lineRule="auto"/>
              <w:jc w:val="center"/>
              <w:rPr>
                <w:sz w:val="20"/>
                <w:szCs w:val="20"/>
              </w:rPr>
            </w:pPr>
            <w:r w:rsidRPr="008237EC">
              <w:rPr>
                <w:sz w:val="20"/>
                <w:szCs w:val="20"/>
              </w:rPr>
              <w:t>28</w:t>
            </w:r>
            <w:r>
              <w:rPr>
                <w:sz w:val="20"/>
                <w:szCs w:val="20"/>
              </w:rPr>
              <w:t xml:space="preserve"> (35)</w:t>
            </w:r>
          </w:p>
        </w:tc>
        <w:tc>
          <w:tcPr>
            <w:tcW w:w="1361" w:type="dxa"/>
            <w:tcBorders>
              <w:left w:val="single" w:sz="12" w:space="0" w:color="auto"/>
              <w:right w:val="single" w:sz="4" w:space="0" w:color="auto"/>
            </w:tcBorders>
            <w:shd w:val="clear" w:color="auto" w:fill="auto"/>
            <w:vAlign w:val="center"/>
          </w:tcPr>
          <w:p w14:paraId="479C9D6E" w14:textId="77777777" w:rsidR="00BE58D3" w:rsidRPr="008237EC" w:rsidRDefault="00BE58D3" w:rsidP="00BE58D3">
            <w:pPr>
              <w:spacing w:before="20" w:after="20" w:line="240" w:lineRule="auto"/>
              <w:jc w:val="center"/>
              <w:rPr>
                <w:sz w:val="20"/>
                <w:szCs w:val="20"/>
              </w:rPr>
            </w:pPr>
            <w:r>
              <w:rPr>
                <w:sz w:val="20"/>
                <w:szCs w:val="20"/>
              </w:rPr>
              <w:t>116 (58)</w:t>
            </w:r>
          </w:p>
        </w:tc>
        <w:tc>
          <w:tcPr>
            <w:tcW w:w="1361" w:type="dxa"/>
            <w:tcBorders>
              <w:left w:val="single" w:sz="4" w:space="0" w:color="auto"/>
              <w:right w:val="single" w:sz="12" w:space="0" w:color="auto"/>
            </w:tcBorders>
            <w:shd w:val="clear" w:color="auto" w:fill="auto"/>
            <w:vAlign w:val="center"/>
          </w:tcPr>
          <w:p w14:paraId="5E5062C5" w14:textId="77777777" w:rsidR="00BE58D3" w:rsidRPr="008237EC" w:rsidRDefault="00BE58D3" w:rsidP="00BE58D3">
            <w:pPr>
              <w:spacing w:before="20" w:after="20" w:line="240" w:lineRule="auto"/>
              <w:jc w:val="center"/>
              <w:rPr>
                <w:sz w:val="20"/>
                <w:szCs w:val="20"/>
              </w:rPr>
            </w:pPr>
            <w:r w:rsidRPr="008237EC">
              <w:rPr>
                <w:sz w:val="20"/>
                <w:szCs w:val="20"/>
              </w:rPr>
              <w:t>44</w:t>
            </w:r>
            <w:r>
              <w:rPr>
                <w:sz w:val="20"/>
                <w:szCs w:val="20"/>
              </w:rPr>
              <w:t xml:space="preserve"> (70)</w:t>
            </w:r>
          </w:p>
        </w:tc>
      </w:tr>
      <w:tr w:rsidR="00BE58D3" w:rsidRPr="00EF3F8F" w14:paraId="1D046EA5" w14:textId="77777777" w:rsidTr="00BE58D3">
        <w:trPr>
          <w:cantSplit/>
          <w:trHeight w:val="197"/>
        </w:trPr>
        <w:tc>
          <w:tcPr>
            <w:tcW w:w="500" w:type="dxa"/>
            <w:vMerge/>
            <w:tcBorders>
              <w:left w:val="single" w:sz="12" w:space="0" w:color="auto"/>
              <w:right w:val="single" w:sz="12" w:space="0" w:color="auto"/>
            </w:tcBorders>
            <w:shd w:val="clear" w:color="auto" w:fill="auto"/>
            <w:textDirection w:val="btLr"/>
          </w:tcPr>
          <w:p w14:paraId="49734109" w14:textId="77777777" w:rsidR="00BE58D3" w:rsidRPr="00EF3F8F" w:rsidRDefault="00BE58D3" w:rsidP="00BE58D3">
            <w:pPr>
              <w:spacing w:after="0" w:line="240" w:lineRule="auto"/>
              <w:ind w:left="113" w:right="113"/>
              <w:rPr>
                <w:sz w:val="20"/>
              </w:rPr>
            </w:pPr>
          </w:p>
        </w:tc>
        <w:tc>
          <w:tcPr>
            <w:tcW w:w="2494" w:type="dxa"/>
            <w:tcBorders>
              <w:top w:val="single" w:sz="4" w:space="0" w:color="auto"/>
              <w:left w:val="single" w:sz="12" w:space="0" w:color="auto"/>
              <w:bottom w:val="single" w:sz="4" w:space="0" w:color="auto"/>
              <w:right w:val="single" w:sz="12" w:space="0" w:color="auto"/>
            </w:tcBorders>
            <w:shd w:val="clear" w:color="auto" w:fill="auto"/>
            <w:vAlign w:val="center"/>
          </w:tcPr>
          <w:p w14:paraId="6592D859" w14:textId="77777777" w:rsidR="00BE58D3" w:rsidRPr="00EF3F8F" w:rsidRDefault="00BE58D3" w:rsidP="00BE58D3">
            <w:pPr>
              <w:spacing w:before="20" w:after="20" w:line="240" w:lineRule="auto"/>
              <w:contextualSpacing/>
              <w:rPr>
                <w:sz w:val="18"/>
              </w:rPr>
            </w:pPr>
            <w:r w:rsidRPr="00B66EFE">
              <w:t>R</w:t>
            </w:r>
            <w:r>
              <w:t xml:space="preserve">eason </w:t>
            </w:r>
            <w:r w:rsidRPr="00B66EFE">
              <w:t>no</w:t>
            </w:r>
            <w:r>
              <w:t>t</w:t>
            </w:r>
            <w:r w:rsidRPr="00B66EFE">
              <w:t xml:space="preserve"> consent</w:t>
            </w:r>
            <w:r>
              <w:t>ed</w:t>
            </w:r>
          </w:p>
        </w:tc>
        <w:tc>
          <w:tcPr>
            <w:tcW w:w="1361" w:type="dxa"/>
            <w:tcBorders>
              <w:left w:val="single" w:sz="12" w:space="0" w:color="auto"/>
              <w:right w:val="single" w:sz="4" w:space="0" w:color="auto"/>
            </w:tcBorders>
            <w:shd w:val="clear" w:color="auto" w:fill="auto"/>
            <w:vAlign w:val="center"/>
          </w:tcPr>
          <w:p w14:paraId="4D82C59E" w14:textId="77777777" w:rsidR="00BE58D3" w:rsidRPr="008237EC" w:rsidRDefault="00BE58D3" w:rsidP="00BE58D3">
            <w:pPr>
              <w:spacing w:before="20" w:after="20" w:line="240" w:lineRule="auto"/>
              <w:jc w:val="center"/>
              <w:rPr>
                <w:sz w:val="20"/>
                <w:szCs w:val="20"/>
              </w:rPr>
            </w:pPr>
          </w:p>
        </w:tc>
        <w:tc>
          <w:tcPr>
            <w:tcW w:w="1361" w:type="dxa"/>
            <w:tcBorders>
              <w:left w:val="single" w:sz="4" w:space="0" w:color="auto"/>
              <w:right w:val="single" w:sz="12" w:space="0" w:color="auto"/>
            </w:tcBorders>
            <w:shd w:val="clear" w:color="auto" w:fill="auto"/>
            <w:vAlign w:val="center"/>
          </w:tcPr>
          <w:p w14:paraId="2CE41ED5" w14:textId="77777777" w:rsidR="00BE58D3" w:rsidRPr="008237EC" w:rsidRDefault="00BE58D3" w:rsidP="00BE58D3">
            <w:pPr>
              <w:spacing w:before="20" w:after="20" w:line="240" w:lineRule="auto"/>
              <w:jc w:val="center"/>
              <w:rPr>
                <w:sz w:val="20"/>
                <w:szCs w:val="20"/>
              </w:rPr>
            </w:pPr>
          </w:p>
        </w:tc>
        <w:tc>
          <w:tcPr>
            <w:tcW w:w="1361" w:type="dxa"/>
            <w:tcBorders>
              <w:left w:val="single" w:sz="12" w:space="0" w:color="auto"/>
              <w:right w:val="single" w:sz="4" w:space="0" w:color="auto"/>
            </w:tcBorders>
            <w:shd w:val="clear" w:color="auto" w:fill="auto"/>
            <w:vAlign w:val="center"/>
          </w:tcPr>
          <w:p w14:paraId="467FA274" w14:textId="77777777" w:rsidR="00BE58D3" w:rsidRPr="008237EC" w:rsidRDefault="00BE58D3" w:rsidP="00BE58D3">
            <w:pPr>
              <w:spacing w:before="20" w:after="20" w:line="240" w:lineRule="auto"/>
              <w:jc w:val="center"/>
              <w:rPr>
                <w:sz w:val="20"/>
                <w:szCs w:val="20"/>
              </w:rPr>
            </w:pPr>
          </w:p>
        </w:tc>
        <w:tc>
          <w:tcPr>
            <w:tcW w:w="1361" w:type="dxa"/>
            <w:tcBorders>
              <w:left w:val="single" w:sz="4" w:space="0" w:color="auto"/>
              <w:right w:val="single" w:sz="12" w:space="0" w:color="auto"/>
            </w:tcBorders>
            <w:shd w:val="clear" w:color="auto" w:fill="auto"/>
            <w:vAlign w:val="center"/>
          </w:tcPr>
          <w:p w14:paraId="29880426" w14:textId="77777777" w:rsidR="00BE58D3" w:rsidRPr="008237EC" w:rsidRDefault="00BE58D3" w:rsidP="00BE58D3">
            <w:pPr>
              <w:spacing w:before="20" w:after="20" w:line="240" w:lineRule="auto"/>
              <w:jc w:val="center"/>
              <w:rPr>
                <w:sz w:val="20"/>
                <w:szCs w:val="20"/>
              </w:rPr>
            </w:pPr>
          </w:p>
        </w:tc>
        <w:tc>
          <w:tcPr>
            <w:tcW w:w="1361" w:type="dxa"/>
            <w:tcBorders>
              <w:left w:val="single" w:sz="12" w:space="0" w:color="auto"/>
              <w:right w:val="single" w:sz="4" w:space="0" w:color="auto"/>
            </w:tcBorders>
            <w:shd w:val="clear" w:color="auto" w:fill="auto"/>
            <w:vAlign w:val="center"/>
          </w:tcPr>
          <w:p w14:paraId="6213EEA2" w14:textId="77777777" w:rsidR="00BE58D3" w:rsidRPr="008237EC" w:rsidRDefault="00BE58D3" w:rsidP="00BE58D3">
            <w:pPr>
              <w:spacing w:before="20" w:after="20" w:line="240" w:lineRule="auto"/>
              <w:jc w:val="center"/>
              <w:rPr>
                <w:sz w:val="20"/>
                <w:szCs w:val="20"/>
              </w:rPr>
            </w:pPr>
          </w:p>
        </w:tc>
        <w:tc>
          <w:tcPr>
            <w:tcW w:w="1361" w:type="dxa"/>
            <w:tcBorders>
              <w:left w:val="single" w:sz="4" w:space="0" w:color="auto"/>
              <w:right w:val="single" w:sz="12" w:space="0" w:color="auto"/>
            </w:tcBorders>
            <w:shd w:val="clear" w:color="auto" w:fill="auto"/>
            <w:vAlign w:val="center"/>
          </w:tcPr>
          <w:p w14:paraId="31B6ABF9" w14:textId="77777777" w:rsidR="00BE58D3" w:rsidRPr="008237EC" w:rsidRDefault="00BE58D3" w:rsidP="00BE58D3">
            <w:pPr>
              <w:spacing w:before="20" w:after="20" w:line="240" w:lineRule="auto"/>
              <w:jc w:val="center"/>
              <w:rPr>
                <w:sz w:val="20"/>
                <w:szCs w:val="20"/>
              </w:rPr>
            </w:pPr>
          </w:p>
        </w:tc>
        <w:tc>
          <w:tcPr>
            <w:tcW w:w="1361" w:type="dxa"/>
            <w:tcBorders>
              <w:left w:val="single" w:sz="12" w:space="0" w:color="auto"/>
              <w:right w:val="single" w:sz="4" w:space="0" w:color="auto"/>
            </w:tcBorders>
            <w:shd w:val="clear" w:color="auto" w:fill="auto"/>
            <w:vAlign w:val="center"/>
          </w:tcPr>
          <w:p w14:paraId="47F0313E" w14:textId="77777777" w:rsidR="00BE58D3" w:rsidRPr="008237EC" w:rsidRDefault="00BE58D3" w:rsidP="00BE58D3">
            <w:pPr>
              <w:spacing w:before="20" w:after="20" w:line="240" w:lineRule="auto"/>
              <w:jc w:val="center"/>
              <w:rPr>
                <w:sz w:val="20"/>
                <w:szCs w:val="20"/>
              </w:rPr>
            </w:pPr>
          </w:p>
        </w:tc>
        <w:tc>
          <w:tcPr>
            <w:tcW w:w="1361" w:type="dxa"/>
            <w:tcBorders>
              <w:left w:val="single" w:sz="4" w:space="0" w:color="auto"/>
              <w:right w:val="single" w:sz="12" w:space="0" w:color="auto"/>
            </w:tcBorders>
            <w:shd w:val="clear" w:color="auto" w:fill="auto"/>
            <w:vAlign w:val="center"/>
          </w:tcPr>
          <w:p w14:paraId="649E03CB" w14:textId="77777777" w:rsidR="00BE58D3" w:rsidRPr="008237EC" w:rsidRDefault="00BE58D3" w:rsidP="00BE58D3">
            <w:pPr>
              <w:spacing w:before="20" w:after="20" w:line="240" w:lineRule="auto"/>
              <w:jc w:val="center"/>
              <w:rPr>
                <w:sz w:val="20"/>
                <w:szCs w:val="20"/>
              </w:rPr>
            </w:pPr>
          </w:p>
        </w:tc>
      </w:tr>
      <w:tr w:rsidR="00BE58D3" w:rsidRPr="00EF3F8F" w14:paraId="4F13C47E" w14:textId="77777777" w:rsidTr="00BE58D3">
        <w:trPr>
          <w:cantSplit/>
          <w:trHeight w:val="197"/>
        </w:trPr>
        <w:tc>
          <w:tcPr>
            <w:tcW w:w="500" w:type="dxa"/>
            <w:vMerge/>
            <w:tcBorders>
              <w:left w:val="single" w:sz="12" w:space="0" w:color="auto"/>
              <w:right w:val="single" w:sz="12" w:space="0" w:color="auto"/>
            </w:tcBorders>
            <w:shd w:val="clear" w:color="auto" w:fill="auto"/>
            <w:textDirection w:val="btLr"/>
          </w:tcPr>
          <w:p w14:paraId="4E1578FF" w14:textId="77777777" w:rsidR="00BE58D3" w:rsidRPr="00EF3F8F" w:rsidRDefault="00BE58D3" w:rsidP="00BE58D3">
            <w:pPr>
              <w:spacing w:after="0" w:line="240" w:lineRule="auto"/>
              <w:ind w:left="113" w:right="113"/>
              <w:rPr>
                <w:sz w:val="20"/>
              </w:rPr>
            </w:pPr>
          </w:p>
        </w:tc>
        <w:tc>
          <w:tcPr>
            <w:tcW w:w="2494" w:type="dxa"/>
            <w:tcBorders>
              <w:top w:val="single" w:sz="4" w:space="0" w:color="auto"/>
              <w:left w:val="single" w:sz="12" w:space="0" w:color="auto"/>
              <w:bottom w:val="single" w:sz="4" w:space="0" w:color="auto"/>
              <w:right w:val="single" w:sz="12" w:space="0" w:color="auto"/>
            </w:tcBorders>
            <w:shd w:val="clear" w:color="auto" w:fill="auto"/>
            <w:vAlign w:val="center"/>
          </w:tcPr>
          <w:p w14:paraId="28CFAC4C" w14:textId="77777777" w:rsidR="00BE58D3" w:rsidRPr="00EF3F8F" w:rsidRDefault="00BE58D3" w:rsidP="00BE58D3">
            <w:pPr>
              <w:spacing w:before="20" w:after="20" w:line="240" w:lineRule="auto"/>
              <w:ind w:left="169"/>
              <w:contextualSpacing/>
              <w:rPr>
                <w:sz w:val="18"/>
              </w:rPr>
            </w:pPr>
            <w:r w:rsidRPr="00EF3F8F">
              <w:rPr>
                <w:sz w:val="18"/>
              </w:rPr>
              <w:t>No one available to provide consent</w:t>
            </w:r>
          </w:p>
        </w:tc>
        <w:tc>
          <w:tcPr>
            <w:tcW w:w="1361" w:type="dxa"/>
            <w:tcBorders>
              <w:left w:val="single" w:sz="12" w:space="0" w:color="auto"/>
              <w:right w:val="single" w:sz="4" w:space="0" w:color="auto"/>
            </w:tcBorders>
            <w:shd w:val="clear" w:color="auto" w:fill="auto"/>
            <w:vAlign w:val="center"/>
          </w:tcPr>
          <w:p w14:paraId="4211BB66" w14:textId="77777777" w:rsidR="00BE58D3" w:rsidRPr="008237EC" w:rsidRDefault="00BE58D3" w:rsidP="00BE58D3">
            <w:pPr>
              <w:spacing w:before="20" w:after="20" w:line="240" w:lineRule="auto"/>
              <w:jc w:val="center"/>
              <w:rPr>
                <w:sz w:val="20"/>
                <w:szCs w:val="20"/>
              </w:rPr>
            </w:pPr>
            <w:r w:rsidRPr="008237EC">
              <w:rPr>
                <w:sz w:val="20"/>
                <w:szCs w:val="20"/>
              </w:rPr>
              <w:t>6</w:t>
            </w:r>
          </w:p>
        </w:tc>
        <w:tc>
          <w:tcPr>
            <w:tcW w:w="1361" w:type="dxa"/>
            <w:tcBorders>
              <w:left w:val="single" w:sz="4" w:space="0" w:color="auto"/>
              <w:right w:val="single" w:sz="12" w:space="0" w:color="auto"/>
            </w:tcBorders>
            <w:shd w:val="clear" w:color="auto" w:fill="auto"/>
            <w:vAlign w:val="center"/>
          </w:tcPr>
          <w:p w14:paraId="3D4EFF16" w14:textId="77777777" w:rsidR="00BE58D3" w:rsidRPr="008237EC" w:rsidRDefault="00BE58D3" w:rsidP="00BE58D3">
            <w:pPr>
              <w:spacing w:before="20" w:after="20" w:line="240" w:lineRule="auto"/>
              <w:jc w:val="center"/>
              <w:rPr>
                <w:sz w:val="20"/>
                <w:szCs w:val="20"/>
              </w:rPr>
            </w:pPr>
            <w:r w:rsidRPr="008237EC">
              <w:rPr>
                <w:sz w:val="20"/>
                <w:szCs w:val="20"/>
              </w:rPr>
              <w:t>11</w:t>
            </w:r>
          </w:p>
        </w:tc>
        <w:tc>
          <w:tcPr>
            <w:tcW w:w="1361" w:type="dxa"/>
            <w:tcBorders>
              <w:left w:val="single" w:sz="12" w:space="0" w:color="auto"/>
              <w:right w:val="single" w:sz="4" w:space="0" w:color="auto"/>
            </w:tcBorders>
            <w:shd w:val="clear" w:color="auto" w:fill="auto"/>
            <w:vAlign w:val="center"/>
          </w:tcPr>
          <w:p w14:paraId="1A9CD054" w14:textId="77777777" w:rsidR="00BE58D3" w:rsidRPr="008237EC" w:rsidRDefault="00BE58D3" w:rsidP="00BE58D3">
            <w:pPr>
              <w:spacing w:before="20" w:after="20" w:line="240" w:lineRule="auto"/>
              <w:jc w:val="center"/>
              <w:rPr>
                <w:sz w:val="20"/>
                <w:szCs w:val="20"/>
              </w:rPr>
            </w:pPr>
            <w:r w:rsidRPr="008237EC">
              <w:rPr>
                <w:sz w:val="20"/>
                <w:szCs w:val="20"/>
              </w:rPr>
              <w:t>25</w:t>
            </w:r>
          </w:p>
        </w:tc>
        <w:tc>
          <w:tcPr>
            <w:tcW w:w="1361" w:type="dxa"/>
            <w:tcBorders>
              <w:left w:val="single" w:sz="4" w:space="0" w:color="auto"/>
              <w:right w:val="single" w:sz="12" w:space="0" w:color="auto"/>
            </w:tcBorders>
            <w:shd w:val="clear" w:color="auto" w:fill="auto"/>
            <w:vAlign w:val="center"/>
          </w:tcPr>
          <w:p w14:paraId="0CF0D81F" w14:textId="77777777" w:rsidR="00BE58D3" w:rsidRPr="008237EC" w:rsidRDefault="00BE58D3" w:rsidP="00BE58D3">
            <w:pPr>
              <w:spacing w:before="20" w:after="20" w:line="240" w:lineRule="auto"/>
              <w:jc w:val="center"/>
              <w:rPr>
                <w:sz w:val="20"/>
                <w:szCs w:val="20"/>
              </w:rPr>
            </w:pPr>
            <w:r w:rsidRPr="008237EC">
              <w:rPr>
                <w:sz w:val="20"/>
                <w:szCs w:val="20"/>
              </w:rPr>
              <w:t>8</w:t>
            </w:r>
          </w:p>
        </w:tc>
        <w:tc>
          <w:tcPr>
            <w:tcW w:w="1361" w:type="dxa"/>
            <w:tcBorders>
              <w:left w:val="single" w:sz="12" w:space="0" w:color="auto"/>
              <w:right w:val="single" w:sz="4" w:space="0" w:color="auto"/>
            </w:tcBorders>
            <w:shd w:val="clear" w:color="auto" w:fill="auto"/>
            <w:vAlign w:val="center"/>
          </w:tcPr>
          <w:p w14:paraId="0E9FDA2F" w14:textId="77777777" w:rsidR="00BE58D3" w:rsidRPr="008237EC" w:rsidRDefault="00BE58D3" w:rsidP="00BE58D3">
            <w:pPr>
              <w:spacing w:before="20" w:after="20" w:line="240" w:lineRule="auto"/>
              <w:jc w:val="center"/>
              <w:rPr>
                <w:sz w:val="20"/>
                <w:szCs w:val="20"/>
              </w:rPr>
            </w:pPr>
            <w:r w:rsidRPr="008237EC">
              <w:rPr>
                <w:sz w:val="20"/>
                <w:szCs w:val="20"/>
              </w:rPr>
              <w:t>2</w:t>
            </w:r>
          </w:p>
        </w:tc>
        <w:tc>
          <w:tcPr>
            <w:tcW w:w="1361" w:type="dxa"/>
            <w:tcBorders>
              <w:left w:val="single" w:sz="4" w:space="0" w:color="auto"/>
              <w:right w:val="single" w:sz="12" w:space="0" w:color="auto"/>
            </w:tcBorders>
            <w:shd w:val="clear" w:color="auto" w:fill="auto"/>
            <w:vAlign w:val="center"/>
          </w:tcPr>
          <w:p w14:paraId="2581E40A" w14:textId="77777777" w:rsidR="00BE58D3" w:rsidRPr="008237EC" w:rsidRDefault="00BE58D3" w:rsidP="00BE58D3">
            <w:pPr>
              <w:spacing w:before="20" w:after="20" w:line="240" w:lineRule="auto"/>
              <w:jc w:val="center"/>
              <w:rPr>
                <w:sz w:val="20"/>
                <w:szCs w:val="20"/>
              </w:rPr>
            </w:pPr>
            <w:r w:rsidRPr="008237EC">
              <w:rPr>
                <w:sz w:val="20"/>
                <w:szCs w:val="20"/>
              </w:rPr>
              <w:t>11</w:t>
            </w:r>
          </w:p>
        </w:tc>
        <w:tc>
          <w:tcPr>
            <w:tcW w:w="1361" w:type="dxa"/>
            <w:tcBorders>
              <w:left w:val="single" w:sz="12" w:space="0" w:color="auto"/>
              <w:right w:val="single" w:sz="4" w:space="0" w:color="auto"/>
            </w:tcBorders>
            <w:shd w:val="clear" w:color="auto" w:fill="auto"/>
            <w:vAlign w:val="center"/>
          </w:tcPr>
          <w:p w14:paraId="0316187F" w14:textId="77777777" w:rsidR="00BE58D3" w:rsidRPr="008237EC" w:rsidRDefault="00BE58D3" w:rsidP="00BE58D3">
            <w:pPr>
              <w:spacing w:before="20" w:after="20" w:line="240" w:lineRule="auto"/>
              <w:jc w:val="center"/>
              <w:rPr>
                <w:sz w:val="20"/>
                <w:szCs w:val="20"/>
              </w:rPr>
            </w:pPr>
            <w:r w:rsidRPr="008237EC">
              <w:rPr>
                <w:sz w:val="20"/>
                <w:szCs w:val="20"/>
              </w:rPr>
              <w:t>10</w:t>
            </w:r>
          </w:p>
        </w:tc>
        <w:tc>
          <w:tcPr>
            <w:tcW w:w="1361" w:type="dxa"/>
            <w:tcBorders>
              <w:left w:val="single" w:sz="4" w:space="0" w:color="auto"/>
              <w:right w:val="single" w:sz="12" w:space="0" w:color="auto"/>
            </w:tcBorders>
            <w:shd w:val="clear" w:color="auto" w:fill="auto"/>
            <w:vAlign w:val="center"/>
          </w:tcPr>
          <w:p w14:paraId="01B670D8" w14:textId="77777777" w:rsidR="00BE58D3" w:rsidRPr="008237EC" w:rsidRDefault="00BE58D3" w:rsidP="00BE58D3">
            <w:pPr>
              <w:spacing w:before="20" w:after="20" w:line="240" w:lineRule="auto"/>
              <w:jc w:val="center"/>
              <w:rPr>
                <w:sz w:val="20"/>
                <w:szCs w:val="20"/>
              </w:rPr>
            </w:pPr>
            <w:r w:rsidRPr="008237EC">
              <w:rPr>
                <w:sz w:val="20"/>
                <w:szCs w:val="20"/>
              </w:rPr>
              <w:t>2</w:t>
            </w:r>
          </w:p>
        </w:tc>
      </w:tr>
      <w:tr w:rsidR="00BE58D3" w:rsidRPr="00EF3F8F" w14:paraId="3E503E1F" w14:textId="77777777" w:rsidTr="00BE58D3">
        <w:trPr>
          <w:cantSplit/>
          <w:trHeight w:val="139"/>
        </w:trPr>
        <w:tc>
          <w:tcPr>
            <w:tcW w:w="500" w:type="dxa"/>
            <w:vMerge/>
            <w:tcBorders>
              <w:left w:val="single" w:sz="12" w:space="0" w:color="auto"/>
              <w:right w:val="single" w:sz="12" w:space="0" w:color="auto"/>
            </w:tcBorders>
            <w:shd w:val="clear" w:color="auto" w:fill="auto"/>
            <w:textDirection w:val="btLr"/>
          </w:tcPr>
          <w:p w14:paraId="44660530" w14:textId="77777777" w:rsidR="00BE58D3" w:rsidRPr="00EF3F8F" w:rsidRDefault="00BE58D3" w:rsidP="00BE58D3">
            <w:pPr>
              <w:spacing w:after="0" w:line="240" w:lineRule="auto"/>
              <w:ind w:left="113" w:right="113"/>
              <w:rPr>
                <w:sz w:val="20"/>
              </w:rPr>
            </w:pPr>
          </w:p>
        </w:tc>
        <w:tc>
          <w:tcPr>
            <w:tcW w:w="2494" w:type="dxa"/>
            <w:tcBorders>
              <w:top w:val="single" w:sz="4" w:space="0" w:color="auto"/>
              <w:left w:val="single" w:sz="12" w:space="0" w:color="auto"/>
              <w:bottom w:val="single" w:sz="4" w:space="0" w:color="auto"/>
              <w:right w:val="single" w:sz="12" w:space="0" w:color="auto"/>
            </w:tcBorders>
            <w:shd w:val="clear" w:color="auto" w:fill="auto"/>
            <w:vAlign w:val="center"/>
          </w:tcPr>
          <w:p w14:paraId="18E1D875" w14:textId="77777777" w:rsidR="00BE58D3" w:rsidRPr="00EF3F8F" w:rsidRDefault="00BE58D3" w:rsidP="00BE58D3">
            <w:pPr>
              <w:spacing w:before="20" w:after="20" w:line="240" w:lineRule="auto"/>
              <w:ind w:left="169"/>
              <w:contextualSpacing/>
              <w:rPr>
                <w:sz w:val="18"/>
              </w:rPr>
            </w:pPr>
            <w:r w:rsidRPr="00EF3F8F">
              <w:rPr>
                <w:sz w:val="18"/>
              </w:rPr>
              <w:t>Lack of research staff</w:t>
            </w:r>
          </w:p>
        </w:tc>
        <w:tc>
          <w:tcPr>
            <w:tcW w:w="1361" w:type="dxa"/>
            <w:tcBorders>
              <w:left w:val="single" w:sz="12" w:space="0" w:color="auto"/>
              <w:right w:val="single" w:sz="4" w:space="0" w:color="auto"/>
            </w:tcBorders>
            <w:shd w:val="clear" w:color="auto" w:fill="auto"/>
            <w:vAlign w:val="center"/>
          </w:tcPr>
          <w:p w14:paraId="2B39C810" w14:textId="77777777" w:rsidR="00BE58D3" w:rsidRPr="008237EC" w:rsidRDefault="00BE58D3" w:rsidP="00BE58D3">
            <w:pPr>
              <w:spacing w:before="20" w:after="20" w:line="240" w:lineRule="auto"/>
              <w:jc w:val="center"/>
              <w:rPr>
                <w:sz w:val="20"/>
                <w:szCs w:val="20"/>
              </w:rPr>
            </w:pPr>
            <w:r w:rsidRPr="008237EC">
              <w:rPr>
                <w:sz w:val="20"/>
                <w:szCs w:val="20"/>
              </w:rPr>
              <w:t>4</w:t>
            </w:r>
          </w:p>
        </w:tc>
        <w:tc>
          <w:tcPr>
            <w:tcW w:w="1361" w:type="dxa"/>
            <w:tcBorders>
              <w:left w:val="single" w:sz="4" w:space="0" w:color="auto"/>
              <w:right w:val="single" w:sz="12" w:space="0" w:color="auto"/>
            </w:tcBorders>
            <w:shd w:val="clear" w:color="auto" w:fill="auto"/>
            <w:vAlign w:val="center"/>
          </w:tcPr>
          <w:p w14:paraId="62BCD332" w14:textId="77777777" w:rsidR="00BE58D3" w:rsidRPr="008237EC" w:rsidRDefault="00BE58D3" w:rsidP="00BE58D3">
            <w:pPr>
              <w:spacing w:before="20" w:after="20" w:line="240" w:lineRule="auto"/>
              <w:jc w:val="center"/>
              <w:rPr>
                <w:sz w:val="20"/>
                <w:szCs w:val="20"/>
              </w:rPr>
            </w:pPr>
            <w:r w:rsidRPr="008237EC">
              <w:rPr>
                <w:sz w:val="20"/>
                <w:szCs w:val="20"/>
              </w:rPr>
              <w:t>6</w:t>
            </w:r>
          </w:p>
        </w:tc>
        <w:tc>
          <w:tcPr>
            <w:tcW w:w="1361" w:type="dxa"/>
            <w:tcBorders>
              <w:left w:val="single" w:sz="12" w:space="0" w:color="auto"/>
              <w:right w:val="single" w:sz="4" w:space="0" w:color="auto"/>
            </w:tcBorders>
            <w:shd w:val="clear" w:color="auto" w:fill="auto"/>
            <w:vAlign w:val="center"/>
          </w:tcPr>
          <w:p w14:paraId="00FF06A6" w14:textId="77777777" w:rsidR="00BE58D3" w:rsidRPr="008237EC" w:rsidRDefault="00BE58D3" w:rsidP="00BE58D3">
            <w:pPr>
              <w:spacing w:before="20" w:after="20" w:line="240" w:lineRule="auto"/>
              <w:jc w:val="center"/>
              <w:rPr>
                <w:sz w:val="20"/>
                <w:szCs w:val="20"/>
              </w:rPr>
            </w:pPr>
            <w:r w:rsidRPr="008237EC">
              <w:rPr>
                <w:sz w:val="20"/>
                <w:szCs w:val="20"/>
              </w:rPr>
              <w:t>6</w:t>
            </w:r>
          </w:p>
        </w:tc>
        <w:tc>
          <w:tcPr>
            <w:tcW w:w="1361" w:type="dxa"/>
            <w:tcBorders>
              <w:left w:val="single" w:sz="4" w:space="0" w:color="auto"/>
              <w:right w:val="single" w:sz="12" w:space="0" w:color="auto"/>
            </w:tcBorders>
            <w:shd w:val="clear" w:color="auto" w:fill="auto"/>
            <w:vAlign w:val="center"/>
          </w:tcPr>
          <w:p w14:paraId="52AECDD8" w14:textId="77777777" w:rsidR="00BE58D3" w:rsidRPr="008237EC" w:rsidRDefault="00BE58D3" w:rsidP="00BE58D3">
            <w:pPr>
              <w:spacing w:before="20" w:after="20" w:line="240" w:lineRule="auto"/>
              <w:jc w:val="center"/>
              <w:rPr>
                <w:sz w:val="20"/>
                <w:szCs w:val="20"/>
              </w:rPr>
            </w:pPr>
            <w:r w:rsidRPr="008237EC">
              <w:rPr>
                <w:sz w:val="20"/>
                <w:szCs w:val="20"/>
              </w:rPr>
              <w:t>17</w:t>
            </w:r>
          </w:p>
        </w:tc>
        <w:tc>
          <w:tcPr>
            <w:tcW w:w="1361" w:type="dxa"/>
            <w:tcBorders>
              <w:left w:val="single" w:sz="12" w:space="0" w:color="auto"/>
              <w:right w:val="single" w:sz="4" w:space="0" w:color="auto"/>
            </w:tcBorders>
            <w:shd w:val="clear" w:color="auto" w:fill="auto"/>
            <w:vAlign w:val="center"/>
          </w:tcPr>
          <w:p w14:paraId="171BB283" w14:textId="77777777" w:rsidR="00BE58D3" w:rsidRPr="008237EC" w:rsidRDefault="00BE58D3" w:rsidP="00BE58D3">
            <w:pPr>
              <w:spacing w:before="20" w:after="20" w:line="240" w:lineRule="auto"/>
              <w:jc w:val="center"/>
              <w:rPr>
                <w:sz w:val="20"/>
                <w:szCs w:val="20"/>
              </w:rPr>
            </w:pPr>
            <w:r w:rsidRPr="008237EC">
              <w:rPr>
                <w:sz w:val="20"/>
                <w:szCs w:val="20"/>
              </w:rPr>
              <w:t>0</w:t>
            </w:r>
          </w:p>
        </w:tc>
        <w:tc>
          <w:tcPr>
            <w:tcW w:w="1361" w:type="dxa"/>
            <w:tcBorders>
              <w:left w:val="single" w:sz="4" w:space="0" w:color="auto"/>
              <w:right w:val="single" w:sz="12" w:space="0" w:color="auto"/>
            </w:tcBorders>
            <w:shd w:val="clear" w:color="auto" w:fill="auto"/>
            <w:vAlign w:val="center"/>
          </w:tcPr>
          <w:p w14:paraId="1C9BFEC5" w14:textId="77777777" w:rsidR="00BE58D3" w:rsidRPr="008237EC" w:rsidRDefault="00BE58D3" w:rsidP="00BE58D3">
            <w:pPr>
              <w:spacing w:before="20" w:after="20" w:line="240" w:lineRule="auto"/>
              <w:jc w:val="center"/>
              <w:rPr>
                <w:sz w:val="20"/>
                <w:szCs w:val="20"/>
              </w:rPr>
            </w:pPr>
            <w:r w:rsidRPr="008237EC">
              <w:rPr>
                <w:sz w:val="20"/>
                <w:szCs w:val="20"/>
              </w:rPr>
              <w:t>0</w:t>
            </w:r>
          </w:p>
        </w:tc>
        <w:tc>
          <w:tcPr>
            <w:tcW w:w="1361" w:type="dxa"/>
            <w:tcBorders>
              <w:left w:val="single" w:sz="12" w:space="0" w:color="auto"/>
              <w:right w:val="single" w:sz="4" w:space="0" w:color="auto"/>
            </w:tcBorders>
            <w:shd w:val="clear" w:color="auto" w:fill="auto"/>
            <w:vAlign w:val="center"/>
          </w:tcPr>
          <w:p w14:paraId="2789815E" w14:textId="77777777" w:rsidR="00BE58D3" w:rsidRPr="008237EC" w:rsidRDefault="00BE58D3" w:rsidP="00BE58D3">
            <w:pPr>
              <w:spacing w:before="20" w:after="20" w:line="240" w:lineRule="auto"/>
              <w:jc w:val="center"/>
              <w:rPr>
                <w:sz w:val="20"/>
                <w:szCs w:val="20"/>
              </w:rPr>
            </w:pPr>
            <w:r w:rsidRPr="008237EC">
              <w:rPr>
                <w:sz w:val="20"/>
                <w:szCs w:val="20"/>
              </w:rPr>
              <w:t>4</w:t>
            </w:r>
          </w:p>
        </w:tc>
        <w:tc>
          <w:tcPr>
            <w:tcW w:w="1361" w:type="dxa"/>
            <w:tcBorders>
              <w:left w:val="single" w:sz="4" w:space="0" w:color="auto"/>
              <w:right w:val="single" w:sz="12" w:space="0" w:color="auto"/>
            </w:tcBorders>
            <w:shd w:val="clear" w:color="auto" w:fill="auto"/>
            <w:vAlign w:val="center"/>
          </w:tcPr>
          <w:p w14:paraId="6134B6A8" w14:textId="77777777" w:rsidR="00BE58D3" w:rsidRPr="008237EC" w:rsidRDefault="00BE58D3" w:rsidP="00BE58D3">
            <w:pPr>
              <w:spacing w:before="20" w:after="20" w:line="240" w:lineRule="auto"/>
              <w:jc w:val="center"/>
              <w:rPr>
                <w:sz w:val="20"/>
                <w:szCs w:val="20"/>
              </w:rPr>
            </w:pPr>
            <w:r w:rsidRPr="008237EC">
              <w:rPr>
                <w:sz w:val="20"/>
                <w:szCs w:val="20"/>
              </w:rPr>
              <w:t>0</w:t>
            </w:r>
          </w:p>
        </w:tc>
      </w:tr>
      <w:tr w:rsidR="00BE58D3" w:rsidRPr="00EF3F8F" w14:paraId="7948BD6C" w14:textId="77777777" w:rsidTr="00BE58D3">
        <w:trPr>
          <w:cantSplit/>
          <w:trHeight w:val="139"/>
        </w:trPr>
        <w:tc>
          <w:tcPr>
            <w:tcW w:w="500" w:type="dxa"/>
            <w:vMerge/>
            <w:tcBorders>
              <w:left w:val="single" w:sz="12" w:space="0" w:color="auto"/>
              <w:right w:val="single" w:sz="12" w:space="0" w:color="auto"/>
            </w:tcBorders>
            <w:shd w:val="clear" w:color="auto" w:fill="auto"/>
            <w:textDirection w:val="btLr"/>
          </w:tcPr>
          <w:p w14:paraId="276C051A" w14:textId="77777777" w:rsidR="00BE58D3" w:rsidRPr="00EF3F8F" w:rsidRDefault="00BE58D3" w:rsidP="00BE58D3">
            <w:pPr>
              <w:spacing w:after="0" w:line="240" w:lineRule="auto"/>
              <w:ind w:left="113" w:right="113"/>
              <w:rPr>
                <w:sz w:val="20"/>
              </w:rPr>
            </w:pPr>
          </w:p>
        </w:tc>
        <w:tc>
          <w:tcPr>
            <w:tcW w:w="2494" w:type="dxa"/>
            <w:tcBorders>
              <w:top w:val="single" w:sz="4" w:space="0" w:color="auto"/>
              <w:left w:val="single" w:sz="12" w:space="0" w:color="auto"/>
              <w:bottom w:val="single" w:sz="4" w:space="0" w:color="auto"/>
              <w:right w:val="single" w:sz="12" w:space="0" w:color="auto"/>
            </w:tcBorders>
            <w:shd w:val="clear" w:color="auto" w:fill="auto"/>
            <w:vAlign w:val="center"/>
          </w:tcPr>
          <w:p w14:paraId="760C881D" w14:textId="77777777" w:rsidR="00BE58D3" w:rsidRPr="00EF3F8F" w:rsidRDefault="00BE58D3" w:rsidP="00BE58D3">
            <w:pPr>
              <w:spacing w:before="20" w:after="20" w:line="240" w:lineRule="auto"/>
              <w:ind w:left="169"/>
              <w:contextualSpacing/>
              <w:rPr>
                <w:sz w:val="18"/>
              </w:rPr>
            </w:pPr>
            <w:r w:rsidRPr="00EF3F8F">
              <w:rPr>
                <w:sz w:val="18"/>
              </w:rPr>
              <w:t>Not approached</w:t>
            </w:r>
          </w:p>
        </w:tc>
        <w:tc>
          <w:tcPr>
            <w:tcW w:w="1361" w:type="dxa"/>
            <w:tcBorders>
              <w:left w:val="single" w:sz="12" w:space="0" w:color="auto"/>
              <w:right w:val="single" w:sz="4" w:space="0" w:color="auto"/>
            </w:tcBorders>
            <w:shd w:val="clear" w:color="auto" w:fill="auto"/>
            <w:vAlign w:val="center"/>
          </w:tcPr>
          <w:p w14:paraId="59CEC049" w14:textId="77777777" w:rsidR="00BE58D3" w:rsidRPr="008237EC" w:rsidRDefault="00BE58D3" w:rsidP="00BE58D3">
            <w:pPr>
              <w:spacing w:before="20" w:after="20" w:line="240" w:lineRule="auto"/>
              <w:jc w:val="center"/>
              <w:rPr>
                <w:sz w:val="20"/>
                <w:szCs w:val="20"/>
              </w:rPr>
            </w:pPr>
            <w:r w:rsidRPr="008237EC">
              <w:rPr>
                <w:sz w:val="20"/>
                <w:szCs w:val="20"/>
              </w:rPr>
              <w:t>2</w:t>
            </w:r>
          </w:p>
        </w:tc>
        <w:tc>
          <w:tcPr>
            <w:tcW w:w="1361" w:type="dxa"/>
            <w:tcBorders>
              <w:left w:val="single" w:sz="4" w:space="0" w:color="auto"/>
              <w:right w:val="single" w:sz="12" w:space="0" w:color="auto"/>
            </w:tcBorders>
            <w:shd w:val="clear" w:color="auto" w:fill="auto"/>
            <w:vAlign w:val="center"/>
          </w:tcPr>
          <w:p w14:paraId="6BB3A52E" w14:textId="77777777" w:rsidR="00BE58D3" w:rsidRPr="008237EC" w:rsidRDefault="00BE58D3" w:rsidP="00BE58D3">
            <w:pPr>
              <w:spacing w:before="20" w:after="20" w:line="240" w:lineRule="auto"/>
              <w:jc w:val="center"/>
              <w:rPr>
                <w:sz w:val="20"/>
                <w:szCs w:val="20"/>
              </w:rPr>
            </w:pPr>
            <w:r w:rsidRPr="008237EC">
              <w:rPr>
                <w:sz w:val="20"/>
                <w:szCs w:val="20"/>
              </w:rPr>
              <w:t>9</w:t>
            </w:r>
          </w:p>
        </w:tc>
        <w:tc>
          <w:tcPr>
            <w:tcW w:w="1361" w:type="dxa"/>
            <w:tcBorders>
              <w:left w:val="single" w:sz="12" w:space="0" w:color="auto"/>
              <w:right w:val="single" w:sz="4" w:space="0" w:color="auto"/>
            </w:tcBorders>
            <w:shd w:val="clear" w:color="auto" w:fill="auto"/>
            <w:vAlign w:val="center"/>
          </w:tcPr>
          <w:p w14:paraId="65D4CECB" w14:textId="77777777" w:rsidR="00BE58D3" w:rsidRPr="008237EC" w:rsidRDefault="00BE58D3" w:rsidP="00BE58D3">
            <w:pPr>
              <w:spacing w:before="20" w:after="20" w:line="240" w:lineRule="auto"/>
              <w:jc w:val="center"/>
              <w:rPr>
                <w:sz w:val="20"/>
                <w:szCs w:val="20"/>
              </w:rPr>
            </w:pPr>
            <w:r w:rsidRPr="008237EC">
              <w:rPr>
                <w:sz w:val="20"/>
                <w:szCs w:val="20"/>
              </w:rPr>
              <w:t>13</w:t>
            </w:r>
          </w:p>
        </w:tc>
        <w:tc>
          <w:tcPr>
            <w:tcW w:w="1361" w:type="dxa"/>
            <w:tcBorders>
              <w:left w:val="single" w:sz="4" w:space="0" w:color="auto"/>
              <w:right w:val="single" w:sz="12" w:space="0" w:color="auto"/>
            </w:tcBorders>
            <w:shd w:val="clear" w:color="auto" w:fill="auto"/>
            <w:vAlign w:val="center"/>
          </w:tcPr>
          <w:p w14:paraId="300E2FF8" w14:textId="77777777" w:rsidR="00BE58D3" w:rsidRPr="008237EC" w:rsidRDefault="00BE58D3" w:rsidP="00BE58D3">
            <w:pPr>
              <w:spacing w:before="20" w:after="20" w:line="240" w:lineRule="auto"/>
              <w:jc w:val="center"/>
              <w:rPr>
                <w:sz w:val="20"/>
                <w:szCs w:val="20"/>
              </w:rPr>
            </w:pPr>
            <w:r w:rsidRPr="008237EC">
              <w:rPr>
                <w:sz w:val="20"/>
                <w:szCs w:val="20"/>
              </w:rPr>
              <w:t>46</w:t>
            </w:r>
          </w:p>
        </w:tc>
        <w:tc>
          <w:tcPr>
            <w:tcW w:w="1361" w:type="dxa"/>
            <w:tcBorders>
              <w:left w:val="single" w:sz="12" w:space="0" w:color="auto"/>
              <w:right w:val="single" w:sz="4" w:space="0" w:color="auto"/>
            </w:tcBorders>
            <w:shd w:val="clear" w:color="auto" w:fill="auto"/>
            <w:vAlign w:val="center"/>
          </w:tcPr>
          <w:p w14:paraId="2B52F7FD" w14:textId="77777777" w:rsidR="00BE58D3" w:rsidRPr="008237EC" w:rsidRDefault="00BE58D3" w:rsidP="00BE58D3">
            <w:pPr>
              <w:spacing w:before="20" w:after="20" w:line="240" w:lineRule="auto"/>
              <w:jc w:val="center"/>
              <w:rPr>
                <w:sz w:val="20"/>
                <w:szCs w:val="20"/>
              </w:rPr>
            </w:pPr>
            <w:r w:rsidRPr="008237EC">
              <w:rPr>
                <w:sz w:val="20"/>
                <w:szCs w:val="20"/>
              </w:rPr>
              <w:t>3</w:t>
            </w:r>
          </w:p>
        </w:tc>
        <w:tc>
          <w:tcPr>
            <w:tcW w:w="1361" w:type="dxa"/>
            <w:tcBorders>
              <w:left w:val="single" w:sz="4" w:space="0" w:color="auto"/>
              <w:right w:val="single" w:sz="12" w:space="0" w:color="auto"/>
            </w:tcBorders>
            <w:shd w:val="clear" w:color="auto" w:fill="auto"/>
            <w:vAlign w:val="center"/>
          </w:tcPr>
          <w:p w14:paraId="290075E9" w14:textId="77777777" w:rsidR="00BE58D3" w:rsidRPr="008237EC" w:rsidRDefault="00BE58D3" w:rsidP="00BE58D3">
            <w:pPr>
              <w:spacing w:before="20" w:after="20" w:line="240" w:lineRule="auto"/>
              <w:jc w:val="center"/>
              <w:rPr>
                <w:sz w:val="20"/>
                <w:szCs w:val="20"/>
              </w:rPr>
            </w:pPr>
            <w:r w:rsidRPr="008237EC">
              <w:rPr>
                <w:sz w:val="20"/>
                <w:szCs w:val="20"/>
              </w:rPr>
              <w:t>4</w:t>
            </w:r>
          </w:p>
        </w:tc>
        <w:tc>
          <w:tcPr>
            <w:tcW w:w="1361" w:type="dxa"/>
            <w:tcBorders>
              <w:left w:val="single" w:sz="12" w:space="0" w:color="auto"/>
              <w:right w:val="single" w:sz="4" w:space="0" w:color="auto"/>
            </w:tcBorders>
            <w:shd w:val="clear" w:color="auto" w:fill="auto"/>
            <w:vAlign w:val="center"/>
          </w:tcPr>
          <w:p w14:paraId="11B82CAF" w14:textId="77777777" w:rsidR="00BE58D3" w:rsidRPr="008237EC" w:rsidRDefault="00BE58D3" w:rsidP="00BE58D3">
            <w:pPr>
              <w:spacing w:before="20" w:after="20" w:line="240" w:lineRule="auto"/>
              <w:jc w:val="center"/>
              <w:rPr>
                <w:sz w:val="20"/>
                <w:szCs w:val="20"/>
              </w:rPr>
            </w:pPr>
            <w:r w:rsidRPr="008237EC">
              <w:rPr>
                <w:sz w:val="20"/>
                <w:szCs w:val="20"/>
              </w:rPr>
              <w:t>8</w:t>
            </w:r>
          </w:p>
        </w:tc>
        <w:tc>
          <w:tcPr>
            <w:tcW w:w="1361" w:type="dxa"/>
            <w:tcBorders>
              <w:left w:val="single" w:sz="4" w:space="0" w:color="auto"/>
              <w:right w:val="single" w:sz="12" w:space="0" w:color="auto"/>
            </w:tcBorders>
            <w:shd w:val="clear" w:color="auto" w:fill="auto"/>
            <w:vAlign w:val="center"/>
          </w:tcPr>
          <w:p w14:paraId="61970286" w14:textId="77777777" w:rsidR="00BE58D3" w:rsidRPr="008237EC" w:rsidRDefault="00BE58D3" w:rsidP="00BE58D3">
            <w:pPr>
              <w:spacing w:before="20" w:after="20" w:line="240" w:lineRule="auto"/>
              <w:jc w:val="center"/>
              <w:rPr>
                <w:sz w:val="20"/>
                <w:szCs w:val="20"/>
              </w:rPr>
            </w:pPr>
            <w:r w:rsidRPr="008237EC">
              <w:rPr>
                <w:sz w:val="20"/>
                <w:szCs w:val="20"/>
              </w:rPr>
              <w:t>1</w:t>
            </w:r>
          </w:p>
        </w:tc>
      </w:tr>
      <w:tr w:rsidR="00BE58D3" w:rsidRPr="00EF3F8F" w14:paraId="7D20CF5C" w14:textId="77777777" w:rsidTr="00BE58D3">
        <w:trPr>
          <w:cantSplit/>
          <w:trHeight w:val="139"/>
        </w:trPr>
        <w:tc>
          <w:tcPr>
            <w:tcW w:w="500" w:type="dxa"/>
            <w:vMerge/>
            <w:tcBorders>
              <w:left w:val="single" w:sz="12" w:space="0" w:color="auto"/>
              <w:right w:val="single" w:sz="12" w:space="0" w:color="auto"/>
            </w:tcBorders>
            <w:shd w:val="clear" w:color="auto" w:fill="auto"/>
            <w:textDirection w:val="btLr"/>
          </w:tcPr>
          <w:p w14:paraId="7697C3E7" w14:textId="77777777" w:rsidR="00BE58D3" w:rsidRPr="00EF3F8F" w:rsidRDefault="00BE58D3" w:rsidP="00BE58D3">
            <w:pPr>
              <w:spacing w:after="0" w:line="240" w:lineRule="auto"/>
              <w:ind w:left="113" w:right="113"/>
              <w:rPr>
                <w:sz w:val="20"/>
              </w:rPr>
            </w:pPr>
          </w:p>
        </w:tc>
        <w:tc>
          <w:tcPr>
            <w:tcW w:w="2494" w:type="dxa"/>
            <w:tcBorders>
              <w:top w:val="single" w:sz="4" w:space="0" w:color="auto"/>
              <w:left w:val="single" w:sz="12" w:space="0" w:color="auto"/>
              <w:bottom w:val="single" w:sz="4" w:space="0" w:color="auto"/>
              <w:right w:val="single" w:sz="12" w:space="0" w:color="auto"/>
            </w:tcBorders>
            <w:shd w:val="clear" w:color="auto" w:fill="auto"/>
            <w:vAlign w:val="center"/>
          </w:tcPr>
          <w:p w14:paraId="374375DF" w14:textId="77777777" w:rsidR="00BE58D3" w:rsidRPr="00EF3F8F" w:rsidRDefault="00BE58D3" w:rsidP="00BE58D3">
            <w:pPr>
              <w:spacing w:before="20" w:after="20" w:line="240" w:lineRule="auto"/>
              <w:ind w:left="170"/>
              <w:contextualSpacing/>
              <w:rPr>
                <w:sz w:val="18"/>
              </w:rPr>
            </w:pPr>
            <w:r w:rsidRPr="00EF3F8F">
              <w:rPr>
                <w:sz w:val="18"/>
              </w:rPr>
              <w:t>Clinician refusal</w:t>
            </w:r>
          </w:p>
        </w:tc>
        <w:tc>
          <w:tcPr>
            <w:tcW w:w="1361" w:type="dxa"/>
            <w:tcBorders>
              <w:left w:val="single" w:sz="12" w:space="0" w:color="auto"/>
              <w:right w:val="single" w:sz="4" w:space="0" w:color="auto"/>
            </w:tcBorders>
            <w:shd w:val="clear" w:color="auto" w:fill="auto"/>
            <w:vAlign w:val="center"/>
          </w:tcPr>
          <w:p w14:paraId="320DB6B7" w14:textId="77777777" w:rsidR="00BE58D3" w:rsidRPr="008237EC" w:rsidRDefault="00BE58D3" w:rsidP="00BE58D3">
            <w:pPr>
              <w:spacing w:before="20" w:after="20" w:line="240" w:lineRule="auto"/>
              <w:jc w:val="center"/>
              <w:rPr>
                <w:sz w:val="20"/>
                <w:szCs w:val="20"/>
              </w:rPr>
            </w:pPr>
            <w:r w:rsidRPr="008237EC">
              <w:rPr>
                <w:sz w:val="20"/>
                <w:szCs w:val="20"/>
              </w:rPr>
              <w:t>0</w:t>
            </w:r>
          </w:p>
        </w:tc>
        <w:tc>
          <w:tcPr>
            <w:tcW w:w="1361" w:type="dxa"/>
            <w:tcBorders>
              <w:left w:val="single" w:sz="4" w:space="0" w:color="auto"/>
              <w:right w:val="single" w:sz="12" w:space="0" w:color="auto"/>
            </w:tcBorders>
            <w:shd w:val="clear" w:color="auto" w:fill="auto"/>
            <w:vAlign w:val="center"/>
          </w:tcPr>
          <w:p w14:paraId="532767FD" w14:textId="77777777" w:rsidR="00BE58D3" w:rsidRPr="008237EC" w:rsidRDefault="00BE58D3" w:rsidP="00BE58D3">
            <w:pPr>
              <w:spacing w:before="20" w:after="20" w:line="240" w:lineRule="auto"/>
              <w:jc w:val="center"/>
              <w:rPr>
                <w:sz w:val="20"/>
                <w:szCs w:val="20"/>
              </w:rPr>
            </w:pPr>
            <w:r w:rsidRPr="008237EC">
              <w:rPr>
                <w:sz w:val="20"/>
                <w:szCs w:val="20"/>
              </w:rPr>
              <w:t>17</w:t>
            </w:r>
          </w:p>
        </w:tc>
        <w:tc>
          <w:tcPr>
            <w:tcW w:w="1361" w:type="dxa"/>
            <w:tcBorders>
              <w:left w:val="single" w:sz="12" w:space="0" w:color="auto"/>
              <w:right w:val="single" w:sz="4" w:space="0" w:color="auto"/>
            </w:tcBorders>
            <w:shd w:val="clear" w:color="auto" w:fill="auto"/>
            <w:vAlign w:val="center"/>
          </w:tcPr>
          <w:p w14:paraId="29CD4920" w14:textId="77777777" w:rsidR="00BE58D3" w:rsidRPr="008237EC" w:rsidRDefault="00BE58D3" w:rsidP="00BE58D3">
            <w:pPr>
              <w:spacing w:before="20" w:after="20" w:line="240" w:lineRule="auto"/>
              <w:jc w:val="center"/>
              <w:rPr>
                <w:sz w:val="20"/>
                <w:szCs w:val="20"/>
              </w:rPr>
            </w:pPr>
            <w:r w:rsidRPr="008237EC">
              <w:rPr>
                <w:sz w:val="20"/>
                <w:szCs w:val="20"/>
              </w:rPr>
              <w:t>10</w:t>
            </w:r>
          </w:p>
        </w:tc>
        <w:tc>
          <w:tcPr>
            <w:tcW w:w="1361" w:type="dxa"/>
            <w:tcBorders>
              <w:left w:val="single" w:sz="4" w:space="0" w:color="auto"/>
              <w:right w:val="single" w:sz="12" w:space="0" w:color="auto"/>
            </w:tcBorders>
            <w:shd w:val="clear" w:color="auto" w:fill="auto"/>
            <w:vAlign w:val="center"/>
          </w:tcPr>
          <w:p w14:paraId="437B1FE6" w14:textId="77777777" w:rsidR="00BE58D3" w:rsidRPr="008237EC" w:rsidRDefault="00BE58D3" w:rsidP="00BE58D3">
            <w:pPr>
              <w:spacing w:before="20" w:after="20" w:line="240" w:lineRule="auto"/>
              <w:jc w:val="center"/>
              <w:rPr>
                <w:sz w:val="20"/>
                <w:szCs w:val="20"/>
              </w:rPr>
            </w:pPr>
            <w:r w:rsidRPr="008237EC">
              <w:rPr>
                <w:sz w:val="20"/>
                <w:szCs w:val="20"/>
              </w:rPr>
              <w:t>3</w:t>
            </w:r>
          </w:p>
        </w:tc>
        <w:tc>
          <w:tcPr>
            <w:tcW w:w="1361" w:type="dxa"/>
            <w:tcBorders>
              <w:left w:val="single" w:sz="12" w:space="0" w:color="auto"/>
              <w:right w:val="single" w:sz="4" w:space="0" w:color="auto"/>
            </w:tcBorders>
            <w:shd w:val="clear" w:color="auto" w:fill="auto"/>
            <w:vAlign w:val="center"/>
          </w:tcPr>
          <w:p w14:paraId="65839B23" w14:textId="77777777" w:rsidR="00BE58D3" w:rsidRPr="008237EC" w:rsidRDefault="00BE58D3" w:rsidP="00BE58D3">
            <w:pPr>
              <w:spacing w:before="20" w:after="20" w:line="240" w:lineRule="auto"/>
              <w:jc w:val="center"/>
              <w:rPr>
                <w:sz w:val="20"/>
                <w:szCs w:val="20"/>
              </w:rPr>
            </w:pPr>
            <w:r w:rsidRPr="008237EC">
              <w:rPr>
                <w:sz w:val="20"/>
                <w:szCs w:val="20"/>
              </w:rPr>
              <w:t>0</w:t>
            </w:r>
          </w:p>
        </w:tc>
        <w:tc>
          <w:tcPr>
            <w:tcW w:w="1361" w:type="dxa"/>
            <w:tcBorders>
              <w:left w:val="single" w:sz="4" w:space="0" w:color="auto"/>
              <w:right w:val="single" w:sz="12" w:space="0" w:color="auto"/>
            </w:tcBorders>
            <w:shd w:val="clear" w:color="auto" w:fill="auto"/>
            <w:vAlign w:val="center"/>
          </w:tcPr>
          <w:p w14:paraId="04E36CBA" w14:textId="77777777" w:rsidR="00BE58D3" w:rsidRPr="008237EC" w:rsidRDefault="00BE58D3" w:rsidP="00BE58D3">
            <w:pPr>
              <w:spacing w:before="20" w:after="20" w:line="240" w:lineRule="auto"/>
              <w:jc w:val="center"/>
              <w:rPr>
                <w:sz w:val="20"/>
                <w:szCs w:val="20"/>
              </w:rPr>
            </w:pPr>
            <w:r w:rsidRPr="008237EC">
              <w:rPr>
                <w:sz w:val="20"/>
                <w:szCs w:val="20"/>
              </w:rPr>
              <w:t>1</w:t>
            </w:r>
          </w:p>
        </w:tc>
        <w:tc>
          <w:tcPr>
            <w:tcW w:w="1361" w:type="dxa"/>
            <w:tcBorders>
              <w:left w:val="single" w:sz="12" w:space="0" w:color="auto"/>
              <w:right w:val="single" w:sz="4" w:space="0" w:color="auto"/>
            </w:tcBorders>
            <w:shd w:val="clear" w:color="auto" w:fill="auto"/>
            <w:vAlign w:val="center"/>
          </w:tcPr>
          <w:p w14:paraId="23CEDB56" w14:textId="77777777" w:rsidR="00BE58D3" w:rsidRPr="008237EC" w:rsidRDefault="00BE58D3" w:rsidP="00BE58D3">
            <w:pPr>
              <w:spacing w:before="20" w:after="20" w:line="240" w:lineRule="auto"/>
              <w:jc w:val="center"/>
              <w:rPr>
                <w:sz w:val="20"/>
                <w:szCs w:val="20"/>
              </w:rPr>
            </w:pPr>
            <w:r w:rsidRPr="008237EC">
              <w:rPr>
                <w:sz w:val="20"/>
                <w:szCs w:val="20"/>
              </w:rPr>
              <w:t>1</w:t>
            </w:r>
          </w:p>
        </w:tc>
        <w:tc>
          <w:tcPr>
            <w:tcW w:w="1361" w:type="dxa"/>
            <w:tcBorders>
              <w:left w:val="single" w:sz="4" w:space="0" w:color="auto"/>
              <w:right w:val="single" w:sz="12" w:space="0" w:color="auto"/>
            </w:tcBorders>
            <w:shd w:val="clear" w:color="auto" w:fill="auto"/>
            <w:vAlign w:val="center"/>
          </w:tcPr>
          <w:p w14:paraId="51C13BD2" w14:textId="77777777" w:rsidR="00BE58D3" w:rsidRPr="008237EC" w:rsidRDefault="00BE58D3" w:rsidP="00BE58D3">
            <w:pPr>
              <w:spacing w:before="20" w:after="20" w:line="240" w:lineRule="auto"/>
              <w:jc w:val="center"/>
              <w:rPr>
                <w:sz w:val="20"/>
                <w:szCs w:val="20"/>
              </w:rPr>
            </w:pPr>
            <w:r w:rsidRPr="008237EC">
              <w:rPr>
                <w:sz w:val="20"/>
                <w:szCs w:val="20"/>
              </w:rPr>
              <w:t>0</w:t>
            </w:r>
          </w:p>
        </w:tc>
      </w:tr>
      <w:tr w:rsidR="00BE58D3" w:rsidRPr="00EF3F8F" w14:paraId="6E873066" w14:textId="77777777" w:rsidTr="00BE58D3">
        <w:trPr>
          <w:cantSplit/>
          <w:trHeight w:val="139"/>
        </w:trPr>
        <w:tc>
          <w:tcPr>
            <w:tcW w:w="500" w:type="dxa"/>
            <w:vMerge/>
            <w:tcBorders>
              <w:left w:val="single" w:sz="12" w:space="0" w:color="auto"/>
              <w:right w:val="single" w:sz="12" w:space="0" w:color="auto"/>
            </w:tcBorders>
            <w:shd w:val="clear" w:color="auto" w:fill="auto"/>
            <w:textDirection w:val="btLr"/>
          </w:tcPr>
          <w:p w14:paraId="6EC00816" w14:textId="77777777" w:rsidR="00BE58D3" w:rsidRPr="00EF3F8F" w:rsidRDefault="00BE58D3" w:rsidP="00BE58D3">
            <w:pPr>
              <w:spacing w:after="0" w:line="240" w:lineRule="auto"/>
              <w:ind w:left="113" w:right="113"/>
              <w:rPr>
                <w:sz w:val="20"/>
              </w:rPr>
            </w:pPr>
          </w:p>
        </w:tc>
        <w:tc>
          <w:tcPr>
            <w:tcW w:w="2494" w:type="dxa"/>
            <w:tcBorders>
              <w:top w:val="single" w:sz="4" w:space="0" w:color="auto"/>
              <w:left w:val="single" w:sz="12" w:space="0" w:color="auto"/>
              <w:bottom w:val="single" w:sz="4" w:space="0" w:color="auto"/>
              <w:right w:val="single" w:sz="12" w:space="0" w:color="auto"/>
            </w:tcBorders>
            <w:shd w:val="clear" w:color="auto" w:fill="auto"/>
            <w:vAlign w:val="center"/>
          </w:tcPr>
          <w:p w14:paraId="58032402" w14:textId="77777777" w:rsidR="00BE58D3" w:rsidRPr="00EF3F8F" w:rsidRDefault="00BE58D3" w:rsidP="00BE58D3">
            <w:pPr>
              <w:spacing w:before="20" w:after="20" w:line="240" w:lineRule="auto"/>
              <w:ind w:left="169"/>
              <w:contextualSpacing/>
              <w:rPr>
                <w:sz w:val="18"/>
              </w:rPr>
            </w:pPr>
            <w:r w:rsidRPr="00EF3F8F">
              <w:rPr>
                <w:sz w:val="18"/>
              </w:rPr>
              <w:t>Consent not obtained within 48 hours of admission</w:t>
            </w:r>
          </w:p>
        </w:tc>
        <w:tc>
          <w:tcPr>
            <w:tcW w:w="1361" w:type="dxa"/>
            <w:tcBorders>
              <w:left w:val="single" w:sz="12" w:space="0" w:color="auto"/>
              <w:right w:val="single" w:sz="4" w:space="0" w:color="auto"/>
            </w:tcBorders>
            <w:shd w:val="clear" w:color="auto" w:fill="auto"/>
            <w:vAlign w:val="center"/>
          </w:tcPr>
          <w:p w14:paraId="0B894FD9" w14:textId="77777777" w:rsidR="00BE58D3" w:rsidRPr="008237EC" w:rsidRDefault="00BE58D3" w:rsidP="00BE58D3">
            <w:pPr>
              <w:spacing w:before="20" w:after="20" w:line="240" w:lineRule="auto"/>
              <w:jc w:val="center"/>
              <w:rPr>
                <w:sz w:val="20"/>
                <w:szCs w:val="20"/>
              </w:rPr>
            </w:pPr>
            <w:r w:rsidRPr="008237EC">
              <w:rPr>
                <w:sz w:val="20"/>
                <w:szCs w:val="20"/>
              </w:rPr>
              <w:t>23</w:t>
            </w:r>
          </w:p>
        </w:tc>
        <w:tc>
          <w:tcPr>
            <w:tcW w:w="1361" w:type="dxa"/>
            <w:tcBorders>
              <w:left w:val="single" w:sz="4" w:space="0" w:color="auto"/>
              <w:right w:val="single" w:sz="12" w:space="0" w:color="auto"/>
            </w:tcBorders>
            <w:shd w:val="clear" w:color="auto" w:fill="auto"/>
            <w:vAlign w:val="center"/>
          </w:tcPr>
          <w:p w14:paraId="2DC8F99F" w14:textId="77777777" w:rsidR="00BE58D3" w:rsidRPr="008237EC" w:rsidRDefault="00BE58D3" w:rsidP="00BE58D3">
            <w:pPr>
              <w:spacing w:before="20" w:after="20" w:line="240" w:lineRule="auto"/>
              <w:jc w:val="center"/>
              <w:rPr>
                <w:sz w:val="20"/>
                <w:szCs w:val="20"/>
              </w:rPr>
            </w:pPr>
            <w:r w:rsidRPr="008237EC">
              <w:rPr>
                <w:sz w:val="20"/>
                <w:szCs w:val="20"/>
              </w:rPr>
              <w:t>5</w:t>
            </w:r>
          </w:p>
        </w:tc>
        <w:tc>
          <w:tcPr>
            <w:tcW w:w="1361" w:type="dxa"/>
            <w:tcBorders>
              <w:left w:val="single" w:sz="12" w:space="0" w:color="auto"/>
              <w:right w:val="single" w:sz="4" w:space="0" w:color="auto"/>
            </w:tcBorders>
            <w:shd w:val="clear" w:color="auto" w:fill="auto"/>
            <w:vAlign w:val="center"/>
          </w:tcPr>
          <w:p w14:paraId="121D0EAC" w14:textId="77777777" w:rsidR="00BE58D3" w:rsidRPr="008237EC" w:rsidRDefault="00BE58D3" w:rsidP="00BE58D3">
            <w:pPr>
              <w:spacing w:before="20" w:after="20" w:line="240" w:lineRule="auto"/>
              <w:jc w:val="center"/>
              <w:rPr>
                <w:sz w:val="20"/>
                <w:szCs w:val="20"/>
              </w:rPr>
            </w:pPr>
            <w:r w:rsidRPr="008237EC">
              <w:rPr>
                <w:sz w:val="20"/>
                <w:szCs w:val="20"/>
              </w:rPr>
              <w:t>25</w:t>
            </w:r>
          </w:p>
        </w:tc>
        <w:tc>
          <w:tcPr>
            <w:tcW w:w="1361" w:type="dxa"/>
            <w:tcBorders>
              <w:left w:val="single" w:sz="4" w:space="0" w:color="auto"/>
              <w:right w:val="single" w:sz="12" w:space="0" w:color="auto"/>
            </w:tcBorders>
            <w:shd w:val="clear" w:color="auto" w:fill="auto"/>
            <w:vAlign w:val="center"/>
          </w:tcPr>
          <w:p w14:paraId="7FC8A204" w14:textId="77777777" w:rsidR="00BE58D3" w:rsidRPr="008237EC" w:rsidRDefault="00BE58D3" w:rsidP="00BE58D3">
            <w:pPr>
              <w:spacing w:before="20" w:after="20" w:line="240" w:lineRule="auto"/>
              <w:jc w:val="center"/>
              <w:rPr>
                <w:sz w:val="20"/>
                <w:szCs w:val="20"/>
              </w:rPr>
            </w:pPr>
            <w:r w:rsidRPr="008237EC">
              <w:rPr>
                <w:sz w:val="20"/>
                <w:szCs w:val="20"/>
              </w:rPr>
              <w:t>5</w:t>
            </w:r>
          </w:p>
        </w:tc>
        <w:tc>
          <w:tcPr>
            <w:tcW w:w="1361" w:type="dxa"/>
            <w:tcBorders>
              <w:left w:val="single" w:sz="12" w:space="0" w:color="auto"/>
              <w:right w:val="single" w:sz="4" w:space="0" w:color="auto"/>
            </w:tcBorders>
            <w:shd w:val="clear" w:color="auto" w:fill="auto"/>
            <w:vAlign w:val="center"/>
          </w:tcPr>
          <w:p w14:paraId="4EFC62DF" w14:textId="77777777" w:rsidR="00BE58D3" w:rsidRPr="008237EC" w:rsidRDefault="00BE58D3" w:rsidP="00BE58D3">
            <w:pPr>
              <w:spacing w:before="20" w:after="20" w:line="240" w:lineRule="auto"/>
              <w:jc w:val="center"/>
              <w:rPr>
                <w:sz w:val="20"/>
                <w:szCs w:val="20"/>
              </w:rPr>
            </w:pPr>
            <w:r w:rsidRPr="008237EC">
              <w:rPr>
                <w:sz w:val="20"/>
                <w:szCs w:val="20"/>
              </w:rPr>
              <w:t>1</w:t>
            </w:r>
          </w:p>
        </w:tc>
        <w:tc>
          <w:tcPr>
            <w:tcW w:w="1361" w:type="dxa"/>
            <w:tcBorders>
              <w:left w:val="single" w:sz="4" w:space="0" w:color="auto"/>
              <w:right w:val="single" w:sz="12" w:space="0" w:color="auto"/>
            </w:tcBorders>
            <w:shd w:val="clear" w:color="auto" w:fill="auto"/>
            <w:vAlign w:val="center"/>
          </w:tcPr>
          <w:p w14:paraId="4369E2BF" w14:textId="77777777" w:rsidR="00BE58D3" w:rsidRPr="008237EC" w:rsidRDefault="00BE58D3" w:rsidP="00BE58D3">
            <w:pPr>
              <w:spacing w:before="20" w:after="20" w:line="240" w:lineRule="auto"/>
              <w:jc w:val="center"/>
              <w:rPr>
                <w:sz w:val="20"/>
                <w:szCs w:val="20"/>
              </w:rPr>
            </w:pPr>
            <w:r w:rsidRPr="008237EC">
              <w:rPr>
                <w:sz w:val="20"/>
                <w:szCs w:val="20"/>
              </w:rPr>
              <w:t>31</w:t>
            </w:r>
          </w:p>
        </w:tc>
        <w:tc>
          <w:tcPr>
            <w:tcW w:w="1361" w:type="dxa"/>
            <w:tcBorders>
              <w:left w:val="single" w:sz="12" w:space="0" w:color="auto"/>
              <w:right w:val="single" w:sz="4" w:space="0" w:color="auto"/>
            </w:tcBorders>
            <w:shd w:val="clear" w:color="auto" w:fill="auto"/>
            <w:vAlign w:val="center"/>
          </w:tcPr>
          <w:p w14:paraId="502C9C24" w14:textId="77777777" w:rsidR="00BE58D3" w:rsidRPr="008237EC" w:rsidRDefault="00BE58D3" w:rsidP="00BE58D3">
            <w:pPr>
              <w:spacing w:before="20" w:after="20" w:line="240" w:lineRule="auto"/>
              <w:jc w:val="center"/>
              <w:rPr>
                <w:sz w:val="20"/>
                <w:szCs w:val="20"/>
              </w:rPr>
            </w:pPr>
            <w:r w:rsidRPr="008237EC">
              <w:rPr>
                <w:sz w:val="20"/>
                <w:szCs w:val="20"/>
              </w:rPr>
              <w:t>26</w:t>
            </w:r>
          </w:p>
        </w:tc>
        <w:tc>
          <w:tcPr>
            <w:tcW w:w="1361" w:type="dxa"/>
            <w:tcBorders>
              <w:left w:val="single" w:sz="4" w:space="0" w:color="auto"/>
              <w:right w:val="single" w:sz="12" w:space="0" w:color="auto"/>
            </w:tcBorders>
            <w:shd w:val="clear" w:color="auto" w:fill="auto"/>
            <w:vAlign w:val="center"/>
          </w:tcPr>
          <w:p w14:paraId="5A6EFA5A" w14:textId="77777777" w:rsidR="00BE58D3" w:rsidRPr="008237EC" w:rsidRDefault="00BE58D3" w:rsidP="00BE58D3">
            <w:pPr>
              <w:spacing w:before="20" w:after="20" w:line="240" w:lineRule="auto"/>
              <w:jc w:val="center"/>
              <w:rPr>
                <w:sz w:val="20"/>
                <w:szCs w:val="20"/>
              </w:rPr>
            </w:pPr>
            <w:r w:rsidRPr="008237EC">
              <w:rPr>
                <w:sz w:val="20"/>
                <w:szCs w:val="20"/>
              </w:rPr>
              <w:t>0</w:t>
            </w:r>
          </w:p>
        </w:tc>
      </w:tr>
      <w:tr w:rsidR="00BE58D3" w:rsidRPr="00EF3F8F" w14:paraId="151C8850" w14:textId="77777777" w:rsidTr="00BE58D3">
        <w:trPr>
          <w:cantSplit/>
          <w:trHeight w:val="139"/>
        </w:trPr>
        <w:tc>
          <w:tcPr>
            <w:tcW w:w="500" w:type="dxa"/>
            <w:vMerge/>
            <w:tcBorders>
              <w:left w:val="single" w:sz="12" w:space="0" w:color="auto"/>
              <w:right w:val="single" w:sz="12" w:space="0" w:color="auto"/>
            </w:tcBorders>
            <w:shd w:val="clear" w:color="auto" w:fill="auto"/>
            <w:textDirection w:val="btLr"/>
          </w:tcPr>
          <w:p w14:paraId="5358B3DC" w14:textId="77777777" w:rsidR="00BE58D3" w:rsidRPr="00EF3F8F" w:rsidRDefault="00BE58D3" w:rsidP="00BE58D3">
            <w:pPr>
              <w:spacing w:after="0" w:line="240" w:lineRule="auto"/>
              <w:ind w:left="113" w:right="113"/>
              <w:rPr>
                <w:sz w:val="20"/>
              </w:rPr>
            </w:pPr>
          </w:p>
        </w:tc>
        <w:tc>
          <w:tcPr>
            <w:tcW w:w="2494" w:type="dxa"/>
            <w:tcBorders>
              <w:top w:val="single" w:sz="4" w:space="0" w:color="auto"/>
              <w:left w:val="single" w:sz="12" w:space="0" w:color="auto"/>
              <w:bottom w:val="single" w:sz="4" w:space="0" w:color="auto"/>
              <w:right w:val="single" w:sz="12" w:space="0" w:color="auto"/>
            </w:tcBorders>
            <w:shd w:val="clear" w:color="auto" w:fill="auto"/>
            <w:vAlign w:val="center"/>
          </w:tcPr>
          <w:p w14:paraId="0CF8F40A" w14:textId="77777777" w:rsidR="00BE58D3" w:rsidRPr="00EF3F8F" w:rsidRDefault="00BE58D3" w:rsidP="00BE58D3">
            <w:pPr>
              <w:spacing w:before="20" w:after="20" w:line="240" w:lineRule="auto"/>
              <w:ind w:left="169"/>
              <w:contextualSpacing/>
              <w:rPr>
                <w:sz w:val="18"/>
              </w:rPr>
            </w:pPr>
            <w:r w:rsidRPr="00EF3F8F">
              <w:rPr>
                <w:sz w:val="18"/>
              </w:rPr>
              <w:t>Other</w:t>
            </w:r>
          </w:p>
        </w:tc>
        <w:tc>
          <w:tcPr>
            <w:tcW w:w="1361" w:type="dxa"/>
            <w:tcBorders>
              <w:left w:val="single" w:sz="12" w:space="0" w:color="auto"/>
              <w:right w:val="single" w:sz="4" w:space="0" w:color="auto"/>
            </w:tcBorders>
            <w:shd w:val="clear" w:color="auto" w:fill="auto"/>
            <w:vAlign w:val="center"/>
          </w:tcPr>
          <w:p w14:paraId="45B6D370" w14:textId="77777777" w:rsidR="00BE58D3" w:rsidRPr="008237EC" w:rsidRDefault="00BE58D3" w:rsidP="00BE58D3">
            <w:pPr>
              <w:spacing w:before="20" w:after="20" w:line="240" w:lineRule="auto"/>
              <w:jc w:val="center"/>
              <w:rPr>
                <w:sz w:val="20"/>
                <w:szCs w:val="20"/>
              </w:rPr>
            </w:pPr>
            <w:r w:rsidRPr="008237EC">
              <w:rPr>
                <w:sz w:val="20"/>
                <w:szCs w:val="20"/>
              </w:rPr>
              <w:t>18</w:t>
            </w:r>
          </w:p>
        </w:tc>
        <w:tc>
          <w:tcPr>
            <w:tcW w:w="1361" w:type="dxa"/>
            <w:tcBorders>
              <w:left w:val="single" w:sz="4" w:space="0" w:color="auto"/>
              <w:right w:val="single" w:sz="12" w:space="0" w:color="auto"/>
            </w:tcBorders>
            <w:shd w:val="clear" w:color="auto" w:fill="auto"/>
            <w:vAlign w:val="center"/>
          </w:tcPr>
          <w:p w14:paraId="11DA452F" w14:textId="77777777" w:rsidR="00BE58D3" w:rsidRPr="008237EC" w:rsidRDefault="00BE58D3" w:rsidP="00BE58D3">
            <w:pPr>
              <w:spacing w:before="20" w:after="20" w:line="240" w:lineRule="auto"/>
              <w:jc w:val="center"/>
              <w:rPr>
                <w:sz w:val="20"/>
                <w:szCs w:val="20"/>
              </w:rPr>
            </w:pPr>
            <w:r w:rsidRPr="008237EC">
              <w:rPr>
                <w:sz w:val="20"/>
                <w:szCs w:val="20"/>
              </w:rPr>
              <w:t>14</w:t>
            </w:r>
          </w:p>
        </w:tc>
        <w:tc>
          <w:tcPr>
            <w:tcW w:w="1361" w:type="dxa"/>
            <w:tcBorders>
              <w:left w:val="single" w:sz="12" w:space="0" w:color="auto"/>
              <w:right w:val="single" w:sz="4" w:space="0" w:color="auto"/>
            </w:tcBorders>
            <w:shd w:val="clear" w:color="auto" w:fill="auto"/>
            <w:vAlign w:val="center"/>
          </w:tcPr>
          <w:p w14:paraId="7D9CD936" w14:textId="77777777" w:rsidR="00BE58D3" w:rsidRPr="008237EC" w:rsidRDefault="00BE58D3" w:rsidP="00BE58D3">
            <w:pPr>
              <w:spacing w:before="20" w:after="20" w:line="240" w:lineRule="auto"/>
              <w:jc w:val="center"/>
              <w:rPr>
                <w:sz w:val="20"/>
                <w:szCs w:val="20"/>
              </w:rPr>
            </w:pPr>
            <w:r>
              <w:rPr>
                <w:sz w:val="20"/>
                <w:szCs w:val="20"/>
              </w:rPr>
              <w:t>57</w:t>
            </w:r>
          </w:p>
        </w:tc>
        <w:tc>
          <w:tcPr>
            <w:tcW w:w="1361" w:type="dxa"/>
            <w:tcBorders>
              <w:left w:val="single" w:sz="4" w:space="0" w:color="auto"/>
              <w:right w:val="single" w:sz="12" w:space="0" w:color="auto"/>
            </w:tcBorders>
            <w:shd w:val="clear" w:color="auto" w:fill="auto"/>
            <w:vAlign w:val="center"/>
          </w:tcPr>
          <w:p w14:paraId="0545F537" w14:textId="77777777" w:rsidR="00BE58D3" w:rsidRPr="008237EC" w:rsidRDefault="00BE58D3" w:rsidP="00BE58D3">
            <w:pPr>
              <w:spacing w:before="20" w:after="20" w:line="240" w:lineRule="auto"/>
              <w:jc w:val="center"/>
              <w:rPr>
                <w:sz w:val="20"/>
                <w:szCs w:val="20"/>
              </w:rPr>
            </w:pPr>
            <w:r>
              <w:rPr>
                <w:sz w:val="20"/>
                <w:szCs w:val="20"/>
              </w:rPr>
              <w:t>29</w:t>
            </w:r>
          </w:p>
        </w:tc>
        <w:tc>
          <w:tcPr>
            <w:tcW w:w="1361" w:type="dxa"/>
            <w:tcBorders>
              <w:left w:val="single" w:sz="12" w:space="0" w:color="auto"/>
              <w:right w:val="single" w:sz="4" w:space="0" w:color="auto"/>
            </w:tcBorders>
            <w:shd w:val="clear" w:color="auto" w:fill="auto"/>
            <w:vAlign w:val="center"/>
          </w:tcPr>
          <w:p w14:paraId="67DCF78D" w14:textId="77777777" w:rsidR="00BE58D3" w:rsidRPr="008237EC" w:rsidRDefault="00BE58D3" w:rsidP="00BE58D3">
            <w:pPr>
              <w:spacing w:before="20" w:after="20" w:line="240" w:lineRule="auto"/>
              <w:jc w:val="center"/>
              <w:rPr>
                <w:sz w:val="20"/>
                <w:szCs w:val="20"/>
              </w:rPr>
            </w:pPr>
            <w:r w:rsidRPr="008237EC">
              <w:rPr>
                <w:sz w:val="20"/>
                <w:szCs w:val="20"/>
              </w:rPr>
              <w:t>22</w:t>
            </w:r>
          </w:p>
        </w:tc>
        <w:tc>
          <w:tcPr>
            <w:tcW w:w="1361" w:type="dxa"/>
            <w:tcBorders>
              <w:left w:val="single" w:sz="4" w:space="0" w:color="auto"/>
              <w:right w:val="single" w:sz="12" w:space="0" w:color="auto"/>
            </w:tcBorders>
            <w:shd w:val="clear" w:color="auto" w:fill="auto"/>
            <w:vAlign w:val="center"/>
          </w:tcPr>
          <w:p w14:paraId="2311BB62" w14:textId="77777777" w:rsidR="00BE58D3" w:rsidRPr="008237EC" w:rsidRDefault="00BE58D3" w:rsidP="00BE58D3">
            <w:pPr>
              <w:spacing w:before="20" w:after="20" w:line="240" w:lineRule="auto"/>
              <w:jc w:val="center"/>
              <w:rPr>
                <w:sz w:val="20"/>
                <w:szCs w:val="20"/>
              </w:rPr>
            </w:pPr>
            <w:r w:rsidRPr="008237EC">
              <w:rPr>
                <w:sz w:val="20"/>
                <w:szCs w:val="20"/>
              </w:rPr>
              <w:t>6</w:t>
            </w:r>
          </w:p>
        </w:tc>
        <w:tc>
          <w:tcPr>
            <w:tcW w:w="1361" w:type="dxa"/>
            <w:tcBorders>
              <w:left w:val="single" w:sz="12" w:space="0" w:color="auto"/>
              <w:right w:val="single" w:sz="4" w:space="0" w:color="auto"/>
            </w:tcBorders>
            <w:shd w:val="clear" w:color="auto" w:fill="auto"/>
            <w:vAlign w:val="center"/>
          </w:tcPr>
          <w:p w14:paraId="7A4E6C4D" w14:textId="77777777" w:rsidR="00BE58D3" w:rsidRPr="008237EC" w:rsidRDefault="00BE58D3" w:rsidP="00BE58D3">
            <w:pPr>
              <w:spacing w:before="20" w:after="20" w:line="240" w:lineRule="auto"/>
              <w:jc w:val="center"/>
              <w:rPr>
                <w:sz w:val="20"/>
                <w:szCs w:val="20"/>
              </w:rPr>
            </w:pPr>
            <w:r>
              <w:rPr>
                <w:sz w:val="20"/>
                <w:szCs w:val="20"/>
              </w:rPr>
              <w:t>36</w:t>
            </w:r>
          </w:p>
        </w:tc>
        <w:tc>
          <w:tcPr>
            <w:tcW w:w="1361" w:type="dxa"/>
            <w:tcBorders>
              <w:left w:val="single" w:sz="4" w:space="0" w:color="auto"/>
              <w:right w:val="single" w:sz="12" w:space="0" w:color="auto"/>
            </w:tcBorders>
            <w:shd w:val="clear" w:color="auto" w:fill="auto"/>
            <w:vAlign w:val="center"/>
          </w:tcPr>
          <w:p w14:paraId="2D9DADAD" w14:textId="77777777" w:rsidR="00BE58D3" w:rsidRPr="008237EC" w:rsidRDefault="00BE58D3" w:rsidP="00BE58D3">
            <w:pPr>
              <w:spacing w:before="20" w:after="20" w:line="240" w:lineRule="auto"/>
              <w:jc w:val="center"/>
              <w:rPr>
                <w:sz w:val="20"/>
                <w:szCs w:val="20"/>
              </w:rPr>
            </w:pPr>
            <w:r w:rsidRPr="008237EC">
              <w:rPr>
                <w:sz w:val="20"/>
                <w:szCs w:val="20"/>
              </w:rPr>
              <w:t>16</w:t>
            </w:r>
          </w:p>
        </w:tc>
      </w:tr>
      <w:tr w:rsidR="00BE58D3" w:rsidRPr="00EF3F8F" w14:paraId="675D7B2F" w14:textId="77777777" w:rsidTr="00BE58D3">
        <w:trPr>
          <w:cantSplit/>
          <w:trHeight w:val="139"/>
        </w:trPr>
        <w:tc>
          <w:tcPr>
            <w:tcW w:w="500" w:type="dxa"/>
            <w:vMerge/>
            <w:tcBorders>
              <w:left w:val="single" w:sz="12" w:space="0" w:color="auto"/>
              <w:right w:val="single" w:sz="12" w:space="0" w:color="auto"/>
            </w:tcBorders>
            <w:shd w:val="clear" w:color="auto" w:fill="auto"/>
            <w:textDirection w:val="btLr"/>
          </w:tcPr>
          <w:p w14:paraId="02A61CF7" w14:textId="77777777" w:rsidR="00BE58D3" w:rsidRPr="00EF3F8F" w:rsidRDefault="00BE58D3" w:rsidP="00BE58D3">
            <w:pPr>
              <w:spacing w:after="0" w:line="240" w:lineRule="auto"/>
              <w:ind w:left="113" w:right="113"/>
              <w:rPr>
                <w:sz w:val="20"/>
              </w:rPr>
            </w:pPr>
          </w:p>
        </w:tc>
        <w:tc>
          <w:tcPr>
            <w:tcW w:w="2494" w:type="dxa"/>
            <w:tcBorders>
              <w:top w:val="single" w:sz="4" w:space="0" w:color="auto"/>
              <w:left w:val="single" w:sz="12" w:space="0" w:color="auto"/>
              <w:bottom w:val="single" w:sz="4" w:space="0" w:color="auto"/>
              <w:right w:val="single" w:sz="12" w:space="0" w:color="auto"/>
            </w:tcBorders>
            <w:shd w:val="clear" w:color="auto" w:fill="auto"/>
            <w:vAlign w:val="center"/>
          </w:tcPr>
          <w:p w14:paraId="39B1D02D" w14:textId="77777777" w:rsidR="00BE58D3" w:rsidRPr="00EF3F8F" w:rsidRDefault="00BE58D3" w:rsidP="00BE58D3">
            <w:pPr>
              <w:spacing w:before="20" w:after="20" w:line="240" w:lineRule="auto"/>
            </w:pPr>
            <w:r>
              <w:t xml:space="preserve">EXCLUDED FROM ALL ANALYSES </w:t>
            </w:r>
            <w:r w:rsidRPr="0064170B">
              <w:rPr>
                <w:sz w:val="16"/>
                <w:szCs w:val="16"/>
              </w:rPr>
              <w:t>(status epilepticus)</w:t>
            </w:r>
          </w:p>
        </w:tc>
        <w:tc>
          <w:tcPr>
            <w:tcW w:w="1361" w:type="dxa"/>
            <w:tcBorders>
              <w:left w:val="single" w:sz="12" w:space="0" w:color="auto"/>
              <w:right w:val="single" w:sz="4" w:space="0" w:color="auto"/>
            </w:tcBorders>
            <w:shd w:val="clear" w:color="auto" w:fill="auto"/>
            <w:vAlign w:val="center"/>
          </w:tcPr>
          <w:p w14:paraId="758C1AC6" w14:textId="77777777" w:rsidR="00BE58D3" w:rsidRPr="008237EC" w:rsidRDefault="00BE58D3" w:rsidP="00BE58D3">
            <w:pPr>
              <w:spacing w:before="20" w:after="20" w:line="240" w:lineRule="auto"/>
              <w:jc w:val="center"/>
              <w:rPr>
                <w:sz w:val="20"/>
                <w:szCs w:val="20"/>
              </w:rPr>
            </w:pPr>
            <w:r>
              <w:rPr>
                <w:sz w:val="20"/>
                <w:szCs w:val="20"/>
              </w:rPr>
              <w:t>0</w:t>
            </w:r>
          </w:p>
        </w:tc>
        <w:tc>
          <w:tcPr>
            <w:tcW w:w="1361" w:type="dxa"/>
            <w:tcBorders>
              <w:left w:val="single" w:sz="4" w:space="0" w:color="auto"/>
              <w:right w:val="single" w:sz="12" w:space="0" w:color="auto"/>
            </w:tcBorders>
            <w:shd w:val="clear" w:color="auto" w:fill="auto"/>
            <w:vAlign w:val="center"/>
          </w:tcPr>
          <w:p w14:paraId="1AEC1944" w14:textId="77777777" w:rsidR="00BE58D3" w:rsidRPr="008237EC" w:rsidRDefault="00BE58D3" w:rsidP="00BE58D3">
            <w:pPr>
              <w:spacing w:before="20" w:after="20" w:line="240" w:lineRule="auto"/>
              <w:jc w:val="center"/>
              <w:rPr>
                <w:sz w:val="20"/>
                <w:szCs w:val="20"/>
              </w:rPr>
            </w:pPr>
            <w:r>
              <w:rPr>
                <w:sz w:val="20"/>
                <w:szCs w:val="20"/>
              </w:rPr>
              <w:t>0</w:t>
            </w:r>
          </w:p>
        </w:tc>
        <w:tc>
          <w:tcPr>
            <w:tcW w:w="1361" w:type="dxa"/>
            <w:tcBorders>
              <w:left w:val="single" w:sz="12" w:space="0" w:color="auto"/>
              <w:right w:val="single" w:sz="4" w:space="0" w:color="auto"/>
            </w:tcBorders>
            <w:shd w:val="clear" w:color="auto" w:fill="auto"/>
            <w:vAlign w:val="center"/>
          </w:tcPr>
          <w:p w14:paraId="6E91F894" w14:textId="77777777" w:rsidR="00BE58D3" w:rsidRPr="008237EC" w:rsidRDefault="00BE58D3" w:rsidP="00BE58D3">
            <w:pPr>
              <w:spacing w:before="20" w:after="20" w:line="240" w:lineRule="auto"/>
              <w:jc w:val="center"/>
              <w:rPr>
                <w:sz w:val="20"/>
                <w:szCs w:val="20"/>
              </w:rPr>
            </w:pPr>
            <w:r>
              <w:rPr>
                <w:sz w:val="20"/>
                <w:szCs w:val="20"/>
              </w:rPr>
              <w:t>2</w:t>
            </w:r>
          </w:p>
        </w:tc>
        <w:tc>
          <w:tcPr>
            <w:tcW w:w="1361" w:type="dxa"/>
            <w:tcBorders>
              <w:left w:val="single" w:sz="4" w:space="0" w:color="auto"/>
              <w:right w:val="single" w:sz="12" w:space="0" w:color="auto"/>
            </w:tcBorders>
            <w:shd w:val="clear" w:color="auto" w:fill="auto"/>
            <w:vAlign w:val="center"/>
          </w:tcPr>
          <w:p w14:paraId="70FA2C6A" w14:textId="77777777" w:rsidR="00BE58D3" w:rsidRPr="008237EC" w:rsidRDefault="00BE58D3" w:rsidP="00BE58D3">
            <w:pPr>
              <w:spacing w:before="20" w:after="20" w:line="240" w:lineRule="auto"/>
              <w:jc w:val="center"/>
              <w:rPr>
                <w:sz w:val="20"/>
                <w:szCs w:val="20"/>
              </w:rPr>
            </w:pPr>
            <w:r>
              <w:rPr>
                <w:sz w:val="20"/>
                <w:szCs w:val="20"/>
              </w:rPr>
              <w:t>1</w:t>
            </w:r>
          </w:p>
        </w:tc>
        <w:tc>
          <w:tcPr>
            <w:tcW w:w="1361" w:type="dxa"/>
            <w:tcBorders>
              <w:left w:val="single" w:sz="12" w:space="0" w:color="auto"/>
              <w:right w:val="single" w:sz="4" w:space="0" w:color="auto"/>
            </w:tcBorders>
            <w:shd w:val="clear" w:color="auto" w:fill="auto"/>
            <w:vAlign w:val="center"/>
          </w:tcPr>
          <w:p w14:paraId="4886D904" w14:textId="77777777" w:rsidR="00BE58D3" w:rsidRPr="008237EC" w:rsidRDefault="00BE58D3" w:rsidP="00BE58D3">
            <w:pPr>
              <w:spacing w:before="20" w:after="20" w:line="240" w:lineRule="auto"/>
              <w:jc w:val="center"/>
              <w:rPr>
                <w:sz w:val="20"/>
                <w:szCs w:val="20"/>
              </w:rPr>
            </w:pPr>
            <w:r>
              <w:rPr>
                <w:sz w:val="20"/>
                <w:szCs w:val="20"/>
              </w:rPr>
              <w:t>0</w:t>
            </w:r>
          </w:p>
        </w:tc>
        <w:tc>
          <w:tcPr>
            <w:tcW w:w="1361" w:type="dxa"/>
            <w:tcBorders>
              <w:left w:val="single" w:sz="4" w:space="0" w:color="auto"/>
              <w:right w:val="single" w:sz="12" w:space="0" w:color="auto"/>
            </w:tcBorders>
            <w:shd w:val="clear" w:color="auto" w:fill="auto"/>
            <w:vAlign w:val="center"/>
          </w:tcPr>
          <w:p w14:paraId="784047B1" w14:textId="77777777" w:rsidR="00BE58D3" w:rsidRPr="008237EC" w:rsidRDefault="00BE58D3" w:rsidP="00BE58D3">
            <w:pPr>
              <w:spacing w:before="20" w:after="20" w:line="240" w:lineRule="auto"/>
              <w:jc w:val="center"/>
              <w:rPr>
                <w:sz w:val="20"/>
                <w:szCs w:val="20"/>
              </w:rPr>
            </w:pPr>
            <w:r>
              <w:rPr>
                <w:sz w:val="20"/>
                <w:szCs w:val="20"/>
              </w:rPr>
              <w:t>0</w:t>
            </w:r>
          </w:p>
        </w:tc>
        <w:tc>
          <w:tcPr>
            <w:tcW w:w="1361" w:type="dxa"/>
            <w:tcBorders>
              <w:left w:val="single" w:sz="12" w:space="0" w:color="auto"/>
              <w:right w:val="single" w:sz="4" w:space="0" w:color="auto"/>
            </w:tcBorders>
            <w:shd w:val="clear" w:color="auto" w:fill="auto"/>
            <w:vAlign w:val="center"/>
          </w:tcPr>
          <w:p w14:paraId="550B37F4" w14:textId="77777777" w:rsidR="00BE58D3" w:rsidRPr="008237EC" w:rsidRDefault="00BE58D3" w:rsidP="00BE58D3">
            <w:pPr>
              <w:spacing w:before="20" w:after="20" w:line="240" w:lineRule="auto"/>
              <w:jc w:val="center"/>
              <w:rPr>
                <w:sz w:val="20"/>
                <w:szCs w:val="20"/>
              </w:rPr>
            </w:pPr>
            <w:r>
              <w:rPr>
                <w:sz w:val="20"/>
                <w:szCs w:val="20"/>
              </w:rPr>
              <w:t>4</w:t>
            </w:r>
          </w:p>
        </w:tc>
        <w:tc>
          <w:tcPr>
            <w:tcW w:w="1361" w:type="dxa"/>
            <w:tcBorders>
              <w:left w:val="single" w:sz="4" w:space="0" w:color="auto"/>
              <w:right w:val="single" w:sz="12" w:space="0" w:color="auto"/>
            </w:tcBorders>
            <w:shd w:val="clear" w:color="auto" w:fill="auto"/>
            <w:vAlign w:val="center"/>
          </w:tcPr>
          <w:p w14:paraId="2A6E5FC9" w14:textId="77777777" w:rsidR="00BE58D3" w:rsidRPr="008237EC" w:rsidRDefault="00BE58D3" w:rsidP="00BE58D3">
            <w:pPr>
              <w:spacing w:before="20" w:after="20" w:line="240" w:lineRule="auto"/>
              <w:jc w:val="center"/>
              <w:rPr>
                <w:sz w:val="20"/>
                <w:szCs w:val="20"/>
              </w:rPr>
            </w:pPr>
            <w:r>
              <w:rPr>
                <w:sz w:val="20"/>
                <w:szCs w:val="20"/>
              </w:rPr>
              <w:t>0</w:t>
            </w:r>
          </w:p>
        </w:tc>
      </w:tr>
      <w:tr w:rsidR="00BE58D3" w:rsidRPr="00EF3F8F" w14:paraId="54057533" w14:textId="77777777" w:rsidTr="00BE58D3">
        <w:trPr>
          <w:cantSplit/>
          <w:trHeight w:val="139"/>
        </w:trPr>
        <w:tc>
          <w:tcPr>
            <w:tcW w:w="500" w:type="dxa"/>
            <w:vMerge/>
            <w:tcBorders>
              <w:left w:val="single" w:sz="12" w:space="0" w:color="auto"/>
              <w:right w:val="single" w:sz="12" w:space="0" w:color="auto"/>
            </w:tcBorders>
            <w:shd w:val="clear" w:color="auto" w:fill="auto"/>
            <w:textDirection w:val="btLr"/>
          </w:tcPr>
          <w:p w14:paraId="084B99C3" w14:textId="77777777" w:rsidR="00BE58D3" w:rsidRPr="00EF3F8F" w:rsidRDefault="00BE58D3" w:rsidP="00BE58D3">
            <w:pPr>
              <w:spacing w:after="0" w:line="240" w:lineRule="auto"/>
              <w:ind w:left="113" w:right="113"/>
              <w:rPr>
                <w:sz w:val="20"/>
              </w:rPr>
            </w:pPr>
          </w:p>
        </w:tc>
        <w:tc>
          <w:tcPr>
            <w:tcW w:w="2494" w:type="dxa"/>
            <w:tcBorders>
              <w:top w:val="single" w:sz="4" w:space="0" w:color="auto"/>
              <w:left w:val="single" w:sz="12" w:space="0" w:color="auto"/>
              <w:bottom w:val="single" w:sz="4" w:space="0" w:color="auto"/>
              <w:right w:val="single" w:sz="12" w:space="0" w:color="auto"/>
            </w:tcBorders>
            <w:shd w:val="clear" w:color="auto" w:fill="auto"/>
            <w:vAlign w:val="center"/>
          </w:tcPr>
          <w:p w14:paraId="57567F97" w14:textId="77777777" w:rsidR="00BE58D3" w:rsidRPr="00EF3F8F" w:rsidRDefault="00BE58D3" w:rsidP="00BE58D3">
            <w:pPr>
              <w:spacing w:before="20" w:after="20" w:line="240" w:lineRule="auto"/>
            </w:pPr>
            <w:r w:rsidRPr="00EF3F8F">
              <w:t>PRIMARY OUTCOME</w:t>
            </w:r>
            <w:r>
              <w:t xml:space="preserve"> </w:t>
            </w:r>
            <w:r w:rsidRPr="00EF3F8F">
              <w:t>DATA AVAILABLE</w:t>
            </w:r>
          </w:p>
        </w:tc>
        <w:tc>
          <w:tcPr>
            <w:tcW w:w="1361" w:type="dxa"/>
            <w:tcBorders>
              <w:left w:val="single" w:sz="12" w:space="0" w:color="auto"/>
              <w:right w:val="single" w:sz="4" w:space="0" w:color="auto"/>
            </w:tcBorders>
            <w:shd w:val="clear" w:color="auto" w:fill="auto"/>
            <w:vAlign w:val="center"/>
          </w:tcPr>
          <w:p w14:paraId="2C69B513" w14:textId="77777777" w:rsidR="00BE58D3" w:rsidRPr="008237EC" w:rsidRDefault="00BE58D3" w:rsidP="00BE58D3">
            <w:pPr>
              <w:spacing w:before="20" w:after="20" w:line="240" w:lineRule="auto"/>
              <w:jc w:val="center"/>
              <w:rPr>
                <w:sz w:val="20"/>
                <w:szCs w:val="20"/>
              </w:rPr>
            </w:pPr>
            <w:r w:rsidRPr="008237EC">
              <w:rPr>
                <w:sz w:val="20"/>
                <w:szCs w:val="20"/>
              </w:rPr>
              <w:t>64</w:t>
            </w:r>
          </w:p>
        </w:tc>
        <w:tc>
          <w:tcPr>
            <w:tcW w:w="1361" w:type="dxa"/>
            <w:tcBorders>
              <w:left w:val="single" w:sz="4" w:space="0" w:color="auto"/>
              <w:right w:val="single" w:sz="12" w:space="0" w:color="auto"/>
            </w:tcBorders>
            <w:shd w:val="clear" w:color="auto" w:fill="auto"/>
            <w:vAlign w:val="center"/>
          </w:tcPr>
          <w:p w14:paraId="6E545EFC" w14:textId="77777777" w:rsidR="00BE58D3" w:rsidRPr="008237EC" w:rsidRDefault="00BE58D3" w:rsidP="00BE58D3">
            <w:pPr>
              <w:spacing w:before="20" w:after="20" w:line="240" w:lineRule="auto"/>
              <w:jc w:val="center"/>
              <w:rPr>
                <w:sz w:val="20"/>
                <w:szCs w:val="20"/>
              </w:rPr>
            </w:pPr>
            <w:r w:rsidRPr="008237EC">
              <w:rPr>
                <w:sz w:val="20"/>
                <w:szCs w:val="20"/>
              </w:rPr>
              <w:t>56</w:t>
            </w:r>
          </w:p>
        </w:tc>
        <w:tc>
          <w:tcPr>
            <w:tcW w:w="1361" w:type="dxa"/>
            <w:tcBorders>
              <w:left w:val="single" w:sz="12" w:space="0" w:color="auto"/>
              <w:right w:val="single" w:sz="4" w:space="0" w:color="auto"/>
            </w:tcBorders>
            <w:shd w:val="clear" w:color="auto" w:fill="auto"/>
            <w:vAlign w:val="center"/>
          </w:tcPr>
          <w:p w14:paraId="35CCD585" w14:textId="77777777" w:rsidR="00BE58D3" w:rsidRPr="008237EC" w:rsidRDefault="00BE58D3" w:rsidP="00BE58D3">
            <w:pPr>
              <w:spacing w:before="20" w:after="20" w:line="240" w:lineRule="auto"/>
              <w:jc w:val="center"/>
              <w:rPr>
                <w:sz w:val="20"/>
                <w:szCs w:val="20"/>
              </w:rPr>
            </w:pPr>
            <w:r w:rsidRPr="008237EC">
              <w:rPr>
                <w:sz w:val="20"/>
                <w:szCs w:val="20"/>
              </w:rPr>
              <w:t>167</w:t>
            </w:r>
          </w:p>
        </w:tc>
        <w:tc>
          <w:tcPr>
            <w:tcW w:w="1361" w:type="dxa"/>
            <w:tcBorders>
              <w:left w:val="single" w:sz="4" w:space="0" w:color="auto"/>
              <w:right w:val="single" w:sz="12" w:space="0" w:color="auto"/>
            </w:tcBorders>
            <w:shd w:val="clear" w:color="auto" w:fill="auto"/>
            <w:vAlign w:val="center"/>
          </w:tcPr>
          <w:p w14:paraId="0E281F6B" w14:textId="77777777" w:rsidR="00BE58D3" w:rsidRPr="008237EC" w:rsidRDefault="00BE58D3" w:rsidP="00BE58D3">
            <w:pPr>
              <w:spacing w:before="20" w:after="20" w:line="240" w:lineRule="auto"/>
              <w:jc w:val="center"/>
              <w:rPr>
                <w:sz w:val="20"/>
                <w:szCs w:val="20"/>
              </w:rPr>
            </w:pPr>
            <w:r w:rsidRPr="008237EC">
              <w:rPr>
                <w:sz w:val="20"/>
                <w:szCs w:val="20"/>
              </w:rPr>
              <w:t>52</w:t>
            </w:r>
          </w:p>
        </w:tc>
        <w:tc>
          <w:tcPr>
            <w:tcW w:w="1361" w:type="dxa"/>
            <w:tcBorders>
              <w:left w:val="single" w:sz="12" w:space="0" w:color="auto"/>
              <w:right w:val="single" w:sz="4" w:space="0" w:color="auto"/>
            </w:tcBorders>
            <w:shd w:val="clear" w:color="auto" w:fill="auto"/>
            <w:vAlign w:val="center"/>
          </w:tcPr>
          <w:p w14:paraId="344A0604" w14:textId="77777777" w:rsidR="00BE58D3" w:rsidRPr="008237EC" w:rsidRDefault="00BE58D3" w:rsidP="00BE58D3">
            <w:pPr>
              <w:spacing w:before="20" w:after="20" w:line="240" w:lineRule="auto"/>
              <w:jc w:val="center"/>
              <w:rPr>
                <w:sz w:val="20"/>
                <w:szCs w:val="20"/>
              </w:rPr>
            </w:pPr>
            <w:r w:rsidRPr="008237EC">
              <w:rPr>
                <w:sz w:val="20"/>
                <w:szCs w:val="20"/>
              </w:rPr>
              <w:t>61</w:t>
            </w:r>
          </w:p>
        </w:tc>
        <w:tc>
          <w:tcPr>
            <w:tcW w:w="1361" w:type="dxa"/>
            <w:tcBorders>
              <w:left w:val="single" w:sz="4" w:space="0" w:color="auto"/>
              <w:right w:val="single" w:sz="12" w:space="0" w:color="auto"/>
            </w:tcBorders>
            <w:shd w:val="clear" w:color="auto" w:fill="auto"/>
            <w:vAlign w:val="center"/>
          </w:tcPr>
          <w:p w14:paraId="16D59F7F" w14:textId="77777777" w:rsidR="00BE58D3" w:rsidRPr="008237EC" w:rsidRDefault="00BE58D3" w:rsidP="00BE58D3">
            <w:pPr>
              <w:spacing w:before="20" w:after="20" w:line="240" w:lineRule="auto"/>
              <w:jc w:val="center"/>
              <w:rPr>
                <w:sz w:val="20"/>
                <w:szCs w:val="20"/>
              </w:rPr>
            </w:pPr>
            <w:r w:rsidRPr="008237EC">
              <w:rPr>
                <w:sz w:val="20"/>
                <w:szCs w:val="20"/>
              </w:rPr>
              <w:t>28</w:t>
            </w:r>
          </w:p>
        </w:tc>
        <w:tc>
          <w:tcPr>
            <w:tcW w:w="1361" w:type="dxa"/>
            <w:tcBorders>
              <w:left w:val="single" w:sz="12" w:space="0" w:color="auto"/>
              <w:right w:val="single" w:sz="4" w:space="0" w:color="auto"/>
            </w:tcBorders>
            <w:shd w:val="clear" w:color="auto" w:fill="auto"/>
            <w:vAlign w:val="center"/>
          </w:tcPr>
          <w:p w14:paraId="1C548F06" w14:textId="77777777" w:rsidR="00BE58D3" w:rsidRPr="008237EC" w:rsidRDefault="00BE58D3" w:rsidP="00BE58D3">
            <w:pPr>
              <w:spacing w:before="20" w:after="20" w:line="240" w:lineRule="auto"/>
              <w:jc w:val="center"/>
              <w:rPr>
                <w:sz w:val="20"/>
                <w:szCs w:val="20"/>
              </w:rPr>
            </w:pPr>
            <w:r w:rsidRPr="008237EC">
              <w:rPr>
                <w:sz w:val="20"/>
                <w:szCs w:val="20"/>
              </w:rPr>
              <w:t>107</w:t>
            </w:r>
          </w:p>
        </w:tc>
        <w:tc>
          <w:tcPr>
            <w:tcW w:w="1361" w:type="dxa"/>
            <w:tcBorders>
              <w:left w:val="single" w:sz="4" w:space="0" w:color="auto"/>
              <w:right w:val="single" w:sz="12" w:space="0" w:color="auto"/>
            </w:tcBorders>
            <w:shd w:val="clear" w:color="auto" w:fill="auto"/>
            <w:vAlign w:val="center"/>
          </w:tcPr>
          <w:p w14:paraId="72FFA262" w14:textId="77777777" w:rsidR="00BE58D3" w:rsidRPr="008237EC" w:rsidRDefault="00BE58D3" w:rsidP="00BE58D3">
            <w:pPr>
              <w:spacing w:before="20" w:after="20" w:line="240" w:lineRule="auto"/>
              <w:jc w:val="center"/>
              <w:rPr>
                <w:sz w:val="20"/>
                <w:szCs w:val="20"/>
              </w:rPr>
            </w:pPr>
            <w:r w:rsidRPr="008237EC">
              <w:rPr>
                <w:sz w:val="20"/>
                <w:szCs w:val="20"/>
              </w:rPr>
              <w:t>42</w:t>
            </w:r>
          </w:p>
        </w:tc>
      </w:tr>
      <w:tr w:rsidR="00BE58D3" w:rsidRPr="00EF3F8F" w14:paraId="024DA9FD" w14:textId="77777777" w:rsidTr="00BE58D3">
        <w:trPr>
          <w:cantSplit/>
          <w:trHeight w:val="139"/>
        </w:trPr>
        <w:tc>
          <w:tcPr>
            <w:tcW w:w="500" w:type="dxa"/>
            <w:vMerge/>
            <w:tcBorders>
              <w:left w:val="single" w:sz="12" w:space="0" w:color="auto"/>
              <w:right w:val="single" w:sz="12" w:space="0" w:color="auto"/>
            </w:tcBorders>
            <w:shd w:val="clear" w:color="auto" w:fill="auto"/>
            <w:textDirection w:val="btLr"/>
          </w:tcPr>
          <w:p w14:paraId="706DF912" w14:textId="77777777" w:rsidR="00BE58D3" w:rsidRPr="00EF3F8F" w:rsidRDefault="00BE58D3" w:rsidP="00BE58D3">
            <w:pPr>
              <w:spacing w:after="0" w:line="240" w:lineRule="auto"/>
              <w:ind w:left="113" w:right="113"/>
              <w:rPr>
                <w:sz w:val="20"/>
              </w:rPr>
            </w:pPr>
          </w:p>
        </w:tc>
        <w:tc>
          <w:tcPr>
            <w:tcW w:w="2494" w:type="dxa"/>
            <w:tcBorders>
              <w:top w:val="single" w:sz="4" w:space="0" w:color="auto"/>
              <w:left w:val="single" w:sz="12" w:space="0" w:color="auto"/>
              <w:bottom w:val="single" w:sz="4" w:space="0" w:color="auto"/>
              <w:right w:val="single" w:sz="12" w:space="0" w:color="auto"/>
            </w:tcBorders>
            <w:shd w:val="clear" w:color="auto" w:fill="auto"/>
            <w:vAlign w:val="center"/>
          </w:tcPr>
          <w:p w14:paraId="45F915AF" w14:textId="77777777" w:rsidR="00BE58D3" w:rsidRPr="00EF3F8F" w:rsidRDefault="00BE58D3" w:rsidP="00BE58D3">
            <w:pPr>
              <w:spacing w:before="20" w:after="20" w:line="240" w:lineRule="auto"/>
            </w:pPr>
            <w:r w:rsidRPr="00EF3F8F">
              <w:t>Reason for no primary outcome data</w:t>
            </w:r>
          </w:p>
        </w:tc>
        <w:tc>
          <w:tcPr>
            <w:tcW w:w="1361" w:type="dxa"/>
            <w:tcBorders>
              <w:left w:val="single" w:sz="12" w:space="0" w:color="auto"/>
              <w:right w:val="single" w:sz="4" w:space="0" w:color="auto"/>
            </w:tcBorders>
            <w:shd w:val="clear" w:color="auto" w:fill="auto"/>
            <w:vAlign w:val="center"/>
          </w:tcPr>
          <w:p w14:paraId="7FC1B502" w14:textId="77777777" w:rsidR="00BE58D3" w:rsidRPr="008237EC" w:rsidRDefault="00BE58D3" w:rsidP="00BE58D3">
            <w:pPr>
              <w:spacing w:before="20" w:after="20" w:line="240" w:lineRule="auto"/>
              <w:jc w:val="center"/>
              <w:rPr>
                <w:sz w:val="20"/>
                <w:szCs w:val="20"/>
              </w:rPr>
            </w:pPr>
          </w:p>
        </w:tc>
        <w:tc>
          <w:tcPr>
            <w:tcW w:w="1361" w:type="dxa"/>
            <w:tcBorders>
              <w:left w:val="single" w:sz="4" w:space="0" w:color="auto"/>
              <w:right w:val="single" w:sz="12" w:space="0" w:color="auto"/>
            </w:tcBorders>
            <w:shd w:val="clear" w:color="auto" w:fill="auto"/>
            <w:vAlign w:val="center"/>
          </w:tcPr>
          <w:p w14:paraId="454A1725" w14:textId="77777777" w:rsidR="00BE58D3" w:rsidRPr="008237EC" w:rsidRDefault="00BE58D3" w:rsidP="00BE58D3">
            <w:pPr>
              <w:spacing w:before="20" w:after="20" w:line="240" w:lineRule="auto"/>
              <w:jc w:val="center"/>
              <w:rPr>
                <w:sz w:val="20"/>
                <w:szCs w:val="20"/>
              </w:rPr>
            </w:pPr>
          </w:p>
        </w:tc>
        <w:tc>
          <w:tcPr>
            <w:tcW w:w="1361" w:type="dxa"/>
            <w:tcBorders>
              <w:left w:val="single" w:sz="12" w:space="0" w:color="auto"/>
              <w:right w:val="single" w:sz="4" w:space="0" w:color="auto"/>
            </w:tcBorders>
            <w:shd w:val="clear" w:color="auto" w:fill="auto"/>
            <w:vAlign w:val="center"/>
          </w:tcPr>
          <w:p w14:paraId="4666C560" w14:textId="77777777" w:rsidR="00BE58D3" w:rsidRPr="008237EC" w:rsidRDefault="00BE58D3" w:rsidP="00BE58D3">
            <w:pPr>
              <w:spacing w:before="20" w:after="20" w:line="240" w:lineRule="auto"/>
              <w:jc w:val="center"/>
              <w:rPr>
                <w:sz w:val="20"/>
                <w:szCs w:val="20"/>
              </w:rPr>
            </w:pPr>
          </w:p>
        </w:tc>
        <w:tc>
          <w:tcPr>
            <w:tcW w:w="1361" w:type="dxa"/>
            <w:tcBorders>
              <w:left w:val="single" w:sz="4" w:space="0" w:color="auto"/>
              <w:right w:val="single" w:sz="12" w:space="0" w:color="auto"/>
            </w:tcBorders>
            <w:shd w:val="clear" w:color="auto" w:fill="auto"/>
            <w:vAlign w:val="center"/>
          </w:tcPr>
          <w:p w14:paraId="6FAED308" w14:textId="77777777" w:rsidR="00BE58D3" w:rsidRPr="008237EC" w:rsidRDefault="00BE58D3" w:rsidP="00BE58D3">
            <w:pPr>
              <w:spacing w:before="20" w:after="20" w:line="240" w:lineRule="auto"/>
              <w:jc w:val="center"/>
              <w:rPr>
                <w:sz w:val="20"/>
                <w:szCs w:val="20"/>
              </w:rPr>
            </w:pPr>
            <w:r>
              <w:rPr>
                <w:sz w:val="20"/>
                <w:szCs w:val="20"/>
              </w:rPr>
              <w:t xml:space="preserve"> </w:t>
            </w:r>
            <w:r w:rsidRPr="008237EC">
              <w:rPr>
                <w:sz w:val="20"/>
                <w:szCs w:val="20"/>
              </w:rPr>
              <w:t xml:space="preserve"> </w:t>
            </w:r>
          </w:p>
        </w:tc>
        <w:tc>
          <w:tcPr>
            <w:tcW w:w="1361" w:type="dxa"/>
            <w:tcBorders>
              <w:left w:val="single" w:sz="12" w:space="0" w:color="auto"/>
              <w:right w:val="single" w:sz="4" w:space="0" w:color="auto"/>
            </w:tcBorders>
            <w:shd w:val="clear" w:color="auto" w:fill="auto"/>
            <w:vAlign w:val="center"/>
          </w:tcPr>
          <w:p w14:paraId="20E2CDF9" w14:textId="77777777" w:rsidR="00BE58D3" w:rsidRPr="008237EC" w:rsidRDefault="00BE58D3" w:rsidP="00BE58D3">
            <w:pPr>
              <w:spacing w:before="20" w:after="20" w:line="240" w:lineRule="auto"/>
              <w:jc w:val="center"/>
              <w:rPr>
                <w:sz w:val="20"/>
                <w:szCs w:val="20"/>
              </w:rPr>
            </w:pPr>
          </w:p>
        </w:tc>
        <w:tc>
          <w:tcPr>
            <w:tcW w:w="1361" w:type="dxa"/>
            <w:tcBorders>
              <w:left w:val="single" w:sz="4" w:space="0" w:color="auto"/>
              <w:right w:val="single" w:sz="12" w:space="0" w:color="auto"/>
            </w:tcBorders>
            <w:shd w:val="clear" w:color="auto" w:fill="auto"/>
            <w:vAlign w:val="center"/>
          </w:tcPr>
          <w:p w14:paraId="38048ADF" w14:textId="77777777" w:rsidR="00BE58D3" w:rsidRPr="008237EC" w:rsidRDefault="00BE58D3" w:rsidP="00BE58D3">
            <w:pPr>
              <w:spacing w:before="20" w:after="20" w:line="240" w:lineRule="auto"/>
              <w:jc w:val="center"/>
              <w:rPr>
                <w:sz w:val="20"/>
                <w:szCs w:val="20"/>
              </w:rPr>
            </w:pPr>
          </w:p>
        </w:tc>
        <w:tc>
          <w:tcPr>
            <w:tcW w:w="1361" w:type="dxa"/>
            <w:tcBorders>
              <w:left w:val="single" w:sz="12" w:space="0" w:color="auto"/>
              <w:right w:val="single" w:sz="4" w:space="0" w:color="auto"/>
            </w:tcBorders>
            <w:shd w:val="clear" w:color="auto" w:fill="auto"/>
            <w:vAlign w:val="center"/>
          </w:tcPr>
          <w:p w14:paraId="21505672" w14:textId="77777777" w:rsidR="00BE58D3" w:rsidRPr="008237EC" w:rsidRDefault="00BE58D3" w:rsidP="00BE58D3">
            <w:pPr>
              <w:spacing w:before="20" w:after="20" w:line="240" w:lineRule="auto"/>
              <w:jc w:val="center"/>
              <w:rPr>
                <w:sz w:val="20"/>
                <w:szCs w:val="20"/>
              </w:rPr>
            </w:pPr>
          </w:p>
        </w:tc>
        <w:tc>
          <w:tcPr>
            <w:tcW w:w="1361" w:type="dxa"/>
            <w:tcBorders>
              <w:left w:val="single" w:sz="4" w:space="0" w:color="auto"/>
              <w:right w:val="single" w:sz="12" w:space="0" w:color="auto"/>
            </w:tcBorders>
            <w:shd w:val="clear" w:color="auto" w:fill="auto"/>
            <w:vAlign w:val="center"/>
          </w:tcPr>
          <w:p w14:paraId="22110731" w14:textId="77777777" w:rsidR="00BE58D3" w:rsidRPr="008237EC" w:rsidRDefault="00BE58D3" w:rsidP="00BE58D3">
            <w:pPr>
              <w:spacing w:before="20" w:after="20" w:line="240" w:lineRule="auto"/>
              <w:jc w:val="center"/>
              <w:rPr>
                <w:sz w:val="20"/>
                <w:szCs w:val="20"/>
              </w:rPr>
            </w:pPr>
          </w:p>
        </w:tc>
      </w:tr>
      <w:tr w:rsidR="00BE58D3" w:rsidRPr="00EF3F8F" w14:paraId="5B7112F0" w14:textId="77777777" w:rsidTr="00BE58D3">
        <w:trPr>
          <w:cantSplit/>
          <w:trHeight w:val="139"/>
        </w:trPr>
        <w:tc>
          <w:tcPr>
            <w:tcW w:w="500" w:type="dxa"/>
            <w:vMerge/>
            <w:tcBorders>
              <w:left w:val="single" w:sz="12" w:space="0" w:color="auto"/>
              <w:right w:val="single" w:sz="12" w:space="0" w:color="auto"/>
            </w:tcBorders>
            <w:shd w:val="clear" w:color="auto" w:fill="auto"/>
            <w:textDirection w:val="btLr"/>
          </w:tcPr>
          <w:p w14:paraId="787EF173" w14:textId="77777777" w:rsidR="00BE58D3" w:rsidRPr="00EF3F8F" w:rsidRDefault="00BE58D3" w:rsidP="00BE58D3">
            <w:pPr>
              <w:spacing w:after="0" w:line="240" w:lineRule="auto"/>
              <w:ind w:left="113" w:right="113"/>
              <w:rPr>
                <w:sz w:val="20"/>
              </w:rPr>
            </w:pPr>
          </w:p>
        </w:tc>
        <w:tc>
          <w:tcPr>
            <w:tcW w:w="2494" w:type="dxa"/>
            <w:tcBorders>
              <w:top w:val="single" w:sz="4" w:space="0" w:color="auto"/>
              <w:left w:val="single" w:sz="12" w:space="0" w:color="auto"/>
              <w:bottom w:val="single" w:sz="4" w:space="0" w:color="auto"/>
              <w:right w:val="single" w:sz="12" w:space="0" w:color="auto"/>
            </w:tcBorders>
            <w:shd w:val="clear" w:color="auto" w:fill="auto"/>
            <w:vAlign w:val="center"/>
          </w:tcPr>
          <w:p w14:paraId="3901BEDE" w14:textId="77777777" w:rsidR="00BE58D3" w:rsidRPr="00EF3F8F" w:rsidRDefault="00BE58D3" w:rsidP="00BE58D3">
            <w:pPr>
              <w:spacing w:before="20" w:after="20" w:line="240" w:lineRule="auto"/>
              <w:ind w:left="169"/>
              <w:contextualSpacing/>
            </w:pPr>
            <w:r>
              <w:rPr>
                <w:sz w:val="18"/>
              </w:rPr>
              <w:t>Mechanical ventilation</w:t>
            </w:r>
            <w:r w:rsidRPr="00EF3F8F">
              <w:rPr>
                <w:sz w:val="18"/>
              </w:rPr>
              <w:t xml:space="preserve"> </w:t>
            </w:r>
            <w:r>
              <w:rPr>
                <w:sz w:val="18"/>
              </w:rPr>
              <w:t xml:space="preserve">for </w:t>
            </w:r>
            <w:r w:rsidRPr="00EF3F8F">
              <w:rPr>
                <w:sz w:val="18"/>
              </w:rPr>
              <w:t>&lt;48</w:t>
            </w:r>
            <w:r>
              <w:rPr>
                <w:sz w:val="18"/>
              </w:rPr>
              <w:t xml:space="preserve"> </w:t>
            </w:r>
            <w:r w:rsidRPr="00EF3F8F">
              <w:rPr>
                <w:sz w:val="18"/>
              </w:rPr>
              <w:t>hours</w:t>
            </w:r>
          </w:p>
        </w:tc>
        <w:tc>
          <w:tcPr>
            <w:tcW w:w="1361" w:type="dxa"/>
            <w:tcBorders>
              <w:left w:val="single" w:sz="12" w:space="0" w:color="auto"/>
              <w:right w:val="single" w:sz="4" w:space="0" w:color="auto"/>
            </w:tcBorders>
            <w:shd w:val="clear" w:color="auto" w:fill="auto"/>
            <w:vAlign w:val="center"/>
          </w:tcPr>
          <w:p w14:paraId="13041F65" w14:textId="77777777" w:rsidR="00BE58D3" w:rsidRPr="008237EC" w:rsidRDefault="00BE58D3" w:rsidP="00BE58D3">
            <w:pPr>
              <w:spacing w:before="20" w:after="20" w:line="240" w:lineRule="auto"/>
              <w:jc w:val="center"/>
              <w:rPr>
                <w:sz w:val="20"/>
                <w:szCs w:val="20"/>
              </w:rPr>
            </w:pPr>
            <w:r w:rsidRPr="008237EC">
              <w:rPr>
                <w:sz w:val="20"/>
                <w:szCs w:val="20"/>
              </w:rPr>
              <w:t>1</w:t>
            </w:r>
          </w:p>
        </w:tc>
        <w:tc>
          <w:tcPr>
            <w:tcW w:w="1361" w:type="dxa"/>
            <w:tcBorders>
              <w:left w:val="single" w:sz="4" w:space="0" w:color="auto"/>
              <w:right w:val="single" w:sz="12" w:space="0" w:color="auto"/>
            </w:tcBorders>
            <w:shd w:val="clear" w:color="auto" w:fill="auto"/>
            <w:vAlign w:val="center"/>
          </w:tcPr>
          <w:p w14:paraId="203529E1" w14:textId="77777777" w:rsidR="00BE58D3" w:rsidRPr="008237EC" w:rsidRDefault="00BE58D3" w:rsidP="00BE58D3">
            <w:pPr>
              <w:spacing w:before="20" w:after="20" w:line="240" w:lineRule="auto"/>
              <w:jc w:val="center"/>
              <w:rPr>
                <w:sz w:val="20"/>
                <w:szCs w:val="20"/>
              </w:rPr>
            </w:pPr>
            <w:r w:rsidRPr="008237EC">
              <w:rPr>
                <w:sz w:val="20"/>
                <w:szCs w:val="20"/>
              </w:rPr>
              <w:t>1</w:t>
            </w:r>
          </w:p>
        </w:tc>
        <w:tc>
          <w:tcPr>
            <w:tcW w:w="1361" w:type="dxa"/>
            <w:tcBorders>
              <w:left w:val="single" w:sz="12" w:space="0" w:color="auto"/>
              <w:right w:val="single" w:sz="4" w:space="0" w:color="auto"/>
            </w:tcBorders>
            <w:shd w:val="clear" w:color="auto" w:fill="auto"/>
            <w:vAlign w:val="center"/>
          </w:tcPr>
          <w:p w14:paraId="32945B74" w14:textId="77777777" w:rsidR="00BE58D3" w:rsidRPr="008237EC" w:rsidRDefault="00BE58D3" w:rsidP="00BE58D3">
            <w:pPr>
              <w:spacing w:before="20" w:after="20" w:line="240" w:lineRule="auto"/>
              <w:jc w:val="center"/>
              <w:rPr>
                <w:sz w:val="20"/>
                <w:szCs w:val="20"/>
              </w:rPr>
            </w:pPr>
            <w:r w:rsidRPr="008237EC">
              <w:rPr>
                <w:sz w:val="20"/>
                <w:szCs w:val="20"/>
              </w:rPr>
              <w:t>1</w:t>
            </w:r>
          </w:p>
        </w:tc>
        <w:tc>
          <w:tcPr>
            <w:tcW w:w="1361" w:type="dxa"/>
            <w:tcBorders>
              <w:left w:val="single" w:sz="4" w:space="0" w:color="auto"/>
              <w:right w:val="single" w:sz="12" w:space="0" w:color="auto"/>
            </w:tcBorders>
            <w:shd w:val="clear" w:color="auto" w:fill="auto"/>
            <w:vAlign w:val="center"/>
          </w:tcPr>
          <w:p w14:paraId="00854C42" w14:textId="77777777" w:rsidR="00BE58D3" w:rsidRPr="008237EC" w:rsidRDefault="00BE58D3" w:rsidP="00BE58D3">
            <w:pPr>
              <w:spacing w:before="20" w:after="20" w:line="240" w:lineRule="auto"/>
              <w:jc w:val="center"/>
              <w:rPr>
                <w:sz w:val="20"/>
                <w:szCs w:val="20"/>
              </w:rPr>
            </w:pPr>
            <w:r>
              <w:rPr>
                <w:sz w:val="20"/>
                <w:szCs w:val="20"/>
              </w:rPr>
              <w:t>1</w:t>
            </w:r>
          </w:p>
        </w:tc>
        <w:tc>
          <w:tcPr>
            <w:tcW w:w="1361" w:type="dxa"/>
            <w:tcBorders>
              <w:left w:val="single" w:sz="12" w:space="0" w:color="auto"/>
              <w:right w:val="single" w:sz="4" w:space="0" w:color="auto"/>
            </w:tcBorders>
            <w:shd w:val="clear" w:color="auto" w:fill="auto"/>
            <w:vAlign w:val="center"/>
          </w:tcPr>
          <w:p w14:paraId="14CB2EA9" w14:textId="77777777" w:rsidR="00BE58D3" w:rsidRPr="008237EC" w:rsidRDefault="00BE58D3" w:rsidP="00BE58D3">
            <w:pPr>
              <w:spacing w:before="20" w:after="20" w:line="240" w:lineRule="auto"/>
              <w:jc w:val="center"/>
              <w:rPr>
                <w:sz w:val="20"/>
                <w:szCs w:val="20"/>
              </w:rPr>
            </w:pPr>
            <w:r w:rsidRPr="008237EC">
              <w:rPr>
                <w:sz w:val="20"/>
                <w:szCs w:val="20"/>
              </w:rPr>
              <w:t>1</w:t>
            </w:r>
          </w:p>
        </w:tc>
        <w:tc>
          <w:tcPr>
            <w:tcW w:w="1361" w:type="dxa"/>
            <w:tcBorders>
              <w:left w:val="single" w:sz="4" w:space="0" w:color="auto"/>
              <w:right w:val="single" w:sz="12" w:space="0" w:color="auto"/>
            </w:tcBorders>
            <w:shd w:val="clear" w:color="auto" w:fill="auto"/>
            <w:vAlign w:val="center"/>
          </w:tcPr>
          <w:p w14:paraId="51C9C317" w14:textId="77777777" w:rsidR="00BE58D3" w:rsidRPr="008237EC" w:rsidRDefault="00BE58D3" w:rsidP="00BE58D3">
            <w:pPr>
              <w:spacing w:before="20" w:after="20" w:line="240" w:lineRule="auto"/>
              <w:jc w:val="center"/>
              <w:rPr>
                <w:sz w:val="20"/>
                <w:szCs w:val="20"/>
              </w:rPr>
            </w:pPr>
            <w:r w:rsidRPr="008237EC">
              <w:rPr>
                <w:sz w:val="20"/>
                <w:szCs w:val="20"/>
              </w:rPr>
              <w:t>0</w:t>
            </w:r>
          </w:p>
        </w:tc>
        <w:tc>
          <w:tcPr>
            <w:tcW w:w="1361" w:type="dxa"/>
            <w:tcBorders>
              <w:left w:val="single" w:sz="12" w:space="0" w:color="auto"/>
              <w:right w:val="single" w:sz="4" w:space="0" w:color="auto"/>
            </w:tcBorders>
            <w:shd w:val="clear" w:color="auto" w:fill="auto"/>
            <w:vAlign w:val="center"/>
          </w:tcPr>
          <w:p w14:paraId="444E2973" w14:textId="77777777" w:rsidR="00BE58D3" w:rsidRPr="008237EC" w:rsidRDefault="00BE58D3" w:rsidP="00BE58D3">
            <w:pPr>
              <w:spacing w:before="20" w:after="20" w:line="240" w:lineRule="auto"/>
              <w:jc w:val="center"/>
              <w:rPr>
                <w:sz w:val="20"/>
                <w:szCs w:val="20"/>
              </w:rPr>
            </w:pPr>
            <w:r w:rsidRPr="008237EC">
              <w:rPr>
                <w:sz w:val="20"/>
                <w:szCs w:val="20"/>
              </w:rPr>
              <w:t>4</w:t>
            </w:r>
          </w:p>
        </w:tc>
        <w:tc>
          <w:tcPr>
            <w:tcW w:w="1361" w:type="dxa"/>
            <w:tcBorders>
              <w:left w:val="single" w:sz="4" w:space="0" w:color="auto"/>
              <w:right w:val="single" w:sz="12" w:space="0" w:color="auto"/>
            </w:tcBorders>
            <w:shd w:val="clear" w:color="auto" w:fill="auto"/>
            <w:vAlign w:val="center"/>
          </w:tcPr>
          <w:p w14:paraId="05990C14" w14:textId="77777777" w:rsidR="00BE58D3" w:rsidRPr="008237EC" w:rsidRDefault="00BE58D3" w:rsidP="00BE58D3">
            <w:pPr>
              <w:spacing w:before="20" w:after="20" w:line="240" w:lineRule="auto"/>
              <w:jc w:val="center"/>
              <w:rPr>
                <w:sz w:val="20"/>
                <w:szCs w:val="20"/>
              </w:rPr>
            </w:pPr>
            <w:r w:rsidRPr="008237EC">
              <w:rPr>
                <w:sz w:val="20"/>
                <w:szCs w:val="20"/>
              </w:rPr>
              <w:t>0</w:t>
            </w:r>
          </w:p>
        </w:tc>
      </w:tr>
      <w:tr w:rsidR="00BE58D3" w:rsidRPr="00EF3F8F" w14:paraId="3CD86278" w14:textId="77777777" w:rsidTr="00BE58D3">
        <w:trPr>
          <w:cantSplit/>
          <w:trHeight w:val="139"/>
        </w:trPr>
        <w:tc>
          <w:tcPr>
            <w:tcW w:w="500" w:type="dxa"/>
            <w:vMerge/>
            <w:tcBorders>
              <w:left w:val="single" w:sz="12" w:space="0" w:color="auto"/>
              <w:right w:val="single" w:sz="12" w:space="0" w:color="auto"/>
            </w:tcBorders>
            <w:shd w:val="clear" w:color="auto" w:fill="auto"/>
            <w:textDirection w:val="btLr"/>
          </w:tcPr>
          <w:p w14:paraId="1BF05975" w14:textId="77777777" w:rsidR="00BE58D3" w:rsidRPr="00EF3F8F" w:rsidRDefault="00BE58D3" w:rsidP="00BE58D3">
            <w:pPr>
              <w:spacing w:after="0" w:line="240" w:lineRule="auto"/>
              <w:ind w:left="113" w:right="113"/>
              <w:rPr>
                <w:sz w:val="20"/>
              </w:rPr>
            </w:pPr>
          </w:p>
        </w:tc>
        <w:tc>
          <w:tcPr>
            <w:tcW w:w="2494" w:type="dxa"/>
            <w:tcBorders>
              <w:top w:val="single" w:sz="4" w:space="0" w:color="auto"/>
              <w:left w:val="single" w:sz="12" w:space="0" w:color="auto"/>
              <w:bottom w:val="single" w:sz="4" w:space="0" w:color="auto"/>
              <w:right w:val="single" w:sz="12" w:space="0" w:color="auto"/>
            </w:tcBorders>
            <w:shd w:val="clear" w:color="auto" w:fill="auto"/>
            <w:vAlign w:val="center"/>
          </w:tcPr>
          <w:p w14:paraId="6EA48FEE" w14:textId="77777777" w:rsidR="00BE58D3" w:rsidRPr="00EF3F8F" w:rsidRDefault="00BE58D3" w:rsidP="00BE58D3">
            <w:pPr>
              <w:spacing w:before="20" w:after="20" w:line="240" w:lineRule="auto"/>
              <w:ind w:left="169"/>
              <w:contextualSpacing/>
              <w:rPr>
                <w:sz w:val="18"/>
              </w:rPr>
            </w:pPr>
            <w:r>
              <w:rPr>
                <w:sz w:val="18"/>
              </w:rPr>
              <w:t>Receiving neuromuscular p</w:t>
            </w:r>
            <w:r w:rsidRPr="00EF3F8F">
              <w:rPr>
                <w:sz w:val="18"/>
              </w:rPr>
              <w:t>aralysis</w:t>
            </w:r>
          </w:p>
        </w:tc>
        <w:tc>
          <w:tcPr>
            <w:tcW w:w="1361" w:type="dxa"/>
            <w:tcBorders>
              <w:left w:val="single" w:sz="12" w:space="0" w:color="auto"/>
              <w:right w:val="single" w:sz="4" w:space="0" w:color="auto"/>
            </w:tcBorders>
            <w:shd w:val="clear" w:color="auto" w:fill="auto"/>
            <w:vAlign w:val="center"/>
          </w:tcPr>
          <w:p w14:paraId="3A3280AB" w14:textId="77777777" w:rsidR="00BE58D3" w:rsidRPr="008237EC" w:rsidRDefault="00BE58D3" w:rsidP="00BE58D3">
            <w:pPr>
              <w:spacing w:before="20" w:after="20" w:line="240" w:lineRule="auto"/>
              <w:jc w:val="center"/>
              <w:rPr>
                <w:sz w:val="20"/>
                <w:szCs w:val="20"/>
              </w:rPr>
            </w:pPr>
            <w:r w:rsidRPr="008237EC">
              <w:rPr>
                <w:sz w:val="20"/>
                <w:szCs w:val="20"/>
              </w:rPr>
              <w:t>0</w:t>
            </w:r>
          </w:p>
        </w:tc>
        <w:tc>
          <w:tcPr>
            <w:tcW w:w="1361" w:type="dxa"/>
            <w:tcBorders>
              <w:left w:val="single" w:sz="4" w:space="0" w:color="auto"/>
              <w:right w:val="single" w:sz="12" w:space="0" w:color="auto"/>
            </w:tcBorders>
            <w:shd w:val="clear" w:color="auto" w:fill="auto"/>
            <w:vAlign w:val="center"/>
          </w:tcPr>
          <w:p w14:paraId="3E7EE67B" w14:textId="77777777" w:rsidR="00BE58D3" w:rsidRPr="008237EC" w:rsidRDefault="00BE58D3" w:rsidP="00BE58D3">
            <w:pPr>
              <w:spacing w:before="20" w:after="20" w:line="240" w:lineRule="auto"/>
              <w:jc w:val="center"/>
              <w:rPr>
                <w:sz w:val="20"/>
                <w:szCs w:val="20"/>
              </w:rPr>
            </w:pPr>
            <w:r w:rsidRPr="008237EC">
              <w:rPr>
                <w:sz w:val="20"/>
                <w:szCs w:val="20"/>
              </w:rPr>
              <w:t>0</w:t>
            </w:r>
          </w:p>
        </w:tc>
        <w:tc>
          <w:tcPr>
            <w:tcW w:w="1361" w:type="dxa"/>
            <w:tcBorders>
              <w:left w:val="single" w:sz="12" w:space="0" w:color="auto"/>
              <w:right w:val="single" w:sz="4" w:space="0" w:color="auto"/>
            </w:tcBorders>
            <w:shd w:val="clear" w:color="auto" w:fill="auto"/>
            <w:vAlign w:val="center"/>
          </w:tcPr>
          <w:p w14:paraId="255CC5AA" w14:textId="77777777" w:rsidR="00BE58D3" w:rsidRPr="008237EC" w:rsidRDefault="00BE58D3" w:rsidP="00BE58D3">
            <w:pPr>
              <w:spacing w:before="20" w:after="20" w:line="240" w:lineRule="auto"/>
              <w:jc w:val="center"/>
              <w:rPr>
                <w:sz w:val="20"/>
                <w:szCs w:val="20"/>
              </w:rPr>
            </w:pPr>
            <w:r w:rsidRPr="008237EC">
              <w:rPr>
                <w:sz w:val="20"/>
                <w:szCs w:val="20"/>
              </w:rPr>
              <w:t>0</w:t>
            </w:r>
          </w:p>
        </w:tc>
        <w:tc>
          <w:tcPr>
            <w:tcW w:w="1361" w:type="dxa"/>
            <w:tcBorders>
              <w:left w:val="single" w:sz="4" w:space="0" w:color="auto"/>
              <w:right w:val="single" w:sz="12" w:space="0" w:color="auto"/>
            </w:tcBorders>
            <w:shd w:val="clear" w:color="auto" w:fill="auto"/>
            <w:vAlign w:val="center"/>
          </w:tcPr>
          <w:p w14:paraId="7317E172" w14:textId="77777777" w:rsidR="00BE58D3" w:rsidRPr="008237EC" w:rsidRDefault="00BE58D3" w:rsidP="00BE58D3">
            <w:pPr>
              <w:spacing w:before="20" w:after="20" w:line="240" w:lineRule="auto"/>
              <w:jc w:val="center"/>
              <w:rPr>
                <w:sz w:val="20"/>
                <w:szCs w:val="20"/>
              </w:rPr>
            </w:pPr>
            <w:r w:rsidRPr="008237EC">
              <w:rPr>
                <w:sz w:val="20"/>
                <w:szCs w:val="20"/>
              </w:rPr>
              <w:t>0</w:t>
            </w:r>
          </w:p>
        </w:tc>
        <w:tc>
          <w:tcPr>
            <w:tcW w:w="1361" w:type="dxa"/>
            <w:tcBorders>
              <w:left w:val="single" w:sz="12" w:space="0" w:color="auto"/>
              <w:right w:val="single" w:sz="4" w:space="0" w:color="auto"/>
            </w:tcBorders>
            <w:shd w:val="clear" w:color="auto" w:fill="auto"/>
            <w:vAlign w:val="center"/>
          </w:tcPr>
          <w:p w14:paraId="7630D8AF" w14:textId="77777777" w:rsidR="00BE58D3" w:rsidRPr="008237EC" w:rsidRDefault="00BE58D3" w:rsidP="00BE58D3">
            <w:pPr>
              <w:spacing w:before="20" w:after="20" w:line="240" w:lineRule="auto"/>
              <w:jc w:val="center"/>
              <w:rPr>
                <w:sz w:val="20"/>
                <w:szCs w:val="20"/>
              </w:rPr>
            </w:pPr>
            <w:r w:rsidRPr="008237EC">
              <w:rPr>
                <w:sz w:val="20"/>
                <w:szCs w:val="20"/>
              </w:rPr>
              <w:t>0</w:t>
            </w:r>
          </w:p>
        </w:tc>
        <w:tc>
          <w:tcPr>
            <w:tcW w:w="1361" w:type="dxa"/>
            <w:tcBorders>
              <w:left w:val="single" w:sz="4" w:space="0" w:color="auto"/>
              <w:right w:val="single" w:sz="12" w:space="0" w:color="auto"/>
            </w:tcBorders>
            <w:shd w:val="clear" w:color="auto" w:fill="auto"/>
            <w:vAlign w:val="center"/>
          </w:tcPr>
          <w:p w14:paraId="4AF59E98" w14:textId="77777777" w:rsidR="00BE58D3" w:rsidRPr="008237EC" w:rsidRDefault="00BE58D3" w:rsidP="00BE58D3">
            <w:pPr>
              <w:spacing w:before="20" w:after="20" w:line="240" w:lineRule="auto"/>
              <w:jc w:val="center"/>
              <w:rPr>
                <w:sz w:val="20"/>
                <w:szCs w:val="20"/>
              </w:rPr>
            </w:pPr>
            <w:r w:rsidRPr="008237EC">
              <w:rPr>
                <w:sz w:val="20"/>
                <w:szCs w:val="20"/>
              </w:rPr>
              <w:t>0</w:t>
            </w:r>
          </w:p>
        </w:tc>
        <w:tc>
          <w:tcPr>
            <w:tcW w:w="1361" w:type="dxa"/>
            <w:tcBorders>
              <w:left w:val="single" w:sz="12" w:space="0" w:color="auto"/>
              <w:right w:val="single" w:sz="4" w:space="0" w:color="auto"/>
            </w:tcBorders>
            <w:shd w:val="clear" w:color="auto" w:fill="auto"/>
            <w:vAlign w:val="center"/>
          </w:tcPr>
          <w:p w14:paraId="4BD21226" w14:textId="77777777" w:rsidR="00BE58D3" w:rsidRPr="008237EC" w:rsidRDefault="00BE58D3" w:rsidP="00BE58D3">
            <w:pPr>
              <w:spacing w:before="20" w:after="20" w:line="240" w:lineRule="auto"/>
              <w:jc w:val="center"/>
              <w:rPr>
                <w:sz w:val="20"/>
                <w:szCs w:val="20"/>
              </w:rPr>
            </w:pPr>
            <w:r w:rsidRPr="008237EC">
              <w:rPr>
                <w:sz w:val="20"/>
                <w:szCs w:val="20"/>
              </w:rPr>
              <w:t>1</w:t>
            </w:r>
          </w:p>
        </w:tc>
        <w:tc>
          <w:tcPr>
            <w:tcW w:w="1361" w:type="dxa"/>
            <w:tcBorders>
              <w:left w:val="single" w:sz="4" w:space="0" w:color="auto"/>
              <w:right w:val="single" w:sz="12" w:space="0" w:color="auto"/>
            </w:tcBorders>
            <w:shd w:val="clear" w:color="auto" w:fill="auto"/>
            <w:vAlign w:val="center"/>
          </w:tcPr>
          <w:p w14:paraId="550F08FB" w14:textId="77777777" w:rsidR="00BE58D3" w:rsidRPr="008237EC" w:rsidRDefault="00BE58D3" w:rsidP="00BE58D3">
            <w:pPr>
              <w:spacing w:before="20" w:after="20" w:line="240" w:lineRule="auto"/>
              <w:jc w:val="center"/>
              <w:rPr>
                <w:sz w:val="20"/>
                <w:szCs w:val="20"/>
              </w:rPr>
            </w:pPr>
            <w:r w:rsidRPr="008237EC">
              <w:rPr>
                <w:sz w:val="20"/>
                <w:szCs w:val="20"/>
              </w:rPr>
              <w:t>2</w:t>
            </w:r>
          </w:p>
        </w:tc>
      </w:tr>
      <w:tr w:rsidR="00BE58D3" w:rsidRPr="00EF3F8F" w14:paraId="79D9BDE2" w14:textId="77777777" w:rsidTr="00BE58D3">
        <w:trPr>
          <w:cantSplit/>
          <w:trHeight w:val="139"/>
        </w:trPr>
        <w:tc>
          <w:tcPr>
            <w:tcW w:w="500" w:type="dxa"/>
            <w:vMerge/>
            <w:tcBorders>
              <w:left w:val="single" w:sz="12" w:space="0" w:color="auto"/>
              <w:bottom w:val="single" w:sz="12" w:space="0" w:color="auto"/>
              <w:right w:val="single" w:sz="12" w:space="0" w:color="auto"/>
            </w:tcBorders>
            <w:shd w:val="clear" w:color="auto" w:fill="auto"/>
            <w:textDirection w:val="btLr"/>
          </w:tcPr>
          <w:p w14:paraId="544674E7" w14:textId="77777777" w:rsidR="00BE58D3" w:rsidRPr="00EF3F8F" w:rsidRDefault="00BE58D3" w:rsidP="00BE58D3">
            <w:pPr>
              <w:spacing w:after="0" w:line="240" w:lineRule="auto"/>
              <w:ind w:left="113" w:right="113"/>
              <w:rPr>
                <w:sz w:val="20"/>
              </w:rPr>
            </w:pPr>
          </w:p>
        </w:tc>
        <w:tc>
          <w:tcPr>
            <w:tcW w:w="2494" w:type="dxa"/>
            <w:tcBorders>
              <w:top w:val="single" w:sz="4" w:space="0" w:color="auto"/>
              <w:left w:val="single" w:sz="12" w:space="0" w:color="auto"/>
              <w:bottom w:val="single" w:sz="12" w:space="0" w:color="auto"/>
              <w:right w:val="single" w:sz="12" w:space="0" w:color="auto"/>
            </w:tcBorders>
            <w:shd w:val="clear" w:color="auto" w:fill="auto"/>
            <w:vAlign w:val="center"/>
          </w:tcPr>
          <w:p w14:paraId="2DFF9D8F" w14:textId="77777777" w:rsidR="00BE58D3" w:rsidRPr="00EF3F8F" w:rsidRDefault="00BE58D3" w:rsidP="00BE58D3">
            <w:pPr>
              <w:spacing w:before="20" w:after="20" w:line="240" w:lineRule="auto"/>
              <w:ind w:left="169"/>
              <w:contextualSpacing/>
              <w:rPr>
                <w:sz w:val="18"/>
              </w:rPr>
            </w:pPr>
            <w:r w:rsidRPr="00EF3F8F">
              <w:rPr>
                <w:sz w:val="18"/>
              </w:rPr>
              <w:t>No SQATs completed</w:t>
            </w:r>
          </w:p>
        </w:tc>
        <w:tc>
          <w:tcPr>
            <w:tcW w:w="1361" w:type="dxa"/>
            <w:tcBorders>
              <w:left w:val="single" w:sz="12" w:space="0" w:color="auto"/>
              <w:bottom w:val="single" w:sz="12" w:space="0" w:color="auto"/>
              <w:right w:val="single" w:sz="4" w:space="0" w:color="auto"/>
            </w:tcBorders>
            <w:shd w:val="clear" w:color="auto" w:fill="auto"/>
            <w:vAlign w:val="center"/>
          </w:tcPr>
          <w:p w14:paraId="424C300B" w14:textId="77777777" w:rsidR="00BE58D3" w:rsidRPr="008237EC" w:rsidRDefault="00BE58D3" w:rsidP="00BE58D3">
            <w:pPr>
              <w:spacing w:before="20" w:after="20" w:line="240" w:lineRule="auto"/>
              <w:jc w:val="center"/>
              <w:rPr>
                <w:sz w:val="20"/>
                <w:szCs w:val="20"/>
              </w:rPr>
            </w:pPr>
            <w:r w:rsidRPr="008237EC">
              <w:rPr>
                <w:sz w:val="20"/>
                <w:szCs w:val="20"/>
              </w:rPr>
              <w:t>0</w:t>
            </w:r>
          </w:p>
        </w:tc>
        <w:tc>
          <w:tcPr>
            <w:tcW w:w="1361" w:type="dxa"/>
            <w:tcBorders>
              <w:left w:val="single" w:sz="4" w:space="0" w:color="auto"/>
              <w:bottom w:val="single" w:sz="12" w:space="0" w:color="auto"/>
              <w:right w:val="single" w:sz="12" w:space="0" w:color="auto"/>
            </w:tcBorders>
            <w:shd w:val="clear" w:color="auto" w:fill="auto"/>
            <w:vAlign w:val="center"/>
          </w:tcPr>
          <w:p w14:paraId="7FDBFF91" w14:textId="77777777" w:rsidR="00BE58D3" w:rsidRPr="008237EC" w:rsidRDefault="00BE58D3" w:rsidP="00BE58D3">
            <w:pPr>
              <w:spacing w:before="20" w:after="20" w:line="240" w:lineRule="auto"/>
              <w:jc w:val="center"/>
              <w:rPr>
                <w:sz w:val="20"/>
                <w:szCs w:val="20"/>
              </w:rPr>
            </w:pPr>
            <w:r w:rsidRPr="008237EC">
              <w:rPr>
                <w:sz w:val="20"/>
                <w:szCs w:val="20"/>
              </w:rPr>
              <w:t>1</w:t>
            </w:r>
          </w:p>
        </w:tc>
        <w:tc>
          <w:tcPr>
            <w:tcW w:w="1361" w:type="dxa"/>
            <w:tcBorders>
              <w:left w:val="single" w:sz="12" w:space="0" w:color="auto"/>
              <w:bottom w:val="single" w:sz="12" w:space="0" w:color="auto"/>
              <w:right w:val="single" w:sz="4" w:space="0" w:color="auto"/>
            </w:tcBorders>
            <w:shd w:val="clear" w:color="auto" w:fill="auto"/>
            <w:vAlign w:val="center"/>
          </w:tcPr>
          <w:p w14:paraId="35E85B42" w14:textId="77777777" w:rsidR="00BE58D3" w:rsidRPr="008237EC" w:rsidRDefault="00BE58D3" w:rsidP="00BE58D3">
            <w:pPr>
              <w:spacing w:before="20" w:after="20" w:line="240" w:lineRule="auto"/>
              <w:jc w:val="center"/>
              <w:rPr>
                <w:sz w:val="20"/>
                <w:szCs w:val="20"/>
              </w:rPr>
            </w:pPr>
            <w:r w:rsidRPr="008237EC">
              <w:rPr>
                <w:sz w:val="20"/>
                <w:szCs w:val="20"/>
              </w:rPr>
              <w:t>0</w:t>
            </w:r>
          </w:p>
        </w:tc>
        <w:tc>
          <w:tcPr>
            <w:tcW w:w="1361" w:type="dxa"/>
            <w:tcBorders>
              <w:left w:val="single" w:sz="4" w:space="0" w:color="auto"/>
              <w:bottom w:val="single" w:sz="12" w:space="0" w:color="auto"/>
              <w:right w:val="single" w:sz="12" w:space="0" w:color="auto"/>
            </w:tcBorders>
            <w:shd w:val="clear" w:color="auto" w:fill="auto"/>
            <w:vAlign w:val="center"/>
          </w:tcPr>
          <w:p w14:paraId="2E01B6F0" w14:textId="77777777" w:rsidR="00BE58D3" w:rsidRPr="008237EC" w:rsidRDefault="00BE58D3" w:rsidP="00BE58D3">
            <w:pPr>
              <w:spacing w:before="20" w:after="20" w:line="240" w:lineRule="auto"/>
              <w:jc w:val="center"/>
              <w:rPr>
                <w:sz w:val="20"/>
                <w:szCs w:val="20"/>
              </w:rPr>
            </w:pPr>
            <w:r w:rsidRPr="008237EC">
              <w:rPr>
                <w:sz w:val="20"/>
                <w:szCs w:val="20"/>
              </w:rPr>
              <w:t>1</w:t>
            </w:r>
          </w:p>
        </w:tc>
        <w:tc>
          <w:tcPr>
            <w:tcW w:w="1361" w:type="dxa"/>
            <w:tcBorders>
              <w:left w:val="single" w:sz="12" w:space="0" w:color="auto"/>
              <w:bottom w:val="single" w:sz="12" w:space="0" w:color="auto"/>
              <w:right w:val="single" w:sz="4" w:space="0" w:color="auto"/>
            </w:tcBorders>
            <w:shd w:val="clear" w:color="auto" w:fill="auto"/>
            <w:vAlign w:val="center"/>
          </w:tcPr>
          <w:p w14:paraId="12D3E55D" w14:textId="77777777" w:rsidR="00BE58D3" w:rsidRPr="008237EC" w:rsidRDefault="00BE58D3" w:rsidP="00BE58D3">
            <w:pPr>
              <w:spacing w:before="20" w:after="20" w:line="240" w:lineRule="auto"/>
              <w:jc w:val="center"/>
              <w:rPr>
                <w:sz w:val="20"/>
                <w:szCs w:val="20"/>
              </w:rPr>
            </w:pPr>
            <w:r w:rsidRPr="008237EC">
              <w:rPr>
                <w:sz w:val="20"/>
                <w:szCs w:val="20"/>
              </w:rPr>
              <w:t>0</w:t>
            </w:r>
          </w:p>
        </w:tc>
        <w:tc>
          <w:tcPr>
            <w:tcW w:w="1361" w:type="dxa"/>
            <w:tcBorders>
              <w:left w:val="single" w:sz="4" w:space="0" w:color="auto"/>
              <w:bottom w:val="single" w:sz="12" w:space="0" w:color="auto"/>
              <w:right w:val="single" w:sz="12" w:space="0" w:color="auto"/>
            </w:tcBorders>
            <w:shd w:val="clear" w:color="auto" w:fill="auto"/>
            <w:vAlign w:val="center"/>
          </w:tcPr>
          <w:p w14:paraId="6612E1E5" w14:textId="77777777" w:rsidR="00BE58D3" w:rsidRPr="008237EC" w:rsidRDefault="00BE58D3" w:rsidP="00BE58D3">
            <w:pPr>
              <w:spacing w:before="20" w:after="20" w:line="240" w:lineRule="auto"/>
              <w:jc w:val="center"/>
              <w:rPr>
                <w:sz w:val="20"/>
                <w:szCs w:val="20"/>
              </w:rPr>
            </w:pPr>
            <w:r w:rsidRPr="008237EC">
              <w:rPr>
                <w:sz w:val="20"/>
                <w:szCs w:val="20"/>
              </w:rPr>
              <w:t>0</w:t>
            </w:r>
          </w:p>
        </w:tc>
        <w:tc>
          <w:tcPr>
            <w:tcW w:w="1361" w:type="dxa"/>
            <w:tcBorders>
              <w:left w:val="single" w:sz="12" w:space="0" w:color="auto"/>
              <w:bottom w:val="single" w:sz="12" w:space="0" w:color="auto"/>
              <w:right w:val="single" w:sz="4" w:space="0" w:color="auto"/>
            </w:tcBorders>
            <w:shd w:val="clear" w:color="auto" w:fill="auto"/>
            <w:vAlign w:val="center"/>
          </w:tcPr>
          <w:p w14:paraId="7D710879" w14:textId="77777777" w:rsidR="00BE58D3" w:rsidRPr="008237EC" w:rsidRDefault="00BE58D3" w:rsidP="00BE58D3">
            <w:pPr>
              <w:spacing w:before="20" w:after="20" w:line="240" w:lineRule="auto"/>
              <w:jc w:val="center"/>
              <w:rPr>
                <w:sz w:val="20"/>
                <w:szCs w:val="20"/>
              </w:rPr>
            </w:pPr>
            <w:r w:rsidRPr="008237EC">
              <w:rPr>
                <w:sz w:val="20"/>
                <w:szCs w:val="20"/>
              </w:rPr>
              <w:t>0</w:t>
            </w:r>
          </w:p>
        </w:tc>
        <w:tc>
          <w:tcPr>
            <w:tcW w:w="1361" w:type="dxa"/>
            <w:tcBorders>
              <w:left w:val="single" w:sz="4" w:space="0" w:color="auto"/>
              <w:bottom w:val="single" w:sz="12" w:space="0" w:color="auto"/>
              <w:right w:val="single" w:sz="12" w:space="0" w:color="auto"/>
            </w:tcBorders>
            <w:shd w:val="clear" w:color="auto" w:fill="auto"/>
            <w:vAlign w:val="center"/>
          </w:tcPr>
          <w:p w14:paraId="745EF494" w14:textId="77777777" w:rsidR="00BE58D3" w:rsidRPr="008237EC" w:rsidRDefault="00BE58D3" w:rsidP="00BE58D3">
            <w:pPr>
              <w:spacing w:before="20" w:after="20" w:line="240" w:lineRule="auto"/>
              <w:jc w:val="center"/>
              <w:rPr>
                <w:sz w:val="20"/>
                <w:szCs w:val="20"/>
              </w:rPr>
            </w:pPr>
            <w:r w:rsidRPr="008237EC">
              <w:rPr>
                <w:sz w:val="20"/>
                <w:szCs w:val="20"/>
              </w:rPr>
              <w:t>0</w:t>
            </w:r>
          </w:p>
        </w:tc>
      </w:tr>
    </w:tbl>
    <w:p w14:paraId="31568B80" w14:textId="77777777" w:rsidR="00BE58D3" w:rsidRPr="00DA3C08" w:rsidRDefault="00BE58D3" w:rsidP="00BE58D3">
      <w:pPr>
        <w:spacing w:after="0" w:line="240" w:lineRule="auto"/>
        <w:rPr>
          <w:sz w:val="20"/>
          <w:szCs w:val="20"/>
        </w:rPr>
      </w:pPr>
    </w:p>
    <w:p w14:paraId="603285D7" w14:textId="77777777" w:rsidR="00BE58D3" w:rsidRPr="00DA3C08" w:rsidRDefault="00BE58D3" w:rsidP="00BE58D3">
      <w:pPr>
        <w:spacing w:after="0" w:line="240" w:lineRule="auto"/>
        <w:rPr>
          <w:sz w:val="20"/>
          <w:szCs w:val="20"/>
        </w:rPr>
      </w:pPr>
      <w:r>
        <w:rPr>
          <w:sz w:val="20"/>
          <w:szCs w:val="20"/>
        </w:rPr>
        <w:t>Note: SQAT, sedation quality assessment tool.</w:t>
      </w:r>
    </w:p>
    <w:p w14:paraId="2197F359" w14:textId="77777777" w:rsidR="00C56D68" w:rsidRDefault="00C56D68">
      <w:pPr>
        <w:spacing w:after="160" w:line="259" w:lineRule="auto"/>
        <w:sectPr w:rsidR="00C56D68" w:rsidSect="00190988">
          <w:pgSz w:w="16838" w:h="11906" w:orient="landscape" w:code="9"/>
          <w:pgMar w:top="1440" w:right="1440" w:bottom="1440" w:left="1440" w:header="709" w:footer="0" w:gutter="0"/>
          <w:cols w:space="708"/>
          <w:docGrid w:linePitch="360"/>
        </w:sectPr>
      </w:pPr>
    </w:p>
    <w:p w14:paraId="768A91CD" w14:textId="77777777" w:rsidR="0019244E" w:rsidRDefault="00C56D68" w:rsidP="0019244E">
      <w:pPr>
        <w:spacing w:after="0" w:line="259" w:lineRule="auto"/>
        <w:ind w:left="113"/>
        <w:rPr>
          <w:noProof/>
          <w:lang w:eastAsia="en-GB"/>
        </w:rPr>
      </w:pPr>
      <w:r w:rsidRPr="00CB166D">
        <w:t>Figure S1: Estimates of joint effects of interventions, odds ratios (OR) and 95% confidence intervals, in each ICU on sedation-analgesia quality measures at DESIST care period level from mo</w:t>
      </w:r>
      <w:r>
        <w:rPr>
          <w:noProof/>
          <w:lang w:eastAsia="en-GB"/>
        </w:rPr>
        <w:t xml:space="preserve">delling, prior to pooled analysis. An OR &gt;1 indicates an increase in outcome with the intervention(s) (improvement). </w:t>
      </w:r>
    </w:p>
    <w:p w14:paraId="37062A03" w14:textId="01EE55EE" w:rsidR="00730CFF" w:rsidRDefault="00C56D68" w:rsidP="0019244E">
      <w:pPr>
        <w:spacing w:after="0" w:line="259" w:lineRule="auto"/>
      </w:pPr>
      <w:r w:rsidRPr="00CB166D">
        <w:t xml:space="preserve"> </w:t>
      </w:r>
      <w:r w:rsidR="00730CFF">
        <w:t xml:space="preserve">  </w:t>
      </w:r>
      <w:r w:rsidR="008D16A5">
        <w:rPr>
          <w:noProof/>
          <w:lang w:eastAsia="en-GB"/>
        </w:rPr>
        <w:drawing>
          <wp:inline distT="0" distB="0" distL="0" distR="0" wp14:anchorId="2F632E14" wp14:editId="7FC0F30B">
            <wp:extent cx="9777730" cy="29330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2a_free_from.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77730" cy="2933065"/>
                    </a:xfrm>
                    <a:prstGeom prst="rect">
                      <a:avLst/>
                    </a:prstGeom>
                  </pic:spPr>
                </pic:pic>
              </a:graphicData>
            </a:graphic>
          </wp:inline>
        </w:drawing>
      </w:r>
    </w:p>
    <w:p w14:paraId="2838D97E" w14:textId="32DC44D4" w:rsidR="008D16A5" w:rsidRDefault="008D16A5" w:rsidP="00730CFF">
      <w:pPr>
        <w:spacing w:after="0" w:line="240" w:lineRule="auto"/>
        <w:ind w:left="170"/>
        <w:rPr>
          <w:sz w:val="20"/>
          <w:szCs w:val="20"/>
        </w:rPr>
      </w:pPr>
      <w:r>
        <w:rPr>
          <w:noProof/>
          <w:lang w:eastAsia="en-GB"/>
        </w:rPr>
        <w:drawing>
          <wp:inline distT="0" distB="0" distL="0" distR="0" wp14:anchorId="4749399B" wp14:editId="6AAB8D23">
            <wp:extent cx="9777730" cy="29330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2b_free_from.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77730" cy="2933065"/>
                    </a:xfrm>
                    <a:prstGeom prst="rect">
                      <a:avLst/>
                    </a:prstGeom>
                  </pic:spPr>
                </pic:pic>
              </a:graphicData>
            </a:graphic>
          </wp:inline>
        </w:drawing>
      </w:r>
    </w:p>
    <w:p w14:paraId="0BA2E87E" w14:textId="29A5C10D" w:rsidR="00C56D68" w:rsidRPr="00730CFF" w:rsidRDefault="00C56D68" w:rsidP="00730CFF">
      <w:pPr>
        <w:spacing w:after="0" w:line="240" w:lineRule="auto"/>
        <w:ind w:left="170"/>
        <w:sectPr w:rsidR="00C56D68" w:rsidRPr="00730CFF" w:rsidSect="00190988">
          <w:pgSz w:w="16838" w:h="11906" w:orient="landscape" w:code="9"/>
          <w:pgMar w:top="720" w:right="720" w:bottom="720" w:left="720" w:header="709" w:footer="0" w:gutter="0"/>
          <w:cols w:space="708"/>
          <w:docGrid w:linePitch="360"/>
        </w:sectPr>
      </w:pPr>
      <w:r w:rsidRPr="00C56D68">
        <w:rPr>
          <w:sz w:val="20"/>
          <w:szCs w:val="20"/>
        </w:rPr>
        <w:t xml:space="preserve">Note: </w:t>
      </w:r>
      <w:r w:rsidR="00BE58D3" w:rsidRPr="00C56D68">
        <w:rPr>
          <w:sz w:val="20"/>
          <w:szCs w:val="20"/>
        </w:rPr>
        <w:t>Results are from a generalised linear model with logit link. Adjusted for age, sex and APACHE II score.</w:t>
      </w:r>
    </w:p>
    <w:p w14:paraId="5474DED9" w14:textId="603BD96B" w:rsidR="00C56D68" w:rsidRPr="004F14F2" w:rsidRDefault="00C56D68" w:rsidP="00EF5C1B">
      <w:pPr>
        <w:spacing w:after="160" w:line="259" w:lineRule="auto"/>
      </w:pPr>
      <w:r w:rsidRPr="004F14F2">
        <w:t>Table S4: Number of patients and number of care periods with data available on primary outcome (optimum sedation</w:t>
      </w:r>
      <w:r w:rsidR="00466F3A">
        <w:t>-analgesia</w:t>
      </w:r>
      <w:r w:rsidRPr="004F14F2">
        <w:t>), and number of care periods with optimum sedation</w:t>
      </w:r>
      <w:r w:rsidR="00466F3A">
        <w:t>-analgesia</w:t>
      </w:r>
      <w:r w:rsidRPr="004F14F2">
        <w:t xml:space="preserve"> by intervention group and study period.</w:t>
      </w:r>
      <w:r w:rsidR="00466F3A">
        <w:t xml:space="preserve"> All data presented are raw data before modelling.</w:t>
      </w:r>
    </w:p>
    <w:tbl>
      <w:tblPr>
        <w:tblStyle w:val="TableGrid"/>
        <w:tblW w:w="0" w:type="auto"/>
        <w:tblLayout w:type="fixed"/>
        <w:tblLook w:val="04A0" w:firstRow="1" w:lastRow="0" w:firstColumn="1" w:lastColumn="0" w:noHBand="0" w:noVBand="1"/>
      </w:tblPr>
      <w:tblGrid>
        <w:gridCol w:w="3798"/>
        <w:gridCol w:w="1417"/>
        <w:gridCol w:w="1474"/>
        <w:gridCol w:w="1871"/>
        <w:gridCol w:w="1417"/>
        <w:gridCol w:w="1474"/>
        <w:gridCol w:w="1871"/>
      </w:tblGrid>
      <w:tr w:rsidR="00C56D68" w:rsidRPr="004F14F2" w14:paraId="36303BE7" w14:textId="77777777" w:rsidTr="00EF5C1B">
        <w:trPr>
          <w:trHeight w:val="415"/>
        </w:trPr>
        <w:tc>
          <w:tcPr>
            <w:tcW w:w="3798" w:type="dxa"/>
          </w:tcPr>
          <w:p w14:paraId="22960DE4" w14:textId="77777777" w:rsidR="00C56D68" w:rsidRPr="004F14F2" w:rsidRDefault="00C56D68" w:rsidP="00EF5C1B">
            <w:pPr>
              <w:spacing w:before="120" w:after="120" w:line="240" w:lineRule="auto"/>
              <w:jc w:val="both"/>
            </w:pPr>
          </w:p>
        </w:tc>
        <w:tc>
          <w:tcPr>
            <w:tcW w:w="4762" w:type="dxa"/>
            <w:gridSpan w:val="3"/>
            <w:vAlign w:val="bottom"/>
          </w:tcPr>
          <w:p w14:paraId="719F9C3F" w14:textId="77777777" w:rsidR="00C56D68" w:rsidRPr="004F14F2" w:rsidRDefault="00C56D68" w:rsidP="00EF5C1B">
            <w:pPr>
              <w:spacing w:before="120" w:after="120" w:line="240" w:lineRule="auto"/>
              <w:jc w:val="center"/>
              <w:rPr>
                <w:b/>
              </w:rPr>
            </w:pPr>
            <w:r w:rsidRPr="004F14F2">
              <w:rPr>
                <w:b/>
              </w:rPr>
              <w:t>Baseline period</w:t>
            </w:r>
          </w:p>
        </w:tc>
        <w:tc>
          <w:tcPr>
            <w:tcW w:w="4762" w:type="dxa"/>
            <w:gridSpan w:val="3"/>
            <w:vAlign w:val="bottom"/>
          </w:tcPr>
          <w:p w14:paraId="133A147A" w14:textId="77777777" w:rsidR="00C56D68" w:rsidRPr="004F14F2" w:rsidRDefault="00C56D68" w:rsidP="00EF5C1B">
            <w:pPr>
              <w:spacing w:before="120" w:after="120" w:line="240" w:lineRule="auto"/>
              <w:jc w:val="center"/>
              <w:rPr>
                <w:b/>
              </w:rPr>
            </w:pPr>
            <w:r w:rsidRPr="004F14F2">
              <w:rPr>
                <w:b/>
              </w:rPr>
              <w:t>Intervention period</w:t>
            </w:r>
          </w:p>
        </w:tc>
      </w:tr>
      <w:tr w:rsidR="00C56D68" w:rsidRPr="004F14F2" w14:paraId="5DF10308" w14:textId="77777777" w:rsidTr="00EF5C1B">
        <w:trPr>
          <w:trHeight w:val="1134"/>
        </w:trPr>
        <w:tc>
          <w:tcPr>
            <w:tcW w:w="3798" w:type="dxa"/>
            <w:vAlign w:val="bottom"/>
          </w:tcPr>
          <w:p w14:paraId="7376CD81" w14:textId="77777777" w:rsidR="00C56D68" w:rsidRPr="004F14F2" w:rsidRDefault="00C56D68" w:rsidP="00EF5C1B">
            <w:pPr>
              <w:spacing w:before="120" w:after="120" w:line="240" w:lineRule="auto"/>
              <w:rPr>
                <w:b/>
              </w:rPr>
            </w:pPr>
            <w:r w:rsidRPr="004F14F2">
              <w:rPr>
                <w:b/>
              </w:rPr>
              <w:t>Intervention</w:t>
            </w:r>
          </w:p>
        </w:tc>
        <w:tc>
          <w:tcPr>
            <w:tcW w:w="1417" w:type="dxa"/>
            <w:vAlign w:val="bottom"/>
          </w:tcPr>
          <w:p w14:paraId="2FB6BDBC" w14:textId="77777777" w:rsidR="00C56D68" w:rsidRPr="004F14F2" w:rsidRDefault="00C56D68" w:rsidP="00EF5C1B">
            <w:pPr>
              <w:spacing w:before="120" w:after="120" w:line="240" w:lineRule="auto"/>
              <w:jc w:val="center"/>
            </w:pPr>
            <w:r w:rsidRPr="004F14F2">
              <w:t xml:space="preserve">Patients   </w:t>
            </w:r>
            <w:r>
              <w:t xml:space="preserve">  </w:t>
            </w:r>
            <w:r w:rsidRPr="004F14F2">
              <w:t>(N)</w:t>
            </w:r>
          </w:p>
        </w:tc>
        <w:tc>
          <w:tcPr>
            <w:tcW w:w="1474" w:type="dxa"/>
            <w:vAlign w:val="bottom"/>
          </w:tcPr>
          <w:p w14:paraId="1099901E" w14:textId="77777777" w:rsidR="00C56D68" w:rsidRPr="004F14F2" w:rsidRDefault="00C56D68" w:rsidP="00EF5C1B">
            <w:pPr>
              <w:spacing w:before="120" w:after="120" w:line="240" w:lineRule="auto"/>
              <w:jc w:val="center"/>
            </w:pPr>
            <w:r w:rsidRPr="004F14F2">
              <w:t>Care periods (N)</w:t>
            </w:r>
          </w:p>
        </w:tc>
        <w:tc>
          <w:tcPr>
            <w:tcW w:w="1871" w:type="dxa"/>
            <w:vAlign w:val="bottom"/>
          </w:tcPr>
          <w:p w14:paraId="6E3A98ED" w14:textId="77777777" w:rsidR="00C56D68" w:rsidRPr="004F14F2" w:rsidRDefault="00C56D68" w:rsidP="00EF5C1B">
            <w:pPr>
              <w:spacing w:before="120" w:after="120" w:line="240" w:lineRule="auto"/>
              <w:jc w:val="center"/>
            </w:pPr>
            <w:r w:rsidRPr="004F14F2">
              <w:t>Care periods with optimum sedation (N (%))</w:t>
            </w:r>
          </w:p>
        </w:tc>
        <w:tc>
          <w:tcPr>
            <w:tcW w:w="1417" w:type="dxa"/>
            <w:vAlign w:val="bottom"/>
          </w:tcPr>
          <w:p w14:paraId="5909A79E" w14:textId="77777777" w:rsidR="00C56D68" w:rsidRPr="004F14F2" w:rsidRDefault="00C56D68" w:rsidP="00EF5C1B">
            <w:pPr>
              <w:spacing w:before="120" w:after="120" w:line="240" w:lineRule="auto"/>
              <w:jc w:val="center"/>
            </w:pPr>
            <w:r w:rsidRPr="004F14F2">
              <w:t xml:space="preserve">Patients  </w:t>
            </w:r>
            <w:r>
              <w:t xml:space="preserve">  </w:t>
            </w:r>
            <w:r w:rsidRPr="004F14F2">
              <w:t>(N)</w:t>
            </w:r>
          </w:p>
        </w:tc>
        <w:tc>
          <w:tcPr>
            <w:tcW w:w="1474" w:type="dxa"/>
            <w:vAlign w:val="bottom"/>
          </w:tcPr>
          <w:p w14:paraId="62704B69" w14:textId="77777777" w:rsidR="00C56D68" w:rsidRPr="004F14F2" w:rsidRDefault="00C56D68" w:rsidP="00EF5C1B">
            <w:pPr>
              <w:spacing w:before="120" w:after="120" w:line="240" w:lineRule="auto"/>
              <w:jc w:val="center"/>
            </w:pPr>
            <w:r w:rsidRPr="004F14F2">
              <w:t>Care periods (N)</w:t>
            </w:r>
          </w:p>
        </w:tc>
        <w:tc>
          <w:tcPr>
            <w:tcW w:w="1871" w:type="dxa"/>
            <w:vAlign w:val="bottom"/>
          </w:tcPr>
          <w:p w14:paraId="0909F462" w14:textId="77777777" w:rsidR="00C56D68" w:rsidRPr="004F14F2" w:rsidRDefault="00C56D68" w:rsidP="00EF5C1B">
            <w:pPr>
              <w:spacing w:before="120" w:after="120" w:line="240" w:lineRule="auto"/>
              <w:jc w:val="center"/>
            </w:pPr>
            <w:r w:rsidRPr="004F14F2">
              <w:t>Care periods with optimum sedation (N (%))</w:t>
            </w:r>
          </w:p>
        </w:tc>
      </w:tr>
      <w:tr w:rsidR="00C56D68" w:rsidRPr="004F14F2" w14:paraId="187A9C72" w14:textId="77777777" w:rsidTr="00EF5C1B">
        <w:trPr>
          <w:trHeight w:val="567"/>
        </w:trPr>
        <w:tc>
          <w:tcPr>
            <w:tcW w:w="3798" w:type="dxa"/>
            <w:vAlign w:val="bottom"/>
          </w:tcPr>
          <w:p w14:paraId="020E22ED" w14:textId="2AB062D6" w:rsidR="00C56D68" w:rsidRPr="004F14F2" w:rsidRDefault="00C56D68" w:rsidP="00EF5C1B">
            <w:pPr>
              <w:spacing w:before="120" w:after="120" w:line="240" w:lineRule="auto"/>
              <w:rPr>
                <w:b/>
              </w:rPr>
            </w:pPr>
            <w:r w:rsidRPr="004F14F2">
              <w:rPr>
                <w:b/>
              </w:rPr>
              <w:t>Education</w:t>
            </w:r>
          </w:p>
        </w:tc>
        <w:tc>
          <w:tcPr>
            <w:tcW w:w="1417" w:type="dxa"/>
            <w:vAlign w:val="bottom"/>
          </w:tcPr>
          <w:p w14:paraId="735E897A" w14:textId="77777777" w:rsidR="00C56D68" w:rsidRPr="004F14F2" w:rsidRDefault="00C56D68" w:rsidP="00EF5C1B">
            <w:pPr>
              <w:spacing w:before="120" w:after="120" w:line="240" w:lineRule="auto"/>
              <w:jc w:val="center"/>
            </w:pPr>
            <w:r w:rsidRPr="004F14F2">
              <w:t>847</w:t>
            </w:r>
          </w:p>
        </w:tc>
        <w:tc>
          <w:tcPr>
            <w:tcW w:w="1474" w:type="dxa"/>
            <w:vAlign w:val="bottom"/>
          </w:tcPr>
          <w:p w14:paraId="0CCD140C" w14:textId="77777777" w:rsidR="00C56D68" w:rsidRPr="004F14F2" w:rsidRDefault="00C56D68" w:rsidP="00EF5C1B">
            <w:pPr>
              <w:spacing w:before="120" w:after="120" w:line="240" w:lineRule="auto"/>
              <w:jc w:val="center"/>
            </w:pPr>
            <w:r w:rsidRPr="004F14F2">
              <w:t>9187</w:t>
            </w:r>
          </w:p>
        </w:tc>
        <w:tc>
          <w:tcPr>
            <w:tcW w:w="1871" w:type="dxa"/>
            <w:vAlign w:val="bottom"/>
          </w:tcPr>
          <w:p w14:paraId="3286CB2E" w14:textId="77777777" w:rsidR="00C56D68" w:rsidRPr="004F14F2" w:rsidRDefault="00C56D68" w:rsidP="00EF5C1B">
            <w:pPr>
              <w:spacing w:before="120" w:after="120" w:line="240" w:lineRule="auto"/>
              <w:jc w:val="center"/>
            </w:pPr>
            <w:r w:rsidRPr="004F14F2">
              <w:t>5150 (56</w:t>
            </w:r>
            <w:r>
              <w:t>·</w:t>
            </w:r>
            <w:r w:rsidRPr="004F14F2">
              <w:t>1)</w:t>
            </w:r>
          </w:p>
        </w:tc>
        <w:tc>
          <w:tcPr>
            <w:tcW w:w="1417" w:type="dxa"/>
            <w:vAlign w:val="bottom"/>
          </w:tcPr>
          <w:p w14:paraId="782D6DBD" w14:textId="77777777" w:rsidR="00C56D68" w:rsidRPr="004F14F2" w:rsidRDefault="00C56D68" w:rsidP="00EF5C1B">
            <w:pPr>
              <w:spacing w:before="120" w:after="120" w:line="240" w:lineRule="auto"/>
              <w:jc w:val="center"/>
            </w:pPr>
            <w:r w:rsidRPr="004F14F2">
              <w:t>577</w:t>
            </w:r>
          </w:p>
        </w:tc>
        <w:tc>
          <w:tcPr>
            <w:tcW w:w="1474" w:type="dxa"/>
            <w:vAlign w:val="bottom"/>
          </w:tcPr>
          <w:p w14:paraId="01D7D730" w14:textId="77777777" w:rsidR="00C56D68" w:rsidRPr="004F14F2" w:rsidRDefault="00C56D68" w:rsidP="00EF5C1B">
            <w:pPr>
              <w:spacing w:before="120" w:after="120" w:line="240" w:lineRule="auto"/>
              <w:jc w:val="center"/>
            </w:pPr>
            <w:r w:rsidRPr="004F14F2">
              <w:t>6947</w:t>
            </w:r>
          </w:p>
        </w:tc>
        <w:tc>
          <w:tcPr>
            <w:tcW w:w="1871" w:type="dxa"/>
            <w:vAlign w:val="bottom"/>
          </w:tcPr>
          <w:p w14:paraId="5066F2BA" w14:textId="77777777" w:rsidR="00C56D68" w:rsidRPr="004F14F2" w:rsidRDefault="00C56D68" w:rsidP="00EF5C1B">
            <w:pPr>
              <w:spacing w:before="120" w:after="120" w:line="240" w:lineRule="auto"/>
              <w:jc w:val="center"/>
            </w:pPr>
            <w:r w:rsidRPr="004F14F2">
              <w:t>3940 (56</w:t>
            </w:r>
            <w:r>
              <w:t>·</w:t>
            </w:r>
            <w:r w:rsidRPr="004F14F2">
              <w:t>7)</w:t>
            </w:r>
          </w:p>
        </w:tc>
      </w:tr>
      <w:tr w:rsidR="00C56D68" w:rsidRPr="004F14F2" w14:paraId="7452C2BA" w14:textId="77777777" w:rsidTr="00EF5C1B">
        <w:trPr>
          <w:trHeight w:val="841"/>
        </w:trPr>
        <w:tc>
          <w:tcPr>
            <w:tcW w:w="3798" w:type="dxa"/>
            <w:vAlign w:val="bottom"/>
          </w:tcPr>
          <w:p w14:paraId="32D087D9" w14:textId="4BCC6CDB" w:rsidR="00C56D68" w:rsidRPr="004F14F2" w:rsidRDefault="00C56D68" w:rsidP="00EF5C1B">
            <w:pPr>
              <w:spacing w:before="120" w:after="120" w:line="240" w:lineRule="auto"/>
              <w:rPr>
                <w:b/>
              </w:rPr>
            </w:pPr>
            <w:r w:rsidRPr="004F14F2">
              <w:rPr>
                <w:b/>
              </w:rPr>
              <w:t xml:space="preserve">Process Feedback             </w:t>
            </w:r>
          </w:p>
          <w:p w14:paraId="04F85FC9" w14:textId="77777777" w:rsidR="00C56D68" w:rsidRPr="004F14F2" w:rsidRDefault="00C56D68" w:rsidP="00EF5C1B">
            <w:pPr>
              <w:spacing w:before="120" w:after="120" w:line="240" w:lineRule="auto"/>
              <w:rPr>
                <w:b/>
              </w:rPr>
            </w:pPr>
            <w:r w:rsidRPr="004F14F2">
              <w:rPr>
                <w:b/>
              </w:rPr>
              <w:t xml:space="preserve">        Implemented</w:t>
            </w:r>
          </w:p>
          <w:p w14:paraId="477F4E3A" w14:textId="77777777" w:rsidR="00C56D68" w:rsidRPr="004F14F2" w:rsidRDefault="00C56D68" w:rsidP="00EF5C1B">
            <w:pPr>
              <w:spacing w:before="120" w:after="120" w:line="240" w:lineRule="auto"/>
              <w:rPr>
                <w:b/>
              </w:rPr>
            </w:pPr>
            <w:r w:rsidRPr="004F14F2">
              <w:rPr>
                <w:b/>
              </w:rPr>
              <w:t xml:space="preserve">        Not Implemented</w:t>
            </w:r>
          </w:p>
        </w:tc>
        <w:tc>
          <w:tcPr>
            <w:tcW w:w="1417" w:type="dxa"/>
            <w:vAlign w:val="bottom"/>
          </w:tcPr>
          <w:p w14:paraId="79E8E75A" w14:textId="77777777" w:rsidR="00C56D68" w:rsidRPr="004F14F2" w:rsidRDefault="00C56D68" w:rsidP="00EF5C1B">
            <w:pPr>
              <w:spacing w:before="120" w:after="120" w:line="240" w:lineRule="auto"/>
              <w:jc w:val="center"/>
            </w:pPr>
          </w:p>
          <w:p w14:paraId="77005131" w14:textId="77777777" w:rsidR="00C56D68" w:rsidRPr="004F14F2" w:rsidRDefault="00C56D68" w:rsidP="00EF5C1B">
            <w:pPr>
              <w:spacing w:before="120" w:after="120" w:line="240" w:lineRule="auto"/>
              <w:jc w:val="center"/>
            </w:pPr>
            <w:r w:rsidRPr="004F14F2">
              <w:t>478</w:t>
            </w:r>
          </w:p>
          <w:p w14:paraId="6237BB69" w14:textId="77777777" w:rsidR="00C56D68" w:rsidRPr="004F14F2" w:rsidRDefault="00C56D68" w:rsidP="00EF5C1B">
            <w:pPr>
              <w:spacing w:before="120" w:after="120" w:line="240" w:lineRule="auto"/>
              <w:jc w:val="center"/>
            </w:pPr>
            <w:r w:rsidRPr="004F14F2">
              <w:t>369</w:t>
            </w:r>
          </w:p>
        </w:tc>
        <w:tc>
          <w:tcPr>
            <w:tcW w:w="1474" w:type="dxa"/>
            <w:vAlign w:val="bottom"/>
          </w:tcPr>
          <w:p w14:paraId="0F1D99AB" w14:textId="77777777" w:rsidR="00C56D68" w:rsidRPr="004F14F2" w:rsidRDefault="00C56D68" w:rsidP="00EF5C1B">
            <w:pPr>
              <w:spacing w:before="120" w:after="120" w:line="240" w:lineRule="auto"/>
              <w:jc w:val="center"/>
            </w:pPr>
          </w:p>
          <w:p w14:paraId="7D9CE585" w14:textId="77777777" w:rsidR="00C56D68" w:rsidRPr="004F14F2" w:rsidRDefault="00C56D68" w:rsidP="00EF5C1B">
            <w:pPr>
              <w:spacing w:before="120" w:after="120" w:line="240" w:lineRule="auto"/>
              <w:jc w:val="center"/>
            </w:pPr>
            <w:r w:rsidRPr="004F14F2">
              <w:t>5383</w:t>
            </w:r>
          </w:p>
          <w:p w14:paraId="071E2C8F" w14:textId="77777777" w:rsidR="00C56D68" w:rsidRPr="004F14F2" w:rsidRDefault="00C56D68" w:rsidP="00EF5C1B">
            <w:pPr>
              <w:spacing w:before="120" w:after="120" w:line="240" w:lineRule="auto"/>
              <w:jc w:val="center"/>
            </w:pPr>
            <w:r w:rsidRPr="004F14F2">
              <w:t>3804</w:t>
            </w:r>
          </w:p>
        </w:tc>
        <w:tc>
          <w:tcPr>
            <w:tcW w:w="1871" w:type="dxa"/>
            <w:vAlign w:val="bottom"/>
          </w:tcPr>
          <w:p w14:paraId="2BA02C90" w14:textId="77777777" w:rsidR="00C56D68" w:rsidRPr="004F14F2" w:rsidRDefault="00C56D68" w:rsidP="00EF5C1B">
            <w:pPr>
              <w:spacing w:before="120" w:after="120" w:line="240" w:lineRule="auto"/>
              <w:jc w:val="center"/>
            </w:pPr>
          </w:p>
          <w:p w14:paraId="3ADA5625" w14:textId="77777777" w:rsidR="00C56D68" w:rsidRPr="004F14F2" w:rsidRDefault="00C56D68" w:rsidP="00EF5C1B">
            <w:pPr>
              <w:spacing w:before="120" w:after="120" w:line="240" w:lineRule="auto"/>
              <w:jc w:val="center"/>
            </w:pPr>
            <w:r w:rsidRPr="004F14F2">
              <w:t>2930 (54</w:t>
            </w:r>
            <w:r>
              <w:t>·</w:t>
            </w:r>
            <w:r w:rsidRPr="004F14F2">
              <w:t>4)</w:t>
            </w:r>
          </w:p>
          <w:p w14:paraId="6527AE5E" w14:textId="77777777" w:rsidR="00C56D68" w:rsidRPr="004F14F2" w:rsidRDefault="00C56D68" w:rsidP="00EF5C1B">
            <w:pPr>
              <w:spacing w:before="120" w:after="120" w:line="240" w:lineRule="auto"/>
              <w:jc w:val="center"/>
            </w:pPr>
            <w:r w:rsidRPr="004F14F2">
              <w:t>2220 (58</w:t>
            </w:r>
            <w:r>
              <w:t>·</w:t>
            </w:r>
            <w:r w:rsidRPr="004F14F2">
              <w:t>4)</w:t>
            </w:r>
          </w:p>
        </w:tc>
        <w:tc>
          <w:tcPr>
            <w:tcW w:w="1417" w:type="dxa"/>
            <w:vAlign w:val="bottom"/>
          </w:tcPr>
          <w:p w14:paraId="3E593FB0" w14:textId="77777777" w:rsidR="00C56D68" w:rsidRPr="004F14F2" w:rsidRDefault="00C56D68" w:rsidP="00EF5C1B">
            <w:pPr>
              <w:spacing w:before="120" w:after="120" w:line="240" w:lineRule="auto"/>
              <w:jc w:val="center"/>
            </w:pPr>
          </w:p>
          <w:p w14:paraId="00ED203A" w14:textId="77777777" w:rsidR="00C56D68" w:rsidRPr="004F14F2" w:rsidRDefault="00C56D68" w:rsidP="00EF5C1B">
            <w:pPr>
              <w:spacing w:before="120" w:after="120" w:line="240" w:lineRule="auto"/>
              <w:jc w:val="center"/>
            </w:pPr>
            <w:r w:rsidRPr="004F14F2">
              <w:t>368</w:t>
            </w:r>
          </w:p>
          <w:p w14:paraId="23FA0A05" w14:textId="77777777" w:rsidR="00C56D68" w:rsidRPr="004F14F2" w:rsidRDefault="00C56D68" w:rsidP="00EF5C1B">
            <w:pPr>
              <w:spacing w:before="120" w:after="120" w:line="240" w:lineRule="auto"/>
              <w:jc w:val="center"/>
            </w:pPr>
            <w:r w:rsidRPr="004F14F2">
              <w:t>209</w:t>
            </w:r>
          </w:p>
        </w:tc>
        <w:tc>
          <w:tcPr>
            <w:tcW w:w="1474" w:type="dxa"/>
            <w:vAlign w:val="bottom"/>
          </w:tcPr>
          <w:p w14:paraId="4A5F1717" w14:textId="77777777" w:rsidR="00C56D68" w:rsidRPr="004F14F2" w:rsidRDefault="00C56D68" w:rsidP="00EF5C1B">
            <w:pPr>
              <w:spacing w:before="120" w:after="120" w:line="240" w:lineRule="auto"/>
              <w:jc w:val="center"/>
            </w:pPr>
          </w:p>
          <w:p w14:paraId="3D05B851" w14:textId="77777777" w:rsidR="00C56D68" w:rsidRPr="004F14F2" w:rsidRDefault="00C56D68" w:rsidP="00EF5C1B">
            <w:pPr>
              <w:spacing w:before="120" w:after="120" w:line="240" w:lineRule="auto"/>
              <w:jc w:val="center"/>
            </w:pPr>
            <w:r w:rsidRPr="004F14F2">
              <w:t>4725</w:t>
            </w:r>
          </w:p>
          <w:p w14:paraId="1F7CCD40" w14:textId="77777777" w:rsidR="00C56D68" w:rsidRPr="004F14F2" w:rsidRDefault="00C56D68" w:rsidP="00EF5C1B">
            <w:pPr>
              <w:spacing w:before="120" w:after="120" w:line="240" w:lineRule="auto"/>
              <w:jc w:val="center"/>
            </w:pPr>
            <w:r w:rsidRPr="004F14F2">
              <w:t>2222</w:t>
            </w:r>
          </w:p>
        </w:tc>
        <w:tc>
          <w:tcPr>
            <w:tcW w:w="1871" w:type="dxa"/>
            <w:vAlign w:val="bottom"/>
          </w:tcPr>
          <w:p w14:paraId="11DAD137" w14:textId="77777777" w:rsidR="00C56D68" w:rsidRPr="004F14F2" w:rsidRDefault="00C56D68" w:rsidP="00EF5C1B">
            <w:pPr>
              <w:spacing w:before="120" w:after="120" w:line="240" w:lineRule="auto"/>
              <w:jc w:val="center"/>
            </w:pPr>
          </w:p>
          <w:p w14:paraId="1298F0F7" w14:textId="77777777" w:rsidR="00C56D68" w:rsidRPr="004F14F2" w:rsidRDefault="00C56D68" w:rsidP="00EF5C1B">
            <w:pPr>
              <w:spacing w:before="120" w:after="120" w:line="240" w:lineRule="auto"/>
              <w:jc w:val="center"/>
            </w:pPr>
            <w:r w:rsidRPr="004F14F2">
              <w:t>2526 (53</w:t>
            </w:r>
            <w:r>
              <w:t>·</w:t>
            </w:r>
            <w:r w:rsidRPr="004F14F2">
              <w:t>5)</w:t>
            </w:r>
          </w:p>
          <w:p w14:paraId="1061003C" w14:textId="77777777" w:rsidR="00C56D68" w:rsidRPr="004F14F2" w:rsidRDefault="00C56D68" w:rsidP="00EF5C1B">
            <w:pPr>
              <w:spacing w:before="120" w:after="120" w:line="240" w:lineRule="auto"/>
              <w:jc w:val="center"/>
            </w:pPr>
            <w:r w:rsidRPr="004F14F2">
              <w:t>1414 (63</w:t>
            </w:r>
            <w:r>
              <w:t>·</w:t>
            </w:r>
            <w:r w:rsidRPr="004F14F2">
              <w:t>6)</w:t>
            </w:r>
          </w:p>
        </w:tc>
      </w:tr>
      <w:tr w:rsidR="00C56D68" w:rsidRPr="004F14F2" w14:paraId="1152FA1D" w14:textId="77777777" w:rsidTr="00EF5C1B">
        <w:trPr>
          <w:trHeight w:val="894"/>
        </w:trPr>
        <w:tc>
          <w:tcPr>
            <w:tcW w:w="3798" w:type="dxa"/>
            <w:vAlign w:val="bottom"/>
          </w:tcPr>
          <w:p w14:paraId="26055DF8" w14:textId="7C78E17A" w:rsidR="00C56D68" w:rsidRPr="004F14F2" w:rsidRDefault="00C56D68" w:rsidP="00EF5C1B">
            <w:pPr>
              <w:spacing w:before="120" w:after="120" w:line="240" w:lineRule="auto"/>
              <w:rPr>
                <w:b/>
              </w:rPr>
            </w:pPr>
            <w:r w:rsidRPr="004F14F2">
              <w:rPr>
                <w:b/>
              </w:rPr>
              <w:t xml:space="preserve">Responsiveness Monitoring </w:t>
            </w:r>
          </w:p>
          <w:p w14:paraId="36F2CB6F" w14:textId="77777777" w:rsidR="00C56D68" w:rsidRPr="004F14F2" w:rsidRDefault="00C56D68" w:rsidP="00EF5C1B">
            <w:pPr>
              <w:spacing w:before="120" w:after="120" w:line="240" w:lineRule="auto"/>
              <w:rPr>
                <w:b/>
              </w:rPr>
            </w:pPr>
            <w:r w:rsidRPr="004F14F2">
              <w:rPr>
                <w:b/>
              </w:rPr>
              <w:t xml:space="preserve">        Implemented</w:t>
            </w:r>
          </w:p>
          <w:p w14:paraId="1B734116" w14:textId="77777777" w:rsidR="00C56D68" w:rsidRPr="004F14F2" w:rsidRDefault="00C56D68" w:rsidP="00EF5C1B">
            <w:pPr>
              <w:spacing w:before="120" w:after="120" w:line="240" w:lineRule="auto"/>
              <w:rPr>
                <w:b/>
              </w:rPr>
            </w:pPr>
            <w:r w:rsidRPr="004F14F2">
              <w:rPr>
                <w:b/>
              </w:rPr>
              <w:t xml:space="preserve">        Not Implemented</w:t>
            </w:r>
          </w:p>
        </w:tc>
        <w:tc>
          <w:tcPr>
            <w:tcW w:w="1417" w:type="dxa"/>
            <w:vAlign w:val="bottom"/>
          </w:tcPr>
          <w:p w14:paraId="2F94A1B7" w14:textId="77777777" w:rsidR="00C56D68" w:rsidRPr="004F14F2" w:rsidRDefault="00C56D68" w:rsidP="00EF5C1B">
            <w:pPr>
              <w:spacing w:before="120" w:after="120" w:line="240" w:lineRule="auto"/>
              <w:jc w:val="center"/>
            </w:pPr>
          </w:p>
          <w:p w14:paraId="740CB036" w14:textId="77777777" w:rsidR="00C56D68" w:rsidRPr="004F14F2" w:rsidRDefault="00C56D68" w:rsidP="00EF5C1B">
            <w:pPr>
              <w:spacing w:before="120" w:after="120" w:line="240" w:lineRule="auto"/>
              <w:jc w:val="center"/>
            </w:pPr>
            <w:r w:rsidRPr="004F14F2">
              <w:t>310</w:t>
            </w:r>
          </w:p>
          <w:p w14:paraId="25D0F371" w14:textId="77777777" w:rsidR="00C56D68" w:rsidRPr="004F14F2" w:rsidRDefault="00C56D68" w:rsidP="00EF5C1B">
            <w:pPr>
              <w:spacing w:before="120" w:after="120" w:line="240" w:lineRule="auto"/>
              <w:jc w:val="center"/>
            </w:pPr>
            <w:r w:rsidRPr="004F14F2">
              <w:t>537</w:t>
            </w:r>
          </w:p>
        </w:tc>
        <w:tc>
          <w:tcPr>
            <w:tcW w:w="1474" w:type="dxa"/>
            <w:vAlign w:val="bottom"/>
          </w:tcPr>
          <w:p w14:paraId="5C17F836" w14:textId="77777777" w:rsidR="00C56D68" w:rsidRPr="004F14F2" w:rsidRDefault="00C56D68" w:rsidP="00EF5C1B">
            <w:pPr>
              <w:spacing w:before="120" w:after="120" w:line="240" w:lineRule="auto"/>
              <w:jc w:val="center"/>
            </w:pPr>
          </w:p>
          <w:p w14:paraId="1E9A185F" w14:textId="77777777" w:rsidR="00C56D68" w:rsidRPr="004F14F2" w:rsidRDefault="00C56D68" w:rsidP="00EF5C1B">
            <w:pPr>
              <w:spacing w:before="120" w:after="120" w:line="240" w:lineRule="auto"/>
              <w:jc w:val="center"/>
            </w:pPr>
            <w:r w:rsidRPr="004F14F2">
              <w:t>2902</w:t>
            </w:r>
          </w:p>
          <w:p w14:paraId="18A5A571" w14:textId="77777777" w:rsidR="00C56D68" w:rsidRPr="004F14F2" w:rsidRDefault="00C56D68" w:rsidP="00EF5C1B">
            <w:pPr>
              <w:spacing w:before="120" w:after="120" w:line="240" w:lineRule="auto"/>
              <w:jc w:val="center"/>
            </w:pPr>
            <w:r w:rsidRPr="004F14F2">
              <w:t>6285</w:t>
            </w:r>
          </w:p>
        </w:tc>
        <w:tc>
          <w:tcPr>
            <w:tcW w:w="1871" w:type="dxa"/>
            <w:vAlign w:val="bottom"/>
          </w:tcPr>
          <w:p w14:paraId="25C8AAFB" w14:textId="77777777" w:rsidR="00C56D68" w:rsidRPr="004F14F2" w:rsidRDefault="00C56D68" w:rsidP="00EF5C1B">
            <w:pPr>
              <w:spacing w:before="120" w:after="120" w:line="240" w:lineRule="auto"/>
              <w:jc w:val="center"/>
            </w:pPr>
          </w:p>
          <w:p w14:paraId="1E542B3D" w14:textId="77777777" w:rsidR="00C56D68" w:rsidRPr="004F14F2" w:rsidRDefault="00C56D68" w:rsidP="00EF5C1B">
            <w:pPr>
              <w:spacing w:before="120" w:after="120" w:line="240" w:lineRule="auto"/>
              <w:jc w:val="center"/>
            </w:pPr>
            <w:r w:rsidRPr="004F14F2">
              <w:t>1486 (51</w:t>
            </w:r>
            <w:r>
              <w:t>·</w:t>
            </w:r>
            <w:r w:rsidRPr="004F14F2">
              <w:t>2)</w:t>
            </w:r>
          </w:p>
          <w:p w14:paraId="1E0B84A6" w14:textId="77777777" w:rsidR="00C56D68" w:rsidRPr="004F14F2" w:rsidRDefault="00C56D68" w:rsidP="00EF5C1B">
            <w:pPr>
              <w:spacing w:before="120" w:after="120" w:line="240" w:lineRule="auto"/>
              <w:jc w:val="center"/>
            </w:pPr>
            <w:r w:rsidRPr="004F14F2">
              <w:t>3664 (58</w:t>
            </w:r>
            <w:r>
              <w:t>·</w:t>
            </w:r>
            <w:r w:rsidRPr="004F14F2">
              <w:t>3)</w:t>
            </w:r>
          </w:p>
        </w:tc>
        <w:tc>
          <w:tcPr>
            <w:tcW w:w="1417" w:type="dxa"/>
            <w:vAlign w:val="bottom"/>
          </w:tcPr>
          <w:p w14:paraId="3AECA4B4" w14:textId="77777777" w:rsidR="00C56D68" w:rsidRPr="004F14F2" w:rsidRDefault="00C56D68" w:rsidP="00EF5C1B">
            <w:pPr>
              <w:spacing w:before="120" w:after="120" w:line="240" w:lineRule="auto"/>
              <w:jc w:val="center"/>
            </w:pPr>
          </w:p>
          <w:p w14:paraId="23776369" w14:textId="77777777" w:rsidR="00C56D68" w:rsidRPr="004F14F2" w:rsidRDefault="00C56D68" w:rsidP="00EF5C1B">
            <w:pPr>
              <w:spacing w:before="120" w:after="120" w:line="240" w:lineRule="auto"/>
              <w:jc w:val="center"/>
            </w:pPr>
            <w:r w:rsidRPr="004F14F2">
              <w:t>238</w:t>
            </w:r>
          </w:p>
          <w:p w14:paraId="362D7AB4" w14:textId="77777777" w:rsidR="00C56D68" w:rsidRPr="004F14F2" w:rsidRDefault="00C56D68" w:rsidP="00EF5C1B">
            <w:pPr>
              <w:spacing w:before="120" w:after="120" w:line="240" w:lineRule="auto"/>
              <w:jc w:val="center"/>
            </w:pPr>
            <w:r w:rsidRPr="004F14F2">
              <w:t>339</w:t>
            </w:r>
          </w:p>
        </w:tc>
        <w:tc>
          <w:tcPr>
            <w:tcW w:w="1474" w:type="dxa"/>
            <w:vAlign w:val="bottom"/>
          </w:tcPr>
          <w:p w14:paraId="09C910C7" w14:textId="77777777" w:rsidR="00C56D68" w:rsidRPr="004F14F2" w:rsidRDefault="00C56D68" w:rsidP="00EF5C1B">
            <w:pPr>
              <w:spacing w:before="120" w:after="120" w:line="240" w:lineRule="auto"/>
              <w:jc w:val="center"/>
            </w:pPr>
          </w:p>
          <w:p w14:paraId="01955D6A" w14:textId="77777777" w:rsidR="00C56D68" w:rsidRPr="004F14F2" w:rsidRDefault="00C56D68" w:rsidP="00EF5C1B">
            <w:pPr>
              <w:spacing w:before="120" w:after="120" w:line="240" w:lineRule="auto"/>
              <w:jc w:val="center"/>
            </w:pPr>
            <w:r w:rsidRPr="004F14F2">
              <w:t>2858</w:t>
            </w:r>
          </w:p>
          <w:p w14:paraId="5A2D6B0C" w14:textId="77777777" w:rsidR="00C56D68" w:rsidRPr="004F14F2" w:rsidRDefault="00C56D68" w:rsidP="00EF5C1B">
            <w:pPr>
              <w:spacing w:before="120" w:after="120" w:line="240" w:lineRule="auto"/>
              <w:jc w:val="center"/>
            </w:pPr>
            <w:r w:rsidRPr="004F14F2">
              <w:t>4089</w:t>
            </w:r>
          </w:p>
        </w:tc>
        <w:tc>
          <w:tcPr>
            <w:tcW w:w="1871" w:type="dxa"/>
            <w:vAlign w:val="bottom"/>
          </w:tcPr>
          <w:p w14:paraId="1B708667" w14:textId="77777777" w:rsidR="00C56D68" w:rsidRPr="004F14F2" w:rsidRDefault="00C56D68" w:rsidP="00EF5C1B">
            <w:pPr>
              <w:spacing w:before="120" w:after="120" w:line="240" w:lineRule="auto"/>
              <w:jc w:val="center"/>
            </w:pPr>
          </w:p>
          <w:p w14:paraId="46E0D098" w14:textId="77777777" w:rsidR="00C56D68" w:rsidRPr="004F14F2" w:rsidRDefault="00C56D68" w:rsidP="00EF5C1B">
            <w:pPr>
              <w:spacing w:before="120" w:after="120" w:line="240" w:lineRule="auto"/>
              <w:jc w:val="center"/>
            </w:pPr>
            <w:r w:rsidRPr="004F14F2">
              <w:t>1663 (58</w:t>
            </w:r>
            <w:r>
              <w:t>·</w:t>
            </w:r>
            <w:r w:rsidRPr="004F14F2">
              <w:t>2)</w:t>
            </w:r>
          </w:p>
          <w:p w14:paraId="39AF3362" w14:textId="77777777" w:rsidR="00C56D68" w:rsidRPr="004F14F2" w:rsidRDefault="00C56D68" w:rsidP="00EF5C1B">
            <w:pPr>
              <w:spacing w:before="120" w:after="120" w:line="240" w:lineRule="auto"/>
              <w:jc w:val="center"/>
            </w:pPr>
            <w:r w:rsidRPr="004F14F2">
              <w:t>2277 (55</w:t>
            </w:r>
            <w:r>
              <w:t>·</w:t>
            </w:r>
            <w:r w:rsidRPr="004F14F2">
              <w:t>7)</w:t>
            </w:r>
          </w:p>
        </w:tc>
      </w:tr>
    </w:tbl>
    <w:p w14:paraId="3751F743" w14:textId="77777777" w:rsidR="00C56D68" w:rsidRPr="004F14F2" w:rsidRDefault="00C56D68" w:rsidP="00EF5C1B">
      <w:pPr>
        <w:spacing w:after="0" w:line="240" w:lineRule="auto"/>
        <w:rPr>
          <w:sz w:val="20"/>
          <w:szCs w:val="20"/>
        </w:rPr>
      </w:pPr>
    </w:p>
    <w:p w14:paraId="5E879F2D" w14:textId="77777777" w:rsidR="00C56D68" w:rsidRDefault="00C56D68" w:rsidP="00EF5C1B">
      <w:pPr>
        <w:spacing w:after="0" w:line="240" w:lineRule="auto"/>
        <w:rPr>
          <w:sz w:val="20"/>
          <w:szCs w:val="20"/>
        </w:rPr>
      </w:pPr>
      <w:r>
        <w:rPr>
          <w:sz w:val="20"/>
          <w:szCs w:val="20"/>
        </w:rPr>
        <w:t>Note: There were 42 and 15 patients from the baseline and intervention periods respectively for whom the APACHE II score was imputed. Only 1 and 3 patients from the baseline and intervention periods respectively were excluded from statistical modelling due to missing covariate(s).</w:t>
      </w:r>
    </w:p>
    <w:p w14:paraId="13F27963" w14:textId="77777777" w:rsidR="00C56D68" w:rsidRPr="004F14F2" w:rsidRDefault="00C56D68" w:rsidP="00EF5C1B">
      <w:pPr>
        <w:spacing w:after="0" w:line="240" w:lineRule="auto"/>
        <w:rPr>
          <w:sz w:val="20"/>
          <w:szCs w:val="20"/>
        </w:rPr>
      </w:pPr>
    </w:p>
    <w:p w14:paraId="7E5240AA" w14:textId="77777777" w:rsidR="00D85913" w:rsidRDefault="00D85913" w:rsidP="00036B3A">
      <w:pPr>
        <w:sectPr w:rsidR="00D85913" w:rsidSect="00190988">
          <w:pgSz w:w="16838" w:h="11906" w:orient="landscape" w:code="9"/>
          <w:pgMar w:top="1440" w:right="1440" w:bottom="1440" w:left="1440" w:header="709" w:footer="0" w:gutter="0"/>
          <w:cols w:space="708"/>
          <w:docGrid w:linePitch="360"/>
        </w:sectPr>
      </w:pPr>
    </w:p>
    <w:p w14:paraId="6AC74B00" w14:textId="77777777" w:rsidR="00D85913" w:rsidRDefault="00D85913" w:rsidP="00EF5C1B">
      <w:pPr>
        <w:spacing w:after="160" w:line="259" w:lineRule="auto"/>
      </w:pPr>
      <w:r>
        <w:t>Table S5: Intraclass correlation coefficients (ICCs) for the primary outcome and the two-level secondary outcomes.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953"/>
        <w:gridCol w:w="1709"/>
      </w:tblGrid>
      <w:tr w:rsidR="00D85913" w:rsidRPr="001601AD" w14:paraId="2868E2CA" w14:textId="77777777" w:rsidTr="00EF5C1B">
        <w:trPr>
          <w:trHeight w:val="351"/>
        </w:trPr>
        <w:tc>
          <w:tcPr>
            <w:tcW w:w="5953" w:type="dxa"/>
            <w:shd w:val="clear" w:color="000000" w:fill="FFFFFF"/>
            <w:noWrap/>
            <w:vAlign w:val="bottom"/>
            <w:hideMark/>
          </w:tcPr>
          <w:p w14:paraId="7A951F94" w14:textId="77777777" w:rsidR="00D85913" w:rsidRPr="00777918" w:rsidRDefault="00D85913" w:rsidP="00EF5C1B">
            <w:pPr>
              <w:spacing w:before="120" w:after="120" w:line="240" w:lineRule="auto"/>
              <w:rPr>
                <w:b/>
              </w:rPr>
            </w:pPr>
            <w:r w:rsidRPr="00777918">
              <w:rPr>
                <w:b/>
              </w:rPr>
              <w:t>Outcome</w:t>
            </w:r>
          </w:p>
        </w:tc>
        <w:tc>
          <w:tcPr>
            <w:tcW w:w="1709" w:type="dxa"/>
            <w:shd w:val="clear" w:color="000000" w:fill="FFFFFF"/>
            <w:noWrap/>
            <w:vAlign w:val="bottom"/>
            <w:hideMark/>
          </w:tcPr>
          <w:p w14:paraId="45E97636" w14:textId="77777777" w:rsidR="00D85913" w:rsidRPr="001601AD" w:rsidRDefault="00D85913" w:rsidP="00EF5C1B">
            <w:pPr>
              <w:spacing w:before="120" w:after="120" w:line="240" w:lineRule="auto"/>
              <w:jc w:val="center"/>
              <w:rPr>
                <w:b/>
                <w:bCs/>
              </w:rPr>
            </w:pPr>
            <w:r w:rsidRPr="001601AD">
              <w:rPr>
                <w:b/>
                <w:bCs/>
              </w:rPr>
              <w:t>ICC</w:t>
            </w:r>
          </w:p>
        </w:tc>
      </w:tr>
      <w:tr w:rsidR="00D85913" w:rsidRPr="001601AD" w14:paraId="258A8888" w14:textId="77777777" w:rsidTr="00EF5C1B">
        <w:trPr>
          <w:trHeight w:val="351"/>
        </w:trPr>
        <w:tc>
          <w:tcPr>
            <w:tcW w:w="7662" w:type="dxa"/>
            <w:gridSpan w:val="2"/>
            <w:shd w:val="clear" w:color="000000" w:fill="FFFFFF"/>
            <w:noWrap/>
            <w:vAlign w:val="bottom"/>
            <w:hideMark/>
          </w:tcPr>
          <w:p w14:paraId="5AD12BCF" w14:textId="77777777" w:rsidR="00D85913" w:rsidRPr="009C4371" w:rsidRDefault="00D85913" w:rsidP="00EF5C1B">
            <w:pPr>
              <w:spacing w:before="120" w:after="120" w:line="240" w:lineRule="auto"/>
              <w:rPr>
                <w:b/>
                <w:bCs/>
              </w:rPr>
            </w:pPr>
            <w:r w:rsidRPr="00007DE3">
              <w:rPr>
                <w:b/>
                <w:bCs/>
              </w:rPr>
              <w:t>Sed</w:t>
            </w:r>
            <w:r>
              <w:rPr>
                <w:b/>
                <w:bCs/>
              </w:rPr>
              <w:t>ation-Analgesia Quality Measures</w:t>
            </w:r>
            <w:r w:rsidRPr="00007DE3">
              <w:rPr>
                <w:b/>
                <w:bCs/>
              </w:rPr>
              <w:t xml:space="preserve"> at Care Period Level</w:t>
            </w:r>
          </w:p>
        </w:tc>
      </w:tr>
      <w:tr w:rsidR="00D85913" w:rsidRPr="001601AD" w14:paraId="1896CD6C" w14:textId="77777777" w:rsidTr="00EF5C1B">
        <w:trPr>
          <w:trHeight w:val="351"/>
        </w:trPr>
        <w:tc>
          <w:tcPr>
            <w:tcW w:w="7662" w:type="dxa"/>
            <w:gridSpan w:val="2"/>
            <w:shd w:val="clear" w:color="000000" w:fill="FFFFFF"/>
            <w:noWrap/>
            <w:vAlign w:val="bottom"/>
          </w:tcPr>
          <w:p w14:paraId="4EA48533" w14:textId="77777777" w:rsidR="00D85913" w:rsidRPr="00007DE3" w:rsidRDefault="00D85913" w:rsidP="00EF5C1B">
            <w:pPr>
              <w:spacing w:before="120" w:after="120" w:line="240" w:lineRule="auto"/>
              <w:rPr>
                <w:b/>
                <w:bCs/>
              </w:rPr>
            </w:pPr>
            <w:r>
              <w:rPr>
                <w:b/>
                <w:bCs/>
              </w:rPr>
              <w:t>Primary Outcome</w:t>
            </w:r>
          </w:p>
        </w:tc>
      </w:tr>
      <w:tr w:rsidR="00D85913" w:rsidRPr="001601AD" w14:paraId="1FDA933E" w14:textId="77777777" w:rsidTr="00EF5C1B">
        <w:trPr>
          <w:trHeight w:val="351"/>
        </w:trPr>
        <w:tc>
          <w:tcPr>
            <w:tcW w:w="5953" w:type="dxa"/>
            <w:shd w:val="clear" w:color="000000" w:fill="FFFFFF"/>
            <w:noWrap/>
            <w:vAlign w:val="bottom"/>
            <w:hideMark/>
          </w:tcPr>
          <w:p w14:paraId="6C535E2E" w14:textId="77777777" w:rsidR="00D85913" w:rsidRPr="001601AD" w:rsidRDefault="00D85913" w:rsidP="00EF5C1B">
            <w:pPr>
              <w:spacing w:before="120" w:after="120" w:line="240" w:lineRule="auto"/>
            </w:pPr>
            <w:r w:rsidRPr="001601AD">
              <w:t>Op</w:t>
            </w:r>
            <w:r>
              <w:t>timum Sedation</w:t>
            </w:r>
          </w:p>
        </w:tc>
        <w:tc>
          <w:tcPr>
            <w:tcW w:w="1709" w:type="dxa"/>
            <w:shd w:val="clear" w:color="000000" w:fill="FFFFFF"/>
            <w:noWrap/>
            <w:vAlign w:val="bottom"/>
            <w:hideMark/>
          </w:tcPr>
          <w:p w14:paraId="55510285" w14:textId="77777777" w:rsidR="00D85913" w:rsidRPr="001601AD" w:rsidRDefault="00D85913" w:rsidP="00EF5C1B">
            <w:pPr>
              <w:spacing w:before="120" w:after="120" w:line="240" w:lineRule="auto"/>
              <w:jc w:val="center"/>
            </w:pPr>
            <w:r w:rsidRPr="001601AD">
              <w:t>0</w:t>
            </w:r>
            <w:r>
              <w:t>·</w:t>
            </w:r>
            <w:r w:rsidRPr="001601AD">
              <w:t>25</w:t>
            </w:r>
          </w:p>
        </w:tc>
      </w:tr>
      <w:tr w:rsidR="00D85913" w:rsidRPr="001601AD" w14:paraId="450A955A" w14:textId="77777777" w:rsidTr="00EF5C1B">
        <w:trPr>
          <w:trHeight w:val="351"/>
        </w:trPr>
        <w:tc>
          <w:tcPr>
            <w:tcW w:w="7662" w:type="dxa"/>
            <w:gridSpan w:val="2"/>
            <w:shd w:val="clear" w:color="000000" w:fill="FFFFFF"/>
            <w:noWrap/>
            <w:vAlign w:val="bottom"/>
          </w:tcPr>
          <w:p w14:paraId="1F4F6CB8" w14:textId="77777777" w:rsidR="00D85913" w:rsidRPr="007855E0" w:rsidRDefault="00D85913" w:rsidP="00EF5C1B">
            <w:pPr>
              <w:spacing w:before="120" w:after="120" w:line="240" w:lineRule="auto"/>
              <w:rPr>
                <w:b/>
              </w:rPr>
            </w:pPr>
            <w:r w:rsidRPr="007855E0">
              <w:rPr>
                <w:b/>
              </w:rPr>
              <w:t>Components of Primary Outcome</w:t>
            </w:r>
          </w:p>
        </w:tc>
      </w:tr>
      <w:tr w:rsidR="00D85913" w:rsidRPr="001601AD" w14:paraId="6C7F6AB4" w14:textId="77777777" w:rsidTr="00EF5C1B">
        <w:trPr>
          <w:trHeight w:val="351"/>
        </w:trPr>
        <w:tc>
          <w:tcPr>
            <w:tcW w:w="5953" w:type="dxa"/>
            <w:shd w:val="clear" w:color="000000" w:fill="FFFFFF"/>
            <w:noWrap/>
            <w:vAlign w:val="bottom"/>
            <w:hideMark/>
          </w:tcPr>
          <w:p w14:paraId="4210749D" w14:textId="77777777" w:rsidR="00D85913" w:rsidRPr="001601AD" w:rsidRDefault="00D85913" w:rsidP="00EF5C1B">
            <w:pPr>
              <w:spacing w:before="120" w:after="120" w:line="240" w:lineRule="auto"/>
            </w:pPr>
            <w:r>
              <w:t xml:space="preserve">Free from </w:t>
            </w:r>
            <w:r w:rsidRPr="001601AD">
              <w:t>Excessive Sedation</w:t>
            </w:r>
          </w:p>
        </w:tc>
        <w:tc>
          <w:tcPr>
            <w:tcW w:w="1709" w:type="dxa"/>
            <w:shd w:val="clear" w:color="000000" w:fill="FFFFFF"/>
            <w:noWrap/>
            <w:vAlign w:val="bottom"/>
            <w:hideMark/>
          </w:tcPr>
          <w:p w14:paraId="0C56797D" w14:textId="77777777" w:rsidR="00D85913" w:rsidRPr="001601AD" w:rsidRDefault="00D85913" w:rsidP="00EF5C1B">
            <w:pPr>
              <w:spacing w:before="120" w:after="120" w:line="240" w:lineRule="auto"/>
              <w:jc w:val="center"/>
            </w:pPr>
            <w:r w:rsidRPr="001601AD">
              <w:t>0</w:t>
            </w:r>
            <w:r>
              <w:t>·</w:t>
            </w:r>
            <w:r w:rsidRPr="001601AD">
              <w:t>34</w:t>
            </w:r>
          </w:p>
        </w:tc>
      </w:tr>
      <w:tr w:rsidR="00D85913" w:rsidRPr="001601AD" w14:paraId="1EEFE96F" w14:textId="77777777" w:rsidTr="00EF5C1B">
        <w:trPr>
          <w:trHeight w:val="351"/>
        </w:trPr>
        <w:tc>
          <w:tcPr>
            <w:tcW w:w="5953" w:type="dxa"/>
            <w:shd w:val="clear" w:color="000000" w:fill="FFFFFF"/>
            <w:noWrap/>
            <w:vAlign w:val="bottom"/>
            <w:hideMark/>
          </w:tcPr>
          <w:p w14:paraId="6F2D615E" w14:textId="77777777" w:rsidR="00D85913" w:rsidRPr="001601AD" w:rsidRDefault="00D85913" w:rsidP="00EF5C1B">
            <w:pPr>
              <w:spacing w:before="120" w:after="120" w:line="240" w:lineRule="auto"/>
            </w:pPr>
            <w:r>
              <w:t xml:space="preserve">Free from </w:t>
            </w:r>
            <w:r w:rsidRPr="00007DE3">
              <w:t>Agitation</w:t>
            </w:r>
          </w:p>
        </w:tc>
        <w:tc>
          <w:tcPr>
            <w:tcW w:w="1709" w:type="dxa"/>
            <w:shd w:val="clear" w:color="000000" w:fill="FFFFFF"/>
            <w:noWrap/>
            <w:vAlign w:val="bottom"/>
            <w:hideMark/>
          </w:tcPr>
          <w:p w14:paraId="3AFD353B" w14:textId="77777777" w:rsidR="00D85913" w:rsidRPr="001601AD" w:rsidRDefault="00D85913" w:rsidP="00EF5C1B">
            <w:pPr>
              <w:spacing w:before="120" w:after="120" w:line="240" w:lineRule="auto"/>
              <w:jc w:val="center"/>
            </w:pPr>
            <w:r w:rsidRPr="001601AD">
              <w:t>0</w:t>
            </w:r>
            <w:r>
              <w:t>·</w:t>
            </w:r>
            <w:r w:rsidRPr="001601AD">
              <w:t>40</w:t>
            </w:r>
          </w:p>
        </w:tc>
      </w:tr>
      <w:tr w:rsidR="00D85913" w:rsidRPr="001601AD" w14:paraId="58A8AF1D" w14:textId="77777777" w:rsidTr="00EF5C1B">
        <w:trPr>
          <w:trHeight w:val="351"/>
        </w:trPr>
        <w:tc>
          <w:tcPr>
            <w:tcW w:w="5953" w:type="dxa"/>
            <w:shd w:val="clear" w:color="000000" w:fill="FFFFFF"/>
            <w:noWrap/>
            <w:vAlign w:val="bottom"/>
            <w:hideMark/>
          </w:tcPr>
          <w:p w14:paraId="74DB085C" w14:textId="77777777" w:rsidR="00D85913" w:rsidRPr="001601AD" w:rsidRDefault="00D85913" w:rsidP="00EF5C1B">
            <w:pPr>
              <w:spacing w:before="120" w:after="120" w:line="240" w:lineRule="auto"/>
            </w:pPr>
            <w:r>
              <w:t xml:space="preserve">Free from </w:t>
            </w:r>
            <w:r w:rsidRPr="001601AD">
              <w:t>Poor Relaxation</w:t>
            </w:r>
          </w:p>
        </w:tc>
        <w:tc>
          <w:tcPr>
            <w:tcW w:w="1709" w:type="dxa"/>
            <w:shd w:val="clear" w:color="000000" w:fill="FFFFFF"/>
            <w:noWrap/>
            <w:vAlign w:val="bottom"/>
            <w:hideMark/>
          </w:tcPr>
          <w:p w14:paraId="11DCA4BD" w14:textId="77777777" w:rsidR="00D85913" w:rsidRPr="001601AD" w:rsidRDefault="00D85913" w:rsidP="00EF5C1B">
            <w:pPr>
              <w:spacing w:before="120" w:after="120" w:line="240" w:lineRule="auto"/>
              <w:jc w:val="center"/>
            </w:pPr>
            <w:r w:rsidRPr="001601AD">
              <w:t>0</w:t>
            </w:r>
            <w:r>
              <w:t>·</w:t>
            </w:r>
            <w:r w:rsidRPr="001601AD">
              <w:t>29</w:t>
            </w:r>
          </w:p>
        </w:tc>
      </w:tr>
      <w:tr w:rsidR="00D85913" w:rsidRPr="001601AD" w14:paraId="14344F10" w14:textId="77777777" w:rsidTr="00EF5C1B">
        <w:trPr>
          <w:trHeight w:val="351"/>
        </w:trPr>
        <w:tc>
          <w:tcPr>
            <w:tcW w:w="5953" w:type="dxa"/>
            <w:shd w:val="clear" w:color="000000" w:fill="FFFFFF"/>
            <w:noWrap/>
            <w:vAlign w:val="bottom"/>
            <w:hideMark/>
          </w:tcPr>
          <w:p w14:paraId="5A52DE2D" w14:textId="77777777" w:rsidR="00D85913" w:rsidRPr="001601AD" w:rsidRDefault="00D85913" w:rsidP="00EF5C1B">
            <w:pPr>
              <w:spacing w:before="120" w:after="120" w:line="240" w:lineRule="auto"/>
            </w:pPr>
            <w:r>
              <w:t xml:space="preserve">Free from </w:t>
            </w:r>
            <w:r w:rsidRPr="001601AD">
              <w:t>Poor Synchronisation</w:t>
            </w:r>
          </w:p>
        </w:tc>
        <w:tc>
          <w:tcPr>
            <w:tcW w:w="1709" w:type="dxa"/>
            <w:shd w:val="clear" w:color="000000" w:fill="FFFFFF"/>
            <w:noWrap/>
            <w:vAlign w:val="bottom"/>
            <w:hideMark/>
          </w:tcPr>
          <w:p w14:paraId="38223ABE" w14:textId="77777777" w:rsidR="00D85913" w:rsidRPr="001601AD" w:rsidRDefault="00D85913" w:rsidP="00EF5C1B">
            <w:pPr>
              <w:spacing w:before="120" w:after="120" w:line="240" w:lineRule="auto"/>
              <w:jc w:val="center"/>
            </w:pPr>
            <w:r w:rsidRPr="001601AD">
              <w:t>0</w:t>
            </w:r>
            <w:r>
              <w:t>·</w:t>
            </w:r>
            <w:r w:rsidRPr="001601AD">
              <w:t>27</w:t>
            </w:r>
          </w:p>
        </w:tc>
      </w:tr>
      <w:tr w:rsidR="00D85913" w:rsidRPr="001601AD" w14:paraId="19478937" w14:textId="77777777" w:rsidTr="00EF5C1B">
        <w:trPr>
          <w:trHeight w:val="351"/>
        </w:trPr>
        <w:tc>
          <w:tcPr>
            <w:tcW w:w="7662" w:type="dxa"/>
            <w:gridSpan w:val="2"/>
            <w:shd w:val="clear" w:color="000000" w:fill="FFFFFF"/>
            <w:noWrap/>
            <w:vAlign w:val="bottom"/>
            <w:hideMark/>
          </w:tcPr>
          <w:p w14:paraId="35C9C997" w14:textId="77777777" w:rsidR="00D85913" w:rsidRPr="009C4371" w:rsidRDefault="00D85913" w:rsidP="00EF5C1B">
            <w:pPr>
              <w:spacing w:before="120" w:after="120" w:line="240" w:lineRule="auto"/>
              <w:rPr>
                <w:b/>
                <w:bCs/>
              </w:rPr>
            </w:pPr>
            <w:r w:rsidRPr="00007DE3">
              <w:rPr>
                <w:b/>
                <w:bCs/>
              </w:rPr>
              <w:t xml:space="preserve">Sedation-Related </w:t>
            </w:r>
            <w:r>
              <w:rPr>
                <w:b/>
                <w:bCs/>
              </w:rPr>
              <w:t>Adverse Events</w:t>
            </w:r>
          </w:p>
        </w:tc>
      </w:tr>
      <w:tr w:rsidR="00D85913" w:rsidRPr="001601AD" w14:paraId="6AE793D3" w14:textId="77777777" w:rsidTr="00EF5C1B">
        <w:trPr>
          <w:trHeight w:val="351"/>
        </w:trPr>
        <w:tc>
          <w:tcPr>
            <w:tcW w:w="5953" w:type="dxa"/>
            <w:shd w:val="clear" w:color="000000" w:fill="FFFFFF"/>
            <w:vAlign w:val="bottom"/>
            <w:hideMark/>
          </w:tcPr>
          <w:p w14:paraId="6867B0E9" w14:textId="402F2AFF" w:rsidR="00D85913" w:rsidRPr="001601AD" w:rsidRDefault="00D85913" w:rsidP="00466F3A">
            <w:pPr>
              <w:spacing w:before="120" w:after="120" w:line="240" w:lineRule="auto"/>
            </w:pPr>
            <w:r>
              <w:t>Day</w:t>
            </w:r>
            <w:r w:rsidRPr="00007DE3">
              <w:t xml:space="preserve"> on which a </w:t>
            </w:r>
            <w:r>
              <w:t xml:space="preserve">Sedation-Related Adverse Event </w:t>
            </w:r>
            <w:r w:rsidR="00466F3A">
              <w:t>(SRAE) o</w:t>
            </w:r>
            <w:r w:rsidRPr="00007DE3">
              <w:t>ccurred</w:t>
            </w:r>
          </w:p>
        </w:tc>
        <w:tc>
          <w:tcPr>
            <w:tcW w:w="1709" w:type="dxa"/>
            <w:shd w:val="clear" w:color="000000" w:fill="FFFFFF"/>
            <w:noWrap/>
            <w:vAlign w:val="bottom"/>
            <w:hideMark/>
          </w:tcPr>
          <w:p w14:paraId="6CFAC1BE" w14:textId="77777777" w:rsidR="00D85913" w:rsidRPr="001601AD" w:rsidRDefault="00D85913" w:rsidP="00EF5C1B">
            <w:pPr>
              <w:spacing w:before="120" w:after="120" w:line="240" w:lineRule="auto"/>
              <w:jc w:val="center"/>
            </w:pPr>
            <w:r w:rsidRPr="001601AD">
              <w:t>0</w:t>
            </w:r>
            <w:r>
              <w:t>·</w:t>
            </w:r>
            <w:r w:rsidRPr="001601AD">
              <w:t>21</w:t>
            </w:r>
          </w:p>
        </w:tc>
      </w:tr>
      <w:tr w:rsidR="00D85913" w:rsidRPr="001601AD" w14:paraId="2E0DF5DC" w14:textId="77777777" w:rsidTr="00EF5C1B">
        <w:trPr>
          <w:trHeight w:val="351"/>
        </w:trPr>
        <w:tc>
          <w:tcPr>
            <w:tcW w:w="7662" w:type="dxa"/>
            <w:gridSpan w:val="2"/>
            <w:shd w:val="clear" w:color="000000" w:fill="FFFFFF"/>
            <w:noWrap/>
            <w:vAlign w:val="bottom"/>
            <w:hideMark/>
          </w:tcPr>
          <w:p w14:paraId="511F04F4" w14:textId="77777777" w:rsidR="00D85913" w:rsidRPr="009C4371" w:rsidRDefault="00D85913" w:rsidP="00EF5C1B">
            <w:pPr>
              <w:spacing w:before="120" w:after="120" w:line="240" w:lineRule="auto"/>
              <w:rPr>
                <w:b/>
                <w:bCs/>
              </w:rPr>
            </w:pPr>
            <w:r w:rsidRPr="001601AD">
              <w:rPr>
                <w:b/>
                <w:bCs/>
              </w:rPr>
              <w:t>Sedative and Analgesic Drug Use</w:t>
            </w:r>
          </w:p>
        </w:tc>
      </w:tr>
      <w:tr w:rsidR="00D85913" w:rsidRPr="001601AD" w14:paraId="3AA56B44" w14:textId="77777777" w:rsidTr="00EF5C1B">
        <w:trPr>
          <w:trHeight w:val="351"/>
        </w:trPr>
        <w:tc>
          <w:tcPr>
            <w:tcW w:w="5953" w:type="dxa"/>
            <w:shd w:val="clear" w:color="000000" w:fill="FFFFFF"/>
            <w:vAlign w:val="bottom"/>
            <w:hideMark/>
          </w:tcPr>
          <w:p w14:paraId="689DBE01" w14:textId="6305B70E" w:rsidR="00D85913" w:rsidRPr="001601AD" w:rsidRDefault="00D85913" w:rsidP="00EF5C1B">
            <w:pPr>
              <w:spacing w:before="120" w:after="120" w:line="240" w:lineRule="auto"/>
            </w:pPr>
            <w:r>
              <w:t>D</w:t>
            </w:r>
            <w:r w:rsidRPr="00007DE3">
              <w:t xml:space="preserve">ay on which </w:t>
            </w:r>
            <w:r w:rsidRPr="00007DE3">
              <w:rPr>
                <w:rFonts w:cs="Arial"/>
                <w:sz w:val="24"/>
                <w:szCs w:val="24"/>
              </w:rPr>
              <w:t>≥</w:t>
            </w:r>
            <w:r>
              <w:t>4000mg P</w:t>
            </w:r>
            <w:r w:rsidRPr="00007DE3">
              <w:t xml:space="preserve">ropofol (or equivalents) </w:t>
            </w:r>
            <w:r w:rsidR="00466F3A">
              <w:t>a</w:t>
            </w:r>
            <w:r w:rsidRPr="00007DE3">
              <w:t>dministered</w:t>
            </w:r>
          </w:p>
        </w:tc>
        <w:tc>
          <w:tcPr>
            <w:tcW w:w="1709" w:type="dxa"/>
            <w:shd w:val="clear" w:color="000000" w:fill="FFFFFF"/>
            <w:noWrap/>
            <w:vAlign w:val="bottom"/>
            <w:hideMark/>
          </w:tcPr>
          <w:p w14:paraId="068F1857" w14:textId="77777777" w:rsidR="00D85913" w:rsidRPr="001601AD" w:rsidRDefault="00D85913" w:rsidP="00EF5C1B">
            <w:pPr>
              <w:spacing w:before="120" w:after="120" w:line="240" w:lineRule="auto"/>
              <w:jc w:val="center"/>
            </w:pPr>
            <w:r w:rsidRPr="001601AD">
              <w:t>0</w:t>
            </w:r>
            <w:r>
              <w:t>·</w:t>
            </w:r>
            <w:r w:rsidRPr="001601AD">
              <w:t>60</w:t>
            </w:r>
          </w:p>
        </w:tc>
      </w:tr>
    </w:tbl>
    <w:p w14:paraId="7710E93D" w14:textId="77777777" w:rsidR="00D85913" w:rsidRPr="00BD5A50" w:rsidRDefault="00D85913" w:rsidP="00EF5C1B">
      <w:pPr>
        <w:spacing w:after="160" w:line="259" w:lineRule="auto"/>
        <w:rPr>
          <w:rFonts w:ascii="Arial" w:hAnsi="Arial" w:cs="Arial"/>
          <w:color w:val="000000"/>
          <w:sz w:val="20"/>
          <w:szCs w:val="20"/>
        </w:rPr>
      </w:pPr>
    </w:p>
    <w:p w14:paraId="545BE23F" w14:textId="77777777" w:rsidR="00D85913" w:rsidRDefault="00D85913" w:rsidP="00036B3A"/>
    <w:p w14:paraId="72962B3E" w14:textId="77777777" w:rsidR="00730CFF" w:rsidRDefault="00730CFF" w:rsidP="00036B3A">
      <w:pPr>
        <w:sectPr w:rsidR="00730CFF" w:rsidSect="00190988">
          <w:pgSz w:w="11906" w:h="16838" w:code="9"/>
          <w:pgMar w:top="1440" w:right="1440" w:bottom="1440" w:left="1440" w:header="709" w:footer="0" w:gutter="0"/>
          <w:cols w:space="708"/>
          <w:docGrid w:linePitch="360"/>
        </w:sectPr>
      </w:pPr>
    </w:p>
    <w:p w14:paraId="446074F1" w14:textId="77777777" w:rsidR="00D85913" w:rsidRDefault="00D85913" w:rsidP="00EF5C1B">
      <w:pPr>
        <w:spacing w:after="160" w:line="259" w:lineRule="auto"/>
      </w:pPr>
      <w:r>
        <w:t xml:space="preserve">Table S6: Sensitivity analyses exploring effects of each intervention based on those patients enrolled during final 30 weeks of </w:t>
      </w:r>
      <w:r w:rsidRPr="0041027F">
        <w:t>the intervention period</w:t>
      </w:r>
      <w:r>
        <w:t>.</w:t>
      </w:r>
    </w:p>
    <w:p w14:paraId="43730D01" w14:textId="77777777" w:rsidR="00D85913" w:rsidRDefault="00D85913" w:rsidP="00EF5C1B">
      <w:pPr>
        <w:spacing w:after="160" w:line="259" w:lineRule="auto"/>
      </w:pPr>
      <w:r>
        <w:t>Table S6(a):</w:t>
      </w:r>
      <w:r w:rsidRPr="00040C4B">
        <w:t xml:space="preserve"> </w:t>
      </w:r>
      <w:r>
        <w:t>Estimates of effects on s</w:t>
      </w:r>
      <w:r w:rsidRPr="0041027F">
        <w:t xml:space="preserve">edation-analgesia quality </w:t>
      </w:r>
      <w:r>
        <w:t>measures</w:t>
      </w:r>
      <w:r w:rsidRPr="0041027F">
        <w:t xml:space="preserve"> at DESIST care period level</w:t>
      </w:r>
      <w:r>
        <w:t>. An odds ratio (OR) &gt;1 indicates an increase in the outcome with the intervention (improvement).</w:t>
      </w:r>
    </w:p>
    <w:tbl>
      <w:tblPr>
        <w:tblW w:w="0" w:type="auto"/>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3855"/>
        <w:gridCol w:w="1701"/>
        <w:gridCol w:w="2352"/>
        <w:gridCol w:w="2352"/>
        <w:gridCol w:w="2352"/>
      </w:tblGrid>
      <w:tr w:rsidR="00D85913" w:rsidRPr="00630DAE" w14:paraId="0C4F928D" w14:textId="77777777" w:rsidTr="00730CFF">
        <w:trPr>
          <w:cantSplit/>
        </w:trPr>
        <w:tc>
          <w:tcPr>
            <w:tcW w:w="5556" w:type="dxa"/>
            <w:gridSpan w:val="2"/>
            <w:shd w:val="clear" w:color="auto" w:fill="FFFFFF"/>
            <w:tcMar>
              <w:left w:w="67" w:type="dxa"/>
              <w:right w:w="67" w:type="dxa"/>
            </w:tcMar>
            <w:vAlign w:val="bottom"/>
          </w:tcPr>
          <w:p w14:paraId="2FC6B5D5" w14:textId="77777777" w:rsidR="00D85913" w:rsidRPr="00D60846" w:rsidRDefault="00D85913" w:rsidP="00EF5C1B">
            <w:pPr>
              <w:spacing w:before="120" w:after="120" w:line="240" w:lineRule="auto"/>
              <w:rPr>
                <w:b/>
                <w:iCs/>
              </w:rPr>
            </w:pPr>
            <w:r>
              <w:rPr>
                <w:b/>
                <w:iCs/>
              </w:rPr>
              <w:t xml:space="preserve"> </w:t>
            </w:r>
          </w:p>
        </w:tc>
        <w:tc>
          <w:tcPr>
            <w:tcW w:w="2352" w:type="dxa"/>
            <w:shd w:val="clear" w:color="auto" w:fill="FFFFFF"/>
            <w:tcMar>
              <w:left w:w="67" w:type="dxa"/>
              <w:right w:w="67" w:type="dxa"/>
            </w:tcMar>
            <w:vAlign w:val="bottom"/>
          </w:tcPr>
          <w:p w14:paraId="753A7761" w14:textId="77777777" w:rsidR="00D85913" w:rsidRPr="00A5660D" w:rsidRDefault="00D85913" w:rsidP="00EF5C1B">
            <w:pPr>
              <w:spacing w:before="120" w:after="120" w:line="240" w:lineRule="auto"/>
              <w:jc w:val="center"/>
              <w:rPr>
                <w:b/>
                <w:iCs/>
              </w:rPr>
            </w:pPr>
            <w:r w:rsidRPr="00A5660D">
              <w:rPr>
                <w:b/>
                <w:iCs/>
              </w:rPr>
              <w:t>Education</w:t>
            </w:r>
          </w:p>
        </w:tc>
        <w:tc>
          <w:tcPr>
            <w:tcW w:w="2352" w:type="dxa"/>
            <w:shd w:val="clear" w:color="auto" w:fill="FFFFFF"/>
            <w:vAlign w:val="bottom"/>
          </w:tcPr>
          <w:p w14:paraId="5F02BD9F" w14:textId="77777777" w:rsidR="00D85913" w:rsidRPr="00A5660D" w:rsidRDefault="00D85913" w:rsidP="00EF5C1B">
            <w:pPr>
              <w:spacing w:before="120" w:after="120" w:line="240" w:lineRule="auto"/>
              <w:jc w:val="center"/>
              <w:rPr>
                <w:b/>
                <w:iCs/>
              </w:rPr>
            </w:pPr>
            <w:r w:rsidRPr="00A5660D">
              <w:rPr>
                <w:b/>
                <w:iCs/>
              </w:rPr>
              <w:t>Process Feedback</w:t>
            </w:r>
          </w:p>
        </w:tc>
        <w:tc>
          <w:tcPr>
            <w:tcW w:w="2352" w:type="dxa"/>
            <w:shd w:val="clear" w:color="auto" w:fill="FFFFFF"/>
            <w:tcMar>
              <w:left w:w="67" w:type="dxa"/>
              <w:right w:w="67" w:type="dxa"/>
            </w:tcMar>
            <w:vAlign w:val="bottom"/>
          </w:tcPr>
          <w:p w14:paraId="0731607F" w14:textId="77777777" w:rsidR="00D85913" w:rsidRPr="00A5660D" w:rsidRDefault="00D85913" w:rsidP="00EF5C1B">
            <w:pPr>
              <w:spacing w:before="120" w:after="120" w:line="240" w:lineRule="auto"/>
              <w:jc w:val="center"/>
              <w:rPr>
                <w:b/>
                <w:iCs/>
              </w:rPr>
            </w:pPr>
            <w:r>
              <w:rPr>
                <w:b/>
                <w:iCs/>
              </w:rPr>
              <w:t>Responsiveness Monitoring</w:t>
            </w:r>
          </w:p>
        </w:tc>
      </w:tr>
      <w:tr w:rsidR="00D85913" w:rsidRPr="00630DAE" w14:paraId="5213975F" w14:textId="77777777" w:rsidTr="00730CFF">
        <w:trPr>
          <w:cantSplit/>
        </w:trPr>
        <w:tc>
          <w:tcPr>
            <w:tcW w:w="12612" w:type="dxa"/>
            <w:gridSpan w:val="5"/>
            <w:shd w:val="clear" w:color="auto" w:fill="FFFFFF"/>
            <w:tcMar>
              <w:left w:w="67" w:type="dxa"/>
              <w:right w:w="67" w:type="dxa"/>
            </w:tcMar>
            <w:vAlign w:val="bottom"/>
          </w:tcPr>
          <w:p w14:paraId="63B5D75B" w14:textId="77777777" w:rsidR="00D85913" w:rsidRPr="00F25369" w:rsidRDefault="00D85913" w:rsidP="00EF5C1B">
            <w:pPr>
              <w:spacing w:before="120" w:after="120" w:line="240" w:lineRule="auto"/>
              <w:rPr>
                <w:b/>
              </w:rPr>
            </w:pPr>
            <w:r w:rsidRPr="00F658F3">
              <w:rPr>
                <w:b/>
              </w:rPr>
              <w:t>Primary Outcome</w:t>
            </w:r>
          </w:p>
        </w:tc>
      </w:tr>
      <w:tr w:rsidR="00D85913" w:rsidRPr="00630DAE" w14:paraId="70147C9F" w14:textId="77777777" w:rsidTr="00730CFF">
        <w:trPr>
          <w:cantSplit/>
        </w:trPr>
        <w:tc>
          <w:tcPr>
            <w:tcW w:w="3855" w:type="dxa"/>
            <w:shd w:val="clear" w:color="auto" w:fill="FFFFFF"/>
            <w:tcMar>
              <w:left w:w="67" w:type="dxa"/>
              <w:right w:w="67" w:type="dxa"/>
            </w:tcMar>
            <w:vAlign w:val="bottom"/>
          </w:tcPr>
          <w:p w14:paraId="54A30522" w14:textId="77777777" w:rsidR="00D85913" w:rsidRPr="00630DAE" w:rsidRDefault="00D85913" w:rsidP="00EF5C1B">
            <w:pPr>
              <w:spacing w:before="120" w:after="120" w:line="240" w:lineRule="auto"/>
            </w:pPr>
            <w:r w:rsidRPr="00630DAE">
              <w:t>Optimum Sedation</w:t>
            </w:r>
          </w:p>
        </w:tc>
        <w:tc>
          <w:tcPr>
            <w:tcW w:w="1701" w:type="dxa"/>
            <w:shd w:val="clear" w:color="auto" w:fill="FFFFFF"/>
            <w:tcMar>
              <w:left w:w="67" w:type="dxa"/>
              <w:right w:w="67" w:type="dxa"/>
            </w:tcMar>
            <w:vAlign w:val="bottom"/>
          </w:tcPr>
          <w:p w14:paraId="0D08B93B" w14:textId="77777777" w:rsidR="00D85913" w:rsidRPr="00630DAE" w:rsidRDefault="00D85913" w:rsidP="00EF5C1B">
            <w:pPr>
              <w:spacing w:before="120" w:after="120" w:line="240" w:lineRule="auto"/>
            </w:pPr>
            <w:r w:rsidRPr="00630DAE">
              <w:t>OR (95% CI)</w:t>
            </w:r>
          </w:p>
        </w:tc>
        <w:tc>
          <w:tcPr>
            <w:tcW w:w="2352" w:type="dxa"/>
            <w:shd w:val="clear" w:color="auto" w:fill="FFFFFF"/>
          </w:tcPr>
          <w:p w14:paraId="22B6B1AD" w14:textId="77777777" w:rsidR="00D85913" w:rsidRPr="00630DAE" w:rsidRDefault="00D85913" w:rsidP="00EF5C1B">
            <w:pPr>
              <w:spacing w:before="120" w:after="120" w:line="240" w:lineRule="auto"/>
              <w:jc w:val="center"/>
            </w:pPr>
            <w:r w:rsidRPr="00F54EE9">
              <w:t>1</w:t>
            </w:r>
            <w:r>
              <w:t>·</w:t>
            </w:r>
            <w:r w:rsidRPr="00F54EE9">
              <w:t>14 (0</w:t>
            </w:r>
            <w:r>
              <w:t>·</w:t>
            </w:r>
            <w:r w:rsidRPr="00F54EE9">
              <w:t>83-1</w:t>
            </w:r>
            <w:r>
              <w:t>·</w:t>
            </w:r>
            <w:r w:rsidRPr="00F54EE9">
              <w:t>57)</w:t>
            </w:r>
          </w:p>
        </w:tc>
        <w:tc>
          <w:tcPr>
            <w:tcW w:w="2352" w:type="dxa"/>
            <w:shd w:val="clear" w:color="auto" w:fill="FFFFFF"/>
            <w:tcMar>
              <w:left w:w="67" w:type="dxa"/>
              <w:right w:w="67" w:type="dxa"/>
            </w:tcMar>
          </w:tcPr>
          <w:p w14:paraId="55CAF7E3" w14:textId="77777777" w:rsidR="00D85913" w:rsidRPr="00F25369" w:rsidRDefault="00D85913" w:rsidP="00EF5C1B">
            <w:pPr>
              <w:spacing w:before="120" w:after="120" w:line="240" w:lineRule="auto"/>
              <w:jc w:val="center"/>
              <w:rPr>
                <w:b/>
              </w:rPr>
            </w:pPr>
            <w:r w:rsidRPr="00F25369">
              <w:rPr>
                <w:b/>
              </w:rPr>
              <w:t>0</w:t>
            </w:r>
            <w:r>
              <w:rPr>
                <w:b/>
              </w:rPr>
              <w:t>·</w:t>
            </w:r>
            <w:r w:rsidRPr="00F25369">
              <w:rPr>
                <w:b/>
              </w:rPr>
              <w:t>66 (0</w:t>
            </w:r>
            <w:r>
              <w:rPr>
                <w:b/>
              </w:rPr>
              <w:t>·</w:t>
            </w:r>
            <w:r w:rsidRPr="00F25369">
              <w:rPr>
                <w:b/>
              </w:rPr>
              <w:t>46-0</w:t>
            </w:r>
            <w:r>
              <w:rPr>
                <w:b/>
              </w:rPr>
              <w:t>·</w:t>
            </w:r>
            <w:r w:rsidRPr="00F25369">
              <w:rPr>
                <w:b/>
              </w:rPr>
              <w:t>94)</w:t>
            </w:r>
          </w:p>
        </w:tc>
        <w:tc>
          <w:tcPr>
            <w:tcW w:w="2352" w:type="dxa"/>
            <w:shd w:val="clear" w:color="auto" w:fill="FFFFFF"/>
            <w:tcMar>
              <w:left w:w="67" w:type="dxa"/>
              <w:right w:w="67" w:type="dxa"/>
            </w:tcMar>
          </w:tcPr>
          <w:p w14:paraId="6694A896" w14:textId="77777777" w:rsidR="00D85913" w:rsidRPr="00F25369" w:rsidRDefault="00D85913" w:rsidP="00EF5C1B">
            <w:pPr>
              <w:spacing w:before="120" w:after="120" w:line="240" w:lineRule="auto"/>
              <w:jc w:val="center"/>
              <w:rPr>
                <w:b/>
              </w:rPr>
            </w:pPr>
            <w:r w:rsidRPr="00F25369">
              <w:rPr>
                <w:b/>
              </w:rPr>
              <w:t>1</w:t>
            </w:r>
            <w:r>
              <w:rPr>
                <w:b/>
              </w:rPr>
              <w:t>·</w:t>
            </w:r>
            <w:r w:rsidRPr="00F25369">
              <w:rPr>
                <w:b/>
              </w:rPr>
              <w:t>51 (1</w:t>
            </w:r>
            <w:r>
              <w:rPr>
                <w:b/>
              </w:rPr>
              <w:t>·</w:t>
            </w:r>
            <w:r w:rsidRPr="00F25369">
              <w:rPr>
                <w:b/>
              </w:rPr>
              <w:t>06-2</w:t>
            </w:r>
            <w:r>
              <w:rPr>
                <w:b/>
              </w:rPr>
              <w:t>·</w:t>
            </w:r>
            <w:r w:rsidRPr="00F25369">
              <w:rPr>
                <w:b/>
              </w:rPr>
              <w:t>16)</w:t>
            </w:r>
          </w:p>
        </w:tc>
      </w:tr>
      <w:tr w:rsidR="00D85913" w:rsidRPr="00630DAE" w14:paraId="12F31391" w14:textId="77777777" w:rsidTr="00730CFF">
        <w:trPr>
          <w:cantSplit/>
        </w:trPr>
        <w:tc>
          <w:tcPr>
            <w:tcW w:w="12612" w:type="dxa"/>
            <w:gridSpan w:val="5"/>
            <w:shd w:val="clear" w:color="auto" w:fill="FFFFFF"/>
            <w:tcMar>
              <w:left w:w="67" w:type="dxa"/>
              <w:right w:w="67" w:type="dxa"/>
            </w:tcMar>
            <w:vAlign w:val="bottom"/>
          </w:tcPr>
          <w:p w14:paraId="5CFDE2CF" w14:textId="77777777" w:rsidR="00D85913" w:rsidRPr="00F25369" w:rsidRDefault="00D85913" w:rsidP="00EF5C1B">
            <w:pPr>
              <w:spacing w:before="120" w:after="120" w:line="240" w:lineRule="auto"/>
              <w:rPr>
                <w:b/>
              </w:rPr>
            </w:pPr>
            <w:r w:rsidRPr="00F658F3">
              <w:rPr>
                <w:b/>
              </w:rPr>
              <w:t>Components of Primary Outcome</w:t>
            </w:r>
          </w:p>
        </w:tc>
      </w:tr>
      <w:tr w:rsidR="00D85913" w:rsidRPr="00630DAE" w14:paraId="7CC930E6" w14:textId="77777777" w:rsidTr="00730CFF">
        <w:trPr>
          <w:cantSplit/>
        </w:trPr>
        <w:tc>
          <w:tcPr>
            <w:tcW w:w="3855" w:type="dxa"/>
            <w:shd w:val="clear" w:color="auto" w:fill="FFFFFF"/>
            <w:tcMar>
              <w:left w:w="67" w:type="dxa"/>
              <w:right w:w="67" w:type="dxa"/>
            </w:tcMar>
            <w:vAlign w:val="bottom"/>
          </w:tcPr>
          <w:p w14:paraId="12425887" w14:textId="77777777" w:rsidR="00D85913" w:rsidRPr="00630DAE" w:rsidRDefault="00D85913" w:rsidP="00EF5C1B">
            <w:pPr>
              <w:spacing w:before="120" w:after="120" w:line="240" w:lineRule="auto"/>
            </w:pPr>
            <w:r>
              <w:t xml:space="preserve">Free from </w:t>
            </w:r>
            <w:r w:rsidRPr="00630DAE">
              <w:t>Excessive Sedation</w:t>
            </w:r>
          </w:p>
        </w:tc>
        <w:tc>
          <w:tcPr>
            <w:tcW w:w="1701" w:type="dxa"/>
            <w:shd w:val="clear" w:color="auto" w:fill="FFFFFF"/>
            <w:tcMar>
              <w:left w:w="67" w:type="dxa"/>
              <w:right w:w="67" w:type="dxa"/>
            </w:tcMar>
            <w:vAlign w:val="bottom"/>
          </w:tcPr>
          <w:p w14:paraId="164AE506" w14:textId="77777777" w:rsidR="00D85913" w:rsidRPr="00630DAE" w:rsidRDefault="00D85913" w:rsidP="00EF5C1B">
            <w:pPr>
              <w:spacing w:before="120" w:after="120" w:line="240" w:lineRule="auto"/>
            </w:pPr>
            <w:r w:rsidRPr="00630DAE">
              <w:t>OR (95% CI)</w:t>
            </w:r>
          </w:p>
        </w:tc>
        <w:tc>
          <w:tcPr>
            <w:tcW w:w="2352" w:type="dxa"/>
            <w:shd w:val="clear" w:color="auto" w:fill="FFFFFF"/>
          </w:tcPr>
          <w:p w14:paraId="5240D093" w14:textId="77777777" w:rsidR="00D85913" w:rsidRPr="00630DAE" w:rsidRDefault="00D85913" w:rsidP="00EF5C1B">
            <w:pPr>
              <w:spacing w:before="120" w:after="120" w:line="240" w:lineRule="auto"/>
              <w:jc w:val="center"/>
            </w:pPr>
            <w:r w:rsidRPr="00F54EE9">
              <w:t>1</w:t>
            </w:r>
            <w:r>
              <w:t>·</w:t>
            </w:r>
            <w:r w:rsidRPr="00F54EE9">
              <w:t>12 (0</w:t>
            </w:r>
            <w:r>
              <w:t>·</w:t>
            </w:r>
            <w:r w:rsidRPr="00F54EE9">
              <w:t>75-1</w:t>
            </w:r>
            <w:r>
              <w:t>·</w:t>
            </w:r>
            <w:r w:rsidRPr="00F54EE9">
              <w:t>65)</w:t>
            </w:r>
          </w:p>
        </w:tc>
        <w:tc>
          <w:tcPr>
            <w:tcW w:w="2352" w:type="dxa"/>
            <w:shd w:val="clear" w:color="auto" w:fill="FFFFFF"/>
            <w:tcMar>
              <w:left w:w="67" w:type="dxa"/>
              <w:right w:w="67" w:type="dxa"/>
            </w:tcMar>
          </w:tcPr>
          <w:p w14:paraId="1B8E767D" w14:textId="77777777" w:rsidR="00D85913" w:rsidRPr="00F25369" w:rsidRDefault="00D85913" w:rsidP="00EF5C1B">
            <w:pPr>
              <w:spacing w:before="120" w:after="120" w:line="240" w:lineRule="auto"/>
              <w:jc w:val="center"/>
              <w:rPr>
                <w:b/>
              </w:rPr>
            </w:pPr>
            <w:r w:rsidRPr="00F25369">
              <w:rPr>
                <w:b/>
              </w:rPr>
              <w:t>0</w:t>
            </w:r>
            <w:r>
              <w:rPr>
                <w:b/>
              </w:rPr>
              <w:t>·</w:t>
            </w:r>
            <w:r w:rsidRPr="00F25369">
              <w:rPr>
                <w:b/>
              </w:rPr>
              <w:t>57 (0</w:t>
            </w:r>
            <w:r>
              <w:rPr>
                <w:b/>
              </w:rPr>
              <w:t>·</w:t>
            </w:r>
            <w:r w:rsidRPr="00F25369">
              <w:rPr>
                <w:b/>
              </w:rPr>
              <w:t>36-0</w:t>
            </w:r>
            <w:r>
              <w:rPr>
                <w:b/>
              </w:rPr>
              <w:t>·</w:t>
            </w:r>
            <w:r w:rsidRPr="00F25369">
              <w:rPr>
                <w:b/>
              </w:rPr>
              <w:t>89)</w:t>
            </w:r>
          </w:p>
        </w:tc>
        <w:tc>
          <w:tcPr>
            <w:tcW w:w="2352" w:type="dxa"/>
            <w:shd w:val="clear" w:color="auto" w:fill="FFFFFF"/>
            <w:tcMar>
              <w:left w:w="67" w:type="dxa"/>
              <w:right w:w="67" w:type="dxa"/>
            </w:tcMar>
          </w:tcPr>
          <w:p w14:paraId="43646025" w14:textId="77777777" w:rsidR="00D85913" w:rsidRPr="00F25369" w:rsidRDefault="00D85913" w:rsidP="00EF5C1B">
            <w:pPr>
              <w:spacing w:before="120" w:after="120" w:line="240" w:lineRule="auto"/>
              <w:jc w:val="center"/>
              <w:rPr>
                <w:b/>
              </w:rPr>
            </w:pPr>
            <w:r w:rsidRPr="00F25369">
              <w:rPr>
                <w:b/>
              </w:rPr>
              <w:t>1</w:t>
            </w:r>
            <w:r>
              <w:rPr>
                <w:b/>
              </w:rPr>
              <w:t>·</w:t>
            </w:r>
            <w:r w:rsidRPr="00F25369">
              <w:rPr>
                <w:b/>
              </w:rPr>
              <w:t>55 (1</w:t>
            </w:r>
            <w:r>
              <w:rPr>
                <w:b/>
              </w:rPr>
              <w:t>·</w:t>
            </w:r>
            <w:r w:rsidRPr="00F25369">
              <w:rPr>
                <w:b/>
              </w:rPr>
              <w:t>00-2</w:t>
            </w:r>
            <w:r>
              <w:rPr>
                <w:b/>
              </w:rPr>
              <w:t>·</w:t>
            </w:r>
            <w:r w:rsidRPr="00F25369">
              <w:rPr>
                <w:b/>
              </w:rPr>
              <w:t>38)</w:t>
            </w:r>
          </w:p>
        </w:tc>
      </w:tr>
      <w:tr w:rsidR="00D85913" w:rsidRPr="00630DAE" w14:paraId="0965B0E0" w14:textId="77777777" w:rsidTr="00730CFF">
        <w:trPr>
          <w:cantSplit/>
        </w:trPr>
        <w:tc>
          <w:tcPr>
            <w:tcW w:w="3855" w:type="dxa"/>
            <w:shd w:val="clear" w:color="auto" w:fill="FFFFFF"/>
            <w:tcMar>
              <w:left w:w="67" w:type="dxa"/>
              <w:right w:w="67" w:type="dxa"/>
            </w:tcMar>
            <w:vAlign w:val="bottom"/>
          </w:tcPr>
          <w:p w14:paraId="4D65D001" w14:textId="77777777" w:rsidR="00D85913" w:rsidRPr="00630DAE" w:rsidRDefault="00D85913" w:rsidP="00EF5C1B">
            <w:pPr>
              <w:spacing w:before="120" w:after="120" w:line="240" w:lineRule="auto"/>
            </w:pPr>
            <w:r>
              <w:t xml:space="preserve">Free from </w:t>
            </w:r>
            <w:r w:rsidRPr="0041027F">
              <w:t>Agitation</w:t>
            </w:r>
          </w:p>
        </w:tc>
        <w:tc>
          <w:tcPr>
            <w:tcW w:w="1701" w:type="dxa"/>
            <w:shd w:val="clear" w:color="auto" w:fill="FFFFFF"/>
            <w:tcMar>
              <w:left w:w="67" w:type="dxa"/>
              <w:right w:w="67" w:type="dxa"/>
            </w:tcMar>
            <w:vAlign w:val="bottom"/>
          </w:tcPr>
          <w:p w14:paraId="55E9984B" w14:textId="77777777" w:rsidR="00D85913" w:rsidRPr="00630DAE" w:rsidRDefault="00D85913" w:rsidP="00EF5C1B">
            <w:pPr>
              <w:spacing w:before="120" w:after="120" w:line="240" w:lineRule="auto"/>
            </w:pPr>
            <w:r w:rsidRPr="00630DAE">
              <w:t>OR (95% CI)</w:t>
            </w:r>
          </w:p>
        </w:tc>
        <w:tc>
          <w:tcPr>
            <w:tcW w:w="2352" w:type="dxa"/>
            <w:shd w:val="clear" w:color="auto" w:fill="FFFFFF"/>
          </w:tcPr>
          <w:p w14:paraId="7D845E98" w14:textId="77777777" w:rsidR="00D85913" w:rsidRPr="00630DAE" w:rsidRDefault="00D85913" w:rsidP="00EF5C1B">
            <w:pPr>
              <w:spacing w:before="120" w:after="120" w:line="240" w:lineRule="auto"/>
              <w:jc w:val="center"/>
            </w:pPr>
            <w:r w:rsidRPr="00F54EE9">
              <w:t>1</w:t>
            </w:r>
            <w:r>
              <w:t>·</w:t>
            </w:r>
            <w:r w:rsidRPr="00F54EE9">
              <w:t>27 (0</w:t>
            </w:r>
            <w:r>
              <w:t>·</w:t>
            </w:r>
            <w:r w:rsidRPr="00F54EE9">
              <w:t>71-2</w:t>
            </w:r>
            <w:r>
              <w:t>·</w:t>
            </w:r>
            <w:r w:rsidRPr="00F54EE9">
              <w:t>26)</w:t>
            </w:r>
          </w:p>
        </w:tc>
        <w:tc>
          <w:tcPr>
            <w:tcW w:w="2352" w:type="dxa"/>
            <w:shd w:val="clear" w:color="auto" w:fill="FFFFFF"/>
            <w:tcMar>
              <w:left w:w="67" w:type="dxa"/>
              <w:right w:w="67" w:type="dxa"/>
            </w:tcMar>
          </w:tcPr>
          <w:p w14:paraId="5A2DD5E4" w14:textId="77777777" w:rsidR="00D85913" w:rsidRPr="00630DAE" w:rsidRDefault="00D85913" w:rsidP="00EF5C1B">
            <w:pPr>
              <w:spacing w:before="120" w:after="120" w:line="240" w:lineRule="auto"/>
              <w:jc w:val="center"/>
            </w:pPr>
            <w:r w:rsidRPr="00DF0701">
              <w:t>1</w:t>
            </w:r>
            <w:r>
              <w:t>·</w:t>
            </w:r>
            <w:r w:rsidRPr="00DF0701">
              <w:t>01 (0</w:t>
            </w:r>
            <w:r>
              <w:t>·</w:t>
            </w:r>
            <w:r w:rsidRPr="00DF0701">
              <w:t>53-1</w:t>
            </w:r>
            <w:r>
              <w:t>·</w:t>
            </w:r>
            <w:r w:rsidRPr="00DF0701">
              <w:t>94)</w:t>
            </w:r>
          </w:p>
        </w:tc>
        <w:tc>
          <w:tcPr>
            <w:tcW w:w="2352" w:type="dxa"/>
            <w:shd w:val="clear" w:color="auto" w:fill="FFFFFF"/>
            <w:tcMar>
              <w:left w:w="67" w:type="dxa"/>
              <w:right w:w="67" w:type="dxa"/>
            </w:tcMar>
          </w:tcPr>
          <w:p w14:paraId="2B738297" w14:textId="77777777" w:rsidR="00D85913" w:rsidRPr="00630DAE" w:rsidRDefault="00D85913" w:rsidP="00EF5C1B">
            <w:pPr>
              <w:spacing w:before="120" w:after="120" w:line="240" w:lineRule="auto"/>
              <w:jc w:val="center"/>
            </w:pPr>
            <w:r w:rsidRPr="0085464A">
              <w:t>0</w:t>
            </w:r>
            <w:r>
              <w:t>·</w:t>
            </w:r>
            <w:r w:rsidRPr="0085464A">
              <w:t>83 (0</w:t>
            </w:r>
            <w:r>
              <w:t>·</w:t>
            </w:r>
            <w:r w:rsidRPr="0085464A">
              <w:t>46-1</w:t>
            </w:r>
            <w:r>
              <w:t>·</w:t>
            </w:r>
            <w:r w:rsidRPr="0085464A">
              <w:t>50)</w:t>
            </w:r>
          </w:p>
        </w:tc>
      </w:tr>
      <w:tr w:rsidR="00D85913" w:rsidRPr="00630DAE" w14:paraId="6CEA05C0" w14:textId="77777777" w:rsidTr="00730CFF">
        <w:trPr>
          <w:cantSplit/>
        </w:trPr>
        <w:tc>
          <w:tcPr>
            <w:tcW w:w="3855" w:type="dxa"/>
            <w:shd w:val="clear" w:color="auto" w:fill="FFFFFF"/>
            <w:tcMar>
              <w:left w:w="67" w:type="dxa"/>
              <w:right w:w="67" w:type="dxa"/>
            </w:tcMar>
            <w:vAlign w:val="bottom"/>
          </w:tcPr>
          <w:p w14:paraId="1D3F48EF" w14:textId="77777777" w:rsidR="00D85913" w:rsidRPr="00630DAE" w:rsidRDefault="00D85913" w:rsidP="00EF5C1B">
            <w:pPr>
              <w:spacing w:before="120" w:after="120" w:line="240" w:lineRule="auto"/>
            </w:pPr>
            <w:r>
              <w:t xml:space="preserve">Free from </w:t>
            </w:r>
            <w:r w:rsidRPr="00630DAE">
              <w:t>Poor Relaxation</w:t>
            </w:r>
          </w:p>
        </w:tc>
        <w:tc>
          <w:tcPr>
            <w:tcW w:w="1701" w:type="dxa"/>
            <w:shd w:val="clear" w:color="auto" w:fill="FFFFFF"/>
            <w:tcMar>
              <w:left w:w="67" w:type="dxa"/>
              <w:right w:w="67" w:type="dxa"/>
            </w:tcMar>
            <w:vAlign w:val="bottom"/>
          </w:tcPr>
          <w:p w14:paraId="1FDDBE36" w14:textId="77777777" w:rsidR="00D85913" w:rsidRPr="00630DAE" w:rsidRDefault="00D85913" w:rsidP="00EF5C1B">
            <w:pPr>
              <w:spacing w:before="120" w:after="120" w:line="240" w:lineRule="auto"/>
            </w:pPr>
            <w:r w:rsidRPr="00630DAE">
              <w:t>OR (95% CI)</w:t>
            </w:r>
          </w:p>
        </w:tc>
        <w:tc>
          <w:tcPr>
            <w:tcW w:w="2352" w:type="dxa"/>
            <w:shd w:val="clear" w:color="auto" w:fill="FFFFFF"/>
          </w:tcPr>
          <w:p w14:paraId="18D6D8BD" w14:textId="77777777" w:rsidR="00D85913" w:rsidRPr="00630DAE" w:rsidRDefault="00D85913" w:rsidP="00EF5C1B">
            <w:pPr>
              <w:spacing w:before="120" w:after="120" w:line="240" w:lineRule="auto"/>
              <w:jc w:val="center"/>
            </w:pPr>
            <w:r w:rsidRPr="00F54EE9">
              <w:t>0</w:t>
            </w:r>
            <w:r>
              <w:t>·</w:t>
            </w:r>
            <w:r w:rsidRPr="00F54EE9">
              <w:t>77 (0</w:t>
            </w:r>
            <w:r>
              <w:t>·</w:t>
            </w:r>
            <w:r w:rsidRPr="00F54EE9">
              <w:t>52-1</w:t>
            </w:r>
            <w:r>
              <w:t>·</w:t>
            </w:r>
            <w:r w:rsidRPr="00F54EE9">
              <w:t>13)</w:t>
            </w:r>
          </w:p>
        </w:tc>
        <w:tc>
          <w:tcPr>
            <w:tcW w:w="2352" w:type="dxa"/>
            <w:shd w:val="clear" w:color="auto" w:fill="FFFFFF"/>
            <w:tcMar>
              <w:left w:w="67" w:type="dxa"/>
              <w:right w:w="67" w:type="dxa"/>
            </w:tcMar>
          </w:tcPr>
          <w:p w14:paraId="05458A34" w14:textId="77777777" w:rsidR="00D85913" w:rsidRPr="00630DAE" w:rsidRDefault="00D85913" w:rsidP="00EF5C1B">
            <w:pPr>
              <w:spacing w:before="120" w:after="120" w:line="240" w:lineRule="auto"/>
              <w:jc w:val="center"/>
            </w:pPr>
            <w:r w:rsidRPr="00DF0701">
              <w:t>0</w:t>
            </w:r>
            <w:r>
              <w:t>·</w:t>
            </w:r>
            <w:r w:rsidRPr="00DF0701">
              <w:t>96 (0</w:t>
            </w:r>
            <w:r>
              <w:t>·</w:t>
            </w:r>
            <w:r w:rsidRPr="00DF0701">
              <w:t>63-1</w:t>
            </w:r>
            <w:r>
              <w:t>·</w:t>
            </w:r>
            <w:r w:rsidRPr="00DF0701">
              <w:t>46)</w:t>
            </w:r>
          </w:p>
        </w:tc>
        <w:tc>
          <w:tcPr>
            <w:tcW w:w="2352" w:type="dxa"/>
            <w:shd w:val="clear" w:color="auto" w:fill="FFFFFF"/>
            <w:tcMar>
              <w:left w:w="67" w:type="dxa"/>
              <w:right w:w="67" w:type="dxa"/>
            </w:tcMar>
          </w:tcPr>
          <w:p w14:paraId="57D3A190" w14:textId="77777777" w:rsidR="00D85913" w:rsidRPr="00630DAE" w:rsidRDefault="00D85913" w:rsidP="00EF5C1B">
            <w:pPr>
              <w:spacing w:before="120" w:after="120" w:line="240" w:lineRule="auto"/>
              <w:jc w:val="center"/>
            </w:pPr>
            <w:r w:rsidRPr="0085464A">
              <w:t>1</w:t>
            </w:r>
            <w:r>
              <w:t>·</w:t>
            </w:r>
            <w:r w:rsidRPr="0085464A">
              <w:t>35 (0</w:t>
            </w:r>
            <w:r>
              <w:t>·</w:t>
            </w:r>
            <w:r w:rsidRPr="0085464A">
              <w:t>89-2</w:t>
            </w:r>
            <w:r>
              <w:t>·</w:t>
            </w:r>
            <w:r w:rsidRPr="0085464A">
              <w:t>05)</w:t>
            </w:r>
          </w:p>
        </w:tc>
      </w:tr>
      <w:tr w:rsidR="00D85913" w:rsidRPr="00630DAE" w14:paraId="5167DD20" w14:textId="77777777" w:rsidTr="00730CFF">
        <w:trPr>
          <w:cantSplit/>
        </w:trPr>
        <w:tc>
          <w:tcPr>
            <w:tcW w:w="3855" w:type="dxa"/>
            <w:shd w:val="clear" w:color="auto" w:fill="FFFFFF"/>
            <w:tcMar>
              <w:left w:w="67" w:type="dxa"/>
              <w:right w:w="67" w:type="dxa"/>
            </w:tcMar>
            <w:vAlign w:val="bottom"/>
          </w:tcPr>
          <w:p w14:paraId="68EB7AED" w14:textId="77777777" w:rsidR="00D85913" w:rsidRPr="00630DAE" w:rsidRDefault="00D85913" w:rsidP="00EF5C1B">
            <w:pPr>
              <w:spacing w:before="120" w:after="120" w:line="240" w:lineRule="auto"/>
            </w:pPr>
            <w:r>
              <w:t xml:space="preserve">Free from </w:t>
            </w:r>
            <w:r w:rsidRPr="00630DAE">
              <w:t xml:space="preserve">Poor </w:t>
            </w:r>
            <w:r>
              <w:t>S</w:t>
            </w:r>
            <w:r w:rsidRPr="00630DAE">
              <w:t>ynchronisation</w:t>
            </w:r>
          </w:p>
        </w:tc>
        <w:tc>
          <w:tcPr>
            <w:tcW w:w="1701" w:type="dxa"/>
            <w:shd w:val="clear" w:color="auto" w:fill="FFFFFF"/>
            <w:tcMar>
              <w:left w:w="67" w:type="dxa"/>
              <w:right w:w="67" w:type="dxa"/>
            </w:tcMar>
            <w:vAlign w:val="bottom"/>
          </w:tcPr>
          <w:p w14:paraId="2CD7D0C2" w14:textId="77777777" w:rsidR="00D85913" w:rsidRPr="00630DAE" w:rsidRDefault="00D85913" w:rsidP="00EF5C1B">
            <w:pPr>
              <w:spacing w:before="120" w:after="120" w:line="240" w:lineRule="auto"/>
            </w:pPr>
            <w:r w:rsidRPr="00630DAE">
              <w:t>OR (95% CI)</w:t>
            </w:r>
          </w:p>
        </w:tc>
        <w:tc>
          <w:tcPr>
            <w:tcW w:w="2352" w:type="dxa"/>
            <w:shd w:val="clear" w:color="auto" w:fill="FFFFFF"/>
          </w:tcPr>
          <w:p w14:paraId="6E706336" w14:textId="77777777" w:rsidR="00D85913" w:rsidRPr="00630DAE" w:rsidRDefault="00D85913" w:rsidP="00EF5C1B">
            <w:pPr>
              <w:spacing w:before="120" w:after="120" w:line="240" w:lineRule="auto"/>
              <w:jc w:val="center"/>
            </w:pPr>
            <w:r w:rsidRPr="00F54EE9">
              <w:t>1</w:t>
            </w:r>
            <w:r>
              <w:t>·</w:t>
            </w:r>
            <w:r w:rsidRPr="00F54EE9">
              <w:t>23 (0</w:t>
            </w:r>
            <w:r>
              <w:t>·</w:t>
            </w:r>
            <w:r w:rsidRPr="00F54EE9">
              <w:t>83-1</w:t>
            </w:r>
            <w:r>
              <w:t>·</w:t>
            </w:r>
            <w:r w:rsidRPr="00F54EE9">
              <w:t>83)</w:t>
            </w:r>
          </w:p>
        </w:tc>
        <w:tc>
          <w:tcPr>
            <w:tcW w:w="2352" w:type="dxa"/>
            <w:shd w:val="clear" w:color="auto" w:fill="FFFFFF"/>
            <w:tcMar>
              <w:left w:w="67" w:type="dxa"/>
              <w:right w:w="67" w:type="dxa"/>
            </w:tcMar>
          </w:tcPr>
          <w:p w14:paraId="689B0C6B" w14:textId="77777777" w:rsidR="00D85913" w:rsidRPr="00630DAE" w:rsidRDefault="00D85913" w:rsidP="00EF5C1B">
            <w:pPr>
              <w:spacing w:before="120" w:after="120" w:line="240" w:lineRule="auto"/>
              <w:jc w:val="center"/>
            </w:pPr>
            <w:r w:rsidRPr="00DF0701">
              <w:t>0</w:t>
            </w:r>
            <w:r>
              <w:t>·</w:t>
            </w:r>
            <w:r w:rsidRPr="00DF0701">
              <w:t>78 (0</w:t>
            </w:r>
            <w:r>
              <w:t>·</w:t>
            </w:r>
            <w:r w:rsidRPr="00DF0701">
              <w:t>49-1</w:t>
            </w:r>
            <w:r>
              <w:t>·</w:t>
            </w:r>
            <w:r w:rsidRPr="00DF0701">
              <w:t>24)</w:t>
            </w:r>
          </w:p>
        </w:tc>
        <w:tc>
          <w:tcPr>
            <w:tcW w:w="2352" w:type="dxa"/>
            <w:shd w:val="clear" w:color="auto" w:fill="FFFFFF"/>
            <w:tcMar>
              <w:left w:w="67" w:type="dxa"/>
              <w:right w:w="67" w:type="dxa"/>
            </w:tcMar>
          </w:tcPr>
          <w:p w14:paraId="1F38642D" w14:textId="77777777" w:rsidR="00D85913" w:rsidRPr="00F25369" w:rsidRDefault="00D85913" w:rsidP="00EF5C1B">
            <w:pPr>
              <w:spacing w:before="120" w:after="120" w:line="240" w:lineRule="auto"/>
              <w:jc w:val="center"/>
              <w:rPr>
                <w:b/>
              </w:rPr>
            </w:pPr>
            <w:r w:rsidRPr="00F25369">
              <w:rPr>
                <w:b/>
              </w:rPr>
              <w:t>1</w:t>
            </w:r>
            <w:r>
              <w:rPr>
                <w:b/>
              </w:rPr>
              <w:t>·</w:t>
            </w:r>
            <w:r w:rsidRPr="00F25369">
              <w:rPr>
                <w:b/>
              </w:rPr>
              <w:t>84 (1</w:t>
            </w:r>
            <w:r>
              <w:rPr>
                <w:b/>
              </w:rPr>
              <w:t>·</w:t>
            </w:r>
            <w:r w:rsidRPr="00F25369">
              <w:rPr>
                <w:b/>
              </w:rPr>
              <w:t>19-2</w:t>
            </w:r>
            <w:r>
              <w:rPr>
                <w:b/>
              </w:rPr>
              <w:t>·</w:t>
            </w:r>
            <w:r w:rsidRPr="00F25369">
              <w:rPr>
                <w:b/>
              </w:rPr>
              <w:t>85)</w:t>
            </w:r>
          </w:p>
        </w:tc>
      </w:tr>
    </w:tbl>
    <w:p w14:paraId="189AF91B" w14:textId="77777777" w:rsidR="00D85913" w:rsidRDefault="00D85913" w:rsidP="00EF5C1B">
      <w:pPr>
        <w:spacing w:after="0" w:line="240" w:lineRule="auto"/>
        <w:rPr>
          <w:sz w:val="20"/>
          <w:szCs w:val="20"/>
        </w:rPr>
      </w:pPr>
    </w:p>
    <w:p w14:paraId="0C534A8B" w14:textId="77777777" w:rsidR="00D85913" w:rsidRPr="007D41FD" w:rsidRDefault="00D85913" w:rsidP="00EF5C1B">
      <w:pPr>
        <w:spacing w:after="0" w:line="240" w:lineRule="auto"/>
        <w:rPr>
          <w:rFonts w:cs="Arial"/>
          <w:color w:val="000000"/>
          <w:sz w:val="20"/>
          <w:szCs w:val="20"/>
        </w:rPr>
      </w:pPr>
      <w:r>
        <w:rPr>
          <w:sz w:val="20"/>
          <w:szCs w:val="20"/>
        </w:rPr>
        <w:t>Note:</w:t>
      </w:r>
      <w:r w:rsidRPr="007D41FD">
        <w:rPr>
          <w:sz w:val="20"/>
          <w:szCs w:val="20"/>
        </w:rPr>
        <w:t xml:space="preserve"> Outcomes with statistically significant intervention effects (95% confidence intervals (CIs) do not overlap 1) are highligh</w:t>
      </w:r>
      <w:r>
        <w:rPr>
          <w:sz w:val="20"/>
          <w:szCs w:val="20"/>
        </w:rPr>
        <w:t xml:space="preserve">ted in bold. Results are from </w:t>
      </w:r>
      <w:r w:rsidRPr="007D41FD">
        <w:rPr>
          <w:sz w:val="20"/>
          <w:szCs w:val="20"/>
        </w:rPr>
        <w:t xml:space="preserve">multilevel generalised linear model with logit link. </w:t>
      </w:r>
      <w:r w:rsidRPr="007D41FD">
        <w:rPr>
          <w:rFonts w:cs="Arial"/>
          <w:color w:val="000000"/>
          <w:sz w:val="20"/>
          <w:szCs w:val="20"/>
        </w:rPr>
        <w:t>Adjusted for age, sex and APACHE II score.</w:t>
      </w:r>
    </w:p>
    <w:p w14:paraId="725F5FC7" w14:textId="77777777" w:rsidR="00D85913" w:rsidRDefault="00D85913" w:rsidP="00EF5C1B"/>
    <w:p w14:paraId="4FEA58B7" w14:textId="77777777" w:rsidR="00D85913" w:rsidRDefault="00D85913" w:rsidP="00EF5C1B">
      <w:pPr>
        <w:spacing w:after="160" w:line="259" w:lineRule="auto"/>
      </w:pPr>
      <w:r>
        <w:t xml:space="preserve"> </w:t>
      </w:r>
    </w:p>
    <w:p w14:paraId="6C5A5565" w14:textId="77777777" w:rsidR="00D85913" w:rsidRDefault="00D85913" w:rsidP="00EF5C1B">
      <w:pPr>
        <w:spacing w:after="160" w:line="259" w:lineRule="auto"/>
      </w:pPr>
    </w:p>
    <w:p w14:paraId="608AF9A0" w14:textId="77777777" w:rsidR="00D85913" w:rsidRDefault="00D85913" w:rsidP="00EF5C1B">
      <w:pPr>
        <w:spacing w:after="160" w:line="259" w:lineRule="auto"/>
      </w:pPr>
      <w:r>
        <w:br w:type="page"/>
      </w:r>
    </w:p>
    <w:p w14:paraId="4E976BBB" w14:textId="77777777" w:rsidR="00D85913" w:rsidRPr="00F25369" w:rsidRDefault="00D85913" w:rsidP="00EF5C1B">
      <w:pPr>
        <w:spacing w:after="160" w:line="259" w:lineRule="auto"/>
        <w:rPr>
          <w:sz w:val="24"/>
          <w:szCs w:val="24"/>
        </w:rPr>
      </w:pPr>
      <w:r>
        <w:t>Table S6(b): Estimates of effects on s</w:t>
      </w:r>
      <w:r w:rsidRPr="00F25369">
        <w:t xml:space="preserve">edation-analgesia quality </w:t>
      </w:r>
      <w:r>
        <w:t>measure</w:t>
      </w:r>
      <w:r w:rsidRPr="00F25369">
        <w:t>s at patient level</w:t>
      </w:r>
      <w:r>
        <w:t xml:space="preserve">. </w:t>
      </w:r>
      <w:r>
        <w:rPr>
          <w:szCs w:val="24"/>
        </w:rPr>
        <w:t>A rate ratio (RR) &gt;1 indicates</w:t>
      </w:r>
      <w:r w:rsidRPr="00F25369">
        <w:rPr>
          <w:szCs w:val="24"/>
        </w:rPr>
        <w:t xml:space="preserve"> an i</w:t>
      </w:r>
      <w:r>
        <w:rPr>
          <w:szCs w:val="24"/>
        </w:rPr>
        <w:t>ncrease in the outcome with</w:t>
      </w:r>
      <w:r w:rsidRPr="00F25369">
        <w:rPr>
          <w:szCs w:val="24"/>
        </w:rPr>
        <w:t xml:space="preserve"> the intervention (improvement). </w:t>
      </w:r>
    </w:p>
    <w:tbl>
      <w:tblPr>
        <w:tblW w:w="0" w:type="auto"/>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3855"/>
        <w:gridCol w:w="1701"/>
        <w:gridCol w:w="2334"/>
        <w:gridCol w:w="2334"/>
        <w:gridCol w:w="2334"/>
      </w:tblGrid>
      <w:tr w:rsidR="00D85913" w:rsidRPr="00AE0A36" w14:paraId="413B2A43" w14:textId="77777777" w:rsidTr="00EF5C1B">
        <w:trPr>
          <w:cantSplit/>
        </w:trPr>
        <w:tc>
          <w:tcPr>
            <w:tcW w:w="5556" w:type="dxa"/>
            <w:gridSpan w:val="2"/>
            <w:shd w:val="clear" w:color="auto" w:fill="FFFFFF"/>
            <w:tcMar>
              <w:left w:w="67" w:type="dxa"/>
              <w:right w:w="67" w:type="dxa"/>
            </w:tcMar>
            <w:vAlign w:val="bottom"/>
          </w:tcPr>
          <w:p w14:paraId="220CC166" w14:textId="77777777" w:rsidR="00D85913" w:rsidRPr="00D60846" w:rsidRDefault="00D85913" w:rsidP="00EF5C1B">
            <w:pPr>
              <w:spacing w:before="120" w:after="120" w:line="240" w:lineRule="auto"/>
              <w:rPr>
                <w:b/>
                <w:iCs/>
              </w:rPr>
            </w:pPr>
          </w:p>
        </w:tc>
        <w:tc>
          <w:tcPr>
            <w:tcW w:w="2334" w:type="dxa"/>
            <w:shd w:val="clear" w:color="auto" w:fill="FFFFFF"/>
            <w:tcMar>
              <w:left w:w="67" w:type="dxa"/>
              <w:right w:w="67" w:type="dxa"/>
            </w:tcMar>
            <w:vAlign w:val="bottom"/>
          </w:tcPr>
          <w:p w14:paraId="5E641F13" w14:textId="77777777" w:rsidR="00D85913" w:rsidRPr="00A5660D" w:rsidRDefault="00D85913" w:rsidP="00EF5C1B">
            <w:pPr>
              <w:spacing w:before="120" w:after="120" w:line="240" w:lineRule="auto"/>
              <w:jc w:val="center"/>
              <w:rPr>
                <w:b/>
                <w:iCs/>
              </w:rPr>
            </w:pPr>
            <w:r w:rsidRPr="00A5660D">
              <w:rPr>
                <w:b/>
                <w:iCs/>
              </w:rPr>
              <w:t>Education</w:t>
            </w:r>
          </w:p>
        </w:tc>
        <w:tc>
          <w:tcPr>
            <w:tcW w:w="2334" w:type="dxa"/>
            <w:shd w:val="clear" w:color="auto" w:fill="FFFFFF"/>
            <w:vAlign w:val="bottom"/>
          </w:tcPr>
          <w:p w14:paraId="4208FE82" w14:textId="77777777" w:rsidR="00D85913" w:rsidRPr="00A5660D" w:rsidRDefault="00D85913" w:rsidP="00EF5C1B">
            <w:pPr>
              <w:spacing w:before="120" w:after="120" w:line="240" w:lineRule="auto"/>
              <w:jc w:val="center"/>
              <w:rPr>
                <w:b/>
                <w:iCs/>
              </w:rPr>
            </w:pPr>
            <w:r w:rsidRPr="00A5660D">
              <w:rPr>
                <w:b/>
                <w:iCs/>
              </w:rPr>
              <w:t>Process Feedback</w:t>
            </w:r>
          </w:p>
        </w:tc>
        <w:tc>
          <w:tcPr>
            <w:tcW w:w="2334" w:type="dxa"/>
            <w:shd w:val="clear" w:color="auto" w:fill="FFFFFF"/>
            <w:tcMar>
              <w:left w:w="67" w:type="dxa"/>
              <w:right w:w="67" w:type="dxa"/>
            </w:tcMar>
            <w:vAlign w:val="bottom"/>
          </w:tcPr>
          <w:p w14:paraId="6E189C90" w14:textId="77777777" w:rsidR="00D85913" w:rsidRPr="00A5660D" w:rsidRDefault="00D85913" w:rsidP="00EF5C1B">
            <w:pPr>
              <w:spacing w:before="120" w:after="120" w:line="240" w:lineRule="auto"/>
              <w:jc w:val="center"/>
              <w:rPr>
                <w:b/>
                <w:iCs/>
              </w:rPr>
            </w:pPr>
            <w:r>
              <w:rPr>
                <w:b/>
                <w:iCs/>
              </w:rPr>
              <w:t>Responsiveness Monitoring</w:t>
            </w:r>
          </w:p>
        </w:tc>
      </w:tr>
      <w:tr w:rsidR="00D85913" w:rsidRPr="00AE0A36" w14:paraId="29552D14" w14:textId="77777777" w:rsidTr="00EF5C1B">
        <w:trPr>
          <w:cantSplit/>
        </w:trPr>
        <w:tc>
          <w:tcPr>
            <w:tcW w:w="3855" w:type="dxa"/>
            <w:shd w:val="clear" w:color="auto" w:fill="FFFFFF"/>
            <w:tcMar>
              <w:left w:w="67" w:type="dxa"/>
              <w:right w:w="67" w:type="dxa"/>
            </w:tcMar>
            <w:vAlign w:val="bottom"/>
          </w:tcPr>
          <w:p w14:paraId="15D12030" w14:textId="77777777" w:rsidR="00D85913" w:rsidRPr="00AE0A36" w:rsidRDefault="00D85913" w:rsidP="00EF5C1B">
            <w:pPr>
              <w:spacing w:before="120" w:after="120" w:line="240" w:lineRule="auto"/>
            </w:pPr>
            <w:r w:rsidRPr="00AE0A36">
              <w:t>Optimum Sedation</w:t>
            </w:r>
          </w:p>
        </w:tc>
        <w:tc>
          <w:tcPr>
            <w:tcW w:w="1701" w:type="dxa"/>
            <w:shd w:val="clear" w:color="auto" w:fill="FFFFFF"/>
            <w:tcMar>
              <w:left w:w="67" w:type="dxa"/>
              <w:right w:w="67" w:type="dxa"/>
            </w:tcMar>
            <w:vAlign w:val="bottom"/>
          </w:tcPr>
          <w:p w14:paraId="12CC8EBB" w14:textId="77777777" w:rsidR="00D85913" w:rsidRPr="00AE0A36" w:rsidRDefault="00D85913" w:rsidP="00EF5C1B">
            <w:pPr>
              <w:spacing w:before="120" w:after="120" w:line="240" w:lineRule="auto"/>
            </w:pPr>
            <w:r w:rsidRPr="00AE0A36">
              <w:t>RR (95% CI)</w:t>
            </w:r>
          </w:p>
        </w:tc>
        <w:tc>
          <w:tcPr>
            <w:tcW w:w="2334" w:type="dxa"/>
            <w:shd w:val="clear" w:color="auto" w:fill="FFFFFF"/>
          </w:tcPr>
          <w:p w14:paraId="4C8C65BD" w14:textId="77777777" w:rsidR="00D85913" w:rsidRPr="007B7686" w:rsidRDefault="00D85913" w:rsidP="00EF5C1B">
            <w:pPr>
              <w:spacing w:before="120" w:after="120" w:line="240" w:lineRule="auto"/>
              <w:jc w:val="center"/>
              <w:rPr>
                <w:sz w:val="24"/>
              </w:rPr>
            </w:pPr>
            <w:r w:rsidRPr="007B7686">
              <w:rPr>
                <w:sz w:val="24"/>
              </w:rPr>
              <w:t>1</w:t>
            </w:r>
            <w:r>
              <w:rPr>
                <w:sz w:val="24"/>
              </w:rPr>
              <w:t>·</w:t>
            </w:r>
            <w:r w:rsidRPr="007B7686">
              <w:rPr>
                <w:sz w:val="24"/>
              </w:rPr>
              <w:t>03 (0</w:t>
            </w:r>
            <w:r>
              <w:rPr>
                <w:sz w:val="24"/>
              </w:rPr>
              <w:t>·</w:t>
            </w:r>
            <w:r w:rsidRPr="007B7686">
              <w:rPr>
                <w:sz w:val="24"/>
              </w:rPr>
              <w:t>92-1</w:t>
            </w:r>
            <w:r>
              <w:rPr>
                <w:sz w:val="24"/>
              </w:rPr>
              <w:t>·</w:t>
            </w:r>
            <w:r w:rsidRPr="007B7686">
              <w:rPr>
                <w:sz w:val="24"/>
              </w:rPr>
              <w:t>15)</w:t>
            </w:r>
          </w:p>
        </w:tc>
        <w:tc>
          <w:tcPr>
            <w:tcW w:w="2334" w:type="dxa"/>
            <w:shd w:val="clear" w:color="auto" w:fill="FFFFFF"/>
            <w:tcMar>
              <w:left w:w="67" w:type="dxa"/>
              <w:right w:w="67" w:type="dxa"/>
            </w:tcMar>
          </w:tcPr>
          <w:p w14:paraId="4127DA47" w14:textId="77777777" w:rsidR="00D85913" w:rsidRPr="007B7686" w:rsidRDefault="00D85913" w:rsidP="00EF5C1B">
            <w:pPr>
              <w:spacing w:before="120" w:after="120" w:line="240" w:lineRule="auto"/>
              <w:jc w:val="center"/>
              <w:rPr>
                <w:b/>
                <w:sz w:val="24"/>
              </w:rPr>
            </w:pPr>
            <w:r w:rsidRPr="007B7686">
              <w:rPr>
                <w:b/>
                <w:sz w:val="24"/>
              </w:rPr>
              <w:t>0</w:t>
            </w:r>
            <w:r>
              <w:rPr>
                <w:b/>
                <w:sz w:val="24"/>
              </w:rPr>
              <w:t>·</w:t>
            </w:r>
            <w:r w:rsidRPr="007B7686">
              <w:rPr>
                <w:b/>
                <w:sz w:val="24"/>
              </w:rPr>
              <w:t>86 (0</w:t>
            </w:r>
            <w:r>
              <w:rPr>
                <w:b/>
                <w:sz w:val="24"/>
              </w:rPr>
              <w:t>·</w:t>
            </w:r>
            <w:r w:rsidRPr="007B7686">
              <w:rPr>
                <w:b/>
                <w:sz w:val="24"/>
              </w:rPr>
              <w:t>75-0</w:t>
            </w:r>
            <w:r>
              <w:rPr>
                <w:b/>
                <w:sz w:val="24"/>
              </w:rPr>
              <w:t>·</w:t>
            </w:r>
            <w:r w:rsidRPr="007B7686">
              <w:rPr>
                <w:b/>
                <w:sz w:val="24"/>
              </w:rPr>
              <w:t>98)</w:t>
            </w:r>
          </w:p>
        </w:tc>
        <w:tc>
          <w:tcPr>
            <w:tcW w:w="2334" w:type="dxa"/>
            <w:shd w:val="clear" w:color="auto" w:fill="FFFFFF"/>
            <w:tcMar>
              <w:left w:w="67" w:type="dxa"/>
              <w:right w:w="67" w:type="dxa"/>
            </w:tcMar>
          </w:tcPr>
          <w:p w14:paraId="30EDAEBC" w14:textId="77777777" w:rsidR="00D85913" w:rsidRPr="007B7686" w:rsidRDefault="00D85913" w:rsidP="00EF5C1B">
            <w:pPr>
              <w:spacing w:before="120" w:after="120" w:line="240" w:lineRule="auto"/>
              <w:jc w:val="center"/>
              <w:rPr>
                <w:b/>
                <w:sz w:val="24"/>
              </w:rPr>
            </w:pPr>
            <w:r w:rsidRPr="007B7686">
              <w:rPr>
                <w:b/>
                <w:sz w:val="24"/>
              </w:rPr>
              <w:t>1</w:t>
            </w:r>
            <w:r>
              <w:rPr>
                <w:b/>
                <w:sz w:val="24"/>
              </w:rPr>
              <w:t>·</w:t>
            </w:r>
            <w:r w:rsidRPr="007B7686">
              <w:rPr>
                <w:b/>
                <w:sz w:val="24"/>
              </w:rPr>
              <w:t>17 (1</w:t>
            </w:r>
            <w:r>
              <w:rPr>
                <w:b/>
                <w:sz w:val="24"/>
              </w:rPr>
              <w:t>·</w:t>
            </w:r>
            <w:r w:rsidRPr="007B7686">
              <w:rPr>
                <w:b/>
                <w:sz w:val="24"/>
              </w:rPr>
              <w:t>02-1</w:t>
            </w:r>
            <w:r>
              <w:rPr>
                <w:b/>
                <w:sz w:val="24"/>
              </w:rPr>
              <w:t>·</w:t>
            </w:r>
            <w:r w:rsidRPr="007B7686">
              <w:rPr>
                <w:b/>
                <w:sz w:val="24"/>
              </w:rPr>
              <w:t>35)</w:t>
            </w:r>
          </w:p>
        </w:tc>
      </w:tr>
      <w:tr w:rsidR="00D85913" w:rsidRPr="00AE0A36" w14:paraId="74E6789D" w14:textId="77777777" w:rsidTr="00EF5C1B">
        <w:trPr>
          <w:cantSplit/>
        </w:trPr>
        <w:tc>
          <w:tcPr>
            <w:tcW w:w="3855" w:type="dxa"/>
            <w:shd w:val="clear" w:color="auto" w:fill="FFFFFF"/>
            <w:tcMar>
              <w:left w:w="67" w:type="dxa"/>
              <w:right w:w="67" w:type="dxa"/>
            </w:tcMar>
            <w:vAlign w:val="bottom"/>
          </w:tcPr>
          <w:p w14:paraId="43AF1662" w14:textId="77777777" w:rsidR="00D85913" w:rsidRPr="00AE0A36" w:rsidRDefault="00D85913" w:rsidP="00EF5C1B">
            <w:pPr>
              <w:spacing w:before="120" w:after="120" w:line="240" w:lineRule="auto"/>
            </w:pPr>
            <w:r>
              <w:t xml:space="preserve">Free from </w:t>
            </w:r>
            <w:r w:rsidRPr="00AE0A36">
              <w:t>Excessive Sedation</w:t>
            </w:r>
          </w:p>
        </w:tc>
        <w:tc>
          <w:tcPr>
            <w:tcW w:w="1701" w:type="dxa"/>
            <w:shd w:val="clear" w:color="auto" w:fill="FFFFFF"/>
            <w:tcMar>
              <w:left w:w="67" w:type="dxa"/>
              <w:right w:w="67" w:type="dxa"/>
            </w:tcMar>
            <w:vAlign w:val="bottom"/>
          </w:tcPr>
          <w:p w14:paraId="2EFA7755" w14:textId="77777777" w:rsidR="00D85913" w:rsidRPr="00AE0A36" w:rsidRDefault="00D85913" w:rsidP="00EF5C1B">
            <w:pPr>
              <w:spacing w:before="120" w:after="120" w:line="240" w:lineRule="auto"/>
            </w:pPr>
            <w:r w:rsidRPr="00AE0A36">
              <w:t>RR (95% CI)</w:t>
            </w:r>
          </w:p>
        </w:tc>
        <w:tc>
          <w:tcPr>
            <w:tcW w:w="2334" w:type="dxa"/>
            <w:shd w:val="clear" w:color="auto" w:fill="FFFFFF"/>
          </w:tcPr>
          <w:p w14:paraId="59C0C787" w14:textId="77777777" w:rsidR="00D85913" w:rsidRPr="007B7686" w:rsidRDefault="00D85913" w:rsidP="00EF5C1B">
            <w:pPr>
              <w:spacing w:before="120" w:after="120" w:line="240" w:lineRule="auto"/>
              <w:jc w:val="center"/>
              <w:rPr>
                <w:sz w:val="24"/>
              </w:rPr>
            </w:pPr>
            <w:r w:rsidRPr="007B7686">
              <w:rPr>
                <w:sz w:val="24"/>
              </w:rPr>
              <w:t>1</w:t>
            </w:r>
            <w:r>
              <w:rPr>
                <w:sz w:val="24"/>
              </w:rPr>
              <w:t>·</w:t>
            </w:r>
            <w:r w:rsidRPr="007B7686">
              <w:rPr>
                <w:sz w:val="24"/>
              </w:rPr>
              <w:t>02 (0</w:t>
            </w:r>
            <w:r>
              <w:rPr>
                <w:sz w:val="24"/>
              </w:rPr>
              <w:t>·</w:t>
            </w:r>
            <w:r w:rsidRPr="007B7686">
              <w:rPr>
                <w:sz w:val="24"/>
              </w:rPr>
              <w:t>95-1</w:t>
            </w:r>
            <w:r>
              <w:rPr>
                <w:sz w:val="24"/>
              </w:rPr>
              <w:t>·</w:t>
            </w:r>
            <w:r w:rsidRPr="007B7686">
              <w:rPr>
                <w:sz w:val="24"/>
              </w:rPr>
              <w:t>10)</w:t>
            </w:r>
          </w:p>
        </w:tc>
        <w:tc>
          <w:tcPr>
            <w:tcW w:w="2334" w:type="dxa"/>
            <w:shd w:val="clear" w:color="auto" w:fill="FFFFFF"/>
            <w:tcMar>
              <w:left w:w="67" w:type="dxa"/>
              <w:right w:w="67" w:type="dxa"/>
            </w:tcMar>
          </w:tcPr>
          <w:p w14:paraId="53B3631A" w14:textId="77777777" w:rsidR="00D85913" w:rsidRPr="007B7686" w:rsidRDefault="00D85913" w:rsidP="00EF5C1B">
            <w:pPr>
              <w:spacing w:before="120" w:after="120" w:line="240" w:lineRule="auto"/>
              <w:jc w:val="center"/>
              <w:rPr>
                <w:b/>
                <w:sz w:val="24"/>
              </w:rPr>
            </w:pPr>
            <w:r w:rsidRPr="007B7686">
              <w:rPr>
                <w:b/>
                <w:sz w:val="24"/>
              </w:rPr>
              <w:t>0</w:t>
            </w:r>
            <w:r>
              <w:rPr>
                <w:b/>
                <w:sz w:val="24"/>
              </w:rPr>
              <w:t>·</w:t>
            </w:r>
            <w:r w:rsidRPr="007B7686">
              <w:rPr>
                <w:b/>
                <w:sz w:val="24"/>
              </w:rPr>
              <w:t>88 (0</w:t>
            </w:r>
            <w:r>
              <w:rPr>
                <w:b/>
                <w:sz w:val="24"/>
              </w:rPr>
              <w:t>·</w:t>
            </w:r>
            <w:r w:rsidRPr="007B7686">
              <w:rPr>
                <w:b/>
                <w:sz w:val="24"/>
              </w:rPr>
              <w:t>81-0</w:t>
            </w:r>
            <w:r>
              <w:rPr>
                <w:b/>
                <w:sz w:val="24"/>
              </w:rPr>
              <w:t>·</w:t>
            </w:r>
            <w:r w:rsidRPr="007B7686">
              <w:rPr>
                <w:b/>
                <w:sz w:val="24"/>
              </w:rPr>
              <w:t>96)</w:t>
            </w:r>
          </w:p>
        </w:tc>
        <w:tc>
          <w:tcPr>
            <w:tcW w:w="2334" w:type="dxa"/>
            <w:shd w:val="clear" w:color="auto" w:fill="FFFFFF"/>
            <w:tcMar>
              <w:left w:w="67" w:type="dxa"/>
              <w:right w:w="67" w:type="dxa"/>
            </w:tcMar>
          </w:tcPr>
          <w:p w14:paraId="23EDCD37" w14:textId="77777777" w:rsidR="00D85913" w:rsidRPr="007B7686" w:rsidRDefault="00D85913" w:rsidP="00EF5C1B">
            <w:pPr>
              <w:spacing w:before="120" w:after="120" w:line="240" w:lineRule="auto"/>
              <w:jc w:val="center"/>
              <w:rPr>
                <w:sz w:val="24"/>
              </w:rPr>
            </w:pPr>
            <w:r w:rsidRPr="007B7686">
              <w:rPr>
                <w:sz w:val="24"/>
              </w:rPr>
              <w:t>1</w:t>
            </w:r>
            <w:r>
              <w:rPr>
                <w:sz w:val="24"/>
              </w:rPr>
              <w:t>·</w:t>
            </w:r>
            <w:r w:rsidRPr="007B7686">
              <w:rPr>
                <w:sz w:val="24"/>
              </w:rPr>
              <w:t>07 (0</w:t>
            </w:r>
            <w:r>
              <w:rPr>
                <w:sz w:val="24"/>
              </w:rPr>
              <w:t>·</w:t>
            </w:r>
            <w:r w:rsidRPr="007B7686">
              <w:rPr>
                <w:sz w:val="24"/>
              </w:rPr>
              <w:t>98-1</w:t>
            </w:r>
            <w:r>
              <w:rPr>
                <w:sz w:val="24"/>
              </w:rPr>
              <w:t>·</w:t>
            </w:r>
            <w:r w:rsidRPr="007B7686">
              <w:rPr>
                <w:sz w:val="24"/>
              </w:rPr>
              <w:t>16)</w:t>
            </w:r>
          </w:p>
        </w:tc>
      </w:tr>
      <w:tr w:rsidR="00D85913" w:rsidRPr="00AE0A36" w14:paraId="3C8E323C" w14:textId="77777777" w:rsidTr="00EF5C1B">
        <w:trPr>
          <w:cantSplit/>
        </w:trPr>
        <w:tc>
          <w:tcPr>
            <w:tcW w:w="3855" w:type="dxa"/>
            <w:shd w:val="clear" w:color="auto" w:fill="FFFFFF"/>
            <w:tcMar>
              <w:left w:w="67" w:type="dxa"/>
              <w:right w:w="67" w:type="dxa"/>
            </w:tcMar>
            <w:vAlign w:val="bottom"/>
          </w:tcPr>
          <w:p w14:paraId="48AE23BC" w14:textId="77777777" w:rsidR="00D85913" w:rsidRPr="00AE0A36" w:rsidRDefault="00D85913" w:rsidP="00EF5C1B">
            <w:pPr>
              <w:spacing w:before="120" w:after="120" w:line="240" w:lineRule="auto"/>
            </w:pPr>
            <w:r>
              <w:t xml:space="preserve">Free from </w:t>
            </w:r>
            <w:r w:rsidRPr="002B32E1">
              <w:t>Agitation</w:t>
            </w:r>
          </w:p>
        </w:tc>
        <w:tc>
          <w:tcPr>
            <w:tcW w:w="1701" w:type="dxa"/>
            <w:shd w:val="clear" w:color="auto" w:fill="FFFFFF"/>
            <w:tcMar>
              <w:left w:w="67" w:type="dxa"/>
              <w:right w:w="67" w:type="dxa"/>
            </w:tcMar>
            <w:vAlign w:val="bottom"/>
          </w:tcPr>
          <w:p w14:paraId="5B9DB125" w14:textId="77777777" w:rsidR="00D85913" w:rsidRPr="00AE0A36" w:rsidRDefault="00D85913" w:rsidP="00EF5C1B">
            <w:pPr>
              <w:spacing w:before="120" w:after="120" w:line="240" w:lineRule="auto"/>
            </w:pPr>
            <w:r w:rsidRPr="00AE0A36">
              <w:t>RR (95% CI)</w:t>
            </w:r>
          </w:p>
        </w:tc>
        <w:tc>
          <w:tcPr>
            <w:tcW w:w="2334" w:type="dxa"/>
            <w:shd w:val="clear" w:color="auto" w:fill="FFFFFF"/>
          </w:tcPr>
          <w:p w14:paraId="4BA1CE14" w14:textId="77777777" w:rsidR="00D85913" w:rsidRPr="007B7686" w:rsidRDefault="00D85913" w:rsidP="00EF5C1B">
            <w:pPr>
              <w:spacing w:before="120" w:after="120" w:line="240" w:lineRule="auto"/>
              <w:jc w:val="center"/>
              <w:rPr>
                <w:sz w:val="24"/>
              </w:rPr>
            </w:pPr>
            <w:r w:rsidRPr="007B7686">
              <w:rPr>
                <w:sz w:val="24"/>
              </w:rPr>
              <w:t>1</w:t>
            </w:r>
            <w:r>
              <w:rPr>
                <w:sz w:val="24"/>
              </w:rPr>
              <w:t>·</w:t>
            </w:r>
            <w:r w:rsidRPr="007B7686">
              <w:rPr>
                <w:sz w:val="24"/>
              </w:rPr>
              <w:t>02 (0</w:t>
            </w:r>
            <w:r>
              <w:rPr>
                <w:sz w:val="24"/>
              </w:rPr>
              <w:t>·</w:t>
            </w:r>
            <w:r w:rsidRPr="007B7686">
              <w:rPr>
                <w:sz w:val="24"/>
              </w:rPr>
              <w:t>96-1</w:t>
            </w:r>
            <w:r>
              <w:rPr>
                <w:sz w:val="24"/>
              </w:rPr>
              <w:t>·</w:t>
            </w:r>
            <w:r w:rsidRPr="007B7686">
              <w:rPr>
                <w:sz w:val="24"/>
              </w:rPr>
              <w:t>09)</w:t>
            </w:r>
          </w:p>
        </w:tc>
        <w:tc>
          <w:tcPr>
            <w:tcW w:w="2334" w:type="dxa"/>
            <w:shd w:val="clear" w:color="auto" w:fill="FFFFFF"/>
            <w:tcMar>
              <w:left w:w="67" w:type="dxa"/>
              <w:right w:w="67" w:type="dxa"/>
            </w:tcMar>
          </w:tcPr>
          <w:p w14:paraId="196BB5DA" w14:textId="77777777" w:rsidR="00D85913" w:rsidRPr="007B7686" w:rsidRDefault="00D85913" w:rsidP="00EF5C1B">
            <w:pPr>
              <w:spacing w:before="120" w:after="120" w:line="240" w:lineRule="auto"/>
              <w:jc w:val="center"/>
              <w:rPr>
                <w:sz w:val="24"/>
              </w:rPr>
            </w:pPr>
            <w:r w:rsidRPr="007B7686">
              <w:rPr>
                <w:sz w:val="24"/>
              </w:rPr>
              <w:t>1</w:t>
            </w:r>
            <w:r>
              <w:rPr>
                <w:sz w:val="24"/>
              </w:rPr>
              <w:t>·</w:t>
            </w:r>
            <w:r w:rsidRPr="007B7686">
              <w:rPr>
                <w:sz w:val="24"/>
              </w:rPr>
              <w:t>02 (0</w:t>
            </w:r>
            <w:r>
              <w:rPr>
                <w:sz w:val="24"/>
              </w:rPr>
              <w:t>·</w:t>
            </w:r>
            <w:r w:rsidRPr="007B7686">
              <w:rPr>
                <w:sz w:val="24"/>
              </w:rPr>
              <w:t>94-1</w:t>
            </w:r>
            <w:r>
              <w:rPr>
                <w:sz w:val="24"/>
              </w:rPr>
              <w:t>·</w:t>
            </w:r>
            <w:r w:rsidRPr="007B7686">
              <w:rPr>
                <w:sz w:val="24"/>
              </w:rPr>
              <w:t>10)</w:t>
            </w:r>
          </w:p>
        </w:tc>
        <w:tc>
          <w:tcPr>
            <w:tcW w:w="2334" w:type="dxa"/>
            <w:shd w:val="clear" w:color="auto" w:fill="FFFFFF"/>
            <w:tcMar>
              <w:left w:w="67" w:type="dxa"/>
              <w:right w:w="67" w:type="dxa"/>
            </w:tcMar>
          </w:tcPr>
          <w:p w14:paraId="542C24D7" w14:textId="77777777" w:rsidR="00D85913" w:rsidRPr="007B7686" w:rsidRDefault="00D85913" w:rsidP="00EF5C1B">
            <w:pPr>
              <w:spacing w:before="120" w:after="120" w:line="240" w:lineRule="auto"/>
              <w:jc w:val="center"/>
              <w:rPr>
                <w:sz w:val="24"/>
              </w:rPr>
            </w:pPr>
            <w:r w:rsidRPr="007B7686">
              <w:rPr>
                <w:sz w:val="24"/>
              </w:rPr>
              <w:t>0</w:t>
            </w:r>
            <w:r>
              <w:rPr>
                <w:sz w:val="24"/>
              </w:rPr>
              <w:t>·</w:t>
            </w:r>
            <w:r w:rsidRPr="007B7686">
              <w:rPr>
                <w:sz w:val="24"/>
              </w:rPr>
              <w:t>97 (0</w:t>
            </w:r>
            <w:r>
              <w:rPr>
                <w:sz w:val="24"/>
              </w:rPr>
              <w:t>·</w:t>
            </w:r>
            <w:r w:rsidRPr="007B7686">
              <w:rPr>
                <w:sz w:val="24"/>
              </w:rPr>
              <w:t>90-1</w:t>
            </w:r>
            <w:r>
              <w:rPr>
                <w:sz w:val="24"/>
              </w:rPr>
              <w:t>·</w:t>
            </w:r>
            <w:r w:rsidRPr="007B7686">
              <w:rPr>
                <w:sz w:val="24"/>
              </w:rPr>
              <w:t>05)</w:t>
            </w:r>
          </w:p>
        </w:tc>
      </w:tr>
      <w:tr w:rsidR="00D85913" w:rsidRPr="00AE0A36" w14:paraId="0000EE83" w14:textId="77777777" w:rsidTr="00EF5C1B">
        <w:trPr>
          <w:cantSplit/>
        </w:trPr>
        <w:tc>
          <w:tcPr>
            <w:tcW w:w="3855" w:type="dxa"/>
            <w:shd w:val="clear" w:color="auto" w:fill="FFFFFF"/>
            <w:tcMar>
              <w:left w:w="67" w:type="dxa"/>
              <w:right w:w="67" w:type="dxa"/>
            </w:tcMar>
            <w:vAlign w:val="bottom"/>
          </w:tcPr>
          <w:p w14:paraId="3629F161" w14:textId="77777777" w:rsidR="00D85913" w:rsidRPr="00AE0A36" w:rsidRDefault="00D85913" w:rsidP="00EF5C1B">
            <w:pPr>
              <w:spacing w:before="120" w:after="120" w:line="240" w:lineRule="auto"/>
            </w:pPr>
            <w:r>
              <w:t xml:space="preserve">Free from </w:t>
            </w:r>
            <w:r w:rsidRPr="00AE0A36">
              <w:t>Poor Relaxation</w:t>
            </w:r>
          </w:p>
        </w:tc>
        <w:tc>
          <w:tcPr>
            <w:tcW w:w="1701" w:type="dxa"/>
            <w:shd w:val="clear" w:color="auto" w:fill="FFFFFF"/>
            <w:tcMar>
              <w:left w:w="67" w:type="dxa"/>
              <w:right w:w="67" w:type="dxa"/>
            </w:tcMar>
            <w:vAlign w:val="bottom"/>
          </w:tcPr>
          <w:p w14:paraId="021DD7F4" w14:textId="77777777" w:rsidR="00D85913" w:rsidRPr="00AE0A36" w:rsidRDefault="00D85913" w:rsidP="00EF5C1B">
            <w:pPr>
              <w:spacing w:before="120" w:after="120" w:line="240" w:lineRule="auto"/>
            </w:pPr>
            <w:r w:rsidRPr="00AE0A36">
              <w:t>RR (95% CI)</w:t>
            </w:r>
          </w:p>
        </w:tc>
        <w:tc>
          <w:tcPr>
            <w:tcW w:w="2334" w:type="dxa"/>
            <w:shd w:val="clear" w:color="auto" w:fill="FFFFFF"/>
          </w:tcPr>
          <w:p w14:paraId="4DF26A94" w14:textId="77777777" w:rsidR="00D85913" w:rsidRPr="007B7686" w:rsidRDefault="00D85913" w:rsidP="00EF5C1B">
            <w:pPr>
              <w:spacing w:before="120" w:after="120" w:line="240" w:lineRule="auto"/>
              <w:jc w:val="center"/>
              <w:rPr>
                <w:sz w:val="24"/>
              </w:rPr>
            </w:pPr>
            <w:r w:rsidRPr="007B7686">
              <w:rPr>
                <w:sz w:val="24"/>
              </w:rPr>
              <w:t>0</w:t>
            </w:r>
            <w:r>
              <w:rPr>
                <w:sz w:val="24"/>
              </w:rPr>
              <w:t>·</w:t>
            </w:r>
            <w:r w:rsidRPr="007B7686">
              <w:rPr>
                <w:sz w:val="24"/>
              </w:rPr>
              <w:t>97 (0</w:t>
            </w:r>
            <w:r>
              <w:rPr>
                <w:sz w:val="24"/>
              </w:rPr>
              <w:t>·</w:t>
            </w:r>
            <w:r w:rsidRPr="007B7686">
              <w:rPr>
                <w:sz w:val="24"/>
              </w:rPr>
              <w:t>91-1</w:t>
            </w:r>
            <w:r>
              <w:rPr>
                <w:sz w:val="24"/>
              </w:rPr>
              <w:t>·</w:t>
            </w:r>
            <w:r w:rsidRPr="007B7686">
              <w:rPr>
                <w:sz w:val="24"/>
              </w:rPr>
              <w:t>04)</w:t>
            </w:r>
          </w:p>
        </w:tc>
        <w:tc>
          <w:tcPr>
            <w:tcW w:w="2334" w:type="dxa"/>
            <w:shd w:val="clear" w:color="auto" w:fill="FFFFFF"/>
            <w:tcMar>
              <w:left w:w="67" w:type="dxa"/>
              <w:right w:w="67" w:type="dxa"/>
            </w:tcMar>
          </w:tcPr>
          <w:p w14:paraId="67EF9FC9" w14:textId="77777777" w:rsidR="00D85913" w:rsidRPr="007B7686" w:rsidRDefault="00D85913" w:rsidP="00EF5C1B">
            <w:pPr>
              <w:spacing w:before="120" w:after="120" w:line="240" w:lineRule="auto"/>
              <w:jc w:val="center"/>
              <w:rPr>
                <w:sz w:val="24"/>
              </w:rPr>
            </w:pPr>
            <w:r w:rsidRPr="007B7686">
              <w:rPr>
                <w:sz w:val="24"/>
              </w:rPr>
              <w:t>0</w:t>
            </w:r>
            <w:r>
              <w:rPr>
                <w:sz w:val="24"/>
              </w:rPr>
              <w:t>·</w:t>
            </w:r>
            <w:r w:rsidRPr="007B7686">
              <w:rPr>
                <w:sz w:val="24"/>
              </w:rPr>
              <w:t>97 (0</w:t>
            </w:r>
            <w:r>
              <w:rPr>
                <w:sz w:val="24"/>
              </w:rPr>
              <w:t>·</w:t>
            </w:r>
            <w:r w:rsidRPr="007B7686">
              <w:rPr>
                <w:sz w:val="24"/>
              </w:rPr>
              <w:t>89-1</w:t>
            </w:r>
            <w:r>
              <w:rPr>
                <w:sz w:val="24"/>
              </w:rPr>
              <w:t>·</w:t>
            </w:r>
            <w:r w:rsidRPr="007B7686">
              <w:rPr>
                <w:sz w:val="24"/>
              </w:rPr>
              <w:t>05)</w:t>
            </w:r>
          </w:p>
        </w:tc>
        <w:tc>
          <w:tcPr>
            <w:tcW w:w="2334" w:type="dxa"/>
            <w:shd w:val="clear" w:color="auto" w:fill="FFFFFF"/>
            <w:tcMar>
              <w:left w:w="67" w:type="dxa"/>
              <w:right w:w="67" w:type="dxa"/>
            </w:tcMar>
          </w:tcPr>
          <w:p w14:paraId="6ED1C1B3" w14:textId="77777777" w:rsidR="00D85913" w:rsidRPr="007B7686" w:rsidRDefault="00D85913" w:rsidP="00EF5C1B">
            <w:pPr>
              <w:spacing w:before="120" w:after="120" w:line="240" w:lineRule="auto"/>
              <w:jc w:val="center"/>
              <w:rPr>
                <w:sz w:val="24"/>
              </w:rPr>
            </w:pPr>
            <w:r w:rsidRPr="007B7686">
              <w:rPr>
                <w:sz w:val="24"/>
              </w:rPr>
              <w:t>1</w:t>
            </w:r>
            <w:r>
              <w:rPr>
                <w:sz w:val="24"/>
              </w:rPr>
              <w:t>·</w:t>
            </w:r>
            <w:r w:rsidRPr="007B7686">
              <w:rPr>
                <w:sz w:val="24"/>
              </w:rPr>
              <w:t>05 (0</w:t>
            </w:r>
            <w:r>
              <w:rPr>
                <w:sz w:val="24"/>
              </w:rPr>
              <w:t>·</w:t>
            </w:r>
            <w:r w:rsidRPr="007B7686">
              <w:rPr>
                <w:sz w:val="24"/>
              </w:rPr>
              <w:t>96-1</w:t>
            </w:r>
            <w:r>
              <w:rPr>
                <w:sz w:val="24"/>
              </w:rPr>
              <w:t>·</w:t>
            </w:r>
            <w:r w:rsidRPr="007B7686">
              <w:rPr>
                <w:sz w:val="24"/>
              </w:rPr>
              <w:t>14)</w:t>
            </w:r>
          </w:p>
        </w:tc>
      </w:tr>
      <w:tr w:rsidR="00D85913" w:rsidRPr="00AE0A36" w14:paraId="152FEC17" w14:textId="77777777" w:rsidTr="00EF5C1B">
        <w:trPr>
          <w:cantSplit/>
        </w:trPr>
        <w:tc>
          <w:tcPr>
            <w:tcW w:w="3855" w:type="dxa"/>
            <w:shd w:val="clear" w:color="auto" w:fill="FFFFFF"/>
            <w:tcMar>
              <w:left w:w="67" w:type="dxa"/>
              <w:right w:w="67" w:type="dxa"/>
            </w:tcMar>
            <w:vAlign w:val="bottom"/>
          </w:tcPr>
          <w:p w14:paraId="3ECABC15" w14:textId="77777777" w:rsidR="00D85913" w:rsidRPr="00AE0A36" w:rsidRDefault="00D85913" w:rsidP="00EF5C1B">
            <w:pPr>
              <w:spacing w:before="120" w:after="120" w:line="240" w:lineRule="auto"/>
            </w:pPr>
            <w:r>
              <w:t xml:space="preserve">Free from </w:t>
            </w:r>
            <w:r w:rsidRPr="00AE0A36">
              <w:t>Poor Synchronisation</w:t>
            </w:r>
          </w:p>
        </w:tc>
        <w:tc>
          <w:tcPr>
            <w:tcW w:w="1701" w:type="dxa"/>
            <w:shd w:val="clear" w:color="auto" w:fill="FFFFFF"/>
            <w:tcMar>
              <w:left w:w="67" w:type="dxa"/>
              <w:right w:w="67" w:type="dxa"/>
            </w:tcMar>
            <w:vAlign w:val="bottom"/>
          </w:tcPr>
          <w:p w14:paraId="029E36B8" w14:textId="77777777" w:rsidR="00D85913" w:rsidRPr="00AE0A36" w:rsidRDefault="00D85913" w:rsidP="00EF5C1B">
            <w:pPr>
              <w:spacing w:before="120" w:after="120" w:line="240" w:lineRule="auto"/>
            </w:pPr>
            <w:r w:rsidRPr="00AE0A36">
              <w:t>RR (95% CI)</w:t>
            </w:r>
          </w:p>
        </w:tc>
        <w:tc>
          <w:tcPr>
            <w:tcW w:w="2334" w:type="dxa"/>
            <w:shd w:val="clear" w:color="auto" w:fill="FFFFFF"/>
          </w:tcPr>
          <w:p w14:paraId="0AA5DDE1" w14:textId="77777777" w:rsidR="00D85913" w:rsidRPr="007B7686" w:rsidRDefault="00D85913" w:rsidP="00EF5C1B">
            <w:pPr>
              <w:spacing w:before="120" w:after="120" w:line="240" w:lineRule="auto"/>
              <w:jc w:val="center"/>
              <w:rPr>
                <w:sz w:val="24"/>
              </w:rPr>
            </w:pPr>
            <w:r w:rsidRPr="007B7686">
              <w:rPr>
                <w:sz w:val="24"/>
              </w:rPr>
              <w:t>1</w:t>
            </w:r>
            <w:r>
              <w:rPr>
                <w:sz w:val="24"/>
              </w:rPr>
              <w:t>·</w:t>
            </w:r>
            <w:r w:rsidRPr="007B7686">
              <w:rPr>
                <w:sz w:val="24"/>
              </w:rPr>
              <w:t>02 (0</w:t>
            </w:r>
            <w:r>
              <w:rPr>
                <w:sz w:val="24"/>
              </w:rPr>
              <w:t>·</w:t>
            </w:r>
            <w:r w:rsidRPr="007B7686">
              <w:rPr>
                <w:sz w:val="24"/>
              </w:rPr>
              <w:t>95-1</w:t>
            </w:r>
            <w:r>
              <w:rPr>
                <w:sz w:val="24"/>
              </w:rPr>
              <w:t>·</w:t>
            </w:r>
            <w:r w:rsidRPr="007B7686">
              <w:rPr>
                <w:sz w:val="24"/>
              </w:rPr>
              <w:t>09)</w:t>
            </w:r>
          </w:p>
        </w:tc>
        <w:tc>
          <w:tcPr>
            <w:tcW w:w="2334" w:type="dxa"/>
            <w:shd w:val="clear" w:color="auto" w:fill="FFFFFF"/>
            <w:tcMar>
              <w:left w:w="67" w:type="dxa"/>
              <w:right w:w="67" w:type="dxa"/>
            </w:tcMar>
          </w:tcPr>
          <w:p w14:paraId="183DBA97" w14:textId="77777777" w:rsidR="00D85913" w:rsidRPr="007B7686" w:rsidRDefault="00D85913" w:rsidP="00EF5C1B">
            <w:pPr>
              <w:spacing w:before="120" w:after="120" w:line="240" w:lineRule="auto"/>
              <w:jc w:val="center"/>
              <w:rPr>
                <w:sz w:val="24"/>
              </w:rPr>
            </w:pPr>
            <w:r w:rsidRPr="007B7686">
              <w:rPr>
                <w:sz w:val="24"/>
              </w:rPr>
              <w:t>0</w:t>
            </w:r>
            <w:r>
              <w:rPr>
                <w:sz w:val="24"/>
              </w:rPr>
              <w:t>·</w:t>
            </w:r>
            <w:r w:rsidRPr="007B7686">
              <w:rPr>
                <w:sz w:val="24"/>
              </w:rPr>
              <w:t>98 (0</w:t>
            </w:r>
            <w:r>
              <w:rPr>
                <w:sz w:val="24"/>
              </w:rPr>
              <w:t>·</w:t>
            </w:r>
            <w:r w:rsidRPr="007B7686">
              <w:rPr>
                <w:sz w:val="24"/>
              </w:rPr>
              <w:t>90-1</w:t>
            </w:r>
            <w:r>
              <w:rPr>
                <w:sz w:val="24"/>
              </w:rPr>
              <w:t>·</w:t>
            </w:r>
            <w:r w:rsidRPr="007B7686">
              <w:rPr>
                <w:sz w:val="24"/>
              </w:rPr>
              <w:t>06)</w:t>
            </w:r>
          </w:p>
        </w:tc>
        <w:tc>
          <w:tcPr>
            <w:tcW w:w="2334" w:type="dxa"/>
            <w:shd w:val="clear" w:color="auto" w:fill="FFFFFF"/>
            <w:tcMar>
              <w:left w:w="67" w:type="dxa"/>
              <w:right w:w="67" w:type="dxa"/>
            </w:tcMar>
          </w:tcPr>
          <w:p w14:paraId="132BDFA8" w14:textId="77777777" w:rsidR="00D85913" w:rsidRPr="007B7686" w:rsidRDefault="00D85913" w:rsidP="00EF5C1B">
            <w:pPr>
              <w:spacing w:before="120" w:after="120" w:line="240" w:lineRule="auto"/>
              <w:jc w:val="center"/>
              <w:rPr>
                <w:sz w:val="24"/>
              </w:rPr>
            </w:pPr>
            <w:r w:rsidRPr="007B7686">
              <w:rPr>
                <w:sz w:val="24"/>
              </w:rPr>
              <w:t>1</w:t>
            </w:r>
            <w:r>
              <w:rPr>
                <w:sz w:val="24"/>
              </w:rPr>
              <w:t>·</w:t>
            </w:r>
            <w:r w:rsidRPr="007B7686">
              <w:rPr>
                <w:sz w:val="24"/>
              </w:rPr>
              <w:t>05 (0</w:t>
            </w:r>
            <w:r>
              <w:rPr>
                <w:sz w:val="24"/>
              </w:rPr>
              <w:t>·</w:t>
            </w:r>
            <w:r w:rsidRPr="007B7686">
              <w:rPr>
                <w:sz w:val="24"/>
              </w:rPr>
              <w:t>97-1</w:t>
            </w:r>
            <w:r>
              <w:rPr>
                <w:sz w:val="24"/>
              </w:rPr>
              <w:t>·</w:t>
            </w:r>
            <w:r w:rsidRPr="007B7686">
              <w:rPr>
                <w:sz w:val="24"/>
              </w:rPr>
              <w:t>14)</w:t>
            </w:r>
          </w:p>
        </w:tc>
      </w:tr>
    </w:tbl>
    <w:p w14:paraId="6A80E517" w14:textId="77777777" w:rsidR="00D85913" w:rsidRDefault="00D85913" w:rsidP="00EF5C1B">
      <w:pPr>
        <w:spacing w:after="0" w:line="240" w:lineRule="auto"/>
        <w:rPr>
          <w:sz w:val="20"/>
          <w:szCs w:val="20"/>
        </w:rPr>
      </w:pPr>
    </w:p>
    <w:p w14:paraId="6DE1846C" w14:textId="77777777" w:rsidR="00D85913" w:rsidRPr="00AD72AB" w:rsidRDefault="00D85913" w:rsidP="00EF5C1B">
      <w:pPr>
        <w:spacing w:after="0" w:line="240" w:lineRule="auto"/>
        <w:rPr>
          <w:rFonts w:cs="Arial"/>
          <w:color w:val="000000"/>
          <w:sz w:val="20"/>
          <w:szCs w:val="20"/>
        </w:rPr>
      </w:pPr>
      <w:r>
        <w:rPr>
          <w:sz w:val="20"/>
          <w:szCs w:val="20"/>
        </w:rPr>
        <w:t>Note:</w:t>
      </w:r>
      <w:r w:rsidRPr="00AD72AB">
        <w:rPr>
          <w:sz w:val="20"/>
          <w:szCs w:val="20"/>
        </w:rPr>
        <w:t xml:space="preserve"> </w:t>
      </w:r>
      <w:r w:rsidRPr="00183766">
        <w:rPr>
          <w:sz w:val="20"/>
          <w:szCs w:val="20"/>
        </w:rPr>
        <w:t>Outcomes with statistically significant intervention effects (95% confidence intervals (CIs) do not overlap 1) are highlighted in bold.</w:t>
      </w:r>
      <w:r>
        <w:rPr>
          <w:sz w:val="20"/>
          <w:szCs w:val="20"/>
        </w:rPr>
        <w:t xml:space="preserve"> </w:t>
      </w:r>
      <w:r>
        <w:rPr>
          <w:rFonts w:cs="Arial"/>
          <w:color w:val="000000"/>
          <w:sz w:val="20"/>
          <w:szCs w:val="20"/>
        </w:rPr>
        <w:t xml:space="preserve">Results are from </w:t>
      </w:r>
      <w:r w:rsidRPr="00AD72AB">
        <w:rPr>
          <w:rFonts w:cs="Arial"/>
          <w:color w:val="000000"/>
          <w:sz w:val="20"/>
          <w:szCs w:val="20"/>
        </w:rPr>
        <w:t>generalised linear model with log link and</w:t>
      </w:r>
      <w:r>
        <w:rPr>
          <w:rFonts w:cs="Arial"/>
          <w:color w:val="000000"/>
          <w:sz w:val="20"/>
          <w:szCs w:val="20"/>
        </w:rPr>
        <w:t xml:space="preserve"> negative binomial error distribution for number of DESIST care periods with an outcomes present for each patient, using</w:t>
      </w:r>
      <w:r w:rsidRPr="00AD72AB">
        <w:rPr>
          <w:rFonts w:cs="Arial"/>
          <w:color w:val="000000"/>
          <w:sz w:val="20"/>
          <w:szCs w:val="20"/>
        </w:rPr>
        <w:t xml:space="preserve"> the total number of DESIST care periods with valid data for that outcome </w:t>
      </w:r>
      <w:r>
        <w:rPr>
          <w:rFonts w:cs="Arial"/>
          <w:color w:val="000000"/>
          <w:sz w:val="20"/>
          <w:szCs w:val="20"/>
        </w:rPr>
        <w:t xml:space="preserve">for each patient </w:t>
      </w:r>
      <w:r w:rsidRPr="00AD72AB">
        <w:rPr>
          <w:rFonts w:cs="Arial"/>
          <w:color w:val="000000"/>
          <w:sz w:val="20"/>
          <w:szCs w:val="20"/>
        </w:rPr>
        <w:t>as an offset. Adjusted for age, sex and APACHE II score.</w:t>
      </w:r>
    </w:p>
    <w:p w14:paraId="7FA21C51" w14:textId="77777777" w:rsidR="00D85913" w:rsidRDefault="00D85913" w:rsidP="00EF5C1B">
      <w:pPr>
        <w:spacing w:after="160" w:line="259" w:lineRule="auto"/>
      </w:pPr>
    </w:p>
    <w:p w14:paraId="09253DA6" w14:textId="77777777" w:rsidR="00D85913" w:rsidRDefault="00D85913" w:rsidP="00EF5C1B">
      <w:pPr>
        <w:spacing w:after="160" w:line="259" w:lineRule="auto"/>
      </w:pPr>
    </w:p>
    <w:p w14:paraId="74BAC445" w14:textId="77777777" w:rsidR="00D85913" w:rsidRDefault="00D85913" w:rsidP="00EF5C1B"/>
    <w:p w14:paraId="3C088965" w14:textId="77777777" w:rsidR="00D85913" w:rsidRDefault="00D85913" w:rsidP="00EF5C1B"/>
    <w:p w14:paraId="2E8BCB1F" w14:textId="77777777" w:rsidR="00D85913" w:rsidRDefault="00D85913">
      <w:pPr>
        <w:spacing w:after="160" w:line="259" w:lineRule="auto"/>
      </w:pPr>
      <w:r>
        <w:br w:type="page"/>
      </w:r>
    </w:p>
    <w:p w14:paraId="43FC3F86" w14:textId="77777777" w:rsidR="00D85913" w:rsidRDefault="00D85913" w:rsidP="00EF5C1B">
      <w:pPr>
        <w:spacing w:after="160" w:line="259" w:lineRule="auto"/>
      </w:pPr>
      <w:r w:rsidRPr="00040C4D">
        <w:t>Table S</w:t>
      </w:r>
      <w:r>
        <w:t>6</w:t>
      </w:r>
      <w:r w:rsidRPr="00040C4D">
        <w:t xml:space="preserve">(c): </w:t>
      </w:r>
      <w:r>
        <w:t>Estimates of effects on sedation related adverse event (SRAE</w:t>
      </w:r>
      <w:r w:rsidRPr="00040C4D">
        <w:t>)</w:t>
      </w:r>
      <w:r>
        <w:t xml:space="preserve"> outcomes</w:t>
      </w:r>
      <w:r w:rsidRPr="00040C4D">
        <w:t xml:space="preserve">. An </w:t>
      </w:r>
      <w:r>
        <w:t>odds ratio (</w:t>
      </w:r>
      <w:r w:rsidRPr="00040C4D">
        <w:t>OR</w:t>
      </w:r>
      <w:r>
        <w:t>)</w:t>
      </w:r>
      <w:r w:rsidRPr="00040C4D">
        <w:t xml:space="preserve"> &lt;1 indicates a decrease in the outcome</w:t>
      </w:r>
      <w:r>
        <w:t xml:space="preserve"> with intervention</w:t>
      </w:r>
      <w:r w:rsidRPr="00040C4D">
        <w:t xml:space="preserve"> (improvement).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855"/>
        <w:gridCol w:w="1701"/>
        <w:gridCol w:w="2352"/>
        <w:gridCol w:w="2352"/>
        <w:gridCol w:w="2352"/>
      </w:tblGrid>
      <w:tr w:rsidR="00D85913" w:rsidRPr="00303057" w14:paraId="3AC2622B" w14:textId="77777777" w:rsidTr="00EF5C1B">
        <w:trPr>
          <w:cantSplit/>
          <w:tblHeader/>
        </w:trPr>
        <w:tc>
          <w:tcPr>
            <w:tcW w:w="5556" w:type="dxa"/>
            <w:gridSpan w:val="2"/>
            <w:shd w:val="clear" w:color="auto" w:fill="FFFFFF"/>
            <w:tcMar>
              <w:left w:w="67" w:type="dxa"/>
              <w:right w:w="67" w:type="dxa"/>
            </w:tcMar>
            <w:vAlign w:val="bottom"/>
          </w:tcPr>
          <w:p w14:paraId="3F1DDAA9" w14:textId="77777777" w:rsidR="00D85913" w:rsidRPr="00D60846" w:rsidRDefault="00D85913" w:rsidP="00EF5C1B">
            <w:pPr>
              <w:spacing w:before="120" w:after="120" w:line="240" w:lineRule="auto"/>
              <w:rPr>
                <w:b/>
                <w:iCs/>
              </w:rPr>
            </w:pPr>
          </w:p>
        </w:tc>
        <w:tc>
          <w:tcPr>
            <w:tcW w:w="2352" w:type="dxa"/>
            <w:shd w:val="clear" w:color="auto" w:fill="FFFFFF"/>
            <w:tcMar>
              <w:left w:w="67" w:type="dxa"/>
              <w:right w:w="67" w:type="dxa"/>
            </w:tcMar>
            <w:vAlign w:val="bottom"/>
          </w:tcPr>
          <w:p w14:paraId="775A5D35" w14:textId="77777777" w:rsidR="00D85913" w:rsidRPr="00A5660D" w:rsidRDefault="00D85913" w:rsidP="00EF5C1B">
            <w:pPr>
              <w:spacing w:before="120" w:after="120" w:line="240" w:lineRule="auto"/>
              <w:jc w:val="center"/>
              <w:rPr>
                <w:b/>
                <w:iCs/>
              </w:rPr>
            </w:pPr>
            <w:r w:rsidRPr="00A5660D">
              <w:rPr>
                <w:b/>
                <w:iCs/>
              </w:rPr>
              <w:t>Education</w:t>
            </w:r>
          </w:p>
        </w:tc>
        <w:tc>
          <w:tcPr>
            <w:tcW w:w="2352" w:type="dxa"/>
            <w:shd w:val="clear" w:color="auto" w:fill="FFFFFF"/>
            <w:vAlign w:val="bottom"/>
          </w:tcPr>
          <w:p w14:paraId="60B6B5F5" w14:textId="77777777" w:rsidR="00D85913" w:rsidRPr="00A5660D" w:rsidRDefault="00D85913" w:rsidP="00EF5C1B">
            <w:pPr>
              <w:spacing w:before="120" w:after="120" w:line="240" w:lineRule="auto"/>
              <w:jc w:val="center"/>
              <w:rPr>
                <w:b/>
                <w:iCs/>
              </w:rPr>
            </w:pPr>
            <w:r w:rsidRPr="00A5660D">
              <w:rPr>
                <w:b/>
                <w:iCs/>
              </w:rPr>
              <w:t>Process Feedback</w:t>
            </w:r>
          </w:p>
        </w:tc>
        <w:tc>
          <w:tcPr>
            <w:tcW w:w="2352" w:type="dxa"/>
            <w:shd w:val="clear" w:color="auto" w:fill="FFFFFF"/>
            <w:tcMar>
              <w:left w:w="67" w:type="dxa"/>
              <w:right w:w="67" w:type="dxa"/>
            </w:tcMar>
            <w:vAlign w:val="bottom"/>
          </w:tcPr>
          <w:p w14:paraId="5C6F7402" w14:textId="77777777" w:rsidR="00D85913" w:rsidRPr="00A5660D" w:rsidRDefault="00D85913" w:rsidP="00EF5C1B">
            <w:pPr>
              <w:spacing w:before="120" w:after="120" w:line="240" w:lineRule="auto"/>
              <w:jc w:val="center"/>
              <w:rPr>
                <w:b/>
                <w:iCs/>
              </w:rPr>
            </w:pPr>
            <w:r>
              <w:rPr>
                <w:b/>
                <w:iCs/>
              </w:rPr>
              <w:t>Responsiveness Monitoring</w:t>
            </w:r>
          </w:p>
        </w:tc>
      </w:tr>
      <w:tr w:rsidR="00D85913" w:rsidRPr="00303057" w14:paraId="013F9110" w14:textId="77777777" w:rsidTr="00EF5C1B">
        <w:trPr>
          <w:cantSplit/>
        </w:trPr>
        <w:tc>
          <w:tcPr>
            <w:tcW w:w="3855" w:type="dxa"/>
            <w:shd w:val="clear" w:color="auto" w:fill="FFFFFF"/>
            <w:tcMar>
              <w:left w:w="67" w:type="dxa"/>
              <w:right w:w="67" w:type="dxa"/>
            </w:tcMar>
          </w:tcPr>
          <w:p w14:paraId="4E3CE59C" w14:textId="77777777" w:rsidR="00D85913" w:rsidRPr="00303057" w:rsidRDefault="00D85913" w:rsidP="00EF5C1B">
            <w:pPr>
              <w:spacing w:before="120" w:after="120" w:line="240" w:lineRule="auto"/>
            </w:pPr>
            <w:r>
              <w:t>Day on which a SRAE O</w:t>
            </w:r>
            <w:r w:rsidRPr="002B32E1">
              <w:t>ccurred</w:t>
            </w:r>
          </w:p>
        </w:tc>
        <w:tc>
          <w:tcPr>
            <w:tcW w:w="1701" w:type="dxa"/>
            <w:shd w:val="clear" w:color="auto" w:fill="FFFFFF"/>
            <w:tcMar>
              <w:left w:w="67" w:type="dxa"/>
              <w:right w:w="67" w:type="dxa"/>
            </w:tcMar>
            <w:vAlign w:val="center"/>
          </w:tcPr>
          <w:p w14:paraId="11417149" w14:textId="77777777" w:rsidR="00D85913" w:rsidRPr="00303057" w:rsidRDefault="00D85913" w:rsidP="00EF5C1B">
            <w:pPr>
              <w:spacing w:before="120" w:after="120" w:line="240" w:lineRule="auto"/>
            </w:pPr>
            <w:r w:rsidRPr="00303057">
              <w:t>OR (95% CI)</w:t>
            </w:r>
          </w:p>
        </w:tc>
        <w:tc>
          <w:tcPr>
            <w:tcW w:w="2352" w:type="dxa"/>
            <w:shd w:val="clear" w:color="auto" w:fill="FFFFFF"/>
            <w:vAlign w:val="center"/>
          </w:tcPr>
          <w:p w14:paraId="16A3A84E" w14:textId="77777777" w:rsidR="00D85913" w:rsidRPr="00303057" w:rsidRDefault="00D85913" w:rsidP="00EF5C1B">
            <w:pPr>
              <w:spacing w:before="120" w:after="120" w:line="240" w:lineRule="auto"/>
              <w:jc w:val="center"/>
            </w:pPr>
            <w:r w:rsidRPr="00303057">
              <w:t>0</w:t>
            </w:r>
            <w:r>
              <w:t>·</w:t>
            </w:r>
            <w:r w:rsidRPr="00303057">
              <w:t>61 (0</w:t>
            </w:r>
            <w:r>
              <w:t>·</w:t>
            </w:r>
            <w:r w:rsidRPr="00303057">
              <w:t>33-1</w:t>
            </w:r>
            <w:r>
              <w:t>·</w:t>
            </w:r>
            <w:r w:rsidRPr="00303057">
              <w:t>13)</w:t>
            </w:r>
          </w:p>
        </w:tc>
        <w:tc>
          <w:tcPr>
            <w:tcW w:w="2352" w:type="dxa"/>
            <w:shd w:val="clear" w:color="auto" w:fill="FFFFFF"/>
            <w:tcMar>
              <w:left w:w="67" w:type="dxa"/>
              <w:right w:w="67" w:type="dxa"/>
            </w:tcMar>
            <w:vAlign w:val="center"/>
          </w:tcPr>
          <w:p w14:paraId="1F7C8750" w14:textId="77777777" w:rsidR="00D85913" w:rsidRPr="00303057" w:rsidRDefault="00D85913" w:rsidP="00EF5C1B">
            <w:pPr>
              <w:spacing w:before="120" w:after="120" w:line="240" w:lineRule="auto"/>
              <w:jc w:val="center"/>
            </w:pPr>
            <w:r w:rsidRPr="00303057">
              <w:t>0</w:t>
            </w:r>
            <w:r>
              <w:t>·</w:t>
            </w:r>
            <w:r w:rsidRPr="00303057">
              <w:t>85 (0</w:t>
            </w:r>
            <w:r>
              <w:t>·</w:t>
            </w:r>
            <w:r w:rsidRPr="00303057">
              <w:t>42-1</w:t>
            </w:r>
            <w:r>
              <w:t>·</w:t>
            </w:r>
            <w:r w:rsidRPr="00303057">
              <w:t>72)</w:t>
            </w:r>
          </w:p>
        </w:tc>
        <w:tc>
          <w:tcPr>
            <w:tcW w:w="2352" w:type="dxa"/>
            <w:shd w:val="clear" w:color="auto" w:fill="FFFFFF"/>
            <w:tcMar>
              <w:left w:w="67" w:type="dxa"/>
              <w:right w:w="67" w:type="dxa"/>
            </w:tcMar>
            <w:vAlign w:val="center"/>
          </w:tcPr>
          <w:p w14:paraId="075FCCC7" w14:textId="77777777" w:rsidR="00D85913" w:rsidRPr="002B32E1" w:rsidRDefault="00D85913" w:rsidP="00EF5C1B">
            <w:pPr>
              <w:spacing w:before="120" w:after="120" w:line="240" w:lineRule="auto"/>
              <w:jc w:val="center"/>
              <w:rPr>
                <w:b/>
              </w:rPr>
            </w:pPr>
            <w:r w:rsidRPr="002B32E1">
              <w:rPr>
                <w:b/>
              </w:rPr>
              <w:t>2</w:t>
            </w:r>
            <w:r>
              <w:rPr>
                <w:b/>
              </w:rPr>
              <w:t>·</w:t>
            </w:r>
            <w:r w:rsidRPr="002B32E1">
              <w:rPr>
                <w:b/>
              </w:rPr>
              <w:t>23 (1</w:t>
            </w:r>
            <w:r>
              <w:rPr>
                <w:b/>
              </w:rPr>
              <w:t>·</w:t>
            </w:r>
            <w:r w:rsidRPr="002B32E1">
              <w:rPr>
                <w:b/>
              </w:rPr>
              <w:t>09-4</w:t>
            </w:r>
            <w:r>
              <w:rPr>
                <w:b/>
              </w:rPr>
              <w:t>·</w:t>
            </w:r>
            <w:r w:rsidRPr="002B32E1">
              <w:rPr>
                <w:b/>
              </w:rPr>
              <w:t>57)</w:t>
            </w:r>
          </w:p>
        </w:tc>
      </w:tr>
      <w:tr w:rsidR="00D85913" w:rsidRPr="00303057" w14:paraId="4AA7C144" w14:textId="77777777" w:rsidTr="00EF5C1B">
        <w:trPr>
          <w:cantSplit/>
        </w:trPr>
        <w:tc>
          <w:tcPr>
            <w:tcW w:w="3855" w:type="dxa"/>
            <w:shd w:val="clear" w:color="auto" w:fill="FFFFFF"/>
            <w:tcMar>
              <w:left w:w="67" w:type="dxa"/>
              <w:right w:w="67" w:type="dxa"/>
            </w:tcMar>
          </w:tcPr>
          <w:p w14:paraId="7EACD113" w14:textId="77777777" w:rsidR="00D85913" w:rsidRPr="00303057" w:rsidRDefault="00D85913" w:rsidP="00EF5C1B">
            <w:pPr>
              <w:spacing w:before="120" w:after="120" w:line="240" w:lineRule="auto"/>
            </w:pPr>
            <w:r>
              <w:t>Patient</w:t>
            </w:r>
            <w:r w:rsidRPr="002B32E1">
              <w:t xml:space="preserve"> </w:t>
            </w:r>
            <w:r>
              <w:t>Experienced</w:t>
            </w:r>
            <w:r w:rsidRPr="002B32E1">
              <w:t xml:space="preserve"> a SRAE</w:t>
            </w:r>
          </w:p>
        </w:tc>
        <w:tc>
          <w:tcPr>
            <w:tcW w:w="1701" w:type="dxa"/>
            <w:shd w:val="clear" w:color="auto" w:fill="FFFFFF"/>
            <w:tcMar>
              <w:left w:w="67" w:type="dxa"/>
              <w:right w:w="67" w:type="dxa"/>
            </w:tcMar>
            <w:vAlign w:val="center"/>
          </w:tcPr>
          <w:p w14:paraId="46DDC3EF" w14:textId="77777777" w:rsidR="00D85913" w:rsidRPr="00303057" w:rsidRDefault="00D85913" w:rsidP="00EF5C1B">
            <w:pPr>
              <w:spacing w:before="120" w:after="120" w:line="240" w:lineRule="auto"/>
            </w:pPr>
            <w:r w:rsidRPr="00303057">
              <w:t>OR (95% CI)</w:t>
            </w:r>
          </w:p>
        </w:tc>
        <w:tc>
          <w:tcPr>
            <w:tcW w:w="2352" w:type="dxa"/>
            <w:shd w:val="clear" w:color="auto" w:fill="FFFFFF"/>
            <w:vAlign w:val="center"/>
          </w:tcPr>
          <w:p w14:paraId="44B27AC5" w14:textId="77777777" w:rsidR="00D85913" w:rsidRPr="00303057" w:rsidRDefault="00D85913" w:rsidP="00EF5C1B">
            <w:pPr>
              <w:spacing w:before="120" w:after="120" w:line="240" w:lineRule="auto"/>
              <w:jc w:val="center"/>
            </w:pPr>
            <w:r w:rsidRPr="00303057">
              <w:t>0</w:t>
            </w:r>
            <w:r>
              <w:t>·</w:t>
            </w:r>
            <w:r w:rsidRPr="00303057">
              <w:t>55 (0</w:t>
            </w:r>
            <w:r>
              <w:t>·</w:t>
            </w:r>
            <w:r w:rsidRPr="00303057">
              <w:t>30-1</w:t>
            </w:r>
            <w:r>
              <w:t>·</w:t>
            </w:r>
            <w:r w:rsidRPr="00303057">
              <w:t>04)</w:t>
            </w:r>
          </w:p>
        </w:tc>
        <w:tc>
          <w:tcPr>
            <w:tcW w:w="2352" w:type="dxa"/>
            <w:shd w:val="clear" w:color="auto" w:fill="FFFFFF"/>
            <w:tcMar>
              <w:left w:w="67" w:type="dxa"/>
              <w:right w:w="67" w:type="dxa"/>
            </w:tcMar>
            <w:vAlign w:val="center"/>
          </w:tcPr>
          <w:p w14:paraId="0E1CB455" w14:textId="77777777" w:rsidR="00D85913" w:rsidRPr="00303057" w:rsidRDefault="00D85913" w:rsidP="00EF5C1B">
            <w:pPr>
              <w:spacing w:before="120" w:after="120" w:line="240" w:lineRule="auto"/>
              <w:jc w:val="center"/>
            </w:pPr>
            <w:r w:rsidRPr="00303057">
              <w:t>1</w:t>
            </w:r>
            <w:r>
              <w:t>·</w:t>
            </w:r>
            <w:r w:rsidRPr="00303057">
              <w:t>04 (0</w:t>
            </w:r>
            <w:r>
              <w:t>·</w:t>
            </w:r>
            <w:r w:rsidRPr="00303057">
              <w:t>52-2</w:t>
            </w:r>
            <w:r>
              <w:t>·</w:t>
            </w:r>
            <w:r w:rsidRPr="00303057">
              <w:t>08)</w:t>
            </w:r>
          </w:p>
        </w:tc>
        <w:tc>
          <w:tcPr>
            <w:tcW w:w="2352" w:type="dxa"/>
            <w:shd w:val="clear" w:color="auto" w:fill="FFFFFF"/>
            <w:tcMar>
              <w:left w:w="67" w:type="dxa"/>
              <w:right w:w="67" w:type="dxa"/>
            </w:tcMar>
            <w:vAlign w:val="center"/>
          </w:tcPr>
          <w:p w14:paraId="7E3ECF68" w14:textId="77777777" w:rsidR="00D85913" w:rsidRPr="002B32E1" w:rsidRDefault="00D85913" w:rsidP="00EF5C1B">
            <w:pPr>
              <w:spacing w:before="120" w:after="120" w:line="240" w:lineRule="auto"/>
              <w:jc w:val="center"/>
              <w:rPr>
                <w:b/>
              </w:rPr>
            </w:pPr>
            <w:r w:rsidRPr="002B32E1">
              <w:rPr>
                <w:b/>
              </w:rPr>
              <w:t>2</w:t>
            </w:r>
            <w:r>
              <w:rPr>
                <w:b/>
              </w:rPr>
              <w:t>·</w:t>
            </w:r>
            <w:r w:rsidRPr="002B32E1">
              <w:rPr>
                <w:b/>
              </w:rPr>
              <w:t>54 (1</w:t>
            </w:r>
            <w:r>
              <w:rPr>
                <w:b/>
              </w:rPr>
              <w:t>·</w:t>
            </w:r>
            <w:r w:rsidRPr="002B32E1">
              <w:rPr>
                <w:b/>
              </w:rPr>
              <w:t>25-5</w:t>
            </w:r>
            <w:r>
              <w:rPr>
                <w:b/>
              </w:rPr>
              <w:t>·</w:t>
            </w:r>
            <w:r w:rsidRPr="002B32E1">
              <w:rPr>
                <w:b/>
              </w:rPr>
              <w:t>15)</w:t>
            </w:r>
          </w:p>
        </w:tc>
      </w:tr>
    </w:tbl>
    <w:p w14:paraId="20AE2A8B" w14:textId="77777777" w:rsidR="00D85913" w:rsidRDefault="00D85913" w:rsidP="00EF5C1B">
      <w:pPr>
        <w:spacing w:after="0" w:line="240" w:lineRule="auto"/>
        <w:rPr>
          <w:sz w:val="20"/>
          <w:szCs w:val="20"/>
        </w:rPr>
      </w:pPr>
    </w:p>
    <w:p w14:paraId="54A2CBFE" w14:textId="77777777" w:rsidR="00D85913" w:rsidRPr="007B6F44" w:rsidRDefault="00D85913" w:rsidP="00EF5C1B">
      <w:pPr>
        <w:spacing w:after="0" w:line="240" w:lineRule="auto"/>
        <w:rPr>
          <w:rFonts w:cs="Arial"/>
          <w:color w:val="000000"/>
          <w:sz w:val="20"/>
          <w:szCs w:val="20"/>
        </w:rPr>
      </w:pPr>
      <w:r>
        <w:rPr>
          <w:sz w:val="20"/>
          <w:szCs w:val="20"/>
        </w:rPr>
        <w:t>Note:</w:t>
      </w:r>
      <w:r w:rsidRPr="007B6F44">
        <w:rPr>
          <w:sz w:val="20"/>
          <w:szCs w:val="20"/>
        </w:rPr>
        <w:t xml:space="preserve"> Outcomes with statistically significant intervention effects (95% confidence intervals (CIs) do not overlap 1) are highligh</w:t>
      </w:r>
      <w:r>
        <w:rPr>
          <w:sz w:val="20"/>
          <w:szCs w:val="20"/>
        </w:rPr>
        <w:t xml:space="preserve">ted in bold. Results are from </w:t>
      </w:r>
      <w:r w:rsidRPr="007B6F44">
        <w:rPr>
          <w:sz w:val="20"/>
          <w:szCs w:val="20"/>
        </w:rPr>
        <w:t xml:space="preserve">multilevel generalised linear model </w:t>
      </w:r>
      <w:r>
        <w:rPr>
          <w:sz w:val="20"/>
          <w:szCs w:val="20"/>
        </w:rPr>
        <w:t xml:space="preserve">with logit link for SRAE at </w:t>
      </w:r>
      <w:r w:rsidRPr="007B6F44">
        <w:rPr>
          <w:sz w:val="20"/>
          <w:szCs w:val="20"/>
        </w:rPr>
        <w:t xml:space="preserve">day level and a generalised linear model with logit link for SRAE at patient level. </w:t>
      </w:r>
      <w:r w:rsidRPr="007B6F44">
        <w:rPr>
          <w:rFonts w:cs="Arial"/>
          <w:color w:val="000000"/>
          <w:sz w:val="20"/>
          <w:szCs w:val="20"/>
        </w:rPr>
        <w:t>Adjusted for age, sex and APACHE II score.</w:t>
      </w:r>
    </w:p>
    <w:p w14:paraId="04A035CC" w14:textId="096055D0" w:rsidR="00C56D68" w:rsidRDefault="00C56D68" w:rsidP="00D85913">
      <w:pPr>
        <w:spacing w:after="160" w:line="259" w:lineRule="auto"/>
      </w:pPr>
    </w:p>
    <w:p w14:paraId="1C50B274" w14:textId="77777777" w:rsidR="004A447E" w:rsidRDefault="004A447E" w:rsidP="00D85913">
      <w:pPr>
        <w:spacing w:after="160" w:line="259" w:lineRule="auto"/>
        <w:sectPr w:rsidR="004A447E" w:rsidSect="00190988">
          <w:pgSz w:w="16838" w:h="11906" w:orient="landscape" w:code="9"/>
          <w:pgMar w:top="1440" w:right="1440" w:bottom="1440" w:left="1440" w:header="709" w:footer="0" w:gutter="0"/>
          <w:cols w:space="708"/>
          <w:docGrid w:linePitch="360"/>
        </w:sectPr>
      </w:pPr>
    </w:p>
    <w:p w14:paraId="33D91334" w14:textId="77777777" w:rsidR="004B28A9" w:rsidRDefault="004B28A9" w:rsidP="004B28A9">
      <w:pPr>
        <w:spacing w:after="0" w:line="360" w:lineRule="auto"/>
        <w:rPr>
          <w:b/>
        </w:rPr>
      </w:pPr>
      <w:r>
        <w:rPr>
          <w:b/>
        </w:rPr>
        <w:t>CHANGES TO ORIGINAL ANALYSIS PLAN</w:t>
      </w:r>
    </w:p>
    <w:p w14:paraId="7604EF81" w14:textId="6C9160C9" w:rsidR="004B28A9" w:rsidRDefault="004B28A9" w:rsidP="004B28A9">
      <w:pPr>
        <w:spacing w:after="0" w:line="360" w:lineRule="auto"/>
      </w:pPr>
      <w:r w:rsidRPr="004B28A9">
        <w:t xml:space="preserve">In analysing the </w:t>
      </w:r>
      <w:r>
        <w:t xml:space="preserve">four </w:t>
      </w:r>
      <w:r w:rsidRPr="004B28A9">
        <w:t>components (excessive sedation; agitation; poor relaxation; poor ventilator synchronisation) of optimum seda</w:t>
      </w:r>
      <w:r>
        <w:t>tion</w:t>
      </w:r>
      <w:r w:rsidR="00466F3A">
        <w:t>-analgesia</w:t>
      </w:r>
      <w:r>
        <w:t xml:space="preserve"> we inverted these to model</w:t>
      </w:r>
      <w:r w:rsidRPr="004B28A9">
        <w:t xml:space="preserve"> at care period level those which were free from excessive sedation, free from agitation, free from poor relaxation and free from poor ventila</w:t>
      </w:r>
      <w:r>
        <w:t>tor synchronisation, and at patient level the number of care periods free</w:t>
      </w:r>
      <w:r w:rsidRPr="004B28A9">
        <w:t xml:space="preserve"> from excessive sedation, free from agitation, free from poor relaxation and free from poor ventila</w:t>
      </w:r>
      <w:r>
        <w:t>tor synchronisation</w:t>
      </w:r>
      <w:r w:rsidRPr="004B28A9">
        <w:t>. This clarified the presentation of the analysis by ensuring that an odds ratio or rate ratio &gt;1 represented a favourable effect for both optimum sedation and each of the four components. [Figure 2, Tables 2A, S6(a), S6(b)]</w:t>
      </w:r>
    </w:p>
    <w:p w14:paraId="1B334242" w14:textId="77777777" w:rsidR="004B28A9" w:rsidRPr="004B28A9" w:rsidRDefault="004B28A9" w:rsidP="004B28A9">
      <w:pPr>
        <w:spacing w:after="0" w:line="360" w:lineRule="auto"/>
      </w:pPr>
    </w:p>
    <w:p w14:paraId="5F5D8157" w14:textId="203AEB4B" w:rsidR="004B28A9" w:rsidRPr="004B28A9" w:rsidRDefault="004B28A9" w:rsidP="004B28A9">
      <w:pPr>
        <w:spacing w:after="0" w:line="360" w:lineRule="auto"/>
      </w:pPr>
      <w:r w:rsidRPr="004B28A9">
        <w:t>For the analysis of optimum sedation and its components at patient level, we used a generalised linear model with log link but a negative binomial rather than the Poisson error distribution that was originally planned. This accounted appropriately for the unexpected over</w:t>
      </w:r>
      <w:r w:rsidR="00466F3A">
        <w:t>-</w:t>
      </w:r>
      <w:r w:rsidRPr="004B28A9">
        <w:t>dispersion observed in these outcomes. [Tables 2A, S6(b)]</w:t>
      </w:r>
    </w:p>
    <w:p w14:paraId="4AD81F5E" w14:textId="2137BE46" w:rsidR="004B28A9" w:rsidRDefault="004B28A9" w:rsidP="004B28A9">
      <w:pPr>
        <w:spacing w:after="160" w:line="259" w:lineRule="auto"/>
        <w:rPr>
          <w:b/>
        </w:rPr>
      </w:pPr>
      <w:r>
        <w:rPr>
          <w:b/>
        </w:rPr>
        <w:br w:type="page"/>
      </w:r>
    </w:p>
    <w:p w14:paraId="48E34F0D" w14:textId="33C9413A" w:rsidR="004A447E" w:rsidRPr="00303057" w:rsidRDefault="004A447E" w:rsidP="00EF5C1B">
      <w:pPr>
        <w:spacing w:after="0" w:line="360" w:lineRule="auto"/>
        <w:rPr>
          <w:b/>
        </w:rPr>
      </w:pPr>
      <w:r w:rsidRPr="00303057">
        <w:rPr>
          <w:b/>
        </w:rPr>
        <w:t>PROCESS EVALUATION</w:t>
      </w:r>
    </w:p>
    <w:p w14:paraId="535C83C2" w14:textId="77777777" w:rsidR="004A447E" w:rsidRDefault="004A447E" w:rsidP="00EF5C1B">
      <w:pPr>
        <w:spacing w:after="0" w:line="360" w:lineRule="auto"/>
        <w:rPr>
          <w:b/>
        </w:rPr>
      </w:pPr>
    </w:p>
    <w:p w14:paraId="1F3781BF" w14:textId="77777777" w:rsidR="004A447E" w:rsidRPr="00303057" w:rsidRDefault="004A447E" w:rsidP="00EF5C1B">
      <w:pPr>
        <w:spacing w:after="0" w:line="360" w:lineRule="auto"/>
        <w:rPr>
          <w:b/>
        </w:rPr>
      </w:pPr>
      <w:r w:rsidRPr="00303057">
        <w:rPr>
          <w:b/>
        </w:rPr>
        <w:t>Aim</w:t>
      </w:r>
    </w:p>
    <w:p w14:paraId="2F792ED1" w14:textId="3276CAF3" w:rsidR="004A447E" w:rsidRDefault="004A447E" w:rsidP="00EF5C1B">
      <w:pPr>
        <w:spacing w:after="0" w:line="360" w:lineRule="auto"/>
      </w:pPr>
      <w:r w:rsidRPr="00244128">
        <w:t xml:space="preserve">A key goal of the process evaluation was to understand whether the interventions were implemented as planned, the barriers to implementation, and factors that worked well/less well. We planned a priori to compare effects between ICUs </w:t>
      </w:r>
      <w:r w:rsidR="00466F3A">
        <w:t>in which</w:t>
      </w:r>
      <w:r w:rsidRPr="00244128">
        <w:t xml:space="preserve"> successful engagement and implementation </w:t>
      </w:r>
      <w:r w:rsidR="00466F3A">
        <w:t xml:space="preserve">appeared to occur </w:t>
      </w:r>
      <w:r w:rsidRPr="00244128">
        <w:t xml:space="preserve">versus those with less successful engagement and implementation. The cluster randomised design of DESIST allowed this comparison. The analysis strategy was a mixed methods approach in which qualitative data were used to provide context and explanation of the quantitative findings. </w:t>
      </w:r>
    </w:p>
    <w:p w14:paraId="5705C4C4" w14:textId="77777777" w:rsidR="004A447E" w:rsidRDefault="004A447E" w:rsidP="00EF5C1B">
      <w:pPr>
        <w:spacing w:after="0" w:line="360" w:lineRule="auto"/>
        <w:rPr>
          <w:b/>
        </w:rPr>
      </w:pPr>
    </w:p>
    <w:p w14:paraId="135A7FED" w14:textId="77777777" w:rsidR="004A447E" w:rsidRPr="00881EB7" w:rsidRDefault="004A447E" w:rsidP="00EF5C1B">
      <w:pPr>
        <w:spacing w:after="0" w:line="360" w:lineRule="auto"/>
        <w:rPr>
          <w:b/>
        </w:rPr>
      </w:pPr>
      <w:r w:rsidRPr="00881EB7">
        <w:rPr>
          <w:b/>
        </w:rPr>
        <w:t>Education intervention</w:t>
      </w:r>
    </w:p>
    <w:p w14:paraId="11EA7015" w14:textId="77777777" w:rsidR="004A447E" w:rsidRPr="00881EB7" w:rsidRDefault="004A447E" w:rsidP="00EF5C1B">
      <w:pPr>
        <w:spacing w:after="0" w:line="360" w:lineRule="auto"/>
      </w:pPr>
      <w:r w:rsidRPr="00881EB7">
        <w:t>A total of 538 nurses completed the training. The eight ICUs achieved 74%, 80%, 80%, 96%, 96%, 98%, 100%, and 100% training completion of eligible nursing staff. The mean pre-training core knowledge test score (range 0-10) was 6.4 (SD 1.8). In total 394 nurses (73%) completed the re-test a median 32 weeks (1</w:t>
      </w:r>
      <w:r w:rsidRPr="00881EB7">
        <w:rPr>
          <w:vertAlign w:val="superscript"/>
        </w:rPr>
        <w:t>st</w:t>
      </w:r>
      <w:r w:rsidRPr="00881EB7">
        <w:t>-3</w:t>
      </w:r>
      <w:r w:rsidRPr="00881EB7">
        <w:rPr>
          <w:vertAlign w:val="superscript"/>
        </w:rPr>
        <w:t>rd</w:t>
      </w:r>
      <w:r w:rsidRPr="00881EB7">
        <w:t xml:space="preserve"> quartile 28-39 weeks) after first test. The mean change in scores, adjusted for pre-test score, showed an increase of 0.82 (95% CI: 0.65-0.98; P&lt;0.0001). </w:t>
      </w:r>
    </w:p>
    <w:p w14:paraId="69DA85F5" w14:textId="77777777" w:rsidR="004A447E" w:rsidRDefault="004A447E" w:rsidP="00EF5C1B">
      <w:pPr>
        <w:spacing w:after="0" w:line="360" w:lineRule="auto"/>
        <w:rPr>
          <w:b/>
        </w:rPr>
      </w:pPr>
    </w:p>
    <w:p w14:paraId="7F51E7E9" w14:textId="77777777" w:rsidR="004A447E" w:rsidRPr="00881EB7" w:rsidRDefault="004A447E" w:rsidP="00EF5C1B">
      <w:pPr>
        <w:spacing w:after="0" w:line="360" w:lineRule="auto"/>
        <w:rPr>
          <w:b/>
        </w:rPr>
      </w:pPr>
      <w:r w:rsidRPr="00881EB7">
        <w:rPr>
          <w:b/>
        </w:rPr>
        <w:t>Responsiveness monitoring</w:t>
      </w:r>
    </w:p>
    <w:p w14:paraId="043AC2AB" w14:textId="65B51C60" w:rsidR="004A447E" w:rsidRPr="00881EB7" w:rsidRDefault="004A447E" w:rsidP="00EF5C1B">
      <w:pPr>
        <w:spacing w:after="0" w:line="360" w:lineRule="auto"/>
      </w:pPr>
      <w:r w:rsidRPr="00881EB7">
        <w:t xml:space="preserve">In the four ICUs a total of 206 patients received RI monitoring (82% enrolled patients; range 76% to 95% between ICUs). The median (1st, 3rd quartile) time between intubation and starting monitoring was 21 hours (11, 34) and median duration of monitoring was 66 hours (27, 139). The first RI recorded was: red 59% (range 50-66% across ICUs), amber 12% (range 4-17%), and green 28% (range 25-38%). Among patients whose first RI was red 16% never had a green RI of whom 68% were ICU non-survivors. The median time to first recording a green RI when this occurred was 9 hours (4, 23). Among all patients the RI value was red for a median 35% of monitored time (range 23-48% across ICUs); the median longest recorded time with continuous red RI values within each patient was 7 hours (3, 14). Together these data suggested significant periods of </w:t>
      </w:r>
      <w:r w:rsidR="00466F3A">
        <w:t>low RI values</w:t>
      </w:r>
      <w:r w:rsidRPr="00881EB7">
        <w:t xml:space="preserve"> d</w:t>
      </w:r>
      <w:r w:rsidR="007A4CDD">
        <w:t>espite the instruction to adjust sedation to achieve a higher RI value in the amber or green range</w:t>
      </w:r>
      <w:r w:rsidRPr="00881EB7">
        <w:t>.</w:t>
      </w:r>
    </w:p>
    <w:p w14:paraId="5D4AD8AF" w14:textId="77777777" w:rsidR="004A447E" w:rsidRDefault="004A447E" w:rsidP="00EF5C1B">
      <w:pPr>
        <w:spacing w:after="0" w:line="360" w:lineRule="auto"/>
      </w:pPr>
    </w:p>
    <w:p w14:paraId="1B67A51E" w14:textId="77777777" w:rsidR="004A447E" w:rsidRDefault="004A447E" w:rsidP="00EF5C1B">
      <w:pPr>
        <w:spacing w:after="0" w:line="360" w:lineRule="auto"/>
        <w:rPr>
          <w:b/>
        </w:rPr>
      </w:pPr>
      <w:r>
        <w:rPr>
          <w:b/>
        </w:rPr>
        <w:t>Qualitative evaluation</w:t>
      </w:r>
    </w:p>
    <w:p w14:paraId="723626D1" w14:textId="2AEA19FB" w:rsidR="004A447E" w:rsidRPr="00244128" w:rsidRDefault="004A447E" w:rsidP="00EF5C1B">
      <w:pPr>
        <w:spacing w:after="0" w:line="360" w:lineRule="auto"/>
      </w:pPr>
      <w:r w:rsidRPr="00244128">
        <w:t xml:space="preserve">Qualitative data were collected both during the </w:t>
      </w:r>
      <w:r w:rsidR="007A4CDD">
        <w:t>baseline, during</w:t>
      </w:r>
      <w:r w:rsidRPr="00244128">
        <w:t xml:space="preserve"> </w:t>
      </w:r>
      <w:r w:rsidR="007A4CDD">
        <w:t xml:space="preserve">the </w:t>
      </w:r>
      <w:r w:rsidRPr="00244128">
        <w:t>implementation phase</w:t>
      </w:r>
      <w:r w:rsidR="007A4CDD">
        <w:t>, and during the intervention periods</w:t>
      </w:r>
      <w:r w:rsidRPr="00244128">
        <w:t xml:space="preserve"> of the study. We conducted multi-professional focus groups in each ICU prior to the implementation phase to understand the current culture of sedation practice. During the implementation </w:t>
      </w:r>
      <w:r w:rsidR="007A4CDD">
        <w:t xml:space="preserve">period </w:t>
      </w:r>
      <w:r w:rsidRPr="00244128">
        <w:t xml:space="preserve">and </w:t>
      </w:r>
      <w:r w:rsidR="007A4CDD">
        <w:t>intervention</w:t>
      </w:r>
      <w:r w:rsidRPr="00244128">
        <w:t xml:space="preserve"> phase action research involving participant obser</w:t>
      </w:r>
      <w:r w:rsidR="007A4CDD">
        <w:t>vation took place at each ICU at</w:t>
      </w:r>
      <w:r w:rsidRPr="00244128">
        <w:t xml:space="preserve"> three distinct times to understand the uptake of the interv</w:t>
      </w:r>
      <w:r w:rsidR="007A4CDD">
        <w:t>entions and changes in practice:</w:t>
      </w:r>
      <w:r w:rsidRPr="00244128">
        <w:t xml:space="preserve"> </w:t>
      </w:r>
      <w:r w:rsidR="007A4CDD">
        <w:t xml:space="preserve">the </w:t>
      </w:r>
      <w:r w:rsidRPr="00244128">
        <w:t xml:space="preserve">end of implementation </w:t>
      </w:r>
      <w:r w:rsidR="007A4CDD">
        <w:t>phase</w:t>
      </w:r>
      <w:r w:rsidRPr="00244128">
        <w:t xml:space="preserve">, midway </w:t>
      </w:r>
      <w:r w:rsidR="007A4CDD">
        <w:t>during the intervention</w:t>
      </w:r>
      <w:r w:rsidRPr="00244128">
        <w:t xml:space="preserve"> </w:t>
      </w:r>
      <w:r w:rsidR="007A4CDD">
        <w:t xml:space="preserve">period, </w:t>
      </w:r>
      <w:r w:rsidRPr="00244128">
        <w:t xml:space="preserve">and at the end of the </w:t>
      </w:r>
      <w:r w:rsidR="007A4CDD">
        <w:t>intervention</w:t>
      </w:r>
      <w:r w:rsidRPr="00244128">
        <w:t xml:space="preserve"> </w:t>
      </w:r>
      <w:r w:rsidR="007A4CDD">
        <w:t>period</w:t>
      </w:r>
      <w:r w:rsidRPr="00244128">
        <w:t xml:space="preserve">. We conducted multi-professional focus groups in the final month of the </w:t>
      </w:r>
      <w:r w:rsidR="007A4CDD">
        <w:t>intervention period</w:t>
      </w:r>
      <w:r w:rsidRPr="00244128">
        <w:t>, in which participants reflected on the uptake of the in</w:t>
      </w:r>
      <w:r w:rsidR="007A4CDD">
        <w:t>tervention(s) and the changes to</w:t>
      </w:r>
      <w:r w:rsidRPr="00244128">
        <w:t xml:space="preserve"> sedation practice. Data from field notes from participant observation and focus groups transcripts were verbatim transcribed and then checked for accuracy of transcription by the qualitative researcher (KK). Data were entered in NVivo 10 for windows software for qualitative analysis (QSR International, Ltd). </w:t>
      </w:r>
    </w:p>
    <w:p w14:paraId="227C259A" w14:textId="77777777" w:rsidR="004A447E" w:rsidRPr="00244128" w:rsidRDefault="004A447E" w:rsidP="00EF5C1B">
      <w:pPr>
        <w:spacing w:after="0" w:line="360" w:lineRule="auto"/>
      </w:pPr>
      <w:r w:rsidRPr="00244128">
        <w:t xml:space="preserve">Data were organised by ICU setting for coding. An inductive thematic analysis was conducted without a pre-defined theoretical framework to allow the in-depth exploration and understanding of the impact of interventions on sedation management. Constant comparison ensured that the thematic analysis represented all perspectives and negative cases were sought. Validity checking of the coding included recoding of data from 4 ICUs, representative of each intervention group, by an independent researcher (GH). Discordant coding and agreement was resolved by discussion within the wider research team. </w:t>
      </w:r>
    </w:p>
    <w:p w14:paraId="7685FA8A" w14:textId="3C6FF906" w:rsidR="00142035" w:rsidRDefault="004A447E" w:rsidP="00EF5C1B">
      <w:pPr>
        <w:spacing w:after="0" w:line="360" w:lineRule="auto"/>
        <w:sectPr w:rsidR="00142035" w:rsidSect="00190988">
          <w:footerReference w:type="default" r:id="rId11"/>
          <w:pgSz w:w="11906" w:h="16838" w:code="9"/>
          <w:pgMar w:top="1440" w:right="1440" w:bottom="1440" w:left="1440" w:header="709" w:footer="0" w:gutter="0"/>
          <w:cols w:space="708"/>
          <w:docGrid w:linePitch="360"/>
        </w:sectPr>
      </w:pPr>
      <w:r w:rsidRPr="00244128">
        <w:t>Data were extracted in relation to the characteristics of the interventions, its compatibility with the clinicians, its visibility in the clinical environment, any compelling attributes and the timing the intervention was introduced.  Data related to the dissemination and the adoption of the intervention(s) included the adopters’ intra-individual factors such as their expectations of the intervention(s), the meaning of the intervention to them, their learning style and their tolerance of ambiguity about the intervention. Elements of the clinicians’ communication channels, availability of linkage agents, their clinical routines and existing cultures (such as documentation processes, daily housekeeping processes), elements of the ICU environment (size, facilities), geography of the setting (floor plan, types of admissions due to the geographical area) informed the adoption of the interventions. Clinicians’ initial expectations of the interventions as well as their knowledge of the intervention, including awareness knowledge (that the innovation exists), procedural knowledge (how to use the intervention) and principles knowledge (how the intervention works) were considered. Although some strategies to implement the interventions were suggested, we recorded how clinicians adjusted these strategies to facilitate implementation of interventions. We recorded the barriers and facilitators to implementation and adoption, and the role of staff involvement, including leadership roles, teamwork elements, and communication channels. In this supplement we present the clinici</w:t>
      </w:r>
      <w:r>
        <w:t xml:space="preserve">ans’ perceived feedback </w:t>
      </w:r>
      <w:r w:rsidRPr="00244128">
        <w:t>on the use of the three interventions and the response of each ICU to the implementation of the interventions including any changes observed in their seda</w:t>
      </w:r>
      <w:r>
        <w:t>tion-analgesia practice (Table</w:t>
      </w:r>
      <w:r w:rsidR="00142035">
        <w:t>s</w:t>
      </w:r>
      <w:r>
        <w:t xml:space="preserve"> S</w:t>
      </w:r>
      <w:r w:rsidR="007A4CDD">
        <w:t>7</w:t>
      </w:r>
      <w:r w:rsidR="00142035">
        <w:t xml:space="preserve"> and S8</w:t>
      </w:r>
      <w:r w:rsidRPr="00244128">
        <w:t xml:space="preserve">).  </w:t>
      </w:r>
    </w:p>
    <w:p w14:paraId="338FC10C" w14:textId="77777777" w:rsidR="00142035" w:rsidRDefault="00142035" w:rsidP="00142035">
      <w:pPr>
        <w:spacing w:after="160" w:line="259" w:lineRule="auto"/>
      </w:pPr>
      <w:r w:rsidRPr="004A44C3">
        <w:t>Table S7: Clinicians’ feedback on each intervention</w:t>
      </w:r>
      <w:r>
        <w:t>.</w:t>
      </w:r>
    </w:p>
    <w:p w14:paraId="16AF9E72" w14:textId="77777777" w:rsidR="00142035" w:rsidRPr="004A44C3" w:rsidRDefault="00142035" w:rsidP="00142035">
      <w:pPr>
        <w:spacing w:after="160" w:line="259" w:lineRule="auto"/>
      </w:pPr>
    </w:p>
    <w:tbl>
      <w:tblPr>
        <w:tblStyle w:val="TableGrid"/>
        <w:tblW w:w="0" w:type="auto"/>
        <w:tblLayout w:type="fixed"/>
        <w:tblCellMar>
          <w:left w:w="57" w:type="dxa"/>
          <w:right w:w="57" w:type="dxa"/>
        </w:tblCellMar>
        <w:tblLook w:val="04A0" w:firstRow="1" w:lastRow="0" w:firstColumn="1" w:lastColumn="0" w:noHBand="0" w:noVBand="1"/>
      </w:tblPr>
      <w:tblGrid>
        <w:gridCol w:w="2314"/>
        <w:gridCol w:w="2314"/>
        <w:gridCol w:w="2315"/>
        <w:gridCol w:w="2314"/>
        <w:gridCol w:w="2314"/>
        <w:gridCol w:w="2315"/>
      </w:tblGrid>
      <w:tr w:rsidR="00142035" w:rsidRPr="004A44C3" w14:paraId="18A7C8E4" w14:textId="77777777" w:rsidTr="00FE31A1">
        <w:trPr>
          <w:trHeight w:val="323"/>
        </w:trPr>
        <w:tc>
          <w:tcPr>
            <w:tcW w:w="4628" w:type="dxa"/>
            <w:gridSpan w:val="2"/>
            <w:tcMar>
              <w:top w:w="0" w:type="dxa"/>
              <w:left w:w="57" w:type="dxa"/>
              <w:bottom w:w="0" w:type="dxa"/>
              <w:right w:w="57" w:type="dxa"/>
            </w:tcMar>
            <w:vAlign w:val="bottom"/>
          </w:tcPr>
          <w:p w14:paraId="2CEDCB11" w14:textId="77777777" w:rsidR="00142035" w:rsidRPr="004A44C3" w:rsidRDefault="00142035" w:rsidP="00FE31A1">
            <w:pPr>
              <w:spacing w:before="120" w:after="120" w:line="240" w:lineRule="auto"/>
              <w:rPr>
                <w:rFonts w:cs="Arial"/>
                <w:b/>
              </w:rPr>
            </w:pPr>
            <w:r w:rsidRPr="004A44C3">
              <w:rPr>
                <w:rFonts w:cs="Arial"/>
                <w:b/>
              </w:rPr>
              <w:t>Education</w:t>
            </w:r>
          </w:p>
        </w:tc>
        <w:tc>
          <w:tcPr>
            <w:tcW w:w="4629" w:type="dxa"/>
            <w:gridSpan w:val="2"/>
            <w:tcMar>
              <w:top w:w="0" w:type="dxa"/>
              <w:left w:w="57" w:type="dxa"/>
              <w:bottom w:w="0" w:type="dxa"/>
              <w:right w:w="57" w:type="dxa"/>
            </w:tcMar>
            <w:vAlign w:val="bottom"/>
          </w:tcPr>
          <w:p w14:paraId="39941F9F" w14:textId="77777777" w:rsidR="00142035" w:rsidRPr="004A44C3" w:rsidRDefault="00142035" w:rsidP="00FE31A1">
            <w:pPr>
              <w:spacing w:before="120" w:after="120" w:line="240" w:lineRule="auto"/>
              <w:rPr>
                <w:rFonts w:cs="Arial"/>
                <w:b/>
              </w:rPr>
            </w:pPr>
            <w:r w:rsidRPr="004A44C3">
              <w:rPr>
                <w:rFonts w:cs="Arial"/>
                <w:b/>
              </w:rPr>
              <w:t>Process Feedback</w:t>
            </w:r>
          </w:p>
        </w:tc>
        <w:tc>
          <w:tcPr>
            <w:tcW w:w="4629" w:type="dxa"/>
            <w:gridSpan w:val="2"/>
            <w:tcMar>
              <w:top w:w="0" w:type="dxa"/>
              <w:left w:w="57" w:type="dxa"/>
              <w:bottom w:w="0" w:type="dxa"/>
              <w:right w:w="57" w:type="dxa"/>
            </w:tcMar>
            <w:vAlign w:val="bottom"/>
          </w:tcPr>
          <w:p w14:paraId="028DE571" w14:textId="77777777" w:rsidR="00142035" w:rsidRPr="004A44C3" w:rsidRDefault="00142035" w:rsidP="00FE31A1">
            <w:pPr>
              <w:spacing w:before="120" w:after="120" w:line="240" w:lineRule="auto"/>
              <w:rPr>
                <w:rFonts w:cs="Arial"/>
                <w:b/>
              </w:rPr>
            </w:pPr>
            <w:r w:rsidRPr="004A44C3">
              <w:rPr>
                <w:rFonts w:cs="Arial"/>
                <w:b/>
              </w:rPr>
              <w:t>Responsiveness Monitoring</w:t>
            </w:r>
          </w:p>
        </w:tc>
      </w:tr>
      <w:tr w:rsidR="00142035" w:rsidRPr="004A44C3" w14:paraId="49AD306A" w14:textId="77777777" w:rsidTr="00FE31A1">
        <w:trPr>
          <w:trHeight w:val="322"/>
        </w:trPr>
        <w:tc>
          <w:tcPr>
            <w:tcW w:w="2314" w:type="dxa"/>
            <w:tcMar>
              <w:top w:w="0" w:type="dxa"/>
              <w:left w:w="57" w:type="dxa"/>
              <w:bottom w:w="0" w:type="dxa"/>
              <w:right w:w="57" w:type="dxa"/>
            </w:tcMar>
            <w:vAlign w:val="bottom"/>
          </w:tcPr>
          <w:p w14:paraId="77D28614" w14:textId="77777777" w:rsidR="00142035" w:rsidRPr="004A44C3" w:rsidRDefault="00142035" w:rsidP="00FE31A1">
            <w:pPr>
              <w:spacing w:before="120" w:after="120" w:line="240" w:lineRule="auto"/>
              <w:rPr>
                <w:rFonts w:cs="Arial"/>
                <w:b/>
              </w:rPr>
            </w:pPr>
            <w:r w:rsidRPr="004A44C3">
              <w:rPr>
                <w:rFonts w:cs="Arial"/>
                <w:b/>
              </w:rPr>
              <w:t>Positive comments</w:t>
            </w:r>
          </w:p>
        </w:tc>
        <w:tc>
          <w:tcPr>
            <w:tcW w:w="2314" w:type="dxa"/>
            <w:tcMar>
              <w:top w:w="0" w:type="dxa"/>
              <w:left w:w="57" w:type="dxa"/>
              <w:bottom w:w="0" w:type="dxa"/>
              <w:right w:w="57" w:type="dxa"/>
            </w:tcMar>
            <w:vAlign w:val="bottom"/>
          </w:tcPr>
          <w:p w14:paraId="626EA766" w14:textId="77777777" w:rsidR="00142035" w:rsidRPr="004A44C3" w:rsidRDefault="00142035" w:rsidP="00FE31A1">
            <w:pPr>
              <w:spacing w:before="120" w:after="120" w:line="240" w:lineRule="auto"/>
              <w:rPr>
                <w:rFonts w:cs="Arial"/>
                <w:b/>
              </w:rPr>
            </w:pPr>
            <w:r w:rsidRPr="004A44C3">
              <w:rPr>
                <w:rFonts w:cs="Arial"/>
                <w:b/>
              </w:rPr>
              <w:t>Negative comments</w:t>
            </w:r>
          </w:p>
        </w:tc>
        <w:tc>
          <w:tcPr>
            <w:tcW w:w="2315" w:type="dxa"/>
            <w:tcMar>
              <w:top w:w="0" w:type="dxa"/>
              <w:left w:w="57" w:type="dxa"/>
              <w:bottom w:w="0" w:type="dxa"/>
              <w:right w:w="57" w:type="dxa"/>
            </w:tcMar>
            <w:vAlign w:val="bottom"/>
          </w:tcPr>
          <w:p w14:paraId="4A18D0E4" w14:textId="77777777" w:rsidR="00142035" w:rsidRPr="004A44C3" w:rsidRDefault="00142035" w:rsidP="00FE31A1">
            <w:pPr>
              <w:spacing w:before="120" w:after="120" w:line="240" w:lineRule="auto"/>
              <w:rPr>
                <w:rFonts w:cs="Arial"/>
                <w:b/>
              </w:rPr>
            </w:pPr>
            <w:r w:rsidRPr="004A44C3">
              <w:rPr>
                <w:rFonts w:cs="Arial"/>
                <w:b/>
              </w:rPr>
              <w:t>Positive comments</w:t>
            </w:r>
          </w:p>
        </w:tc>
        <w:tc>
          <w:tcPr>
            <w:tcW w:w="2314" w:type="dxa"/>
            <w:tcMar>
              <w:top w:w="0" w:type="dxa"/>
              <w:left w:w="57" w:type="dxa"/>
              <w:bottom w:w="0" w:type="dxa"/>
              <w:right w:w="57" w:type="dxa"/>
            </w:tcMar>
            <w:vAlign w:val="bottom"/>
          </w:tcPr>
          <w:p w14:paraId="351296B1" w14:textId="77777777" w:rsidR="00142035" w:rsidRPr="004A44C3" w:rsidRDefault="00142035" w:rsidP="00FE31A1">
            <w:pPr>
              <w:spacing w:before="120" w:after="120" w:line="240" w:lineRule="auto"/>
              <w:rPr>
                <w:rFonts w:cs="Arial"/>
                <w:b/>
              </w:rPr>
            </w:pPr>
            <w:r w:rsidRPr="004A44C3">
              <w:rPr>
                <w:rFonts w:cs="Arial"/>
                <w:b/>
              </w:rPr>
              <w:t>Negative comments</w:t>
            </w:r>
          </w:p>
        </w:tc>
        <w:tc>
          <w:tcPr>
            <w:tcW w:w="2314" w:type="dxa"/>
            <w:tcMar>
              <w:top w:w="0" w:type="dxa"/>
              <w:left w:w="57" w:type="dxa"/>
              <w:bottom w:w="0" w:type="dxa"/>
              <w:right w:w="57" w:type="dxa"/>
            </w:tcMar>
            <w:vAlign w:val="bottom"/>
          </w:tcPr>
          <w:p w14:paraId="252BD24E" w14:textId="77777777" w:rsidR="00142035" w:rsidRPr="004A44C3" w:rsidRDefault="00142035" w:rsidP="00FE31A1">
            <w:pPr>
              <w:spacing w:before="120" w:after="120" w:line="240" w:lineRule="auto"/>
              <w:rPr>
                <w:rFonts w:cs="Arial"/>
                <w:b/>
              </w:rPr>
            </w:pPr>
            <w:r w:rsidRPr="004A44C3">
              <w:rPr>
                <w:rFonts w:cs="Arial"/>
                <w:b/>
              </w:rPr>
              <w:t>Positive comments</w:t>
            </w:r>
          </w:p>
        </w:tc>
        <w:tc>
          <w:tcPr>
            <w:tcW w:w="2315" w:type="dxa"/>
            <w:tcMar>
              <w:top w:w="0" w:type="dxa"/>
              <w:left w:w="57" w:type="dxa"/>
              <w:bottom w:w="0" w:type="dxa"/>
              <w:right w:w="57" w:type="dxa"/>
            </w:tcMar>
            <w:vAlign w:val="bottom"/>
          </w:tcPr>
          <w:p w14:paraId="1D2FB130" w14:textId="77777777" w:rsidR="00142035" w:rsidRPr="004A44C3" w:rsidRDefault="00142035" w:rsidP="00FE31A1">
            <w:pPr>
              <w:spacing w:before="120" w:after="120" w:line="240" w:lineRule="auto"/>
              <w:rPr>
                <w:rFonts w:cs="Arial"/>
                <w:b/>
              </w:rPr>
            </w:pPr>
            <w:r w:rsidRPr="004A44C3">
              <w:rPr>
                <w:rFonts w:cs="Arial"/>
                <w:b/>
              </w:rPr>
              <w:t>Negative comments</w:t>
            </w:r>
          </w:p>
        </w:tc>
      </w:tr>
      <w:tr w:rsidR="00142035" w:rsidRPr="004A44C3" w14:paraId="3AF60D2F" w14:textId="77777777" w:rsidTr="00FE31A1">
        <w:tc>
          <w:tcPr>
            <w:tcW w:w="2314" w:type="dxa"/>
            <w:tcMar>
              <w:top w:w="57" w:type="dxa"/>
              <w:left w:w="57" w:type="dxa"/>
              <w:bottom w:w="57" w:type="dxa"/>
              <w:right w:w="57" w:type="dxa"/>
            </w:tcMar>
          </w:tcPr>
          <w:p w14:paraId="14273245" w14:textId="77777777" w:rsidR="00142035" w:rsidRPr="00B974BA" w:rsidRDefault="00142035" w:rsidP="00FE31A1">
            <w:pPr>
              <w:spacing w:after="160" w:line="259" w:lineRule="auto"/>
              <w:rPr>
                <w:rFonts w:cs="Arial"/>
                <w:sz w:val="20"/>
                <w:szCs w:val="20"/>
              </w:rPr>
            </w:pPr>
            <w:r w:rsidRPr="00B974BA">
              <w:rPr>
                <w:rFonts w:cs="Arial"/>
                <w:sz w:val="20"/>
                <w:szCs w:val="20"/>
              </w:rPr>
              <w:t xml:space="preserve">Informative and useful, in particular for junior staff. For senior nurses was a good reminder. </w:t>
            </w:r>
          </w:p>
          <w:p w14:paraId="3EC039CA" w14:textId="77777777" w:rsidR="00142035" w:rsidRPr="00B974BA" w:rsidRDefault="00142035" w:rsidP="00FE31A1">
            <w:pPr>
              <w:spacing w:after="160" w:line="259" w:lineRule="auto"/>
              <w:rPr>
                <w:rFonts w:cs="Arial"/>
                <w:sz w:val="20"/>
                <w:szCs w:val="20"/>
              </w:rPr>
            </w:pPr>
            <w:r w:rsidRPr="00B974BA">
              <w:rPr>
                <w:rFonts w:cs="Arial"/>
                <w:sz w:val="20"/>
                <w:szCs w:val="20"/>
              </w:rPr>
              <w:t xml:space="preserve">Met educational needs of staff. </w:t>
            </w:r>
          </w:p>
          <w:p w14:paraId="6F75C11D" w14:textId="77777777" w:rsidR="00142035" w:rsidRPr="00B974BA" w:rsidRDefault="00142035" w:rsidP="00FE31A1">
            <w:pPr>
              <w:spacing w:after="160" w:line="259" w:lineRule="auto"/>
              <w:rPr>
                <w:rFonts w:cs="Arial"/>
                <w:sz w:val="20"/>
                <w:szCs w:val="20"/>
              </w:rPr>
            </w:pPr>
            <w:r w:rsidRPr="00B974BA">
              <w:rPr>
                <w:rFonts w:cs="Arial"/>
                <w:sz w:val="20"/>
                <w:szCs w:val="20"/>
              </w:rPr>
              <w:t xml:space="preserve">Had a good summative assessment. </w:t>
            </w:r>
          </w:p>
          <w:p w14:paraId="137E615C" w14:textId="77777777" w:rsidR="00142035" w:rsidRPr="00B974BA" w:rsidRDefault="00142035" w:rsidP="00FE31A1">
            <w:pPr>
              <w:spacing w:after="160" w:line="259" w:lineRule="auto"/>
              <w:rPr>
                <w:rFonts w:cs="Arial"/>
                <w:sz w:val="20"/>
                <w:szCs w:val="20"/>
              </w:rPr>
            </w:pPr>
            <w:r w:rsidRPr="00B974BA">
              <w:rPr>
                <w:rFonts w:cs="Arial"/>
                <w:sz w:val="20"/>
                <w:szCs w:val="20"/>
              </w:rPr>
              <w:t>Staff were familiar with the online platform used (LearnPro).</w:t>
            </w:r>
          </w:p>
          <w:p w14:paraId="7269C895" w14:textId="77777777" w:rsidR="00142035" w:rsidRPr="00B974BA" w:rsidRDefault="00142035" w:rsidP="00FE31A1">
            <w:pPr>
              <w:spacing w:after="160" w:line="259" w:lineRule="auto"/>
              <w:rPr>
                <w:rFonts w:cs="Arial"/>
                <w:sz w:val="20"/>
                <w:szCs w:val="20"/>
              </w:rPr>
            </w:pPr>
          </w:p>
        </w:tc>
        <w:tc>
          <w:tcPr>
            <w:tcW w:w="2314" w:type="dxa"/>
            <w:tcMar>
              <w:top w:w="57" w:type="dxa"/>
              <w:left w:w="57" w:type="dxa"/>
              <w:bottom w:w="57" w:type="dxa"/>
              <w:right w:w="57" w:type="dxa"/>
            </w:tcMar>
          </w:tcPr>
          <w:p w14:paraId="5F40E4E1" w14:textId="77777777" w:rsidR="00142035" w:rsidRPr="00B974BA" w:rsidRDefault="00142035" w:rsidP="00FE31A1">
            <w:pPr>
              <w:spacing w:after="160" w:line="259" w:lineRule="auto"/>
              <w:rPr>
                <w:rFonts w:cs="Arial"/>
                <w:sz w:val="20"/>
                <w:szCs w:val="20"/>
              </w:rPr>
            </w:pPr>
            <w:r w:rsidRPr="00B974BA">
              <w:rPr>
                <w:rFonts w:cs="Arial"/>
                <w:sz w:val="20"/>
                <w:szCs w:val="20"/>
              </w:rPr>
              <w:t>Time consuming.</w:t>
            </w:r>
          </w:p>
          <w:p w14:paraId="5799632E" w14:textId="77777777" w:rsidR="00142035" w:rsidRPr="00B974BA" w:rsidRDefault="00142035" w:rsidP="00FE31A1">
            <w:pPr>
              <w:spacing w:after="160" w:line="259" w:lineRule="auto"/>
              <w:rPr>
                <w:rFonts w:cs="Arial"/>
                <w:sz w:val="20"/>
                <w:szCs w:val="20"/>
              </w:rPr>
            </w:pPr>
            <w:r w:rsidRPr="00B974BA">
              <w:rPr>
                <w:rFonts w:cs="Arial"/>
                <w:sz w:val="20"/>
                <w:szCs w:val="20"/>
              </w:rPr>
              <w:t>Overwhelming for some junior staff.</w:t>
            </w:r>
          </w:p>
          <w:p w14:paraId="327EB494" w14:textId="77777777" w:rsidR="00142035" w:rsidRPr="00B974BA" w:rsidRDefault="00142035" w:rsidP="00FE31A1">
            <w:pPr>
              <w:spacing w:after="160" w:line="259" w:lineRule="auto"/>
              <w:rPr>
                <w:rFonts w:cs="Arial"/>
                <w:sz w:val="20"/>
                <w:szCs w:val="20"/>
              </w:rPr>
            </w:pPr>
            <w:r w:rsidRPr="00B974BA">
              <w:rPr>
                <w:rFonts w:cs="Arial"/>
                <w:sz w:val="20"/>
                <w:szCs w:val="20"/>
              </w:rPr>
              <w:t xml:space="preserve">Some technical problems with access to the module delayed implementation (3 ICUs). </w:t>
            </w:r>
          </w:p>
          <w:p w14:paraId="41E25593" w14:textId="77777777" w:rsidR="00142035" w:rsidRPr="00B974BA" w:rsidRDefault="00142035" w:rsidP="00FE31A1">
            <w:pPr>
              <w:spacing w:after="160" w:line="259" w:lineRule="auto"/>
              <w:rPr>
                <w:rFonts w:cs="Arial"/>
                <w:sz w:val="20"/>
                <w:szCs w:val="20"/>
              </w:rPr>
            </w:pPr>
            <w:r w:rsidRPr="00B974BA">
              <w:rPr>
                <w:rFonts w:cs="Arial"/>
                <w:sz w:val="20"/>
                <w:szCs w:val="20"/>
              </w:rPr>
              <w:t>Debatable format (e-form vs hard copies</w:t>
            </w:r>
            <w:r>
              <w:rPr>
                <w:rFonts w:cs="Arial"/>
                <w:sz w:val="20"/>
                <w:szCs w:val="20"/>
              </w:rPr>
              <w:t>)</w:t>
            </w:r>
            <w:r w:rsidRPr="00B974BA">
              <w:rPr>
                <w:rFonts w:cs="Arial"/>
                <w:sz w:val="20"/>
                <w:szCs w:val="20"/>
              </w:rPr>
              <w:t>.</w:t>
            </w:r>
          </w:p>
          <w:p w14:paraId="22F9D101" w14:textId="77777777" w:rsidR="00142035" w:rsidRPr="00B974BA" w:rsidRDefault="00142035" w:rsidP="00FE31A1">
            <w:pPr>
              <w:spacing w:after="160" w:line="259" w:lineRule="auto"/>
              <w:rPr>
                <w:rFonts w:cs="Arial"/>
                <w:sz w:val="20"/>
                <w:szCs w:val="20"/>
              </w:rPr>
            </w:pPr>
            <w:r w:rsidRPr="00B974BA">
              <w:rPr>
                <w:rFonts w:cs="Arial"/>
                <w:sz w:val="20"/>
                <w:szCs w:val="20"/>
              </w:rPr>
              <w:t xml:space="preserve">Nurses needed feedback on the online assessments of knowledge. </w:t>
            </w:r>
          </w:p>
          <w:p w14:paraId="64D3DCB7" w14:textId="77777777" w:rsidR="00142035" w:rsidRPr="00B974BA" w:rsidRDefault="00142035" w:rsidP="00FE31A1">
            <w:pPr>
              <w:spacing w:after="160" w:line="259" w:lineRule="auto"/>
              <w:rPr>
                <w:rFonts w:cs="Arial"/>
                <w:sz w:val="20"/>
                <w:szCs w:val="20"/>
              </w:rPr>
            </w:pPr>
          </w:p>
        </w:tc>
        <w:tc>
          <w:tcPr>
            <w:tcW w:w="2315" w:type="dxa"/>
            <w:tcMar>
              <w:top w:w="57" w:type="dxa"/>
              <w:left w:w="57" w:type="dxa"/>
              <w:bottom w:w="57" w:type="dxa"/>
              <w:right w:w="57" w:type="dxa"/>
            </w:tcMar>
          </w:tcPr>
          <w:p w14:paraId="2EC75204" w14:textId="77777777" w:rsidR="00142035" w:rsidRPr="00B974BA" w:rsidRDefault="00142035" w:rsidP="00FE31A1">
            <w:pPr>
              <w:spacing w:after="160" w:line="259" w:lineRule="auto"/>
              <w:rPr>
                <w:rFonts w:cs="Arial"/>
                <w:sz w:val="20"/>
                <w:szCs w:val="20"/>
              </w:rPr>
            </w:pPr>
            <w:r w:rsidRPr="00B974BA">
              <w:rPr>
                <w:rFonts w:cs="Arial"/>
                <w:sz w:val="20"/>
                <w:szCs w:val="20"/>
              </w:rPr>
              <w:t xml:space="preserve">Stimulated discussion about suboptimum sedation. </w:t>
            </w:r>
          </w:p>
          <w:p w14:paraId="2FA22EC2" w14:textId="77777777" w:rsidR="00142035" w:rsidRPr="00B974BA" w:rsidRDefault="00142035" w:rsidP="00FE31A1">
            <w:pPr>
              <w:spacing w:after="160" w:line="259" w:lineRule="auto"/>
              <w:rPr>
                <w:rFonts w:cs="Arial"/>
                <w:sz w:val="20"/>
                <w:szCs w:val="20"/>
              </w:rPr>
            </w:pPr>
            <w:r w:rsidRPr="00B974BA">
              <w:rPr>
                <w:rFonts w:cs="Arial"/>
                <w:sz w:val="20"/>
                <w:szCs w:val="20"/>
              </w:rPr>
              <w:t xml:space="preserve">Used existing QI methodology and presentation familiar to the staff. </w:t>
            </w:r>
          </w:p>
          <w:p w14:paraId="7BE89101" w14:textId="77777777" w:rsidR="00142035" w:rsidRPr="00B974BA" w:rsidRDefault="00142035" w:rsidP="00FE31A1">
            <w:pPr>
              <w:spacing w:after="160" w:line="259" w:lineRule="auto"/>
              <w:rPr>
                <w:rFonts w:cs="Arial"/>
                <w:sz w:val="20"/>
                <w:szCs w:val="20"/>
              </w:rPr>
            </w:pPr>
          </w:p>
        </w:tc>
        <w:tc>
          <w:tcPr>
            <w:tcW w:w="2314" w:type="dxa"/>
            <w:tcMar>
              <w:top w:w="57" w:type="dxa"/>
              <w:left w:w="57" w:type="dxa"/>
              <w:bottom w:w="57" w:type="dxa"/>
              <w:right w:w="57" w:type="dxa"/>
            </w:tcMar>
          </w:tcPr>
          <w:p w14:paraId="240FCCF9" w14:textId="77777777" w:rsidR="00142035" w:rsidRPr="00B974BA" w:rsidRDefault="00142035" w:rsidP="00FE31A1">
            <w:pPr>
              <w:spacing w:after="160" w:line="259" w:lineRule="auto"/>
              <w:rPr>
                <w:rFonts w:cs="Arial"/>
                <w:sz w:val="20"/>
                <w:szCs w:val="20"/>
              </w:rPr>
            </w:pPr>
            <w:r w:rsidRPr="00B974BA">
              <w:rPr>
                <w:rFonts w:cs="Arial"/>
                <w:sz w:val="20"/>
                <w:szCs w:val="20"/>
              </w:rPr>
              <w:t xml:space="preserve">Disbelief in how the process measures were derived. Nurses felt SQAT tool questions, from which the process measures were derived, were not relevant to some patient cases and did not reflect current practice. (i.e. felt agitation was more prevalent to excessive sedation). </w:t>
            </w:r>
          </w:p>
          <w:p w14:paraId="0D373ECF" w14:textId="77777777" w:rsidR="00142035" w:rsidRPr="00B974BA" w:rsidRDefault="00142035" w:rsidP="00FE31A1">
            <w:pPr>
              <w:spacing w:after="160" w:line="259" w:lineRule="auto"/>
              <w:rPr>
                <w:rFonts w:cs="Arial"/>
                <w:sz w:val="20"/>
                <w:szCs w:val="20"/>
              </w:rPr>
            </w:pPr>
            <w:r w:rsidRPr="00B974BA">
              <w:rPr>
                <w:rFonts w:cs="Arial"/>
                <w:sz w:val="20"/>
                <w:szCs w:val="20"/>
              </w:rPr>
              <w:t>Process measures were not meaningful to nurses. Lack of understanding of the charts by the nurses.</w:t>
            </w:r>
          </w:p>
          <w:p w14:paraId="1B713037" w14:textId="77777777" w:rsidR="00142035" w:rsidRPr="00B974BA" w:rsidRDefault="00142035" w:rsidP="00FE31A1">
            <w:pPr>
              <w:spacing w:after="160" w:line="259" w:lineRule="auto"/>
              <w:rPr>
                <w:rFonts w:cs="Arial"/>
                <w:sz w:val="20"/>
                <w:szCs w:val="20"/>
              </w:rPr>
            </w:pPr>
            <w:r w:rsidRPr="00B974BA">
              <w:rPr>
                <w:rFonts w:cs="Arial"/>
                <w:sz w:val="20"/>
                <w:szCs w:val="20"/>
              </w:rPr>
              <w:t xml:space="preserve">The process measures were not disseminated timely; they needed to be presented weekly to drive change. </w:t>
            </w:r>
          </w:p>
          <w:p w14:paraId="60537D7A" w14:textId="77777777" w:rsidR="00142035" w:rsidRPr="00B974BA" w:rsidRDefault="00142035" w:rsidP="00FE31A1">
            <w:pPr>
              <w:spacing w:after="160" w:line="259" w:lineRule="auto"/>
              <w:rPr>
                <w:rFonts w:cs="Arial"/>
                <w:sz w:val="20"/>
                <w:szCs w:val="20"/>
              </w:rPr>
            </w:pPr>
            <w:r w:rsidRPr="00B974BA">
              <w:rPr>
                <w:rFonts w:cs="Arial"/>
                <w:sz w:val="20"/>
                <w:szCs w:val="20"/>
              </w:rPr>
              <w:t xml:space="preserve">No consistent presentation. </w:t>
            </w:r>
          </w:p>
          <w:p w14:paraId="7E01A6CE" w14:textId="77777777" w:rsidR="00142035" w:rsidRPr="00B974BA" w:rsidRDefault="00142035" w:rsidP="00FE31A1">
            <w:pPr>
              <w:spacing w:after="160" w:line="259" w:lineRule="auto"/>
              <w:rPr>
                <w:rFonts w:cs="Arial"/>
                <w:sz w:val="20"/>
                <w:szCs w:val="20"/>
              </w:rPr>
            </w:pPr>
            <w:r w:rsidRPr="00B974BA">
              <w:rPr>
                <w:rFonts w:cs="Arial"/>
                <w:sz w:val="20"/>
                <w:szCs w:val="20"/>
              </w:rPr>
              <w:t xml:space="preserve">The style of presentation needed improvement. </w:t>
            </w:r>
          </w:p>
        </w:tc>
        <w:tc>
          <w:tcPr>
            <w:tcW w:w="2314" w:type="dxa"/>
            <w:tcMar>
              <w:top w:w="57" w:type="dxa"/>
              <w:left w:w="57" w:type="dxa"/>
              <w:bottom w:w="57" w:type="dxa"/>
              <w:right w:w="57" w:type="dxa"/>
            </w:tcMar>
          </w:tcPr>
          <w:p w14:paraId="206925D9" w14:textId="77777777" w:rsidR="00142035" w:rsidRPr="00B974BA" w:rsidRDefault="00142035" w:rsidP="00FE31A1">
            <w:pPr>
              <w:spacing w:after="160" w:line="259" w:lineRule="auto"/>
              <w:rPr>
                <w:rFonts w:cs="Arial"/>
                <w:sz w:val="20"/>
                <w:szCs w:val="20"/>
              </w:rPr>
            </w:pPr>
            <w:r w:rsidRPr="00B974BA">
              <w:rPr>
                <w:rFonts w:cs="Arial"/>
                <w:sz w:val="20"/>
                <w:szCs w:val="20"/>
              </w:rPr>
              <w:t xml:space="preserve">Monitor was easy to use and was a good prompt tool for some patient cases. </w:t>
            </w:r>
          </w:p>
          <w:p w14:paraId="7CDDB6CB" w14:textId="77777777" w:rsidR="00142035" w:rsidRPr="00B974BA" w:rsidRDefault="00142035" w:rsidP="00FE31A1">
            <w:pPr>
              <w:spacing w:after="160" w:line="259" w:lineRule="auto"/>
              <w:rPr>
                <w:rFonts w:cs="Arial"/>
                <w:sz w:val="20"/>
                <w:szCs w:val="20"/>
              </w:rPr>
            </w:pPr>
            <w:r w:rsidRPr="00B974BA">
              <w:rPr>
                <w:rFonts w:cs="Arial"/>
                <w:sz w:val="20"/>
                <w:szCs w:val="20"/>
              </w:rPr>
              <w:t xml:space="preserve">Families found it useful. </w:t>
            </w:r>
          </w:p>
          <w:p w14:paraId="60BA7617" w14:textId="77777777" w:rsidR="00142035" w:rsidRPr="00B974BA" w:rsidRDefault="00142035" w:rsidP="00FE31A1">
            <w:pPr>
              <w:spacing w:after="160" w:line="259" w:lineRule="auto"/>
              <w:rPr>
                <w:rFonts w:cs="Arial"/>
                <w:sz w:val="20"/>
                <w:szCs w:val="20"/>
              </w:rPr>
            </w:pPr>
            <w:r w:rsidRPr="00B974BA">
              <w:rPr>
                <w:rFonts w:cs="Arial"/>
                <w:sz w:val="20"/>
                <w:szCs w:val="20"/>
              </w:rPr>
              <w:t>Used mainly as a research tool.</w:t>
            </w:r>
          </w:p>
          <w:p w14:paraId="6C51435E" w14:textId="77777777" w:rsidR="00142035" w:rsidRPr="00B974BA" w:rsidRDefault="00142035" w:rsidP="00FE31A1">
            <w:pPr>
              <w:spacing w:after="160" w:line="259" w:lineRule="auto"/>
              <w:rPr>
                <w:rFonts w:cs="Arial"/>
                <w:sz w:val="20"/>
                <w:szCs w:val="20"/>
              </w:rPr>
            </w:pPr>
          </w:p>
          <w:p w14:paraId="04926663" w14:textId="77777777" w:rsidR="00142035" w:rsidRPr="00B974BA" w:rsidRDefault="00142035" w:rsidP="00FE31A1">
            <w:pPr>
              <w:spacing w:after="160" w:line="259" w:lineRule="auto"/>
              <w:rPr>
                <w:rFonts w:cs="Arial"/>
                <w:sz w:val="20"/>
                <w:szCs w:val="20"/>
              </w:rPr>
            </w:pPr>
          </w:p>
        </w:tc>
        <w:tc>
          <w:tcPr>
            <w:tcW w:w="2315" w:type="dxa"/>
            <w:tcMar>
              <w:top w:w="57" w:type="dxa"/>
              <w:left w:w="57" w:type="dxa"/>
              <w:bottom w:w="57" w:type="dxa"/>
              <w:right w:w="57" w:type="dxa"/>
            </w:tcMar>
          </w:tcPr>
          <w:p w14:paraId="7F6E938A" w14:textId="77777777" w:rsidR="00142035" w:rsidRPr="00B974BA" w:rsidRDefault="00142035" w:rsidP="00FE31A1">
            <w:pPr>
              <w:spacing w:after="160" w:line="259" w:lineRule="auto"/>
              <w:rPr>
                <w:rFonts w:cs="Arial"/>
                <w:sz w:val="20"/>
                <w:szCs w:val="20"/>
              </w:rPr>
            </w:pPr>
            <w:r w:rsidRPr="00B974BA">
              <w:rPr>
                <w:rFonts w:cs="Arial"/>
                <w:sz w:val="20"/>
                <w:szCs w:val="20"/>
              </w:rPr>
              <w:t>Lack of understanding of the role of the monitor. Some nurses felt it was useless.</w:t>
            </w:r>
          </w:p>
          <w:p w14:paraId="501F2272" w14:textId="77777777" w:rsidR="00142035" w:rsidRPr="00B974BA" w:rsidRDefault="00142035" w:rsidP="00FE31A1">
            <w:pPr>
              <w:spacing w:after="160" w:line="259" w:lineRule="auto"/>
              <w:rPr>
                <w:rFonts w:cs="Arial"/>
                <w:sz w:val="20"/>
                <w:szCs w:val="20"/>
              </w:rPr>
            </w:pPr>
            <w:r w:rsidRPr="00B974BA">
              <w:rPr>
                <w:rFonts w:cs="Arial"/>
                <w:sz w:val="20"/>
                <w:szCs w:val="20"/>
              </w:rPr>
              <w:t>There was no correlation of the monitor with the clinical picture in certain patients. Created disbelief.</w:t>
            </w:r>
          </w:p>
          <w:p w14:paraId="55795F6E" w14:textId="77777777" w:rsidR="00142035" w:rsidRPr="00B974BA" w:rsidRDefault="00142035" w:rsidP="00FE31A1">
            <w:pPr>
              <w:spacing w:after="160" w:line="259" w:lineRule="auto"/>
              <w:rPr>
                <w:rFonts w:cs="Arial"/>
                <w:sz w:val="20"/>
                <w:szCs w:val="20"/>
              </w:rPr>
            </w:pPr>
            <w:r w:rsidRPr="00B974BA">
              <w:rPr>
                <w:rFonts w:cs="Arial"/>
                <w:sz w:val="20"/>
                <w:szCs w:val="20"/>
              </w:rPr>
              <w:t xml:space="preserve">There was time lag between monitor recording and physical presentation of the patient. </w:t>
            </w:r>
          </w:p>
          <w:p w14:paraId="2C4EEE02" w14:textId="77777777" w:rsidR="00142035" w:rsidRPr="00B974BA" w:rsidRDefault="00142035" w:rsidP="00FE31A1">
            <w:pPr>
              <w:spacing w:after="160" w:line="259" w:lineRule="auto"/>
              <w:rPr>
                <w:rFonts w:cs="Arial"/>
                <w:sz w:val="20"/>
                <w:szCs w:val="20"/>
              </w:rPr>
            </w:pPr>
            <w:r w:rsidRPr="00B974BA">
              <w:rPr>
                <w:rFonts w:cs="Arial"/>
                <w:sz w:val="20"/>
                <w:szCs w:val="20"/>
              </w:rPr>
              <w:t xml:space="preserve">Non adhesive stickers - increased gaps in recording. </w:t>
            </w:r>
          </w:p>
          <w:p w14:paraId="6B0D7D8B" w14:textId="77777777" w:rsidR="00142035" w:rsidRPr="00B974BA" w:rsidRDefault="00142035" w:rsidP="00FE31A1">
            <w:pPr>
              <w:spacing w:after="160" w:line="259" w:lineRule="auto"/>
              <w:rPr>
                <w:rFonts w:cs="Arial"/>
                <w:sz w:val="20"/>
                <w:szCs w:val="20"/>
              </w:rPr>
            </w:pPr>
            <w:r w:rsidRPr="00B974BA">
              <w:rPr>
                <w:rFonts w:cs="Arial"/>
                <w:sz w:val="20"/>
                <w:szCs w:val="20"/>
              </w:rPr>
              <w:t>Skin excoriation because of the stickers.</w:t>
            </w:r>
          </w:p>
          <w:p w14:paraId="7F962DE3" w14:textId="77777777" w:rsidR="00142035" w:rsidRPr="00B974BA" w:rsidRDefault="00142035" w:rsidP="00FE31A1">
            <w:pPr>
              <w:spacing w:after="160" w:line="259" w:lineRule="auto"/>
              <w:rPr>
                <w:rFonts w:cs="Arial"/>
                <w:sz w:val="20"/>
                <w:szCs w:val="20"/>
              </w:rPr>
            </w:pPr>
            <w:r w:rsidRPr="00B974BA">
              <w:rPr>
                <w:rFonts w:cs="Arial"/>
                <w:sz w:val="20"/>
                <w:szCs w:val="20"/>
              </w:rPr>
              <w:t xml:space="preserve">Big size was a problem for small ICUs. </w:t>
            </w:r>
          </w:p>
          <w:p w14:paraId="3F6B48FD" w14:textId="77777777" w:rsidR="00142035" w:rsidRPr="00B974BA" w:rsidRDefault="00142035" w:rsidP="00FE31A1">
            <w:pPr>
              <w:spacing w:after="160" w:line="259" w:lineRule="auto"/>
              <w:rPr>
                <w:rFonts w:cs="Arial"/>
                <w:sz w:val="20"/>
                <w:szCs w:val="20"/>
              </w:rPr>
            </w:pPr>
            <w:r w:rsidRPr="00B974BA">
              <w:rPr>
                <w:rFonts w:cs="Arial"/>
                <w:sz w:val="20"/>
                <w:szCs w:val="20"/>
              </w:rPr>
              <w:t xml:space="preserve">Some faulty parts of the monitor. </w:t>
            </w:r>
          </w:p>
          <w:p w14:paraId="11DBDE91" w14:textId="77777777" w:rsidR="00142035" w:rsidRPr="00B974BA" w:rsidRDefault="00142035" w:rsidP="00FE31A1">
            <w:pPr>
              <w:spacing w:after="160" w:line="259" w:lineRule="auto"/>
              <w:rPr>
                <w:rFonts w:cs="Arial"/>
                <w:sz w:val="20"/>
                <w:szCs w:val="20"/>
              </w:rPr>
            </w:pPr>
            <w:r w:rsidRPr="00B974BA">
              <w:rPr>
                <w:rFonts w:cs="Arial"/>
                <w:sz w:val="20"/>
                <w:szCs w:val="20"/>
              </w:rPr>
              <w:t xml:space="preserve">Families found it invasive. </w:t>
            </w:r>
          </w:p>
        </w:tc>
      </w:tr>
    </w:tbl>
    <w:p w14:paraId="24597C1C" w14:textId="77777777" w:rsidR="00142035" w:rsidRDefault="00142035" w:rsidP="00142035">
      <w:pPr>
        <w:spacing w:after="160" w:line="259" w:lineRule="auto"/>
      </w:pPr>
      <w:r>
        <w:br w:type="page"/>
      </w:r>
    </w:p>
    <w:p w14:paraId="0C6499DF" w14:textId="3BCC36A7" w:rsidR="00142035" w:rsidRDefault="00142035" w:rsidP="00142035">
      <w:pPr>
        <w:spacing w:after="160" w:line="259" w:lineRule="auto"/>
      </w:pPr>
      <w:r>
        <w:t>Table S8</w:t>
      </w:r>
      <w:r w:rsidRPr="004A44C3">
        <w:t xml:space="preserve">: </w:t>
      </w:r>
      <w:r>
        <w:t>P</w:t>
      </w:r>
      <w:r w:rsidRPr="004A44C3">
        <w:t>erceived changes in sedation-analgesia practice due to each intervention.</w:t>
      </w:r>
    </w:p>
    <w:p w14:paraId="17FB170A" w14:textId="77777777" w:rsidR="00142035" w:rsidRPr="004A44C3" w:rsidRDefault="00142035" w:rsidP="00142035">
      <w:pPr>
        <w:spacing w:after="160" w:line="259" w:lineRule="auto"/>
      </w:pPr>
    </w:p>
    <w:tbl>
      <w:tblPr>
        <w:tblStyle w:val="TableGrid"/>
        <w:tblW w:w="0" w:type="auto"/>
        <w:tblLayout w:type="fixed"/>
        <w:tblCellMar>
          <w:left w:w="57" w:type="dxa"/>
          <w:right w:w="57" w:type="dxa"/>
        </w:tblCellMar>
        <w:tblLook w:val="04A0" w:firstRow="1" w:lastRow="0" w:firstColumn="1" w:lastColumn="0" w:noHBand="0" w:noVBand="1"/>
      </w:tblPr>
      <w:tblGrid>
        <w:gridCol w:w="4628"/>
        <w:gridCol w:w="4629"/>
        <w:gridCol w:w="4629"/>
      </w:tblGrid>
      <w:tr w:rsidR="00142035" w:rsidRPr="004A44C3" w14:paraId="7654F2F5" w14:textId="77777777" w:rsidTr="00FE31A1">
        <w:trPr>
          <w:trHeight w:val="322"/>
        </w:trPr>
        <w:tc>
          <w:tcPr>
            <w:tcW w:w="4628" w:type="dxa"/>
            <w:tcMar>
              <w:top w:w="0" w:type="dxa"/>
              <w:left w:w="57" w:type="dxa"/>
              <w:bottom w:w="0" w:type="dxa"/>
              <w:right w:w="57" w:type="dxa"/>
            </w:tcMar>
            <w:vAlign w:val="bottom"/>
          </w:tcPr>
          <w:p w14:paraId="0A6FB2AB" w14:textId="77777777" w:rsidR="00142035" w:rsidRPr="004A44C3" w:rsidRDefault="00142035" w:rsidP="00FE31A1">
            <w:pPr>
              <w:spacing w:before="120" w:after="120" w:line="240" w:lineRule="auto"/>
              <w:rPr>
                <w:rFonts w:cs="Arial"/>
                <w:b/>
              </w:rPr>
            </w:pPr>
            <w:r w:rsidRPr="004A44C3">
              <w:rPr>
                <w:rFonts w:cs="Arial"/>
                <w:b/>
              </w:rPr>
              <w:t>Education</w:t>
            </w:r>
          </w:p>
        </w:tc>
        <w:tc>
          <w:tcPr>
            <w:tcW w:w="4629" w:type="dxa"/>
            <w:tcMar>
              <w:top w:w="0" w:type="dxa"/>
              <w:left w:w="57" w:type="dxa"/>
              <w:bottom w:w="0" w:type="dxa"/>
              <w:right w:w="57" w:type="dxa"/>
            </w:tcMar>
            <w:vAlign w:val="bottom"/>
          </w:tcPr>
          <w:p w14:paraId="7A25F580" w14:textId="77777777" w:rsidR="00142035" w:rsidRPr="004A44C3" w:rsidRDefault="00142035" w:rsidP="00FE31A1">
            <w:pPr>
              <w:spacing w:before="120" w:after="120" w:line="240" w:lineRule="auto"/>
              <w:rPr>
                <w:rFonts w:cs="Arial"/>
                <w:b/>
              </w:rPr>
            </w:pPr>
            <w:r w:rsidRPr="004A44C3">
              <w:rPr>
                <w:rFonts w:cs="Arial"/>
                <w:b/>
              </w:rPr>
              <w:t>Process Feedback</w:t>
            </w:r>
          </w:p>
        </w:tc>
        <w:tc>
          <w:tcPr>
            <w:tcW w:w="4629" w:type="dxa"/>
            <w:tcMar>
              <w:top w:w="0" w:type="dxa"/>
              <w:left w:w="57" w:type="dxa"/>
              <w:bottom w:w="0" w:type="dxa"/>
              <w:right w:w="57" w:type="dxa"/>
            </w:tcMar>
            <w:vAlign w:val="bottom"/>
          </w:tcPr>
          <w:p w14:paraId="1D483639" w14:textId="77777777" w:rsidR="00142035" w:rsidRPr="004A44C3" w:rsidRDefault="00142035" w:rsidP="00FE31A1">
            <w:pPr>
              <w:spacing w:before="120" w:after="120" w:line="240" w:lineRule="auto"/>
              <w:rPr>
                <w:rFonts w:cs="Arial"/>
                <w:b/>
              </w:rPr>
            </w:pPr>
            <w:r w:rsidRPr="004A44C3">
              <w:rPr>
                <w:rFonts w:cs="Arial"/>
                <w:b/>
              </w:rPr>
              <w:t>Responsiveness Monitoring</w:t>
            </w:r>
          </w:p>
        </w:tc>
      </w:tr>
      <w:tr w:rsidR="00142035" w:rsidRPr="004A44C3" w14:paraId="6435A921" w14:textId="77777777" w:rsidTr="00FE31A1">
        <w:tc>
          <w:tcPr>
            <w:tcW w:w="4628" w:type="dxa"/>
            <w:tcMar>
              <w:top w:w="57" w:type="dxa"/>
              <w:left w:w="57" w:type="dxa"/>
              <w:bottom w:w="57" w:type="dxa"/>
              <w:right w:w="57" w:type="dxa"/>
            </w:tcMar>
          </w:tcPr>
          <w:p w14:paraId="33F9A16F" w14:textId="77777777" w:rsidR="00142035" w:rsidRPr="00B974BA" w:rsidRDefault="00142035" w:rsidP="00FE31A1">
            <w:pPr>
              <w:rPr>
                <w:rFonts w:cs="Arial"/>
                <w:sz w:val="20"/>
                <w:szCs w:val="20"/>
              </w:rPr>
            </w:pPr>
            <w:r w:rsidRPr="00B974BA">
              <w:rPr>
                <w:rFonts w:cs="Arial"/>
                <w:sz w:val="20"/>
                <w:szCs w:val="20"/>
              </w:rPr>
              <w:t xml:space="preserve">Raised awareness of sedation-analgesia management, sleep promotion, drug properties, delirium and agitation, psychosis. Able to differentiate between sedation and analgesia management. </w:t>
            </w:r>
          </w:p>
          <w:p w14:paraId="0AB2DFB1" w14:textId="77777777" w:rsidR="00142035" w:rsidRPr="00B974BA" w:rsidRDefault="00142035" w:rsidP="00FE31A1">
            <w:pPr>
              <w:rPr>
                <w:rFonts w:cs="Arial"/>
                <w:sz w:val="20"/>
                <w:szCs w:val="20"/>
              </w:rPr>
            </w:pPr>
            <w:r w:rsidRPr="00B974BA">
              <w:rPr>
                <w:rFonts w:cs="Arial"/>
                <w:sz w:val="20"/>
                <w:szCs w:val="20"/>
              </w:rPr>
              <w:t xml:space="preserve">Nurses felt more confident in their decision-making. </w:t>
            </w:r>
          </w:p>
          <w:p w14:paraId="0B3C3DE7" w14:textId="77777777" w:rsidR="00142035" w:rsidRPr="00B974BA" w:rsidRDefault="00142035" w:rsidP="00FE31A1">
            <w:pPr>
              <w:rPr>
                <w:rFonts w:cs="Arial"/>
                <w:sz w:val="20"/>
                <w:szCs w:val="20"/>
              </w:rPr>
            </w:pPr>
            <w:r w:rsidRPr="00B974BA">
              <w:rPr>
                <w:rFonts w:cs="Arial"/>
                <w:sz w:val="20"/>
                <w:szCs w:val="20"/>
              </w:rPr>
              <w:t xml:space="preserve">Introduced sleep promotion initiatives. </w:t>
            </w:r>
          </w:p>
          <w:p w14:paraId="211F8E07" w14:textId="77777777" w:rsidR="00142035" w:rsidRPr="00B974BA" w:rsidRDefault="00142035" w:rsidP="00FE31A1">
            <w:pPr>
              <w:rPr>
                <w:rFonts w:cs="Arial"/>
                <w:sz w:val="20"/>
                <w:szCs w:val="20"/>
              </w:rPr>
            </w:pPr>
            <w:r w:rsidRPr="00B974BA">
              <w:rPr>
                <w:rFonts w:cs="Arial"/>
                <w:sz w:val="20"/>
                <w:szCs w:val="20"/>
              </w:rPr>
              <w:t xml:space="preserve">Re-enforced the use of sedation breaks and reviewing their timing. </w:t>
            </w:r>
          </w:p>
          <w:p w14:paraId="5298647B" w14:textId="77777777" w:rsidR="00142035" w:rsidRPr="00B974BA" w:rsidRDefault="00142035" w:rsidP="00FE31A1">
            <w:pPr>
              <w:rPr>
                <w:rFonts w:cs="Arial"/>
                <w:sz w:val="20"/>
                <w:szCs w:val="20"/>
              </w:rPr>
            </w:pPr>
            <w:r w:rsidRPr="00B974BA">
              <w:rPr>
                <w:rFonts w:cs="Arial"/>
                <w:sz w:val="20"/>
                <w:szCs w:val="20"/>
              </w:rPr>
              <w:t>Introduced new tools for assessment of pain (CPOT), delirium (CAM-ICU), and sedation, where not available.</w:t>
            </w:r>
          </w:p>
          <w:p w14:paraId="3B539687" w14:textId="77777777" w:rsidR="00142035" w:rsidRPr="00B974BA" w:rsidRDefault="00142035" w:rsidP="00FE31A1">
            <w:pPr>
              <w:rPr>
                <w:rFonts w:cs="Arial"/>
                <w:sz w:val="20"/>
                <w:szCs w:val="20"/>
              </w:rPr>
            </w:pPr>
            <w:r w:rsidRPr="00B974BA">
              <w:rPr>
                <w:rFonts w:cs="Arial"/>
                <w:sz w:val="20"/>
                <w:szCs w:val="20"/>
              </w:rPr>
              <w:t xml:space="preserve">Introduced/ updated protocols for management of sedation, agitation, delirium and pain.  </w:t>
            </w:r>
          </w:p>
          <w:p w14:paraId="10C29CB3" w14:textId="77777777" w:rsidR="00142035" w:rsidRPr="00B974BA" w:rsidRDefault="00142035" w:rsidP="00FE31A1">
            <w:pPr>
              <w:rPr>
                <w:rFonts w:cs="Arial"/>
                <w:sz w:val="20"/>
                <w:szCs w:val="20"/>
              </w:rPr>
            </w:pPr>
            <w:r w:rsidRPr="00B974BA">
              <w:rPr>
                <w:rFonts w:cs="Arial"/>
                <w:sz w:val="20"/>
                <w:szCs w:val="20"/>
              </w:rPr>
              <w:t xml:space="preserve">Considered introducing agents for managing psychosis and delirium. </w:t>
            </w:r>
          </w:p>
        </w:tc>
        <w:tc>
          <w:tcPr>
            <w:tcW w:w="4629" w:type="dxa"/>
            <w:tcMar>
              <w:top w:w="57" w:type="dxa"/>
              <w:left w:w="57" w:type="dxa"/>
              <w:bottom w:w="57" w:type="dxa"/>
              <w:right w:w="57" w:type="dxa"/>
            </w:tcMar>
          </w:tcPr>
          <w:p w14:paraId="150248D6" w14:textId="77777777" w:rsidR="00142035" w:rsidRPr="00B974BA" w:rsidRDefault="00142035" w:rsidP="00FE31A1">
            <w:pPr>
              <w:rPr>
                <w:rFonts w:cs="Arial"/>
                <w:sz w:val="20"/>
                <w:szCs w:val="20"/>
              </w:rPr>
            </w:pPr>
            <w:r w:rsidRPr="00B974BA">
              <w:rPr>
                <w:rFonts w:cs="Arial"/>
                <w:sz w:val="20"/>
                <w:szCs w:val="20"/>
              </w:rPr>
              <w:t xml:space="preserve">Recognised the need for improvement of sedation-analgesia practice. </w:t>
            </w:r>
          </w:p>
          <w:p w14:paraId="13B0EA00" w14:textId="77777777" w:rsidR="00142035" w:rsidRPr="00B974BA" w:rsidRDefault="00142035" w:rsidP="00FE31A1">
            <w:pPr>
              <w:rPr>
                <w:rFonts w:cs="Arial"/>
                <w:sz w:val="20"/>
                <w:szCs w:val="20"/>
              </w:rPr>
            </w:pPr>
            <w:r w:rsidRPr="00B974BA">
              <w:rPr>
                <w:rFonts w:cs="Arial"/>
                <w:sz w:val="20"/>
                <w:szCs w:val="20"/>
              </w:rPr>
              <w:t xml:space="preserve">Recognised the need for a standardised manner in managing sedation-analgesia. </w:t>
            </w:r>
          </w:p>
          <w:p w14:paraId="050DB495" w14:textId="77777777" w:rsidR="00142035" w:rsidRPr="00B974BA" w:rsidRDefault="00142035" w:rsidP="00FE31A1">
            <w:pPr>
              <w:rPr>
                <w:rFonts w:cs="Arial"/>
                <w:sz w:val="20"/>
                <w:szCs w:val="20"/>
              </w:rPr>
            </w:pPr>
            <w:r w:rsidRPr="00B974BA">
              <w:rPr>
                <w:rFonts w:cs="Arial"/>
                <w:sz w:val="20"/>
                <w:szCs w:val="20"/>
              </w:rPr>
              <w:t xml:space="preserve">Raised awareness of suboptimum sedation practice. </w:t>
            </w:r>
          </w:p>
          <w:p w14:paraId="79D55C8A" w14:textId="77777777" w:rsidR="00142035" w:rsidRPr="00B974BA" w:rsidRDefault="00142035" w:rsidP="00FE31A1">
            <w:pPr>
              <w:rPr>
                <w:rFonts w:cs="Arial"/>
                <w:sz w:val="20"/>
                <w:szCs w:val="20"/>
              </w:rPr>
            </w:pPr>
            <w:r w:rsidRPr="00B974BA">
              <w:rPr>
                <w:rFonts w:cs="Arial"/>
                <w:sz w:val="20"/>
                <w:szCs w:val="20"/>
              </w:rPr>
              <w:t xml:space="preserve">Introduced/ updated daily review of sedation-analgesia management and documentation where not available or not consistently performed. </w:t>
            </w:r>
          </w:p>
          <w:p w14:paraId="094C24FB" w14:textId="77777777" w:rsidR="00142035" w:rsidRPr="00B974BA" w:rsidRDefault="00142035" w:rsidP="00FE31A1">
            <w:pPr>
              <w:rPr>
                <w:rFonts w:cs="Arial"/>
                <w:sz w:val="20"/>
                <w:szCs w:val="20"/>
              </w:rPr>
            </w:pPr>
            <w:r w:rsidRPr="00B974BA">
              <w:rPr>
                <w:rFonts w:cs="Arial"/>
                <w:sz w:val="20"/>
                <w:szCs w:val="20"/>
              </w:rPr>
              <w:t xml:space="preserve">Introduced checklists (e.g. ICU pause) in ward round meetings or safety briefs as an aide-memoir tool to highlight sedation-analgesia issues regularly. </w:t>
            </w:r>
          </w:p>
          <w:p w14:paraId="493354A0" w14:textId="77777777" w:rsidR="00142035" w:rsidRPr="00B974BA" w:rsidRDefault="00142035" w:rsidP="00FE31A1">
            <w:pPr>
              <w:rPr>
                <w:rFonts w:cs="Arial"/>
                <w:sz w:val="20"/>
                <w:szCs w:val="20"/>
              </w:rPr>
            </w:pPr>
            <w:r w:rsidRPr="00B974BA">
              <w:rPr>
                <w:rFonts w:cs="Arial"/>
                <w:sz w:val="20"/>
                <w:szCs w:val="20"/>
              </w:rPr>
              <w:t xml:space="preserve">Introduced audits on use of assessment tools, sleep quality, and pain. </w:t>
            </w:r>
          </w:p>
          <w:p w14:paraId="514254BE" w14:textId="77777777" w:rsidR="00142035" w:rsidRPr="00B974BA" w:rsidRDefault="00142035" w:rsidP="00FE31A1">
            <w:pPr>
              <w:rPr>
                <w:rFonts w:cs="Arial"/>
                <w:sz w:val="20"/>
                <w:szCs w:val="20"/>
              </w:rPr>
            </w:pPr>
          </w:p>
        </w:tc>
        <w:tc>
          <w:tcPr>
            <w:tcW w:w="4629" w:type="dxa"/>
            <w:tcMar>
              <w:top w:w="57" w:type="dxa"/>
              <w:left w:w="57" w:type="dxa"/>
              <w:bottom w:w="57" w:type="dxa"/>
              <w:right w:w="57" w:type="dxa"/>
            </w:tcMar>
          </w:tcPr>
          <w:p w14:paraId="78B9D5F6" w14:textId="77777777" w:rsidR="00142035" w:rsidRPr="00B974BA" w:rsidRDefault="00142035" w:rsidP="00FE31A1">
            <w:pPr>
              <w:rPr>
                <w:rFonts w:cs="Arial"/>
                <w:sz w:val="20"/>
                <w:szCs w:val="20"/>
              </w:rPr>
            </w:pPr>
            <w:r w:rsidRPr="00B974BA">
              <w:rPr>
                <w:rFonts w:cs="Arial"/>
                <w:sz w:val="20"/>
                <w:szCs w:val="20"/>
              </w:rPr>
              <w:t>Used as a prompt tool to identify excessive sedation and detect sleep. Able to differentiate between sleep and sedation.</w:t>
            </w:r>
          </w:p>
          <w:p w14:paraId="0C522F83" w14:textId="77777777" w:rsidR="00142035" w:rsidRPr="00B974BA" w:rsidRDefault="00142035" w:rsidP="00FE31A1">
            <w:pPr>
              <w:rPr>
                <w:rFonts w:cs="Arial"/>
                <w:sz w:val="20"/>
                <w:szCs w:val="20"/>
              </w:rPr>
            </w:pPr>
            <w:r w:rsidRPr="00B974BA">
              <w:rPr>
                <w:rFonts w:cs="Arial"/>
                <w:sz w:val="20"/>
                <w:szCs w:val="20"/>
              </w:rPr>
              <w:t xml:space="preserve">Informed decisions about excessive sedation. </w:t>
            </w:r>
          </w:p>
          <w:p w14:paraId="47F572DB" w14:textId="77777777" w:rsidR="00142035" w:rsidRPr="00B974BA" w:rsidRDefault="00142035" w:rsidP="00FE31A1">
            <w:pPr>
              <w:rPr>
                <w:rFonts w:cs="Arial"/>
                <w:sz w:val="20"/>
                <w:szCs w:val="20"/>
              </w:rPr>
            </w:pPr>
            <w:r w:rsidRPr="00B974BA">
              <w:rPr>
                <w:rFonts w:cs="Arial"/>
                <w:sz w:val="20"/>
                <w:szCs w:val="20"/>
              </w:rPr>
              <w:t xml:space="preserve">Reviewed the use of sedation boluses as a management method for agitation, observing their effect on the monitor recording and the physical appearance of the patient. </w:t>
            </w:r>
          </w:p>
          <w:p w14:paraId="2E44133A" w14:textId="77777777" w:rsidR="00142035" w:rsidRPr="00B974BA" w:rsidRDefault="00142035" w:rsidP="00FE31A1">
            <w:pPr>
              <w:rPr>
                <w:rFonts w:cs="Arial"/>
                <w:sz w:val="20"/>
                <w:szCs w:val="20"/>
              </w:rPr>
            </w:pPr>
            <w:r w:rsidRPr="00B974BA">
              <w:rPr>
                <w:rFonts w:cs="Arial"/>
                <w:sz w:val="20"/>
                <w:szCs w:val="20"/>
              </w:rPr>
              <w:t xml:space="preserve">Identified the need to introduce a sleep promotion protocol. </w:t>
            </w:r>
          </w:p>
          <w:p w14:paraId="04A25F7B" w14:textId="77777777" w:rsidR="00142035" w:rsidRPr="00B974BA" w:rsidRDefault="00142035" w:rsidP="00FE31A1">
            <w:pPr>
              <w:rPr>
                <w:rFonts w:cs="Arial"/>
                <w:sz w:val="20"/>
                <w:szCs w:val="20"/>
              </w:rPr>
            </w:pPr>
          </w:p>
        </w:tc>
      </w:tr>
    </w:tbl>
    <w:p w14:paraId="79A640B5" w14:textId="77777777" w:rsidR="00142035" w:rsidRPr="004A44C3" w:rsidRDefault="00142035" w:rsidP="00142035">
      <w:pPr>
        <w:rPr>
          <w:rFonts w:cs="Arial"/>
        </w:rPr>
      </w:pPr>
    </w:p>
    <w:p w14:paraId="7402FC16" w14:textId="77777777" w:rsidR="00142035" w:rsidRDefault="00142035" w:rsidP="00EF5C1B">
      <w:pPr>
        <w:spacing w:after="160" w:line="259" w:lineRule="auto"/>
      </w:pPr>
    </w:p>
    <w:p w14:paraId="318DC769" w14:textId="77777777" w:rsidR="00142035" w:rsidRDefault="00142035" w:rsidP="00EF5C1B">
      <w:pPr>
        <w:spacing w:after="160" w:line="259" w:lineRule="auto"/>
      </w:pPr>
    </w:p>
    <w:p w14:paraId="75BC2BAD" w14:textId="77777777" w:rsidR="00142035" w:rsidRDefault="00142035" w:rsidP="00EF5C1B">
      <w:pPr>
        <w:rPr>
          <w:rFonts w:ascii="Calibri" w:eastAsia="Calibri" w:hAnsi="Calibri" w:cs="Times New Roman"/>
          <w:b/>
          <w:noProof/>
          <w:sz w:val="24"/>
          <w:lang w:eastAsia="en-GB"/>
        </w:rPr>
        <w:sectPr w:rsidR="00142035" w:rsidSect="00142035">
          <w:footerReference w:type="default" r:id="rId12"/>
          <w:pgSz w:w="16838" w:h="11906" w:orient="landscape" w:code="9"/>
          <w:pgMar w:top="1080" w:right="1440" w:bottom="1080" w:left="1440" w:header="709" w:footer="0" w:gutter="0"/>
          <w:cols w:space="708"/>
          <w:docGrid w:linePitch="360"/>
        </w:sectPr>
      </w:pPr>
    </w:p>
    <w:p w14:paraId="4F84EF42" w14:textId="0CE985BC" w:rsidR="005D7CE5" w:rsidRPr="000F31AC" w:rsidRDefault="005D7CE5" w:rsidP="00EF5C1B">
      <w:pPr>
        <w:rPr>
          <w:rFonts w:ascii="Calibri" w:eastAsia="Calibri" w:hAnsi="Calibri" w:cs="Times New Roman"/>
          <w:b/>
        </w:rPr>
      </w:pPr>
      <w:r w:rsidRPr="000F31AC">
        <w:rPr>
          <w:rFonts w:ascii="Calibri" w:eastAsia="Calibri" w:hAnsi="Calibri" w:cs="Times New Roman"/>
          <w:b/>
          <w:noProof/>
          <w:sz w:val="24"/>
          <w:lang w:eastAsia="en-GB"/>
        </w:rPr>
        <w:t>Example of a full set of process feedback for one of the ICUs randomised to receive process feedback during the study</w:t>
      </w:r>
    </w:p>
    <w:p w14:paraId="7A25A8BC" w14:textId="77777777" w:rsidR="005D7CE5" w:rsidRPr="00AD1AE4" w:rsidRDefault="005D7CE5" w:rsidP="000F31AC">
      <w:pPr>
        <w:rPr>
          <w:rFonts w:ascii="Calibri" w:eastAsia="Calibri" w:hAnsi="Calibri" w:cs="Times New Roman"/>
          <w:b/>
          <w:sz w:val="32"/>
          <w:szCs w:val="32"/>
        </w:rPr>
      </w:pPr>
      <w:r w:rsidRPr="00AD1AE4">
        <w:rPr>
          <w:rFonts w:ascii="Calibri" w:eastAsia="Calibri" w:hAnsi="Calibri" w:cs="Times New Roman"/>
          <w:b/>
          <w:sz w:val="32"/>
          <w:szCs w:val="32"/>
        </w:rPr>
        <w:t>SEDATION RELATED QUALITY MEASURES REPORT – 21</w:t>
      </w:r>
      <w:r w:rsidRPr="00AD1AE4">
        <w:rPr>
          <w:rFonts w:ascii="Calibri" w:eastAsia="Calibri" w:hAnsi="Calibri" w:cs="Times New Roman"/>
          <w:b/>
          <w:sz w:val="32"/>
          <w:szCs w:val="32"/>
          <w:vertAlign w:val="superscript"/>
        </w:rPr>
        <w:t>st</w:t>
      </w:r>
      <w:r w:rsidRPr="00AD1AE4">
        <w:rPr>
          <w:rFonts w:ascii="Calibri" w:eastAsia="Calibri" w:hAnsi="Calibri" w:cs="Times New Roman"/>
          <w:b/>
          <w:sz w:val="32"/>
          <w:szCs w:val="32"/>
        </w:rPr>
        <w:t xml:space="preserve"> DECEMBER 2014</w:t>
      </w:r>
    </w:p>
    <w:p w14:paraId="11C72644" w14:textId="77777777" w:rsidR="005D7CE5" w:rsidRPr="00AD1AE4" w:rsidRDefault="005D7CE5" w:rsidP="00EF5C1B">
      <w:pPr>
        <w:rPr>
          <w:rFonts w:ascii="Calibri" w:eastAsia="Calibri" w:hAnsi="Calibri" w:cs="Times New Roman"/>
          <w:b/>
          <w:sz w:val="28"/>
          <w:szCs w:val="28"/>
        </w:rPr>
      </w:pPr>
      <w:r w:rsidRPr="00AD1AE4">
        <w:rPr>
          <w:rFonts w:ascii="Calibri" w:eastAsia="Calibri" w:hAnsi="Calibri" w:cs="Times New Roman"/>
          <w:b/>
          <w:sz w:val="28"/>
          <w:szCs w:val="28"/>
        </w:rPr>
        <w:t>Background</w:t>
      </w:r>
    </w:p>
    <w:p w14:paraId="2013BCD2" w14:textId="77777777" w:rsidR="005D7CE5" w:rsidRPr="00AD1AE4" w:rsidRDefault="005D7CE5" w:rsidP="00EF5C1B">
      <w:pPr>
        <w:rPr>
          <w:rFonts w:ascii="Calibri" w:eastAsia="Calibri" w:hAnsi="Calibri" w:cs="Times New Roman"/>
        </w:rPr>
      </w:pPr>
      <w:r w:rsidRPr="00AD1AE4">
        <w:rPr>
          <w:rFonts w:ascii="Calibri" w:eastAsia="Calibri" w:hAnsi="Calibri" w:cs="Times New Roman"/>
        </w:rPr>
        <w:t>The DESIST study is evaluating different approaches to improving the quality of sedation of intensive care patients. One of the approaches is to provide feedback on a range of quality indicators. This report provides you with information about the prevalence of excessive sedation, agitation, discomfort and sedation-related adverse events in your ICU. It also provides an overall measure of optimum sedation among patients.</w:t>
      </w:r>
    </w:p>
    <w:p w14:paraId="303F8E05" w14:textId="77777777" w:rsidR="005D7CE5" w:rsidRPr="00AD1AE4" w:rsidRDefault="005D7CE5" w:rsidP="00EF5C1B">
      <w:pPr>
        <w:rPr>
          <w:rFonts w:ascii="Calibri" w:eastAsia="Calibri" w:hAnsi="Calibri" w:cs="Times New Roman"/>
        </w:rPr>
      </w:pPr>
      <w:r w:rsidRPr="00AD1AE4">
        <w:rPr>
          <w:rFonts w:ascii="Calibri" w:eastAsia="Calibri" w:hAnsi="Calibri" w:cs="Times New Roman"/>
        </w:rPr>
        <w:t xml:space="preserve">The information used to generate these reports was recorded by nursing staff using the Sedation Quality Assessment Tool (SQAT) forms for each nursing shift, and information collected by research staff for the DESIST study.  </w:t>
      </w:r>
    </w:p>
    <w:p w14:paraId="3202234B" w14:textId="77777777" w:rsidR="005D7CE5" w:rsidRPr="00AD1AE4" w:rsidRDefault="005D7CE5" w:rsidP="00EF5C1B">
      <w:pPr>
        <w:rPr>
          <w:rFonts w:ascii="Calibri" w:eastAsia="Calibri" w:hAnsi="Calibri" w:cs="Times New Roman"/>
          <w:b/>
          <w:sz w:val="28"/>
          <w:szCs w:val="28"/>
        </w:rPr>
      </w:pPr>
      <w:r w:rsidRPr="00AD1AE4">
        <w:rPr>
          <w:rFonts w:ascii="Calibri" w:eastAsia="Calibri" w:hAnsi="Calibri" w:cs="Times New Roman"/>
          <w:b/>
          <w:sz w:val="28"/>
          <w:szCs w:val="28"/>
        </w:rPr>
        <w:t>How to use these reports</w:t>
      </w:r>
    </w:p>
    <w:p w14:paraId="1710BEA7" w14:textId="77777777" w:rsidR="005D7CE5" w:rsidRPr="00AD1AE4" w:rsidRDefault="005D7CE5" w:rsidP="00EF5C1B">
      <w:pPr>
        <w:rPr>
          <w:rFonts w:ascii="Calibri" w:eastAsia="Calibri" w:hAnsi="Calibri" w:cs="Times New Roman"/>
        </w:rPr>
      </w:pPr>
      <w:r w:rsidRPr="00AD1AE4">
        <w:rPr>
          <w:rFonts w:ascii="Calibri" w:eastAsia="Calibri" w:hAnsi="Calibri" w:cs="Times New Roman"/>
        </w:rPr>
        <w:t>The information included in this report is intended to help improve sedation management in your ICU by providing you with feedback on current sedation quality. We suggest that information is shared with all staff groups through a range of media such as e-mail, posters, quality briefs, and meetings. We suggest that reports are reviewed at medical and nursing staff meetings, quality improvement teams, M&amp;M meetings, and/or other local meetings in your ICU. We also encourage you to disseminate the findings in daily practice, for example at handovers or ward rounds. We hope you will use the information to review current sedation management, and initiate interventions and changes that will improve all aspects of sedation management. These charts will help you to monitor the effect of your interventions and changes.</w:t>
      </w:r>
    </w:p>
    <w:p w14:paraId="786ECE4D" w14:textId="77777777" w:rsidR="005D7CE5" w:rsidRPr="00AD1AE4" w:rsidRDefault="005D7CE5" w:rsidP="00EF5C1B">
      <w:pPr>
        <w:rPr>
          <w:rFonts w:ascii="Calibri" w:eastAsia="Calibri" w:hAnsi="Calibri" w:cs="Times New Roman"/>
        </w:rPr>
      </w:pPr>
      <w:r w:rsidRPr="00AD1AE4">
        <w:rPr>
          <w:rFonts w:ascii="Calibri" w:eastAsia="Calibri" w:hAnsi="Calibri" w:cs="Times New Roman"/>
        </w:rPr>
        <w:t>The reports have been designed to illustrate changes over time, especially improvements or deterioration in performance for each quality measure. Reports will be circulated every 2 months, using recently collected data from the DESIST study. In this way the impact of local initiatives to improve management can be seen. We hope you will supplement these with local data collected more frequently; we have provided you with “toolkits” to do this.</w:t>
      </w:r>
    </w:p>
    <w:p w14:paraId="4DED64AC" w14:textId="77777777" w:rsidR="005D7CE5" w:rsidRPr="00AD1AE4" w:rsidRDefault="005D7CE5" w:rsidP="00EF5C1B">
      <w:pPr>
        <w:rPr>
          <w:rFonts w:ascii="Calibri" w:eastAsia="Calibri" w:hAnsi="Calibri" w:cs="Times New Roman"/>
          <w:b/>
          <w:sz w:val="28"/>
          <w:szCs w:val="28"/>
        </w:rPr>
      </w:pPr>
    </w:p>
    <w:p w14:paraId="273BE856" w14:textId="77777777" w:rsidR="005D7CE5" w:rsidRPr="00AD1AE4" w:rsidRDefault="005D7CE5" w:rsidP="00EF5C1B">
      <w:pPr>
        <w:rPr>
          <w:rFonts w:ascii="Calibri" w:eastAsia="Calibri" w:hAnsi="Calibri" w:cs="Times New Roman"/>
          <w:b/>
          <w:sz w:val="28"/>
          <w:szCs w:val="28"/>
        </w:rPr>
      </w:pPr>
    </w:p>
    <w:p w14:paraId="404CFA84" w14:textId="77777777" w:rsidR="005D7CE5" w:rsidRPr="00AD1AE4" w:rsidRDefault="005D7CE5" w:rsidP="00EF5C1B">
      <w:pPr>
        <w:rPr>
          <w:rFonts w:ascii="Calibri" w:eastAsia="Calibri" w:hAnsi="Calibri" w:cs="Times New Roman"/>
          <w:b/>
          <w:sz w:val="28"/>
          <w:szCs w:val="28"/>
        </w:rPr>
      </w:pPr>
      <w:r w:rsidRPr="00AD1AE4">
        <w:rPr>
          <w:rFonts w:ascii="Calibri" w:eastAsia="Calibri" w:hAnsi="Calibri" w:cs="Times New Roman"/>
          <w:b/>
          <w:sz w:val="28"/>
          <w:szCs w:val="28"/>
        </w:rPr>
        <w:br w:type="page"/>
      </w:r>
    </w:p>
    <w:p w14:paraId="64337A89" w14:textId="77777777" w:rsidR="005D7CE5" w:rsidRPr="00AD1AE4" w:rsidRDefault="005D7CE5" w:rsidP="00EF5C1B">
      <w:pPr>
        <w:rPr>
          <w:rFonts w:ascii="Calibri" w:eastAsia="Calibri" w:hAnsi="Calibri" w:cs="Times New Roman"/>
          <w:b/>
          <w:sz w:val="28"/>
          <w:szCs w:val="28"/>
        </w:rPr>
      </w:pPr>
      <w:r w:rsidRPr="00AD1AE4">
        <w:rPr>
          <w:rFonts w:ascii="Calibri" w:eastAsia="Calibri" w:hAnsi="Calibri" w:cs="Times New Roman"/>
          <w:b/>
          <w:sz w:val="28"/>
          <w:szCs w:val="28"/>
        </w:rPr>
        <w:t>Summary Points</w:t>
      </w:r>
    </w:p>
    <w:p w14:paraId="25F0B8C8" w14:textId="77777777" w:rsidR="005D7CE5" w:rsidRPr="00AD1AE4" w:rsidRDefault="005D7CE5" w:rsidP="00EF5C1B">
      <w:pPr>
        <w:rPr>
          <w:rFonts w:ascii="Calibri" w:eastAsia="Calibri" w:hAnsi="Calibri" w:cs="Times New Roman"/>
          <w:b/>
        </w:rPr>
      </w:pPr>
      <w:r w:rsidRPr="00AD1AE4">
        <w:rPr>
          <w:rFonts w:ascii="Calibri" w:eastAsia="Calibri" w:hAnsi="Calibri" w:cs="Times New Roman"/>
          <w:b/>
        </w:rPr>
        <w:t xml:space="preserve">This is the final process measures report for the intervention period of DESIST. The report includes data from all patient cases entered to the database during the intervention period with resolved queries. It presents the last 2 months of recruitment. </w:t>
      </w:r>
    </w:p>
    <w:p w14:paraId="1EED906C" w14:textId="77777777" w:rsidR="005D7CE5" w:rsidRPr="00AD1AE4" w:rsidRDefault="005D7CE5" w:rsidP="00EF5C1B">
      <w:pPr>
        <w:rPr>
          <w:rFonts w:ascii="Calibri" w:eastAsia="Calibri" w:hAnsi="Calibri" w:cs="Times New Roman"/>
        </w:rPr>
      </w:pPr>
      <w:r w:rsidRPr="00AD1AE4">
        <w:rPr>
          <w:rFonts w:ascii="Calibri" w:eastAsia="Calibri" w:hAnsi="Calibri" w:cs="Times New Roman"/>
          <w:b/>
        </w:rPr>
        <w:t>In October to November 2014</w:t>
      </w:r>
      <w:r w:rsidRPr="00AD1AE4">
        <w:rPr>
          <w:rFonts w:ascii="Calibri" w:eastAsia="Calibri" w:hAnsi="Calibri" w:cs="Times New Roman"/>
        </w:rPr>
        <w:t>:</w:t>
      </w:r>
    </w:p>
    <w:tbl>
      <w:tblPr>
        <w:tblStyle w:val="TableGrid1"/>
        <w:tblW w:w="0" w:type="auto"/>
        <w:tblLook w:val="04A0" w:firstRow="1" w:lastRow="0" w:firstColumn="1" w:lastColumn="0" w:noHBand="0" w:noVBand="1"/>
      </w:tblPr>
      <w:tblGrid>
        <w:gridCol w:w="3260"/>
        <w:gridCol w:w="2452"/>
        <w:gridCol w:w="4024"/>
      </w:tblGrid>
      <w:tr w:rsidR="005D7CE5" w:rsidRPr="00AD1AE4" w14:paraId="3EE71D23" w14:textId="77777777" w:rsidTr="00EF5C1B">
        <w:tc>
          <w:tcPr>
            <w:tcW w:w="3560" w:type="dxa"/>
            <w:tcBorders>
              <w:top w:val="single" w:sz="4" w:space="0" w:color="auto"/>
              <w:left w:val="single" w:sz="4" w:space="0" w:color="auto"/>
              <w:bottom w:val="single" w:sz="4" w:space="0" w:color="auto"/>
              <w:right w:val="single" w:sz="4" w:space="0" w:color="auto"/>
            </w:tcBorders>
            <w:hideMark/>
          </w:tcPr>
          <w:p w14:paraId="1ACA48D1" w14:textId="77777777" w:rsidR="005D7CE5" w:rsidRPr="00AD1AE4" w:rsidRDefault="005D7CE5" w:rsidP="00EF5C1B">
            <w:pPr>
              <w:rPr>
                <w:b/>
                <w:sz w:val="28"/>
                <w:szCs w:val="28"/>
              </w:rPr>
            </w:pPr>
            <w:r w:rsidRPr="00AD1AE4">
              <w:rPr>
                <w:b/>
                <w:sz w:val="28"/>
                <w:szCs w:val="28"/>
              </w:rPr>
              <w:t xml:space="preserve">Proportion during </w:t>
            </w:r>
          </w:p>
          <w:p w14:paraId="5D583BA3" w14:textId="77777777" w:rsidR="005D7CE5" w:rsidRPr="00AD1AE4" w:rsidRDefault="005D7CE5" w:rsidP="00EF5C1B">
            <w:pPr>
              <w:rPr>
                <w:b/>
                <w:sz w:val="28"/>
                <w:szCs w:val="28"/>
              </w:rPr>
            </w:pPr>
            <w:r w:rsidRPr="00AD1AE4">
              <w:rPr>
                <w:b/>
                <w:sz w:val="28"/>
                <w:szCs w:val="28"/>
              </w:rPr>
              <w:t>October – November 2014</w:t>
            </w:r>
          </w:p>
        </w:tc>
        <w:tc>
          <w:tcPr>
            <w:tcW w:w="2644" w:type="dxa"/>
            <w:tcBorders>
              <w:top w:val="single" w:sz="4" w:space="0" w:color="auto"/>
              <w:left w:val="single" w:sz="4" w:space="0" w:color="auto"/>
              <w:bottom w:val="single" w:sz="4" w:space="0" w:color="auto"/>
              <w:right w:val="single" w:sz="4" w:space="0" w:color="auto"/>
            </w:tcBorders>
            <w:hideMark/>
          </w:tcPr>
          <w:p w14:paraId="1CF4C185" w14:textId="77777777" w:rsidR="005D7CE5" w:rsidRPr="00AD1AE4" w:rsidRDefault="005D7CE5" w:rsidP="00EF5C1B">
            <w:pPr>
              <w:rPr>
                <w:b/>
                <w:sz w:val="28"/>
                <w:szCs w:val="28"/>
              </w:rPr>
            </w:pPr>
            <w:r w:rsidRPr="00AD1AE4">
              <w:rPr>
                <w:b/>
                <w:sz w:val="28"/>
                <w:szCs w:val="28"/>
              </w:rPr>
              <w:t>Proportion during August – September 2014</w:t>
            </w:r>
          </w:p>
        </w:tc>
        <w:tc>
          <w:tcPr>
            <w:tcW w:w="4478" w:type="dxa"/>
            <w:tcBorders>
              <w:top w:val="single" w:sz="4" w:space="0" w:color="auto"/>
              <w:left w:val="single" w:sz="4" w:space="0" w:color="auto"/>
              <w:bottom w:val="single" w:sz="4" w:space="0" w:color="auto"/>
              <w:right w:val="single" w:sz="4" w:space="0" w:color="auto"/>
            </w:tcBorders>
            <w:hideMark/>
          </w:tcPr>
          <w:p w14:paraId="74B0D4F8" w14:textId="77777777" w:rsidR="005D7CE5" w:rsidRPr="00AD1AE4" w:rsidRDefault="005D7CE5" w:rsidP="00EF5C1B">
            <w:pPr>
              <w:rPr>
                <w:b/>
                <w:sz w:val="28"/>
                <w:szCs w:val="28"/>
              </w:rPr>
            </w:pPr>
            <w:r w:rsidRPr="00AD1AE4">
              <w:rPr>
                <w:b/>
                <w:sz w:val="28"/>
                <w:szCs w:val="28"/>
              </w:rPr>
              <w:t>Effect on sedation quality</w:t>
            </w:r>
          </w:p>
        </w:tc>
      </w:tr>
      <w:tr w:rsidR="005D7CE5" w:rsidRPr="00AD1AE4" w14:paraId="6CD17686" w14:textId="77777777" w:rsidTr="00EF5C1B">
        <w:tc>
          <w:tcPr>
            <w:tcW w:w="3560" w:type="dxa"/>
            <w:tcBorders>
              <w:top w:val="single" w:sz="4" w:space="0" w:color="auto"/>
              <w:left w:val="single" w:sz="4" w:space="0" w:color="auto"/>
              <w:bottom w:val="single" w:sz="4" w:space="0" w:color="auto"/>
              <w:right w:val="single" w:sz="4" w:space="0" w:color="auto"/>
            </w:tcBorders>
            <w:hideMark/>
          </w:tcPr>
          <w:p w14:paraId="4355A90C" w14:textId="77777777" w:rsidR="005D7CE5" w:rsidRPr="00AD1AE4" w:rsidRDefault="005D7CE5" w:rsidP="00EF5C1B">
            <w:pPr>
              <w:rPr>
                <w:sz w:val="24"/>
                <w:szCs w:val="24"/>
              </w:rPr>
            </w:pPr>
            <w:r w:rsidRPr="00AD1AE4">
              <w:rPr>
                <w:sz w:val="24"/>
                <w:szCs w:val="24"/>
              </w:rPr>
              <w:t xml:space="preserve">Excessive sedation was present for </w:t>
            </w:r>
            <w:r w:rsidRPr="00AD1AE4">
              <w:rPr>
                <w:b/>
                <w:sz w:val="32"/>
                <w:szCs w:val="32"/>
              </w:rPr>
              <w:t>26%</w:t>
            </w:r>
            <w:r w:rsidRPr="00AD1AE4">
              <w:rPr>
                <w:sz w:val="24"/>
                <w:szCs w:val="24"/>
              </w:rPr>
              <w:t xml:space="preserve"> of care periods</w:t>
            </w:r>
          </w:p>
        </w:tc>
        <w:tc>
          <w:tcPr>
            <w:tcW w:w="2644" w:type="dxa"/>
            <w:tcBorders>
              <w:top w:val="single" w:sz="4" w:space="0" w:color="auto"/>
              <w:left w:val="single" w:sz="4" w:space="0" w:color="auto"/>
              <w:bottom w:val="single" w:sz="4" w:space="0" w:color="auto"/>
              <w:right w:val="single" w:sz="4" w:space="0" w:color="auto"/>
            </w:tcBorders>
            <w:hideMark/>
          </w:tcPr>
          <w:p w14:paraId="48430953" w14:textId="77777777" w:rsidR="005D7CE5" w:rsidRPr="00AD1AE4" w:rsidRDefault="005D7CE5" w:rsidP="00EF5C1B">
            <w:pPr>
              <w:jc w:val="center"/>
              <w:rPr>
                <w:b/>
                <w:sz w:val="32"/>
                <w:szCs w:val="32"/>
              </w:rPr>
            </w:pPr>
            <w:r w:rsidRPr="00AD1AE4">
              <w:rPr>
                <w:b/>
                <w:sz w:val="32"/>
                <w:szCs w:val="32"/>
              </w:rPr>
              <w:t>16%</w:t>
            </w:r>
          </w:p>
        </w:tc>
        <w:tc>
          <w:tcPr>
            <w:tcW w:w="4478" w:type="dxa"/>
            <w:tcBorders>
              <w:top w:val="single" w:sz="4" w:space="0" w:color="auto"/>
              <w:left w:val="single" w:sz="4" w:space="0" w:color="auto"/>
              <w:bottom w:val="single" w:sz="4" w:space="0" w:color="auto"/>
              <w:right w:val="single" w:sz="4" w:space="0" w:color="auto"/>
            </w:tcBorders>
            <w:hideMark/>
          </w:tcPr>
          <w:p w14:paraId="4EC9986F" w14:textId="77777777" w:rsidR="005D7CE5" w:rsidRPr="00AD1AE4" w:rsidRDefault="005D7CE5" w:rsidP="00EF5C1B">
            <w:pPr>
              <w:rPr>
                <w:sz w:val="24"/>
                <w:szCs w:val="24"/>
              </w:rPr>
            </w:pPr>
            <w:r w:rsidRPr="00AD1AE4">
              <w:rPr>
                <w:sz w:val="24"/>
                <w:szCs w:val="24"/>
              </w:rPr>
              <w:t xml:space="preserve">10% </w:t>
            </w:r>
            <w:r w:rsidRPr="00AD1AE4">
              <w:rPr>
                <w:b/>
                <w:sz w:val="24"/>
                <w:szCs w:val="24"/>
              </w:rPr>
              <w:t>HIGHER</w:t>
            </w:r>
            <w:r w:rsidRPr="00AD1AE4">
              <w:rPr>
                <w:sz w:val="24"/>
                <w:szCs w:val="24"/>
              </w:rPr>
              <w:t xml:space="preserve"> rate of excessive sedation      </w:t>
            </w:r>
          </w:p>
          <w:p w14:paraId="26E9A7A7" w14:textId="77777777" w:rsidR="005D7CE5" w:rsidRPr="00AD1AE4" w:rsidRDefault="005D7CE5" w:rsidP="00EF5C1B">
            <w:pPr>
              <w:rPr>
                <w:sz w:val="56"/>
                <w:szCs w:val="56"/>
              </w:rPr>
            </w:pPr>
            <w:r w:rsidRPr="00AD1AE4">
              <w:rPr>
                <w:color w:val="FF0000"/>
                <w:sz w:val="56"/>
              </w:rPr>
              <w:sym w:font="Wingdings" w:char="F04C"/>
            </w:r>
          </w:p>
        </w:tc>
      </w:tr>
      <w:tr w:rsidR="005D7CE5" w:rsidRPr="00AD1AE4" w14:paraId="28EEC6B4" w14:textId="77777777" w:rsidTr="00EF5C1B">
        <w:tc>
          <w:tcPr>
            <w:tcW w:w="3560" w:type="dxa"/>
            <w:tcBorders>
              <w:top w:val="single" w:sz="4" w:space="0" w:color="auto"/>
              <w:left w:val="single" w:sz="4" w:space="0" w:color="auto"/>
              <w:bottom w:val="single" w:sz="4" w:space="0" w:color="auto"/>
              <w:right w:val="single" w:sz="4" w:space="0" w:color="auto"/>
            </w:tcBorders>
            <w:hideMark/>
          </w:tcPr>
          <w:p w14:paraId="3ABCF01C" w14:textId="77777777" w:rsidR="005D7CE5" w:rsidRPr="00AD1AE4" w:rsidRDefault="005D7CE5" w:rsidP="00EF5C1B">
            <w:pPr>
              <w:rPr>
                <w:sz w:val="24"/>
                <w:szCs w:val="24"/>
              </w:rPr>
            </w:pPr>
            <w:r w:rsidRPr="00AD1AE4">
              <w:rPr>
                <w:sz w:val="24"/>
                <w:szCs w:val="24"/>
              </w:rPr>
              <w:t xml:space="preserve">Agitation was present for </w:t>
            </w:r>
            <w:r w:rsidRPr="00AD1AE4">
              <w:rPr>
                <w:b/>
                <w:sz w:val="32"/>
                <w:szCs w:val="32"/>
              </w:rPr>
              <w:t>7</w:t>
            </w:r>
            <w:r w:rsidRPr="00AD1AE4">
              <w:rPr>
                <w:b/>
                <w:sz w:val="36"/>
                <w:szCs w:val="36"/>
              </w:rPr>
              <w:t>%</w:t>
            </w:r>
            <w:r w:rsidRPr="00AD1AE4">
              <w:rPr>
                <w:sz w:val="24"/>
                <w:szCs w:val="24"/>
              </w:rPr>
              <w:t xml:space="preserve"> of care periods</w:t>
            </w:r>
          </w:p>
        </w:tc>
        <w:tc>
          <w:tcPr>
            <w:tcW w:w="2644" w:type="dxa"/>
            <w:tcBorders>
              <w:top w:val="single" w:sz="4" w:space="0" w:color="auto"/>
              <w:left w:val="single" w:sz="4" w:space="0" w:color="auto"/>
              <w:bottom w:val="single" w:sz="4" w:space="0" w:color="auto"/>
              <w:right w:val="single" w:sz="4" w:space="0" w:color="auto"/>
            </w:tcBorders>
            <w:hideMark/>
          </w:tcPr>
          <w:p w14:paraId="7D543EB4" w14:textId="77777777" w:rsidR="005D7CE5" w:rsidRPr="00AD1AE4" w:rsidRDefault="005D7CE5" w:rsidP="00EF5C1B">
            <w:pPr>
              <w:jc w:val="center"/>
              <w:rPr>
                <w:b/>
                <w:sz w:val="32"/>
                <w:szCs w:val="32"/>
              </w:rPr>
            </w:pPr>
            <w:r w:rsidRPr="00AD1AE4">
              <w:rPr>
                <w:b/>
                <w:sz w:val="32"/>
                <w:szCs w:val="32"/>
              </w:rPr>
              <w:t>11%</w:t>
            </w:r>
          </w:p>
        </w:tc>
        <w:tc>
          <w:tcPr>
            <w:tcW w:w="4478" w:type="dxa"/>
            <w:tcBorders>
              <w:top w:val="single" w:sz="4" w:space="0" w:color="auto"/>
              <w:left w:val="single" w:sz="4" w:space="0" w:color="auto"/>
              <w:bottom w:val="single" w:sz="4" w:space="0" w:color="auto"/>
              <w:right w:val="single" w:sz="4" w:space="0" w:color="auto"/>
            </w:tcBorders>
            <w:hideMark/>
          </w:tcPr>
          <w:p w14:paraId="23F68C1C" w14:textId="77777777" w:rsidR="005D7CE5" w:rsidRPr="00AD1AE4" w:rsidRDefault="005D7CE5" w:rsidP="00EF5C1B">
            <w:pPr>
              <w:rPr>
                <w:sz w:val="24"/>
                <w:szCs w:val="24"/>
              </w:rPr>
            </w:pPr>
            <w:r w:rsidRPr="00AD1AE4">
              <w:rPr>
                <w:sz w:val="24"/>
                <w:szCs w:val="24"/>
              </w:rPr>
              <w:t xml:space="preserve">4% </w:t>
            </w:r>
            <w:r w:rsidRPr="00AD1AE4">
              <w:rPr>
                <w:b/>
                <w:sz w:val="24"/>
                <w:szCs w:val="24"/>
              </w:rPr>
              <w:t>LOWER</w:t>
            </w:r>
            <w:r w:rsidRPr="00AD1AE4">
              <w:rPr>
                <w:sz w:val="24"/>
                <w:szCs w:val="24"/>
              </w:rPr>
              <w:t xml:space="preserve"> rate of agitation</w:t>
            </w:r>
          </w:p>
          <w:p w14:paraId="4469C671" w14:textId="77777777" w:rsidR="005D7CE5" w:rsidRPr="00AD1AE4" w:rsidRDefault="005D7CE5" w:rsidP="00EF5C1B">
            <w:pPr>
              <w:rPr>
                <w:sz w:val="56"/>
                <w:szCs w:val="56"/>
              </w:rPr>
            </w:pPr>
            <w:r w:rsidRPr="00AD1AE4">
              <w:rPr>
                <w:color w:val="00B050"/>
                <w:sz w:val="56"/>
                <w:szCs w:val="56"/>
              </w:rPr>
              <w:sym w:font="Wingdings" w:char="F04A"/>
            </w:r>
          </w:p>
        </w:tc>
      </w:tr>
      <w:tr w:rsidR="005D7CE5" w:rsidRPr="00AD1AE4" w14:paraId="6FEBF258" w14:textId="77777777" w:rsidTr="00EF5C1B">
        <w:tc>
          <w:tcPr>
            <w:tcW w:w="3560" w:type="dxa"/>
            <w:tcBorders>
              <w:top w:val="single" w:sz="4" w:space="0" w:color="auto"/>
              <w:left w:val="single" w:sz="4" w:space="0" w:color="auto"/>
              <w:bottom w:val="single" w:sz="4" w:space="0" w:color="auto"/>
              <w:right w:val="single" w:sz="4" w:space="0" w:color="auto"/>
            </w:tcBorders>
            <w:hideMark/>
          </w:tcPr>
          <w:p w14:paraId="6B499F36" w14:textId="77777777" w:rsidR="005D7CE5" w:rsidRPr="00AD1AE4" w:rsidRDefault="005D7CE5" w:rsidP="00EF5C1B">
            <w:pPr>
              <w:rPr>
                <w:sz w:val="24"/>
                <w:szCs w:val="24"/>
              </w:rPr>
            </w:pPr>
            <w:r w:rsidRPr="00AD1AE4">
              <w:rPr>
                <w:sz w:val="24"/>
                <w:szCs w:val="24"/>
              </w:rPr>
              <w:t xml:space="preserve">Poor relaxation (a measure of pain and discomfort) was present for </w:t>
            </w:r>
            <w:r w:rsidRPr="00AD1AE4">
              <w:rPr>
                <w:b/>
                <w:sz w:val="32"/>
                <w:szCs w:val="32"/>
              </w:rPr>
              <w:t>12</w:t>
            </w:r>
            <w:r w:rsidRPr="00AD1AE4">
              <w:rPr>
                <w:b/>
                <w:sz w:val="36"/>
                <w:szCs w:val="36"/>
              </w:rPr>
              <w:t>%</w:t>
            </w:r>
            <w:r w:rsidRPr="00AD1AE4">
              <w:rPr>
                <w:sz w:val="24"/>
                <w:szCs w:val="24"/>
              </w:rPr>
              <w:t xml:space="preserve"> of care periods</w:t>
            </w:r>
          </w:p>
        </w:tc>
        <w:tc>
          <w:tcPr>
            <w:tcW w:w="2644" w:type="dxa"/>
            <w:tcBorders>
              <w:top w:val="single" w:sz="4" w:space="0" w:color="auto"/>
              <w:left w:val="single" w:sz="4" w:space="0" w:color="auto"/>
              <w:bottom w:val="single" w:sz="4" w:space="0" w:color="auto"/>
              <w:right w:val="single" w:sz="4" w:space="0" w:color="auto"/>
            </w:tcBorders>
            <w:hideMark/>
          </w:tcPr>
          <w:p w14:paraId="026DC0D3" w14:textId="77777777" w:rsidR="005D7CE5" w:rsidRPr="00AD1AE4" w:rsidRDefault="005D7CE5" w:rsidP="00EF5C1B">
            <w:pPr>
              <w:jc w:val="center"/>
              <w:rPr>
                <w:b/>
                <w:sz w:val="32"/>
                <w:szCs w:val="32"/>
              </w:rPr>
            </w:pPr>
            <w:r w:rsidRPr="00AD1AE4">
              <w:rPr>
                <w:b/>
                <w:sz w:val="32"/>
                <w:szCs w:val="32"/>
              </w:rPr>
              <w:t>19.5%</w:t>
            </w:r>
          </w:p>
        </w:tc>
        <w:tc>
          <w:tcPr>
            <w:tcW w:w="4478" w:type="dxa"/>
            <w:tcBorders>
              <w:top w:val="single" w:sz="4" w:space="0" w:color="auto"/>
              <w:left w:val="single" w:sz="4" w:space="0" w:color="auto"/>
              <w:bottom w:val="single" w:sz="4" w:space="0" w:color="auto"/>
              <w:right w:val="single" w:sz="4" w:space="0" w:color="auto"/>
            </w:tcBorders>
            <w:hideMark/>
          </w:tcPr>
          <w:p w14:paraId="478B08D6" w14:textId="77777777" w:rsidR="005D7CE5" w:rsidRPr="00AD1AE4" w:rsidRDefault="005D7CE5" w:rsidP="00EF5C1B">
            <w:pPr>
              <w:rPr>
                <w:sz w:val="24"/>
                <w:szCs w:val="24"/>
              </w:rPr>
            </w:pPr>
            <w:r w:rsidRPr="00AD1AE4">
              <w:rPr>
                <w:sz w:val="24"/>
                <w:szCs w:val="24"/>
              </w:rPr>
              <w:t xml:space="preserve">7.5% </w:t>
            </w:r>
            <w:r w:rsidRPr="00AD1AE4">
              <w:rPr>
                <w:b/>
                <w:sz w:val="24"/>
                <w:szCs w:val="24"/>
              </w:rPr>
              <w:t>LOWER</w:t>
            </w:r>
            <w:r w:rsidRPr="00AD1AE4">
              <w:rPr>
                <w:sz w:val="24"/>
                <w:szCs w:val="24"/>
              </w:rPr>
              <w:t xml:space="preserve"> rate of poor relaxation</w:t>
            </w:r>
          </w:p>
          <w:p w14:paraId="3BDEDDB3" w14:textId="77777777" w:rsidR="005D7CE5" w:rsidRPr="00AD1AE4" w:rsidRDefault="005D7CE5" w:rsidP="00EF5C1B">
            <w:pPr>
              <w:rPr>
                <w:sz w:val="40"/>
                <w:szCs w:val="40"/>
              </w:rPr>
            </w:pPr>
            <w:r w:rsidRPr="00AD1AE4">
              <w:rPr>
                <w:color w:val="00B050"/>
                <w:sz w:val="56"/>
                <w:szCs w:val="56"/>
              </w:rPr>
              <w:sym w:font="Wingdings" w:char="F04A"/>
            </w:r>
          </w:p>
        </w:tc>
      </w:tr>
      <w:tr w:rsidR="005D7CE5" w:rsidRPr="00AD1AE4" w14:paraId="76CD62DE" w14:textId="77777777" w:rsidTr="00EF5C1B">
        <w:tc>
          <w:tcPr>
            <w:tcW w:w="3560" w:type="dxa"/>
            <w:tcBorders>
              <w:top w:val="single" w:sz="4" w:space="0" w:color="auto"/>
              <w:left w:val="single" w:sz="4" w:space="0" w:color="auto"/>
              <w:bottom w:val="single" w:sz="4" w:space="0" w:color="auto"/>
              <w:right w:val="single" w:sz="4" w:space="0" w:color="auto"/>
            </w:tcBorders>
            <w:hideMark/>
          </w:tcPr>
          <w:p w14:paraId="49BCFD66" w14:textId="77777777" w:rsidR="005D7CE5" w:rsidRPr="00AD1AE4" w:rsidRDefault="005D7CE5" w:rsidP="00EF5C1B">
            <w:pPr>
              <w:rPr>
                <w:sz w:val="24"/>
                <w:szCs w:val="24"/>
              </w:rPr>
            </w:pPr>
            <w:r w:rsidRPr="00AD1AE4">
              <w:rPr>
                <w:sz w:val="24"/>
                <w:szCs w:val="24"/>
              </w:rPr>
              <w:t xml:space="preserve">Poor ventilator synchronisation was present for </w:t>
            </w:r>
            <w:r w:rsidRPr="00AD1AE4">
              <w:rPr>
                <w:b/>
                <w:sz w:val="32"/>
                <w:szCs w:val="32"/>
              </w:rPr>
              <w:t>5</w:t>
            </w:r>
            <w:r w:rsidRPr="00AD1AE4">
              <w:rPr>
                <w:b/>
                <w:sz w:val="36"/>
                <w:szCs w:val="36"/>
              </w:rPr>
              <w:t>%</w:t>
            </w:r>
            <w:r w:rsidRPr="00AD1AE4">
              <w:rPr>
                <w:sz w:val="24"/>
                <w:szCs w:val="24"/>
              </w:rPr>
              <w:t xml:space="preserve"> of care periods</w:t>
            </w:r>
          </w:p>
        </w:tc>
        <w:tc>
          <w:tcPr>
            <w:tcW w:w="2644" w:type="dxa"/>
            <w:tcBorders>
              <w:top w:val="single" w:sz="4" w:space="0" w:color="auto"/>
              <w:left w:val="single" w:sz="4" w:space="0" w:color="auto"/>
              <w:bottom w:val="single" w:sz="4" w:space="0" w:color="auto"/>
              <w:right w:val="single" w:sz="4" w:space="0" w:color="auto"/>
            </w:tcBorders>
            <w:hideMark/>
          </w:tcPr>
          <w:p w14:paraId="72520D64" w14:textId="77777777" w:rsidR="005D7CE5" w:rsidRPr="00AD1AE4" w:rsidRDefault="005D7CE5" w:rsidP="00EF5C1B">
            <w:pPr>
              <w:jc w:val="center"/>
              <w:rPr>
                <w:b/>
                <w:sz w:val="32"/>
                <w:szCs w:val="32"/>
              </w:rPr>
            </w:pPr>
            <w:r w:rsidRPr="00AD1AE4">
              <w:rPr>
                <w:b/>
                <w:sz w:val="32"/>
                <w:szCs w:val="32"/>
              </w:rPr>
              <w:t>8.5%</w:t>
            </w:r>
          </w:p>
        </w:tc>
        <w:tc>
          <w:tcPr>
            <w:tcW w:w="4478" w:type="dxa"/>
            <w:tcBorders>
              <w:top w:val="single" w:sz="4" w:space="0" w:color="auto"/>
              <w:left w:val="single" w:sz="4" w:space="0" w:color="auto"/>
              <w:bottom w:val="single" w:sz="4" w:space="0" w:color="auto"/>
              <w:right w:val="single" w:sz="4" w:space="0" w:color="auto"/>
            </w:tcBorders>
            <w:hideMark/>
          </w:tcPr>
          <w:p w14:paraId="50D89F47" w14:textId="77777777" w:rsidR="005D7CE5" w:rsidRPr="00AD1AE4" w:rsidRDefault="005D7CE5" w:rsidP="00EF5C1B">
            <w:pPr>
              <w:rPr>
                <w:sz w:val="24"/>
                <w:szCs w:val="24"/>
              </w:rPr>
            </w:pPr>
            <w:r w:rsidRPr="00AD1AE4">
              <w:rPr>
                <w:sz w:val="24"/>
                <w:szCs w:val="24"/>
              </w:rPr>
              <w:t xml:space="preserve">3.5% </w:t>
            </w:r>
            <w:r w:rsidRPr="00AD1AE4">
              <w:rPr>
                <w:b/>
                <w:sz w:val="24"/>
                <w:szCs w:val="24"/>
              </w:rPr>
              <w:t xml:space="preserve">LOWER </w:t>
            </w:r>
            <w:r w:rsidRPr="00AD1AE4">
              <w:rPr>
                <w:sz w:val="24"/>
                <w:szCs w:val="24"/>
              </w:rPr>
              <w:t>rate of poor ventilator synchronisation</w:t>
            </w:r>
          </w:p>
          <w:p w14:paraId="21633AA4" w14:textId="77777777" w:rsidR="005D7CE5" w:rsidRPr="00AD1AE4" w:rsidRDefault="005D7CE5" w:rsidP="00EF5C1B">
            <w:pPr>
              <w:rPr>
                <w:sz w:val="40"/>
                <w:szCs w:val="40"/>
              </w:rPr>
            </w:pPr>
            <w:r w:rsidRPr="00AD1AE4">
              <w:rPr>
                <w:color w:val="00B050"/>
                <w:sz w:val="56"/>
                <w:szCs w:val="56"/>
              </w:rPr>
              <w:sym w:font="Wingdings" w:char="F04A"/>
            </w:r>
          </w:p>
        </w:tc>
      </w:tr>
      <w:tr w:rsidR="005D7CE5" w:rsidRPr="00AD1AE4" w14:paraId="4C023BE9" w14:textId="77777777" w:rsidTr="00EF5C1B">
        <w:tc>
          <w:tcPr>
            <w:tcW w:w="3560" w:type="dxa"/>
            <w:tcBorders>
              <w:top w:val="single" w:sz="4" w:space="0" w:color="auto"/>
              <w:left w:val="single" w:sz="4" w:space="0" w:color="auto"/>
              <w:bottom w:val="single" w:sz="4" w:space="0" w:color="auto"/>
              <w:right w:val="single" w:sz="4" w:space="0" w:color="auto"/>
            </w:tcBorders>
            <w:hideMark/>
          </w:tcPr>
          <w:p w14:paraId="4056CED1" w14:textId="77777777" w:rsidR="005D7CE5" w:rsidRPr="00AD1AE4" w:rsidRDefault="005D7CE5" w:rsidP="00EF5C1B">
            <w:pPr>
              <w:rPr>
                <w:sz w:val="24"/>
                <w:szCs w:val="24"/>
              </w:rPr>
            </w:pPr>
            <w:r w:rsidRPr="00AD1AE4">
              <w:rPr>
                <w:b/>
                <w:sz w:val="32"/>
                <w:szCs w:val="32"/>
              </w:rPr>
              <w:t>4</w:t>
            </w:r>
            <w:r w:rsidRPr="00AD1AE4">
              <w:rPr>
                <w:sz w:val="24"/>
                <w:szCs w:val="24"/>
              </w:rPr>
              <w:t xml:space="preserve"> sedation-related adverse events occurred during this period</w:t>
            </w:r>
          </w:p>
        </w:tc>
        <w:tc>
          <w:tcPr>
            <w:tcW w:w="2644" w:type="dxa"/>
            <w:tcBorders>
              <w:top w:val="single" w:sz="4" w:space="0" w:color="auto"/>
              <w:left w:val="single" w:sz="4" w:space="0" w:color="auto"/>
              <w:bottom w:val="single" w:sz="4" w:space="0" w:color="auto"/>
              <w:right w:val="single" w:sz="4" w:space="0" w:color="auto"/>
            </w:tcBorders>
            <w:hideMark/>
          </w:tcPr>
          <w:p w14:paraId="5D48FE9E" w14:textId="77777777" w:rsidR="005D7CE5" w:rsidRPr="00AD1AE4" w:rsidRDefault="005D7CE5" w:rsidP="00EF5C1B">
            <w:pPr>
              <w:jc w:val="center"/>
              <w:rPr>
                <w:b/>
                <w:sz w:val="32"/>
                <w:szCs w:val="32"/>
              </w:rPr>
            </w:pPr>
            <w:r w:rsidRPr="00AD1AE4">
              <w:rPr>
                <w:b/>
                <w:sz w:val="32"/>
                <w:szCs w:val="32"/>
              </w:rPr>
              <w:t>9</w:t>
            </w:r>
          </w:p>
        </w:tc>
        <w:tc>
          <w:tcPr>
            <w:tcW w:w="4478" w:type="dxa"/>
            <w:tcBorders>
              <w:top w:val="single" w:sz="4" w:space="0" w:color="auto"/>
              <w:left w:val="single" w:sz="4" w:space="0" w:color="auto"/>
              <w:bottom w:val="single" w:sz="4" w:space="0" w:color="auto"/>
              <w:right w:val="single" w:sz="4" w:space="0" w:color="auto"/>
            </w:tcBorders>
            <w:hideMark/>
          </w:tcPr>
          <w:p w14:paraId="545CD34E" w14:textId="77777777" w:rsidR="005D7CE5" w:rsidRPr="00AD1AE4" w:rsidRDefault="005D7CE5" w:rsidP="00EF5C1B">
            <w:pPr>
              <w:rPr>
                <w:b/>
                <w:sz w:val="24"/>
                <w:szCs w:val="24"/>
              </w:rPr>
            </w:pPr>
            <w:r w:rsidRPr="00AD1AE4">
              <w:rPr>
                <w:b/>
                <w:sz w:val="24"/>
                <w:szCs w:val="24"/>
              </w:rPr>
              <w:t xml:space="preserve">FEWER </w:t>
            </w:r>
            <w:r w:rsidRPr="00AD1AE4">
              <w:rPr>
                <w:sz w:val="24"/>
                <w:szCs w:val="24"/>
              </w:rPr>
              <w:t>sedation-related adverse events</w:t>
            </w:r>
          </w:p>
          <w:p w14:paraId="0823445C" w14:textId="77777777" w:rsidR="005D7CE5" w:rsidRPr="00AD1AE4" w:rsidRDefault="005D7CE5" w:rsidP="00EF5C1B">
            <w:pPr>
              <w:rPr>
                <w:sz w:val="56"/>
                <w:szCs w:val="56"/>
              </w:rPr>
            </w:pPr>
            <w:r w:rsidRPr="00AD1AE4">
              <w:rPr>
                <w:color w:val="00B050"/>
                <w:sz w:val="56"/>
                <w:szCs w:val="56"/>
              </w:rPr>
              <w:sym w:font="Wingdings" w:char="F04A"/>
            </w:r>
          </w:p>
        </w:tc>
      </w:tr>
      <w:tr w:rsidR="005D7CE5" w:rsidRPr="00AD1AE4" w14:paraId="0C5B6D0F" w14:textId="77777777" w:rsidTr="00EF5C1B">
        <w:tc>
          <w:tcPr>
            <w:tcW w:w="3560" w:type="dxa"/>
            <w:tcBorders>
              <w:top w:val="single" w:sz="4" w:space="0" w:color="auto"/>
              <w:left w:val="single" w:sz="4" w:space="0" w:color="auto"/>
              <w:bottom w:val="single" w:sz="4" w:space="0" w:color="auto"/>
              <w:right w:val="single" w:sz="4" w:space="0" w:color="auto"/>
            </w:tcBorders>
            <w:hideMark/>
          </w:tcPr>
          <w:p w14:paraId="0CC14638" w14:textId="77777777" w:rsidR="005D7CE5" w:rsidRPr="00AD1AE4" w:rsidRDefault="005D7CE5" w:rsidP="00EF5C1B">
            <w:pPr>
              <w:rPr>
                <w:sz w:val="24"/>
                <w:szCs w:val="24"/>
              </w:rPr>
            </w:pPr>
            <w:r w:rsidRPr="00AD1AE4">
              <w:rPr>
                <w:b/>
                <w:sz w:val="24"/>
                <w:szCs w:val="24"/>
              </w:rPr>
              <w:t xml:space="preserve">Overall, optimum sedation was present for </w:t>
            </w:r>
            <w:r w:rsidRPr="00AD1AE4">
              <w:rPr>
                <w:b/>
                <w:sz w:val="32"/>
                <w:szCs w:val="32"/>
              </w:rPr>
              <w:t>62</w:t>
            </w:r>
            <w:r w:rsidRPr="00AD1AE4">
              <w:rPr>
                <w:b/>
                <w:sz w:val="36"/>
                <w:szCs w:val="36"/>
              </w:rPr>
              <w:t>%</w:t>
            </w:r>
            <w:r w:rsidRPr="00AD1AE4">
              <w:rPr>
                <w:b/>
                <w:sz w:val="24"/>
                <w:szCs w:val="24"/>
              </w:rPr>
              <w:t xml:space="preserve"> of care periods</w:t>
            </w:r>
          </w:p>
        </w:tc>
        <w:tc>
          <w:tcPr>
            <w:tcW w:w="2644" w:type="dxa"/>
            <w:tcBorders>
              <w:top w:val="single" w:sz="4" w:space="0" w:color="auto"/>
              <w:left w:val="single" w:sz="4" w:space="0" w:color="auto"/>
              <w:bottom w:val="single" w:sz="4" w:space="0" w:color="auto"/>
              <w:right w:val="single" w:sz="4" w:space="0" w:color="auto"/>
            </w:tcBorders>
            <w:hideMark/>
          </w:tcPr>
          <w:p w14:paraId="6DAF8D63" w14:textId="77777777" w:rsidR="005D7CE5" w:rsidRPr="00AD1AE4" w:rsidRDefault="005D7CE5" w:rsidP="00EF5C1B">
            <w:pPr>
              <w:jc w:val="center"/>
              <w:rPr>
                <w:b/>
                <w:sz w:val="32"/>
                <w:szCs w:val="32"/>
              </w:rPr>
            </w:pPr>
            <w:r w:rsidRPr="00AD1AE4">
              <w:rPr>
                <w:b/>
                <w:sz w:val="32"/>
                <w:szCs w:val="32"/>
              </w:rPr>
              <w:t>61%</w:t>
            </w:r>
          </w:p>
        </w:tc>
        <w:tc>
          <w:tcPr>
            <w:tcW w:w="4478" w:type="dxa"/>
            <w:tcBorders>
              <w:top w:val="single" w:sz="4" w:space="0" w:color="auto"/>
              <w:left w:val="single" w:sz="4" w:space="0" w:color="auto"/>
              <w:bottom w:val="single" w:sz="4" w:space="0" w:color="auto"/>
              <w:right w:val="single" w:sz="4" w:space="0" w:color="auto"/>
            </w:tcBorders>
            <w:hideMark/>
          </w:tcPr>
          <w:p w14:paraId="02CFEDE7" w14:textId="77777777" w:rsidR="005D7CE5" w:rsidRPr="00AD1AE4" w:rsidRDefault="005D7CE5" w:rsidP="00EF5C1B">
            <w:pPr>
              <w:rPr>
                <w:sz w:val="24"/>
                <w:szCs w:val="24"/>
              </w:rPr>
            </w:pPr>
            <w:r w:rsidRPr="00AD1AE4">
              <w:rPr>
                <w:sz w:val="24"/>
                <w:szCs w:val="24"/>
              </w:rPr>
              <w:t xml:space="preserve">1% </w:t>
            </w:r>
            <w:r w:rsidRPr="00AD1AE4">
              <w:rPr>
                <w:b/>
                <w:sz w:val="24"/>
                <w:szCs w:val="24"/>
              </w:rPr>
              <w:t>HIGHER</w:t>
            </w:r>
            <w:r w:rsidRPr="00AD1AE4">
              <w:rPr>
                <w:sz w:val="24"/>
                <w:szCs w:val="24"/>
              </w:rPr>
              <w:t xml:space="preserve"> rate of optimum sedation      </w:t>
            </w:r>
          </w:p>
          <w:p w14:paraId="7DE66FC9" w14:textId="77777777" w:rsidR="005D7CE5" w:rsidRPr="00AD1AE4" w:rsidRDefault="005D7CE5" w:rsidP="00EF5C1B">
            <w:pPr>
              <w:spacing w:after="120" w:line="240" w:lineRule="auto"/>
              <w:rPr>
                <w:sz w:val="24"/>
                <w:szCs w:val="24"/>
              </w:rPr>
            </w:pPr>
            <w:r w:rsidRPr="00AD1AE4">
              <w:rPr>
                <w:color w:val="00B050"/>
                <w:sz w:val="56"/>
                <w:szCs w:val="56"/>
              </w:rPr>
              <w:sym w:font="Wingdings" w:char="F04A"/>
            </w:r>
          </w:p>
        </w:tc>
      </w:tr>
    </w:tbl>
    <w:p w14:paraId="1F53C70D" w14:textId="77777777" w:rsidR="005D7CE5" w:rsidRPr="00AD1AE4" w:rsidRDefault="005D7CE5" w:rsidP="00EF5C1B">
      <w:pPr>
        <w:rPr>
          <w:rFonts w:ascii="Calibri" w:eastAsia="Calibri" w:hAnsi="Calibri" w:cs="Times New Roman"/>
          <w:b/>
          <w:sz w:val="28"/>
          <w:szCs w:val="28"/>
        </w:rPr>
      </w:pPr>
      <w:r w:rsidRPr="00AD1AE4">
        <w:rPr>
          <w:rFonts w:ascii="Calibri" w:eastAsia="Calibri" w:hAnsi="Calibri" w:cs="Times New Roman"/>
          <w:b/>
          <w:sz w:val="28"/>
          <w:szCs w:val="28"/>
        </w:rPr>
        <w:t>Understanding the charts</w:t>
      </w:r>
    </w:p>
    <w:p w14:paraId="6C07F039" w14:textId="77777777" w:rsidR="005D7CE5" w:rsidRPr="00AD1AE4" w:rsidRDefault="005D7CE5" w:rsidP="00EF5C1B">
      <w:pPr>
        <w:rPr>
          <w:rFonts w:ascii="Calibri" w:eastAsia="Calibri" w:hAnsi="Calibri" w:cs="Times New Roman"/>
        </w:rPr>
      </w:pPr>
      <w:r w:rsidRPr="00AD1AE4">
        <w:rPr>
          <w:rFonts w:ascii="Calibri" w:eastAsia="Calibri" w:hAnsi="Calibri" w:cs="Times New Roman"/>
        </w:rPr>
        <w:t xml:space="preserve">This report includes a series of </w:t>
      </w:r>
      <w:r w:rsidRPr="00AD1AE4">
        <w:rPr>
          <w:rFonts w:ascii="Calibri" w:eastAsia="Calibri" w:hAnsi="Calibri" w:cs="Times New Roman"/>
          <w:i/>
        </w:rPr>
        <w:t xml:space="preserve">process control </w:t>
      </w:r>
      <w:r w:rsidRPr="00AD1AE4">
        <w:rPr>
          <w:rFonts w:ascii="Calibri" w:eastAsia="Calibri" w:hAnsi="Calibri" w:cs="Times New Roman"/>
        </w:rPr>
        <w:t>charts, each under a separate section. Each chart includes:</w:t>
      </w:r>
    </w:p>
    <w:p w14:paraId="0797A4E2" w14:textId="77777777" w:rsidR="005D7CE5" w:rsidRPr="00AD1AE4" w:rsidRDefault="005D7CE5" w:rsidP="005D7CE5">
      <w:pPr>
        <w:numPr>
          <w:ilvl w:val="0"/>
          <w:numId w:val="1"/>
        </w:numPr>
        <w:spacing w:after="120" w:line="240" w:lineRule="auto"/>
        <w:contextualSpacing/>
        <w:rPr>
          <w:rFonts w:ascii="Calibri" w:eastAsia="Calibri" w:hAnsi="Calibri" w:cs="Times New Roman"/>
        </w:rPr>
      </w:pPr>
      <w:r w:rsidRPr="00AD1AE4">
        <w:rPr>
          <w:rFonts w:ascii="Calibri" w:eastAsia="Calibri" w:hAnsi="Calibri" w:cs="Times New Roman"/>
        </w:rPr>
        <w:t>A summary of how the quality indicator has been calculated from your data.</w:t>
      </w:r>
    </w:p>
    <w:p w14:paraId="5F9D3469" w14:textId="77777777" w:rsidR="005D7CE5" w:rsidRPr="00AD1AE4" w:rsidRDefault="005D7CE5" w:rsidP="005D7CE5">
      <w:pPr>
        <w:numPr>
          <w:ilvl w:val="0"/>
          <w:numId w:val="1"/>
        </w:numPr>
        <w:spacing w:after="120" w:line="240" w:lineRule="auto"/>
        <w:contextualSpacing/>
        <w:rPr>
          <w:rFonts w:ascii="Calibri" w:eastAsia="Calibri" w:hAnsi="Calibri" w:cs="Times New Roman"/>
        </w:rPr>
      </w:pPr>
      <w:r w:rsidRPr="00AD1AE4">
        <w:rPr>
          <w:rFonts w:ascii="Calibri" w:eastAsia="Calibri" w:hAnsi="Calibri" w:cs="Times New Roman"/>
        </w:rPr>
        <w:t xml:space="preserve">A </w:t>
      </w:r>
      <w:r w:rsidRPr="00AD1AE4">
        <w:rPr>
          <w:rFonts w:ascii="Calibri" w:eastAsia="Calibri" w:hAnsi="Calibri" w:cs="Times New Roman"/>
          <w:b/>
        </w:rPr>
        <w:t>baseline proportion</w:t>
      </w:r>
      <w:r w:rsidRPr="00AD1AE4">
        <w:rPr>
          <w:rFonts w:ascii="Calibri" w:eastAsia="Calibri" w:hAnsi="Calibri" w:cs="Times New Roman"/>
        </w:rPr>
        <w:t xml:space="preserve">. Depending on the type of chart, this is the average value for the quality indicator during your baseline “pre-intervention” period (the data collected during the first 11 months of the DESIST study, from October 2012 to August 2013). </w:t>
      </w:r>
    </w:p>
    <w:p w14:paraId="2CF096D5" w14:textId="77777777" w:rsidR="005D7CE5" w:rsidRPr="00AD1AE4" w:rsidRDefault="005D7CE5" w:rsidP="005D7CE5">
      <w:pPr>
        <w:numPr>
          <w:ilvl w:val="0"/>
          <w:numId w:val="1"/>
        </w:numPr>
        <w:spacing w:after="120" w:line="240" w:lineRule="auto"/>
        <w:contextualSpacing/>
        <w:rPr>
          <w:rFonts w:ascii="Calibri" w:eastAsia="Calibri" w:hAnsi="Calibri" w:cs="Times New Roman"/>
        </w:rPr>
      </w:pPr>
      <w:r w:rsidRPr="00AD1AE4">
        <w:rPr>
          <w:rFonts w:ascii="Calibri" w:eastAsia="Calibri" w:hAnsi="Calibri" w:cs="Times New Roman"/>
          <w:b/>
        </w:rPr>
        <w:t>Process “warning” and “control” limits</w:t>
      </w:r>
      <w:r w:rsidRPr="00AD1AE4">
        <w:rPr>
          <w:rFonts w:ascii="Calibri" w:eastAsia="Calibri" w:hAnsi="Calibri" w:cs="Times New Roman"/>
        </w:rPr>
        <w:t>. These upper and lower limits are calculated to assess whether the rate of the quality indicator has changed significantly in your ICU. If a warning limit is exceeded it means the quality indicator is in danger of moving “out of control” compared to the baseline rate. This could be good or bad depending on the direction of change. If a control limit is crossed, this probably means there has been a “real” change in the measure compared to the baseline rate. This might indicate a significant improvement or deterioration in the measure according to the direction of change.</w:t>
      </w:r>
    </w:p>
    <w:p w14:paraId="24D7386E" w14:textId="77777777" w:rsidR="005D7CE5" w:rsidRPr="00AD1AE4" w:rsidRDefault="005D7CE5" w:rsidP="005D7CE5">
      <w:pPr>
        <w:numPr>
          <w:ilvl w:val="0"/>
          <w:numId w:val="1"/>
        </w:numPr>
        <w:spacing w:after="120" w:line="240" w:lineRule="auto"/>
        <w:contextualSpacing/>
        <w:rPr>
          <w:rFonts w:ascii="Calibri" w:eastAsia="Calibri" w:hAnsi="Calibri" w:cs="Times New Roman"/>
        </w:rPr>
      </w:pPr>
      <w:r w:rsidRPr="00AD1AE4">
        <w:rPr>
          <w:rFonts w:ascii="Calibri" w:eastAsia="Calibri" w:hAnsi="Calibri" w:cs="Times New Roman"/>
          <w:b/>
        </w:rPr>
        <w:t>Data points</w:t>
      </w:r>
      <w:r w:rsidRPr="00AD1AE4">
        <w:rPr>
          <w:rFonts w:ascii="Calibri" w:eastAsia="Calibri" w:hAnsi="Calibri" w:cs="Times New Roman"/>
        </w:rPr>
        <w:t>. A data point is included for every 2 months throughout the pre-intervention (baseline) and post-intervention periods for most charts. Each data point uses the available data from patients enrolled in the DESIST study for that period.</w:t>
      </w:r>
    </w:p>
    <w:p w14:paraId="6F9C9FA3" w14:textId="77777777" w:rsidR="005D7CE5" w:rsidRPr="00AD1AE4" w:rsidRDefault="005D7CE5" w:rsidP="00EF5C1B">
      <w:pPr>
        <w:rPr>
          <w:rFonts w:ascii="Calibri" w:eastAsia="Calibri" w:hAnsi="Calibri" w:cs="Times New Roman"/>
          <w:b/>
          <w:sz w:val="28"/>
          <w:szCs w:val="28"/>
        </w:rPr>
      </w:pPr>
    </w:p>
    <w:p w14:paraId="66A51B96" w14:textId="77777777" w:rsidR="005D7CE5" w:rsidRPr="00AD1AE4" w:rsidRDefault="005D7CE5" w:rsidP="00EF5C1B">
      <w:pPr>
        <w:rPr>
          <w:rFonts w:ascii="Calibri" w:eastAsia="Calibri" w:hAnsi="Calibri" w:cs="Times New Roman"/>
          <w:b/>
          <w:sz w:val="28"/>
          <w:szCs w:val="28"/>
        </w:rPr>
      </w:pPr>
      <w:r w:rsidRPr="00AD1AE4">
        <w:rPr>
          <w:rFonts w:ascii="Calibri" w:eastAsia="Calibri" w:hAnsi="Calibri" w:cs="Times New Roman"/>
          <w:b/>
          <w:sz w:val="28"/>
          <w:szCs w:val="28"/>
        </w:rPr>
        <w:t>Charts</w:t>
      </w:r>
    </w:p>
    <w:p w14:paraId="67202E92" w14:textId="77777777" w:rsidR="005D7CE5" w:rsidRPr="00AD1AE4" w:rsidRDefault="005D7CE5" w:rsidP="00EF5C1B">
      <w:pPr>
        <w:rPr>
          <w:rFonts w:ascii="Calibri" w:eastAsia="Calibri" w:hAnsi="Calibri" w:cs="Times New Roman"/>
        </w:rPr>
      </w:pPr>
      <w:r w:rsidRPr="00AD1AE4">
        <w:rPr>
          <w:rFonts w:ascii="Calibri" w:eastAsia="Calibri" w:hAnsi="Calibri" w:cs="Times New Roman"/>
        </w:rPr>
        <w:t>The following charts are included in this report:</w:t>
      </w:r>
    </w:p>
    <w:p w14:paraId="58A77227" w14:textId="77777777" w:rsidR="005D7CE5" w:rsidRPr="00AD1AE4" w:rsidRDefault="005D7CE5" w:rsidP="00EF5C1B">
      <w:pPr>
        <w:rPr>
          <w:rFonts w:ascii="Calibri" w:eastAsia="Calibri" w:hAnsi="Calibri" w:cs="Times New Roman"/>
        </w:rPr>
      </w:pPr>
      <w:r w:rsidRPr="00AD1AE4">
        <w:rPr>
          <w:rFonts w:ascii="Calibri" w:eastAsia="Calibri" w:hAnsi="Calibri" w:cs="Times New Roman"/>
          <w:b/>
        </w:rPr>
        <w:t>P charts:</w:t>
      </w:r>
      <w:r w:rsidRPr="00AD1AE4">
        <w:rPr>
          <w:rFonts w:ascii="Calibri" w:eastAsia="Calibri" w:hAnsi="Calibri" w:cs="Times New Roman"/>
        </w:rPr>
        <w:t xml:space="preserve"> these charts show the proportion of nursing shifts (12 hour periods) for which the quality indicator was reported.</w:t>
      </w:r>
    </w:p>
    <w:p w14:paraId="2AD31737" w14:textId="77777777" w:rsidR="005D7CE5" w:rsidRPr="00AD1AE4" w:rsidRDefault="005D7CE5" w:rsidP="005D7CE5">
      <w:pPr>
        <w:numPr>
          <w:ilvl w:val="0"/>
          <w:numId w:val="2"/>
        </w:numPr>
        <w:spacing w:after="120" w:line="240" w:lineRule="auto"/>
        <w:contextualSpacing/>
        <w:rPr>
          <w:rFonts w:ascii="Calibri" w:eastAsia="Calibri" w:hAnsi="Calibri" w:cs="Times New Roman"/>
        </w:rPr>
      </w:pPr>
      <w:r w:rsidRPr="00AD1AE4">
        <w:rPr>
          <w:rFonts w:ascii="Calibri" w:eastAsia="Calibri" w:hAnsi="Calibri" w:cs="Times New Roman"/>
        </w:rPr>
        <w:t>Proportion of periods with excessive sedation</w:t>
      </w:r>
    </w:p>
    <w:p w14:paraId="7F2E52AC" w14:textId="77777777" w:rsidR="005D7CE5" w:rsidRPr="00AD1AE4" w:rsidRDefault="005D7CE5" w:rsidP="005D7CE5">
      <w:pPr>
        <w:numPr>
          <w:ilvl w:val="0"/>
          <w:numId w:val="2"/>
        </w:numPr>
        <w:spacing w:after="120" w:line="240" w:lineRule="auto"/>
        <w:contextualSpacing/>
        <w:rPr>
          <w:rFonts w:ascii="Calibri" w:eastAsia="Calibri" w:hAnsi="Calibri" w:cs="Times New Roman"/>
        </w:rPr>
      </w:pPr>
      <w:r w:rsidRPr="00AD1AE4">
        <w:rPr>
          <w:rFonts w:ascii="Calibri" w:eastAsia="Calibri" w:hAnsi="Calibri" w:cs="Times New Roman"/>
        </w:rPr>
        <w:t>Proportion of periods with agitation</w:t>
      </w:r>
    </w:p>
    <w:p w14:paraId="2F268B71" w14:textId="77777777" w:rsidR="005D7CE5" w:rsidRPr="00AD1AE4" w:rsidRDefault="005D7CE5" w:rsidP="005D7CE5">
      <w:pPr>
        <w:numPr>
          <w:ilvl w:val="0"/>
          <w:numId w:val="2"/>
        </w:numPr>
        <w:spacing w:after="120" w:line="240" w:lineRule="auto"/>
        <w:contextualSpacing/>
        <w:rPr>
          <w:rFonts w:ascii="Calibri" w:eastAsia="Calibri" w:hAnsi="Calibri" w:cs="Times New Roman"/>
        </w:rPr>
      </w:pPr>
      <w:r w:rsidRPr="00AD1AE4">
        <w:rPr>
          <w:rFonts w:ascii="Calibri" w:eastAsia="Calibri" w:hAnsi="Calibri" w:cs="Times New Roman"/>
        </w:rPr>
        <w:t>Proportion of periods for which patient poorly relaxed</w:t>
      </w:r>
    </w:p>
    <w:p w14:paraId="74C04ABC" w14:textId="77777777" w:rsidR="005D7CE5" w:rsidRPr="00AD1AE4" w:rsidRDefault="005D7CE5" w:rsidP="005D7CE5">
      <w:pPr>
        <w:numPr>
          <w:ilvl w:val="0"/>
          <w:numId w:val="2"/>
        </w:numPr>
        <w:spacing w:after="120" w:line="240" w:lineRule="auto"/>
        <w:contextualSpacing/>
        <w:rPr>
          <w:rFonts w:ascii="Calibri" w:eastAsia="Calibri" w:hAnsi="Calibri" w:cs="Times New Roman"/>
        </w:rPr>
      </w:pPr>
      <w:r w:rsidRPr="00AD1AE4">
        <w:rPr>
          <w:rFonts w:ascii="Calibri" w:eastAsia="Calibri" w:hAnsi="Calibri" w:cs="Times New Roman"/>
        </w:rPr>
        <w:t xml:space="preserve">Proportion of periods with poor ventilator synchronisation </w:t>
      </w:r>
    </w:p>
    <w:p w14:paraId="10000297" w14:textId="77777777" w:rsidR="005D7CE5" w:rsidRPr="00AD1AE4" w:rsidRDefault="005D7CE5" w:rsidP="005D7CE5">
      <w:pPr>
        <w:numPr>
          <w:ilvl w:val="0"/>
          <w:numId w:val="2"/>
        </w:numPr>
        <w:spacing w:after="120" w:line="240" w:lineRule="auto"/>
        <w:contextualSpacing/>
        <w:rPr>
          <w:rFonts w:ascii="Calibri" w:eastAsia="Calibri" w:hAnsi="Calibri" w:cs="Times New Roman"/>
        </w:rPr>
      </w:pPr>
      <w:r w:rsidRPr="00AD1AE4">
        <w:rPr>
          <w:rFonts w:ascii="Calibri" w:eastAsia="Calibri" w:hAnsi="Calibri" w:cs="Times New Roman"/>
        </w:rPr>
        <w:t>Proportion of periods with optimum sedation</w:t>
      </w:r>
    </w:p>
    <w:p w14:paraId="6B700ABB" w14:textId="77777777" w:rsidR="005D7CE5" w:rsidRPr="00AD1AE4" w:rsidRDefault="005D7CE5" w:rsidP="00EF5C1B">
      <w:pPr>
        <w:ind w:left="720"/>
        <w:contextualSpacing/>
        <w:rPr>
          <w:rFonts w:ascii="Calibri" w:eastAsia="Calibri" w:hAnsi="Calibri" w:cs="Times New Roman"/>
        </w:rPr>
      </w:pPr>
    </w:p>
    <w:p w14:paraId="4458AAC2" w14:textId="77777777" w:rsidR="005D7CE5" w:rsidRPr="00AD1AE4" w:rsidRDefault="005D7CE5" w:rsidP="00EF5C1B">
      <w:pPr>
        <w:contextualSpacing/>
        <w:rPr>
          <w:rFonts w:ascii="Calibri" w:eastAsia="Calibri" w:hAnsi="Calibri" w:cs="Times New Roman"/>
        </w:rPr>
      </w:pPr>
      <w:r w:rsidRPr="00AD1AE4">
        <w:rPr>
          <w:rFonts w:ascii="Calibri" w:eastAsia="Calibri" w:hAnsi="Calibri" w:cs="Times New Roman"/>
          <w:b/>
        </w:rPr>
        <w:t>G charts:</w:t>
      </w:r>
      <w:r w:rsidRPr="00AD1AE4">
        <w:rPr>
          <w:rFonts w:ascii="Calibri" w:eastAsia="Calibri" w:hAnsi="Calibri" w:cs="Times New Roman"/>
        </w:rPr>
        <w:t xml:space="preserve"> these charts show the number of patients managed between the quality indicator events occurring.</w:t>
      </w:r>
    </w:p>
    <w:p w14:paraId="189BB403" w14:textId="77777777" w:rsidR="005D7CE5" w:rsidRPr="00AD1AE4" w:rsidRDefault="005D7CE5" w:rsidP="00EF5C1B">
      <w:pPr>
        <w:contextualSpacing/>
        <w:rPr>
          <w:rFonts w:ascii="Calibri" w:eastAsia="Calibri" w:hAnsi="Calibri" w:cs="Times New Roman"/>
        </w:rPr>
      </w:pPr>
    </w:p>
    <w:p w14:paraId="2855A145" w14:textId="77777777" w:rsidR="005D7CE5" w:rsidRPr="00AD1AE4" w:rsidRDefault="005D7CE5" w:rsidP="005D7CE5">
      <w:pPr>
        <w:numPr>
          <w:ilvl w:val="0"/>
          <w:numId w:val="3"/>
        </w:numPr>
        <w:spacing w:after="120" w:line="240" w:lineRule="auto"/>
        <w:contextualSpacing/>
        <w:rPr>
          <w:rFonts w:ascii="Calibri" w:eastAsia="Calibri" w:hAnsi="Calibri" w:cs="Times New Roman"/>
        </w:rPr>
      </w:pPr>
      <w:r w:rsidRPr="00AD1AE4">
        <w:rPr>
          <w:rFonts w:ascii="Calibri" w:eastAsia="Calibri" w:hAnsi="Calibri" w:cs="Times New Roman"/>
        </w:rPr>
        <w:t>Number of patients treated without a sedation-related adverse event</w:t>
      </w:r>
    </w:p>
    <w:p w14:paraId="7818A729" w14:textId="77777777" w:rsidR="005D7CE5" w:rsidRPr="00AD1AE4" w:rsidRDefault="005D7CE5" w:rsidP="00EF5C1B">
      <w:pPr>
        <w:contextualSpacing/>
        <w:rPr>
          <w:rFonts w:ascii="Calibri" w:eastAsia="Calibri" w:hAnsi="Calibri" w:cs="Times New Roman"/>
        </w:rPr>
      </w:pPr>
    </w:p>
    <w:p w14:paraId="64D1BA97" w14:textId="77777777" w:rsidR="005D7CE5" w:rsidRPr="00AD1AE4" w:rsidRDefault="005D7CE5" w:rsidP="00EF5C1B">
      <w:pPr>
        <w:contextualSpacing/>
        <w:rPr>
          <w:rFonts w:ascii="Calibri" w:eastAsia="Calibri" w:hAnsi="Calibri" w:cs="Times New Roman"/>
        </w:rPr>
      </w:pPr>
      <w:r w:rsidRPr="00AD1AE4">
        <w:rPr>
          <w:rFonts w:ascii="Calibri" w:eastAsia="Calibri" w:hAnsi="Calibri" w:cs="Times New Roman"/>
          <w:b/>
        </w:rPr>
        <w:t>Sedation-related adverse events</w:t>
      </w:r>
    </w:p>
    <w:p w14:paraId="5CF025DE" w14:textId="77777777" w:rsidR="005D7CE5" w:rsidRPr="00AD1AE4" w:rsidRDefault="005D7CE5" w:rsidP="005D7CE5">
      <w:pPr>
        <w:numPr>
          <w:ilvl w:val="0"/>
          <w:numId w:val="4"/>
        </w:numPr>
        <w:spacing w:after="120" w:line="240" w:lineRule="auto"/>
        <w:contextualSpacing/>
        <w:rPr>
          <w:rFonts w:ascii="Calibri" w:eastAsia="Calibri" w:hAnsi="Calibri" w:cs="Times New Roman"/>
        </w:rPr>
      </w:pPr>
      <w:r w:rsidRPr="00AD1AE4">
        <w:rPr>
          <w:rFonts w:ascii="Calibri" w:eastAsia="Calibri" w:hAnsi="Calibri" w:cs="Times New Roman"/>
        </w:rPr>
        <w:t>Frequency table of all sedation related adverse events recorded during this period</w:t>
      </w:r>
    </w:p>
    <w:p w14:paraId="03E9AEE3" w14:textId="77777777" w:rsidR="005D7CE5" w:rsidRPr="00AD1AE4" w:rsidRDefault="005D7CE5" w:rsidP="00EF5C1B">
      <w:pPr>
        <w:rPr>
          <w:rFonts w:ascii="Calibri" w:eastAsia="Calibri" w:hAnsi="Calibri" w:cs="Times New Roman"/>
          <w:b/>
        </w:rPr>
      </w:pPr>
    </w:p>
    <w:p w14:paraId="36E6E9E5" w14:textId="77777777" w:rsidR="005D7CE5" w:rsidRPr="00AD1AE4" w:rsidRDefault="005D7CE5" w:rsidP="00EF5C1B">
      <w:pPr>
        <w:rPr>
          <w:rFonts w:ascii="Calibri" w:eastAsia="Calibri" w:hAnsi="Calibri" w:cs="Times New Roman"/>
          <w:b/>
          <w:sz w:val="28"/>
          <w:szCs w:val="28"/>
        </w:rPr>
      </w:pPr>
      <w:r w:rsidRPr="00AD1AE4">
        <w:rPr>
          <w:rFonts w:ascii="Calibri" w:eastAsia="Calibri" w:hAnsi="Calibri" w:cs="Times New Roman"/>
          <w:b/>
          <w:sz w:val="28"/>
          <w:szCs w:val="28"/>
        </w:rPr>
        <w:br w:type="page"/>
      </w:r>
    </w:p>
    <w:p w14:paraId="53A7CF35" w14:textId="77777777" w:rsidR="005D7CE5" w:rsidRPr="00AD1AE4" w:rsidRDefault="005D7CE5" w:rsidP="00EF5C1B">
      <w:pPr>
        <w:rPr>
          <w:rFonts w:ascii="Calibri" w:eastAsia="Calibri" w:hAnsi="Calibri" w:cs="Times New Roman"/>
          <w:b/>
          <w:sz w:val="28"/>
          <w:szCs w:val="28"/>
        </w:rPr>
      </w:pPr>
      <w:r w:rsidRPr="00AD1AE4">
        <w:rPr>
          <w:rFonts w:ascii="Calibri" w:eastAsia="Calibri" w:hAnsi="Calibri" w:cs="Times New Roman"/>
          <w:b/>
          <w:sz w:val="28"/>
          <w:szCs w:val="28"/>
        </w:rPr>
        <w:t>“Proportion of periods with excessive sedation”</w:t>
      </w:r>
    </w:p>
    <w:p w14:paraId="67C4F600" w14:textId="77777777" w:rsidR="005D7CE5" w:rsidRPr="00AD1AE4" w:rsidRDefault="005D7CE5" w:rsidP="00EF5C1B">
      <w:pPr>
        <w:rPr>
          <w:rFonts w:ascii="Calibri" w:eastAsia="Calibri" w:hAnsi="Calibri" w:cs="Times New Roman"/>
          <w:i/>
        </w:rPr>
      </w:pPr>
      <w:r w:rsidRPr="00AD1AE4">
        <w:rPr>
          <w:rFonts w:ascii="Calibri" w:eastAsia="Calibri" w:hAnsi="Calibri" w:cs="Times New Roman"/>
          <w:i/>
        </w:rPr>
        <w:t>How was this chart made?</w:t>
      </w:r>
    </w:p>
    <w:p w14:paraId="0A1E3E5D" w14:textId="77777777" w:rsidR="005D7CE5" w:rsidRPr="00AD1AE4" w:rsidRDefault="005D7CE5" w:rsidP="00EF5C1B">
      <w:pPr>
        <w:rPr>
          <w:rFonts w:ascii="Calibri" w:eastAsia="Calibri" w:hAnsi="Calibri" w:cs="Times New Roman"/>
        </w:rPr>
      </w:pPr>
      <w:r w:rsidRPr="00AD1AE4">
        <w:rPr>
          <w:rFonts w:ascii="Calibri" w:eastAsia="Calibri" w:hAnsi="Calibri" w:cs="Times New Roman"/>
        </w:rPr>
        <w:t>The data recorded by nurses on the SQAT form at the end of each shift was used to count the number of periods for which deep sedation was present. Information included on the SQAT form was used to exclude periods where deep sedation may have been appropriate, for example advanced ventilation, therapeutic hypothermia, or brain injury. The remaining periods were considered excessive sedation, because evidence would suggest these patients benefit from “lighter” sedation. Each data point has used 2 months of ICU admissions participating in the DESIST study.</w:t>
      </w:r>
    </w:p>
    <w:p w14:paraId="454B1987" w14:textId="77777777" w:rsidR="005D7CE5" w:rsidRPr="00AD1AE4" w:rsidRDefault="005D7CE5" w:rsidP="00EF5C1B">
      <w:pPr>
        <w:spacing w:after="0" w:line="240" w:lineRule="auto"/>
        <w:rPr>
          <w:rFonts w:ascii="Calibri" w:eastAsia="Calibri" w:hAnsi="Calibri" w:cs="Times New Roman"/>
          <w:noProof/>
          <w:lang w:eastAsia="en-GB"/>
        </w:rPr>
      </w:pPr>
      <w:r w:rsidRPr="00AD1AE4">
        <w:rPr>
          <w:rFonts w:ascii="Calibri" w:eastAsia="Calibri" w:hAnsi="Calibri" w:cs="Times New Roman"/>
          <w:noProof/>
          <w:sz w:val="24"/>
          <w:lang w:eastAsia="en-GB"/>
        </w:rPr>
        <w:drawing>
          <wp:inline distT="0" distB="0" distL="0" distR="0" wp14:anchorId="2361503F" wp14:editId="72283F95">
            <wp:extent cx="6610350" cy="41910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D1F1C2B" w14:textId="77777777" w:rsidR="005D7CE5" w:rsidRPr="00AD1AE4" w:rsidRDefault="005D7CE5" w:rsidP="00EF5C1B">
      <w:pPr>
        <w:rPr>
          <w:rFonts w:ascii="Calibri" w:eastAsia="Calibri" w:hAnsi="Calibri" w:cs="Times New Roman"/>
          <w:i/>
        </w:rPr>
      </w:pPr>
    </w:p>
    <w:p w14:paraId="5D888C70" w14:textId="77777777" w:rsidR="005D7CE5" w:rsidRPr="00AD1AE4" w:rsidRDefault="005D7CE5" w:rsidP="00EF5C1B">
      <w:pPr>
        <w:rPr>
          <w:rFonts w:ascii="Calibri" w:eastAsia="Calibri" w:hAnsi="Calibri" w:cs="Times New Roman"/>
          <w:i/>
        </w:rPr>
      </w:pPr>
      <w:r w:rsidRPr="00AD1AE4">
        <w:rPr>
          <w:rFonts w:ascii="Calibri" w:eastAsia="Calibri" w:hAnsi="Calibri" w:cs="Times New Roman"/>
          <w:i/>
        </w:rPr>
        <w:t>What does this chart mean?</w:t>
      </w:r>
    </w:p>
    <w:p w14:paraId="5A809767" w14:textId="77777777" w:rsidR="005D7CE5" w:rsidRPr="00AD1AE4" w:rsidRDefault="005D7CE5" w:rsidP="00EF5C1B">
      <w:pPr>
        <w:rPr>
          <w:rFonts w:ascii="Calibri" w:eastAsia="Calibri" w:hAnsi="Calibri" w:cs="Times New Roman"/>
        </w:rPr>
      </w:pPr>
      <w:r w:rsidRPr="00AD1AE4">
        <w:rPr>
          <w:rFonts w:ascii="Calibri" w:eastAsia="Calibri" w:hAnsi="Calibri" w:cs="Times New Roman"/>
        </w:rPr>
        <w:t xml:space="preserve">The </w:t>
      </w:r>
      <w:r w:rsidRPr="00AD1AE4">
        <w:rPr>
          <w:rFonts w:ascii="Calibri" w:eastAsia="Calibri" w:hAnsi="Calibri" w:cs="Times New Roman"/>
          <w:b/>
        </w:rPr>
        <w:t>proportion</w:t>
      </w:r>
      <w:r w:rsidRPr="00AD1AE4">
        <w:rPr>
          <w:rFonts w:ascii="Calibri" w:eastAsia="Calibri" w:hAnsi="Calibri" w:cs="Times New Roman"/>
        </w:rPr>
        <w:t xml:space="preserve"> is the average rate of this quality measure that occurred in your ICU during the intervention period October to November 2014 in the DESIST study. </w:t>
      </w:r>
      <w:r w:rsidRPr="00AD1AE4">
        <w:rPr>
          <w:rFonts w:ascii="Calibri" w:eastAsia="Calibri" w:hAnsi="Calibri" w:cs="Times New Roman"/>
          <w:b/>
        </w:rPr>
        <w:t>This means that for 26% of care periods in the ICU excessive sedation was present using the DESIST definition.</w:t>
      </w:r>
    </w:p>
    <w:p w14:paraId="123D27C8" w14:textId="77777777" w:rsidR="005D7CE5" w:rsidRPr="00AD1AE4" w:rsidRDefault="005D7CE5" w:rsidP="00EF5C1B">
      <w:pPr>
        <w:rPr>
          <w:rFonts w:ascii="Calibri" w:eastAsia="Calibri" w:hAnsi="Calibri" w:cs="Times New Roman"/>
        </w:rPr>
      </w:pPr>
      <w:r w:rsidRPr="00AD1AE4">
        <w:rPr>
          <w:rFonts w:ascii="Calibri" w:eastAsia="Calibri" w:hAnsi="Calibri" w:cs="Times New Roman"/>
        </w:rPr>
        <w:t xml:space="preserve">The </w:t>
      </w:r>
      <w:r w:rsidRPr="00AD1AE4">
        <w:rPr>
          <w:rFonts w:ascii="Calibri" w:eastAsia="Calibri" w:hAnsi="Calibri" w:cs="Times New Roman"/>
          <w:b/>
        </w:rPr>
        <w:t>observed proportion</w:t>
      </w:r>
      <w:r w:rsidRPr="00AD1AE4">
        <w:rPr>
          <w:rFonts w:ascii="Calibri" w:eastAsia="Calibri" w:hAnsi="Calibri" w:cs="Times New Roman"/>
        </w:rPr>
        <w:t xml:space="preserve"> is the rate of excessive sedation over 2 months of observations in the ICU. If the proportion moves closer to the </w:t>
      </w:r>
      <w:r w:rsidRPr="00AD1AE4">
        <w:rPr>
          <w:rFonts w:ascii="Calibri" w:eastAsia="Calibri" w:hAnsi="Calibri" w:cs="Times New Roman"/>
          <w:b/>
        </w:rPr>
        <w:t>upper warning or control limit</w:t>
      </w:r>
      <w:r w:rsidRPr="00AD1AE4">
        <w:rPr>
          <w:rFonts w:ascii="Calibri" w:eastAsia="Calibri" w:hAnsi="Calibri" w:cs="Times New Roman"/>
        </w:rPr>
        <w:t xml:space="preserve">, the occurrence of excessive sedation is </w:t>
      </w:r>
      <w:r w:rsidRPr="00AD1AE4">
        <w:rPr>
          <w:rFonts w:ascii="Calibri" w:eastAsia="Calibri" w:hAnsi="Calibri" w:cs="Times New Roman"/>
          <w:i/>
        </w:rPr>
        <w:t>increasing</w:t>
      </w:r>
      <w:r w:rsidRPr="00AD1AE4">
        <w:rPr>
          <w:rFonts w:ascii="Calibri" w:eastAsia="Calibri" w:hAnsi="Calibri" w:cs="Times New Roman"/>
        </w:rPr>
        <w:t xml:space="preserve">. If it crosses the </w:t>
      </w:r>
      <w:r w:rsidRPr="00AD1AE4">
        <w:rPr>
          <w:rFonts w:ascii="Calibri" w:eastAsia="Calibri" w:hAnsi="Calibri" w:cs="Times New Roman"/>
          <w:b/>
        </w:rPr>
        <w:t>upper control limit</w:t>
      </w:r>
      <w:r w:rsidRPr="00AD1AE4">
        <w:rPr>
          <w:rFonts w:ascii="Calibri" w:eastAsia="Calibri" w:hAnsi="Calibri" w:cs="Times New Roman"/>
        </w:rPr>
        <w:t xml:space="preserve"> this represents a significant increase in excessive sedation in your ICU. If the proportion moves closer to the </w:t>
      </w:r>
      <w:r w:rsidRPr="00AD1AE4">
        <w:rPr>
          <w:rFonts w:ascii="Calibri" w:eastAsia="Calibri" w:hAnsi="Calibri" w:cs="Times New Roman"/>
          <w:b/>
        </w:rPr>
        <w:t>lower warning or control limit</w:t>
      </w:r>
      <w:r w:rsidRPr="00AD1AE4">
        <w:rPr>
          <w:rFonts w:ascii="Calibri" w:eastAsia="Calibri" w:hAnsi="Calibri" w:cs="Times New Roman"/>
        </w:rPr>
        <w:t xml:space="preserve">, the occurrence of excessive sedation is </w:t>
      </w:r>
      <w:r w:rsidRPr="00AD1AE4">
        <w:rPr>
          <w:rFonts w:ascii="Calibri" w:eastAsia="Calibri" w:hAnsi="Calibri" w:cs="Times New Roman"/>
          <w:i/>
        </w:rPr>
        <w:t>decreasing</w:t>
      </w:r>
      <w:r w:rsidRPr="00AD1AE4">
        <w:rPr>
          <w:rFonts w:ascii="Calibri" w:eastAsia="Calibri" w:hAnsi="Calibri" w:cs="Times New Roman"/>
        </w:rPr>
        <w:t xml:space="preserve">. If it crosses the </w:t>
      </w:r>
      <w:r w:rsidRPr="00AD1AE4">
        <w:rPr>
          <w:rFonts w:ascii="Calibri" w:eastAsia="Calibri" w:hAnsi="Calibri" w:cs="Times New Roman"/>
          <w:b/>
        </w:rPr>
        <w:t>lower control limit</w:t>
      </w:r>
      <w:r w:rsidRPr="00AD1AE4">
        <w:rPr>
          <w:rFonts w:ascii="Calibri" w:eastAsia="Calibri" w:hAnsi="Calibri" w:cs="Times New Roman"/>
        </w:rPr>
        <w:t xml:space="preserve"> this represents a significant decrease in excessive sedation in your ICU.</w:t>
      </w:r>
    </w:p>
    <w:p w14:paraId="4F2BE392" w14:textId="77777777" w:rsidR="005D7CE5" w:rsidRPr="00AD1AE4" w:rsidRDefault="005D7CE5" w:rsidP="00EF5C1B">
      <w:pPr>
        <w:rPr>
          <w:rFonts w:ascii="Calibri" w:eastAsia="Calibri" w:hAnsi="Calibri" w:cs="Times New Roman"/>
          <w:b/>
        </w:rPr>
      </w:pPr>
      <w:r w:rsidRPr="00AD1AE4">
        <w:rPr>
          <w:rFonts w:ascii="Calibri" w:eastAsia="Calibri" w:hAnsi="Calibri" w:cs="Times New Roman"/>
          <w:b/>
        </w:rPr>
        <w:t>This chart suggests there has been INCREASE in excessive sedation during the period October to November 2014.</w:t>
      </w:r>
    </w:p>
    <w:p w14:paraId="08EC24E1" w14:textId="77777777" w:rsidR="000F31AC" w:rsidRDefault="005D7CE5" w:rsidP="00EF5C1B">
      <w:pPr>
        <w:rPr>
          <w:rFonts w:ascii="Calibri" w:eastAsia="Calibri" w:hAnsi="Calibri" w:cs="Times New Roman"/>
        </w:rPr>
      </w:pPr>
      <w:r w:rsidRPr="00AD1AE4">
        <w:rPr>
          <w:rFonts w:ascii="Calibri" w:eastAsia="Calibri" w:hAnsi="Calibri" w:cs="Times New Roman"/>
        </w:rPr>
        <w:t>To learn more about the importance of excessive sedation and how to avoid it, access the DESIST LearnPro education package, modules 1 (</w:t>
      </w:r>
      <w:r w:rsidRPr="00AD1AE4">
        <w:rPr>
          <w:rFonts w:ascii="Calibri" w:eastAsia="Calibri" w:hAnsi="Calibri" w:cs="Times New Roman"/>
          <w:i/>
        </w:rPr>
        <w:t xml:space="preserve">Why is it important to get sedation right?) </w:t>
      </w:r>
      <w:r w:rsidRPr="00AD1AE4">
        <w:rPr>
          <w:rFonts w:ascii="Calibri" w:eastAsia="Calibri" w:hAnsi="Calibri" w:cs="Times New Roman"/>
        </w:rPr>
        <w:t>and 4 (</w:t>
      </w:r>
      <w:r w:rsidRPr="00AD1AE4">
        <w:rPr>
          <w:rFonts w:ascii="Calibri" w:eastAsia="Calibri" w:hAnsi="Calibri" w:cs="Times New Roman"/>
          <w:i/>
        </w:rPr>
        <w:t>avoiding excessive sedation</w:t>
      </w:r>
      <w:r w:rsidRPr="00AD1AE4">
        <w:rPr>
          <w:rFonts w:ascii="Calibri" w:eastAsia="Calibri" w:hAnsi="Calibri" w:cs="Times New Roman"/>
        </w:rPr>
        <w:t>).</w:t>
      </w:r>
    </w:p>
    <w:p w14:paraId="110A0717" w14:textId="77777777" w:rsidR="000F31AC" w:rsidRDefault="000F31AC" w:rsidP="00EF5C1B">
      <w:pPr>
        <w:rPr>
          <w:rFonts w:ascii="Calibri" w:eastAsia="Calibri" w:hAnsi="Calibri" w:cs="Times New Roman"/>
        </w:rPr>
      </w:pPr>
    </w:p>
    <w:p w14:paraId="0B1B3A6C" w14:textId="664F7360" w:rsidR="005D7CE5" w:rsidRPr="00AD1AE4" w:rsidRDefault="005D7CE5" w:rsidP="00EF5C1B">
      <w:pPr>
        <w:rPr>
          <w:rFonts w:ascii="Calibri" w:eastAsia="Calibri" w:hAnsi="Calibri" w:cs="Times New Roman"/>
          <w:b/>
          <w:sz w:val="28"/>
          <w:szCs w:val="28"/>
        </w:rPr>
      </w:pPr>
      <w:r w:rsidRPr="00AD1AE4">
        <w:rPr>
          <w:rFonts w:ascii="Calibri" w:eastAsia="Calibri" w:hAnsi="Calibri" w:cs="Times New Roman"/>
          <w:b/>
          <w:sz w:val="28"/>
          <w:szCs w:val="28"/>
        </w:rPr>
        <w:t>“Proportion of periods with agitation”</w:t>
      </w:r>
    </w:p>
    <w:p w14:paraId="2E9D00ED" w14:textId="77777777" w:rsidR="005D7CE5" w:rsidRPr="00AD1AE4" w:rsidRDefault="005D7CE5" w:rsidP="00EF5C1B">
      <w:pPr>
        <w:rPr>
          <w:rFonts w:ascii="Calibri" w:eastAsia="Calibri" w:hAnsi="Calibri" w:cs="Times New Roman"/>
          <w:i/>
        </w:rPr>
      </w:pPr>
      <w:r w:rsidRPr="00AD1AE4">
        <w:rPr>
          <w:rFonts w:ascii="Calibri" w:eastAsia="Calibri" w:hAnsi="Calibri" w:cs="Times New Roman"/>
          <w:i/>
        </w:rPr>
        <w:t>How was this chart made?</w:t>
      </w:r>
    </w:p>
    <w:p w14:paraId="583946B5" w14:textId="77777777" w:rsidR="005D7CE5" w:rsidRPr="00AD1AE4" w:rsidRDefault="005D7CE5" w:rsidP="00EF5C1B">
      <w:pPr>
        <w:rPr>
          <w:rFonts w:ascii="Calibri" w:eastAsia="Calibri" w:hAnsi="Calibri" w:cs="Times New Roman"/>
        </w:rPr>
      </w:pPr>
      <w:r w:rsidRPr="00AD1AE4">
        <w:rPr>
          <w:rFonts w:ascii="Calibri" w:eastAsia="Calibri" w:hAnsi="Calibri" w:cs="Times New Roman"/>
        </w:rPr>
        <w:t>The data recorded by nurses on the SQAT form at the end of each shift was used to count the number of periods for which agitation was present. Each data point has used 2 months of ICU admissions participating in the DESIST study.</w:t>
      </w:r>
    </w:p>
    <w:p w14:paraId="285A79F4" w14:textId="77777777" w:rsidR="005D7CE5" w:rsidRPr="00AD1AE4" w:rsidRDefault="005D7CE5" w:rsidP="00EF5C1B">
      <w:pPr>
        <w:spacing w:line="240" w:lineRule="auto"/>
        <w:rPr>
          <w:rFonts w:ascii="Calibri" w:eastAsia="Calibri" w:hAnsi="Calibri" w:cs="Times New Roman"/>
        </w:rPr>
      </w:pPr>
      <w:r w:rsidRPr="00AD1AE4">
        <w:rPr>
          <w:rFonts w:ascii="Calibri" w:eastAsia="Calibri" w:hAnsi="Calibri" w:cs="Times New Roman"/>
          <w:noProof/>
          <w:sz w:val="24"/>
          <w:lang w:eastAsia="en-GB"/>
        </w:rPr>
        <w:drawing>
          <wp:inline distT="0" distB="0" distL="0" distR="0" wp14:anchorId="107EC5B4" wp14:editId="56592FA3">
            <wp:extent cx="6581775" cy="419100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2054435" w14:textId="77777777" w:rsidR="005D7CE5" w:rsidRPr="00AD1AE4" w:rsidRDefault="005D7CE5" w:rsidP="00EF5C1B">
      <w:pPr>
        <w:rPr>
          <w:rFonts w:ascii="Calibri" w:eastAsia="Calibri" w:hAnsi="Calibri" w:cs="Times New Roman"/>
          <w:i/>
        </w:rPr>
      </w:pPr>
      <w:r w:rsidRPr="00AD1AE4">
        <w:rPr>
          <w:rFonts w:ascii="Calibri" w:eastAsia="Calibri" w:hAnsi="Calibri" w:cs="Times New Roman"/>
          <w:i/>
        </w:rPr>
        <w:t>What does this chart mean?</w:t>
      </w:r>
    </w:p>
    <w:p w14:paraId="0F16726F" w14:textId="77777777" w:rsidR="005D7CE5" w:rsidRPr="00AD1AE4" w:rsidRDefault="005D7CE5" w:rsidP="00EF5C1B">
      <w:pPr>
        <w:rPr>
          <w:rFonts w:ascii="Calibri" w:eastAsia="Calibri" w:hAnsi="Calibri" w:cs="Times New Roman"/>
          <w:b/>
        </w:rPr>
      </w:pPr>
      <w:r w:rsidRPr="00AD1AE4">
        <w:rPr>
          <w:rFonts w:ascii="Calibri" w:eastAsia="Calibri" w:hAnsi="Calibri" w:cs="Times New Roman"/>
        </w:rPr>
        <w:t xml:space="preserve">The </w:t>
      </w:r>
      <w:r w:rsidRPr="00AD1AE4">
        <w:rPr>
          <w:rFonts w:ascii="Calibri" w:eastAsia="Calibri" w:hAnsi="Calibri" w:cs="Times New Roman"/>
          <w:b/>
        </w:rPr>
        <w:t>proportion</w:t>
      </w:r>
      <w:r w:rsidRPr="00AD1AE4">
        <w:rPr>
          <w:rFonts w:ascii="Calibri" w:eastAsia="Calibri" w:hAnsi="Calibri" w:cs="Times New Roman"/>
        </w:rPr>
        <w:t xml:space="preserve"> is the average rate of this quality measure that occurred in the ICU during the intervention period October to November 2014 in the DESIST study. </w:t>
      </w:r>
      <w:r w:rsidRPr="00AD1AE4">
        <w:rPr>
          <w:rFonts w:ascii="Calibri" w:eastAsia="Calibri" w:hAnsi="Calibri" w:cs="Times New Roman"/>
          <w:b/>
        </w:rPr>
        <w:t>This means that for 7% of care periods in the ICU agitation was present using the DESIST definition.</w:t>
      </w:r>
    </w:p>
    <w:p w14:paraId="6B30C33F" w14:textId="77777777" w:rsidR="005D7CE5" w:rsidRPr="00AD1AE4" w:rsidRDefault="005D7CE5" w:rsidP="00EF5C1B">
      <w:pPr>
        <w:rPr>
          <w:rFonts w:ascii="Calibri" w:eastAsia="Calibri" w:hAnsi="Calibri" w:cs="Times New Roman"/>
        </w:rPr>
      </w:pPr>
      <w:r w:rsidRPr="00AD1AE4">
        <w:rPr>
          <w:rFonts w:ascii="Calibri" w:eastAsia="Calibri" w:hAnsi="Calibri" w:cs="Times New Roman"/>
        </w:rPr>
        <w:t xml:space="preserve">The </w:t>
      </w:r>
      <w:r w:rsidRPr="00AD1AE4">
        <w:rPr>
          <w:rFonts w:ascii="Calibri" w:eastAsia="Calibri" w:hAnsi="Calibri" w:cs="Times New Roman"/>
          <w:b/>
        </w:rPr>
        <w:t>observed proportion</w:t>
      </w:r>
      <w:r w:rsidRPr="00AD1AE4">
        <w:rPr>
          <w:rFonts w:ascii="Calibri" w:eastAsia="Calibri" w:hAnsi="Calibri" w:cs="Times New Roman"/>
        </w:rPr>
        <w:t xml:space="preserve"> is the rate of agitation over 2 months of observations in the ICU. If the proportion moves closer to the </w:t>
      </w:r>
      <w:r w:rsidRPr="00AD1AE4">
        <w:rPr>
          <w:rFonts w:ascii="Calibri" w:eastAsia="Calibri" w:hAnsi="Calibri" w:cs="Times New Roman"/>
          <w:b/>
        </w:rPr>
        <w:t>upper warning or control limit</w:t>
      </w:r>
      <w:r w:rsidRPr="00AD1AE4">
        <w:rPr>
          <w:rFonts w:ascii="Calibri" w:eastAsia="Calibri" w:hAnsi="Calibri" w:cs="Times New Roman"/>
        </w:rPr>
        <w:t xml:space="preserve">, the occurrence of agitation is increasing. If it crosses the </w:t>
      </w:r>
      <w:r w:rsidRPr="00AD1AE4">
        <w:rPr>
          <w:rFonts w:ascii="Calibri" w:eastAsia="Calibri" w:hAnsi="Calibri" w:cs="Times New Roman"/>
          <w:b/>
        </w:rPr>
        <w:t>upper control limit</w:t>
      </w:r>
      <w:r w:rsidRPr="00AD1AE4">
        <w:rPr>
          <w:rFonts w:ascii="Calibri" w:eastAsia="Calibri" w:hAnsi="Calibri" w:cs="Times New Roman"/>
        </w:rPr>
        <w:t xml:space="preserve"> this represents a significant increase in agitation in your ICU. If the proportion moves closer to the </w:t>
      </w:r>
      <w:r w:rsidRPr="00AD1AE4">
        <w:rPr>
          <w:rFonts w:ascii="Calibri" w:eastAsia="Calibri" w:hAnsi="Calibri" w:cs="Times New Roman"/>
          <w:b/>
        </w:rPr>
        <w:t>lower warning or control limit</w:t>
      </w:r>
      <w:r w:rsidRPr="00AD1AE4">
        <w:rPr>
          <w:rFonts w:ascii="Calibri" w:eastAsia="Calibri" w:hAnsi="Calibri" w:cs="Times New Roman"/>
        </w:rPr>
        <w:t xml:space="preserve">, the occurrence of agitation is decreasing. If it crosses the </w:t>
      </w:r>
      <w:r w:rsidRPr="00AD1AE4">
        <w:rPr>
          <w:rFonts w:ascii="Calibri" w:eastAsia="Calibri" w:hAnsi="Calibri" w:cs="Times New Roman"/>
          <w:b/>
        </w:rPr>
        <w:t>lower control limit</w:t>
      </w:r>
      <w:r w:rsidRPr="00AD1AE4">
        <w:rPr>
          <w:rFonts w:ascii="Calibri" w:eastAsia="Calibri" w:hAnsi="Calibri" w:cs="Times New Roman"/>
        </w:rPr>
        <w:t xml:space="preserve"> this represents a significant decrease in agitation in your ICU.</w:t>
      </w:r>
    </w:p>
    <w:p w14:paraId="48BF2732" w14:textId="77777777" w:rsidR="005D7CE5" w:rsidRPr="00AD1AE4" w:rsidRDefault="005D7CE5" w:rsidP="00EF5C1B">
      <w:pPr>
        <w:rPr>
          <w:rFonts w:ascii="Calibri" w:eastAsia="Calibri" w:hAnsi="Calibri" w:cs="Times New Roman"/>
          <w:b/>
        </w:rPr>
      </w:pPr>
      <w:r w:rsidRPr="00AD1AE4">
        <w:rPr>
          <w:rFonts w:ascii="Calibri" w:eastAsia="Calibri" w:hAnsi="Calibri" w:cs="Times New Roman"/>
          <w:b/>
        </w:rPr>
        <w:t>This chart suggests there has been DECREASE in agitation during the period October to November 2014.</w:t>
      </w:r>
    </w:p>
    <w:p w14:paraId="684F84CD" w14:textId="77777777" w:rsidR="005D7CE5" w:rsidRPr="00AD1AE4" w:rsidRDefault="005D7CE5" w:rsidP="00EF5C1B">
      <w:pPr>
        <w:rPr>
          <w:rFonts w:ascii="Calibri" w:eastAsia="Calibri" w:hAnsi="Calibri" w:cs="Times New Roman"/>
        </w:rPr>
      </w:pPr>
      <w:r w:rsidRPr="00AD1AE4">
        <w:rPr>
          <w:rFonts w:ascii="Calibri" w:eastAsia="Calibri" w:hAnsi="Calibri" w:cs="Times New Roman"/>
        </w:rPr>
        <w:t>Agitation has several causes, including pain, poor ventilator synchronisation, delirium, anxiety, drug withdrawal syndromes, or other causes of discomfort such as bowel discomfort (eg. constipation/distension).</w:t>
      </w:r>
    </w:p>
    <w:p w14:paraId="4DA68BEE" w14:textId="77777777" w:rsidR="005D7CE5" w:rsidRPr="00AD1AE4" w:rsidRDefault="005D7CE5" w:rsidP="00EF5C1B">
      <w:pPr>
        <w:rPr>
          <w:rFonts w:ascii="Calibri" w:eastAsia="Calibri" w:hAnsi="Calibri" w:cs="Times New Roman"/>
          <w:b/>
        </w:rPr>
      </w:pPr>
      <w:r w:rsidRPr="00AD1AE4">
        <w:rPr>
          <w:rFonts w:ascii="Calibri" w:eastAsia="Calibri" w:hAnsi="Calibri" w:cs="Times New Roman"/>
        </w:rPr>
        <w:t>To learn more about managing agitation, access the DESIST LearnPro education package, modules 6 (</w:t>
      </w:r>
      <w:r w:rsidRPr="00AD1AE4">
        <w:rPr>
          <w:rFonts w:ascii="Calibri" w:eastAsia="Calibri" w:hAnsi="Calibri" w:cs="Times New Roman"/>
          <w:i/>
        </w:rPr>
        <w:t>managing agitation</w:t>
      </w:r>
      <w:r w:rsidRPr="00AD1AE4">
        <w:rPr>
          <w:rFonts w:ascii="Calibri" w:eastAsia="Calibri" w:hAnsi="Calibri" w:cs="Times New Roman"/>
        </w:rPr>
        <w:t>), 7 (</w:t>
      </w:r>
      <w:r w:rsidRPr="00AD1AE4">
        <w:rPr>
          <w:rFonts w:ascii="Calibri" w:eastAsia="Calibri" w:hAnsi="Calibri" w:cs="Times New Roman"/>
          <w:i/>
        </w:rPr>
        <w:t>managing delirium</w:t>
      </w:r>
      <w:r w:rsidRPr="00AD1AE4">
        <w:rPr>
          <w:rFonts w:ascii="Calibri" w:eastAsia="Calibri" w:hAnsi="Calibri" w:cs="Times New Roman"/>
        </w:rPr>
        <w:t>), and 8 (</w:t>
      </w:r>
      <w:r w:rsidRPr="00AD1AE4">
        <w:rPr>
          <w:rFonts w:ascii="Calibri" w:eastAsia="Calibri" w:hAnsi="Calibri" w:cs="Times New Roman"/>
          <w:i/>
        </w:rPr>
        <w:t>drug withdrawal</w:t>
      </w:r>
      <w:r w:rsidRPr="00AD1AE4">
        <w:rPr>
          <w:rFonts w:ascii="Calibri" w:eastAsia="Calibri" w:hAnsi="Calibri" w:cs="Times New Roman"/>
        </w:rPr>
        <w:t>).</w:t>
      </w:r>
    </w:p>
    <w:p w14:paraId="0953130A" w14:textId="77777777" w:rsidR="005D7CE5" w:rsidRPr="00AD1AE4" w:rsidRDefault="005D7CE5" w:rsidP="00EF5C1B">
      <w:pPr>
        <w:rPr>
          <w:rFonts w:ascii="Calibri" w:eastAsia="Calibri" w:hAnsi="Calibri" w:cs="Times New Roman"/>
          <w:b/>
          <w:sz w:val="28"/>
          <w:szCs w:val="28"/>
        </w:rPr>
      </w:pPr>
    </w:p>
    <w:p w14:paraId="530E177C" w14:textId="77777777" w:rsidR="005D7CE5" w:rsidRPr="00AD1AE4" w:rsidRDefault="005D7CE5" w:rsidP="00EF5C1B">
      <w:pPr>
        <w:rPr>
          <w:rFonts w:ascii="Calibri" w:eastAsia="Calibri" w:hAnsi="Calibri" w:cs="Times New Roman"/>
          <w:b/>
          <w:sz w:val="28"/>
          <w:szCs w:val="28"/>
        </w:rPr>
      </w:pPr>
      <w:r w:rsidRPr="00AD1AE4">
        <w:rPr>
          <w:rFonts w:ascii="Calibri" w:eastAsia="Calibri" w:hAnsi="Calibri" w:cs="Times New Roman"/>
          <w:b/>
          <w:sz w:val="28"/>
          <w:szCs w:val="28"/>
        </w:rPr>
        <w:t>“Proportion of periods during which patient poorly relaxed”</w:t>
      </w:r>
    </w:p>
    <w:p w14:paraId="5EA7DA5E" w14:textId="77777777" w:rsidR="005D7CE5" w:rsidRPr="00AD1AE4" w:rsidRDefault="005D7CE5" w:rsidP="00EF5C1B">
      <w:pPr>
        <w:rPr>
          <w:rFonts w:ascii="Calibri" w:eastAsia="Calibri" w:hAnsi="Calibri" w:cs="Times New Roman"/>
          <w:i/>
        </w:rPr>
      </w:pPr>
      <w:r w:rsidRPr="00AD1AE4">
        <w:rPr>
          <w:rFonts w:ascii="Calibri" w:eastAsia="Calibri" w:hAnsi="Calibri" w:cs="Times New Roman"/>
          <w:i/>
        </w:rPr>
        <w:t>How was this chart made?</w:t>
      </w:r>
    </w:p>
    <w:p w14:paraId="68713EAF" w14:textId="77777777" w:rsidR="005D7CE5" w:rsidRPr="00AD1AE4" w:rsidRDefault="005D7CE5" w:rsidP="00EF5C1B">
      <w:pPr>
        <w:rPr>
          <w:rFonts w:ascii="Calibri" w:eastAsia="Calibri" w:hAnsi="Calibri" w:cs="Times New Roman"/>
        </w:rPr>
      </w:pPr>
      <w:r w:rsidRPr="00AD1AE4">
        <w:rPr>
          <w:rFonts w:ascii="Calibri" w:eastAsia="Calibri" w:hAnsi="Calibri" w:cs="Times New Roman"/>
        </w:rPr>
        <w:t>The data recorded by nurses on the SQAT form at the end of each shift was used to count the number of periods for which patients were poorly relaxed based on ease of movement. Each data point has used 2 months of ICU admissions participating in the DESIST study.</w:t>
      </w:r>
    </w:p>
    <w:p w14:paraId="5B7EA70D" w14:textId="77777777" w:rsidR="005D7CE5" w:rsidRPr="00AD1AE4" w:rsidRDefault="005D7CE5" w:rsidP="00EF5C1B">
      <w:pPr>
        <w:spacing w:line="240" w:lineRule="auto"/>
        <w:rPr>
          <w:rFonts w:ascii="Calibri" w:eastAsia="Calibri" w:hAnsi="Calibri" w:cs="Times New Roman"/>
        </w:rPr>
      </w:pPr>
      <w:r w:rsidRPr="00AD1AE4">
        <w:rPr>
          <w:rFonts w:ascii="Calibri" w:eastAsia="Calibri" w:hAnsi="Calibri" w:cs="Times New Roman"/>
          <w:noProof/>
          <w:sz w:val="24"/>
          <w:lang w:eastAsia="en-GB"/>
        </w:rPr>
        <w:drawing>
          <wp:inline distT="0" distB="0" distL="0" distR="0" wp14:anchorId="62445D61" wp14:editId="35A5D3B5">
            <wp:extent cx="6629400" cy="41910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5B78C37" w14:textId="77777777" w:rsidR="000F31AC" w:rsidRDefault="000F31AC" w:rsidP="00EF5C1B">
      <w:pPr>
        <w:rPr>
          <w:rFonts w:ascii="Calibri" w:eastAsia="Calibri" w:hAnsi="Calibri" w:cs="Times New Roman"/>
          <w:i/>
        </w:rPr>
      </w:pPr>
    </w:p>
    <w:p w14:paraId="24DB71A5" w14:textId="77777777" w:rsidR="005D7CE5" w:rsidRPr="00AD1AE4" w:rsidRDefault="005D7CE5" w:rsidP="00EF5C1B">
      <w:pPr>
        <w:rPr>
          <w:rFonts w:ascii="Calibri" w:eastAsia="Calibri" w:hAnsi="Calibri" w:cs="Times New Roman"/>
          <w:i/>
        </w:rPr>
      </w:pPr>
      <w:r w:rsidRPr="00AD1AE4">
        <w:rPr>
          <w:rFonts w:ascii="Calibri" w:eastAsia="Calibri" w:hAnsi="Calibri" w:cs="Times New Roman"/>
          <w:i/>
        </w:rPr>
        <w:t>What does this chart mean?</w:t>
      </w:r>
    </w:p>
    <w:p w14:paraId="11A38B34" w14:textId="77777777" w:rsidR="005D7CE5" w:rsidRPr="00AD1AE4" w:rsidRDefault="005D7CE5" w:rsidP="00EF5C1B">
      <w:pPr>
        <w:rPr>
          <w:rFonts w:ascii="Calibri" w:eastAsia="Calibri" w:hAnsi="Calibri" w:cs="Times New Roman"/>
        </w:rPr>
      </w:pPr>
      <w:r w:rsidRPr="00AD1AE4">
        <w:rPr>
          <w:rFonts w:ascii="Calibri" w:eastAsia="Calibri" w:hAnsi="Calibri" w:cs="Times New Roman"/>
        </w:rPr>
        <w:t>Poor relaxation is probably the best way of assessing pain and discomfort in patients unable to communicate verbally during critical illness.</w:t>
      </w:r>
    </w:p>
    <w:p w14:paraId="4A200F93" w14:textId="77777777" w:rsidR="005D7CE5" w:rsidRPr="00AD1AE4" w:rsidRDefault="005D7CE5" w:rsidP="00EF5C1B">
      <w:pPr>
        <w:rPr>
          <w:rFonts w:ascii="Calibri" w:eastAsia="Calibri" w:hAnsi="Calibri" w:cs="Times New Roman"/>
        </w:rPr>
      </w:pPr>
      <w:r w:rsidRPr="00AD1AE4">
        <w:rPr>
          <w:rFonts w:ascii="Calibri" w:eastAsia="Calibri" w:hAnsi="Calibri" w:cs="Times New Roman"/>
        </w:rPr>
        <w:t xml:space="preserve">The </w:t>
      </w:r>
      <w:r w:rsidRPr="00AD1AE4">
        <w:rPr>
          <w:rFonts w:ascii="Calibri" w:eastAsia="Calibri" w:hAnsi="Calibri" w:cs="Times New Roman"/>
          <w:b/>
        </w:rPr>
        <w:t>proportion</w:t>
      </w:r>
      <w:r w:rsidRPr="00AD1AE4">
        <w:rPr>
          <w:rFonts w:ascii="Calibri" w:eastAsia="Calibri" w:hAnsi="Calibri" w:cs="Times New Roman"/>
        </w:rPr>
        <w:t xml:space="preserve"> is the average rate of this quality measure that occurred in the ICU during the intervention period October to November 2014 in the DESIST study. </w:t>
      </w:r>
      <w:r w:rsidRPr="00AD1AE4">
        <w:rPr>
          <w:rFonts w:ascii="Calibri" w:eastAsia="Calibri" w:hAnsi="Calibri" w:cs="Times New Roman"/>
          <w:b/>
        </w:rPr>
        <w:t>This means that for 12% of care periods in the ICU poor relaxation was present using the DESIST definition.</w:t>
      </w:r>
    </w:p>
    <w:p w14:paraId="4B025165" w14:textId="77777777" w:rsidR="005D7CE5" w:rsidRPr="00AD1AE4" w:rsidRDefault="005D7CE5" w:rsidP="00EF5C1B">
      <w:pPr>
        <w:rPr>
          <w:rFonts w:ascii="Calibri" w:eastAsia="Calibri" w:hAnsi="Calibri" w:cs="Times New Roman"/>
        </w:rPr>
      </w:pPr>
      <w:r w:rsidRPr="00AD1AE4">
        <w:rPr>
          <w:rFonts w:ascii="Calibri" w:eastAsia="Calibri" w:hAnsi="Calibri" w:cs="Times New Roman"/>
        </w:rPr>
        <w:t xml:space="preserve">The </w:t>
      </w:r>
      <w:r w:rsidRPr="00AD1AE4">
        <w:rPr>
          <w:rFonts w:ascii="Calibri" w:eastAsia="Calibri" w:hAnsi="Calibri" w:cs="Times New Roman"/>
          <w:b/>
        </w:rPr>
        <w:t>observed proportion</w:t>
      </w:r>
      <w:r w:rsidRPr="00AD1AE4">
        <w:rPr>
          <w:rFonts w:ascii="Calibri" w:eastAsia="Calibri" w:hAnsi="Calibri" w:cs="Times New Roman"/>
        </w:rPr>
        <w:t xml:space="preserve"> is the rate of poor relaxation over 2 months of observations in the ICU. If the proportion moves closer to the </w:t>
      </w:r>
      <w:r w:rsidRPr="00AD1AE4">
        <w:rPr>
          <w:rFonts w:ascii="Calibri" w:eastAsia="Calibri" w:hAnsi="Calibri" w:cs="Times New Roman"/>
          <w:b/>
        </w:rPr>
        <w:t>upper warning or control limit</w:t>
      </w:r>
      <w:r w:rsidRPr="00AD1AE4">
        <w:rPr>
          <w:rFonts w:ascii="Calibri" w:eastAsia="Calibri" w:hAnsi="Calibri" w:cs="Times New Roman"/>
        </w:rPr>
        <w:t xml:space="preserve">, the occurrence of poor relaxation is increasing. If it crosses the </w:t>
      </w:r>
      <w:r w:rsidRPr="00AD1AE4">
        <w:rPr>
          <w:rFonts w:ascii="Calibri" w:eastAsia="Calibri" w:hAnsi="Calibri" w:cs="Times New Roman"/>
          <w:b/>
        </w:rPr>
        <w:t>upper control limit</w:t>
      </w:r>
      <w:r w:rsidRPr="00AD1AE4">
        <w:rPr>
          <w:rFonts w:ascii="Calibri" w:eastAsia="Calibri" w:hAnsi="Calibri" w:cs="Times New Roman"/>
        </w:rPr>
        <w:t xml:space="preserve"> this represents a significant increase in poor relaxation in your ICU. If the proportion moves closer to the </w:t>
      </w:r>
      <w:r w:rsidRPr="00AD1AE4">
        <w:rPr>
          <w:rFonts w:ascii="Calibri" w:eastAsia="Calibri" w:hAnsi="Calibri" w:cs="Times New Roman"/>
          <w:b/>
        </w:rPr>
        <w:t>lower warning or control limit</w:t>
      </w:r>
      <w:r w:rsidRPr="00AD1AE4">
        <w:rPr>
          <w:rFonts w:ascii="Calibri" w:eastAsia="Calibri" w:hAnsi="Calibri" w:cs="Times New Roman"/>
        </w:rPr>
        <w:t xml:space="preserve">, the occurrence of poor relaxation is decreasing. If it crosses the </w:t>
      </w:r>
      <w:r w:rsidRPr="00AD1AE4">
        <w:rPr>
          <w:rFonts w:ascii="Calibri" w:eastAsia="Calibri" w:hAnsi="Calibri" w:cs="Times New Roman"/>
          <w:b/>
        </w:rPr>
        <w:t>lower control limit</w:t>
      </w:r>
      <w:r w:rsidRPr="00AD1AE4">
        <w:rPr>
          <w:rFonts w:ascii="Calibri" w:eastAsia="Calibri" w:hAnsi="Calibri" w:cs="Times New Roman"/>
        </w:rPr>
        <w:t xml:space="preserve"> this represents a significant decrease in poor relaxation in your ICU.</w:t>
      </w:r>
    </w:p>
    <w:p w14:paraId="32F9651C" w14:textId="77777777" w:rsidR="005D7CE5" w:rsidRPr="00AD1AE4" w:rsidRDefault="005D7CE5" w:rsidP="00EF5C1B">
      <w:pPr>
        <w:rPr>
          <w:rFonts w:ascii="Calibri" w:eastAsia="Calibri" w:hAnsi="Calibri" w:cs="Times New Roman"/>
          <w:b/>
        </w:rPr>
      </w:pPr>
      <w:r w:rsidRPr="00AD1AE4">
        <w:rPr>
          <w:rFonts w:ascii="Calibri" w:eastAsia="Calibri" w:hAnsi="Calibri" w:cs="Times New Roman"/>
          <w:b/>
        </w:rPr>
        <w:t>This chart suggests that there has been DECREASE in poor relaxation (pain/discomfort) during the period October to November 2014.</w:t>
      </w:r>
    </w:p>
    <w:p w14:paraId="24A8BFB6" w14:textId="77777777" w:rsidR="005D7CE5" w:rsidRPr="00AD1AE4" w:rsidRDefault="005D7CE5" w:rsidP="00EF5C1B">
      <w:pPr>
        <w:rPr>
          <w:rFonts w:ascii="Calibri" w:eastAsia="Calibri" w:hAnsi="Calibri" w:cs="Times New Roman"/>
        </w:rPr>
      </w:pPr>
      <w:r w:rsidRPr="00AD1AE4">
        <w:rPr>
          <w:rFonts w:ascii="Calibri" w:eastAsia="Calibri" w:hAnsi="Calibri" w:cs="Times New Roman"/>
        </w:rPr>
        <w:t>To learn more about managing pain access the DESIST LearnPro education package, module 5 (</w:t>
      </w:r>
      <w:r w:rsidRPr="00AD1AE4">
        <w:rPr>
          <w:rFonts w:ascii="Calibri" w:eastAsia="Calibri" w:hAnsi="Calibri" w:cs="Times New Roman"/>
          <w:i/>
        </w:rPr>
        <w:t>assessing pain and discomfort in ICU</w:t>
      </w:r>
      <w:r w:rsidRPr="00AD1AE4">
        <w:rPr>
          <w:rFonts w:ascii="Calibri" w:eastAsia="Calibri" w:hAnsi="Calibri" w:cs="Times New Roman"/>
        </w:rPr>
        <w:t>).</w:t>
      </w:r>
    </w:p>
    <w:p w14:paraId="546CE76A" w14:textId="77777777" w:rsidR="000F31AC" w:rsidRDefault="000F31AC" w:rsidP="00EF5C1B">
      <w:pPr>
        <w:rPr>
          <w:rFonts w:ascii="Calibri" w:eastAsia="Calibri" w:hAnsi="Calibri" w:cs="Times New Roman"/>
          <w:b/>
          <w:sz w:val="28"/>
          <w:szCs w:val="28"/>
        </w:rPr>
      </w:pPr>
    </w:p>
    <w:p w14:paraId="78CF691A" w14:textId="77777777" w:rsidR="005D7CE5" w:rsidRPr="00AD1AE4" w:rsidRDefault="005D7CE5" w:rsidP="00EF5C1B">
      <w:pPr>
        <w:rPr>
          <w:rFonts w:ascii="Calibri" w:eastAsia="Calibri" w:hAnsi="Calibri" w:cs="Times New Roman"/>
          <w:sz w:val="28"/>
          <w:szCs w:val="28"/>
        </w:rPr>
      </w:pPr>
      <w:r w:rsidRPr="00AD1AE4">
        <w:rPr>
          <w:rFonts w:ascii="Calibri" w:eastAsia="Calibri" w:hAnsi="Calibri" w:cs="Times New Roman"/>
          <w:b/>
          <w:sz w:val="28"/>
          <w:szCs w:val="28"/>
        </w:rPr>
        <w:t>“Proportion of periods with poor ventilator synchronisation”</w:t>
      </w:r>
    </w:p>
    <w:p w14:paraId="48000F4B" w14:textId="77777777" w:rsidR="005D7CE5" w:rsidRPr="00AD1AE4" w:rsidRDefault="005D7CE5" w:rsidP="00EF5C1B">
      <w:pPr>
        <w:rPr>
          <w:rFonts w:ascii="Calibri" w:eastAsia="Calibri" w:hAnsi="Calibri" w:cs="Times New Roman"/>
          <w:i/>
        </w:rPr>
      </w:pPr>
      <w:r w:rsidRPr="00AD1AE4">
        <w:rPr>
          <w:rFonts w:ascii="Calibri" w:eastAsia="Calibri" w:hAnsi="Calibri" w:cs="Times New Roman"/>
          <w:i/>
        </w:rPr>
        <w:t>How was this chart made?</w:t>
      </w:r>
    </w:p>
    <w:p w14:paraId="45578C09" w14:textId="77777777" w:rsidR="005D7CE5" w:rsidRPr="00AD1AE4" w:rsidRDefault="005D7CE5" w:rsidP="00EF5C1B">
      <w:pPr>
        <w:rPr>
          <w:rFonts w:ascii="Calibri" w:eastAsia="Calibri" w:hAnsi="Calibri" w:cs="Times New Roman"/>
        </w:rPr>
      </w:pPr>
      <w:r w:rsidRPr="00AD1AE4">
        <w:rPr>
          <w:rFonts w:ascii="Calibri" w:eastAsia="Calibri" w:hAnsi="Calibri" w:cs="Times New Roman"/>
        </w:rPr>
        <w:t>The data recorded by nurses on the SQAT form at the end of each shift was used to count the number of periods for which patients had poor ventilator synchronisation (coughing or gagging frequently or unable to control ventilation despite adjustments). Each data point has used 2 months of ICU admissions participating in the DESIST study.</w:t>
      </w:r>
    </w:p>
    <w:p w14:paraId="4AA3FC4D" w14:textId="77777777" w:rsidR="005D7CE5" w:rsidRPr="00AD1AE4" w:rsidRDefault="005D7CE5" w:rsidP="00EF5C1B">
      <w:pPr>
        <w:spacing w:line="240" w:lineRule="auto"/>
        <w:rPr>
          <w:rFonts w:ascii="Calibri" w:eastAsia="Calibri" w:hAnsi="Calibri" w:cs="Times New Roman"/>
        </w:rPr>
      </w:pPr>
      <w:r w:rsidRPr="00AD1AE4">
        <w:rPr>
          <w:rFonts w:ascii="Calibri" w:eastAsia="Calibri" w:hAnsi="Calibri" w:cs="Times New Roman"/>
          <w:noProof/>
          <w:sz w:val="24"/>
          <w:lang w:eastAsia="en-GB"/>
        </w:rPr>
        <w:drawing>
          <wp:inline distT="0" distB="0" distL="0" distR="0" wp14:anchorId="0A3593FB" wp14:editId="332959F5">
            <wp:extent cx="6667500" cy="41910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0F6BE6C" w14:textId="77777777" w:rsidR="000F31AC" w:rsidRDefault="000F31AC" w:rsidP="00EF5C1B">
      <w:pPr>
        <w:rPr>
          <w:rFonts w:ascii="Calibri" w:eastAsia="Calibri" w:hAnsi="Calibri" w:cs="Times New Roman"/>
          <w:i/>
        </w:rPr>
      </w:pPr>
    </w:p>
    <w:p w14:paraId="1012F74F" w14:textId="77777777" w:rsidR="005D7CE5" w:rsidRPr="00AD1AE4" w:rsidRDefault="005D7CE5" w:rsidP="00EF5C1B">
      <w:pPr>
        <w:rPr>
          <w:rFonts w:ascii="Calibri" w:eastAsia="Calibri" w:hAnsi="Calibri" w:cs="Times New Roman"/>
          <w:i/>
        </w:rPr>
      </w:pPr>
      <w:r w:rsidRPr="00AD1AE4">
        <w:rPr>
          <w:rFonts w:ascii="Calibri" w:eastAsia="Calibri" w:hAnsi="Calibri" w:cs="Times New Roman"/>
          <w:i/>
        </w:rPr>
        <w:t>What does this chart mean?</w:t>
      </w:r>
    </w:p>
    <w:p w14:paraId="42A6434D" w14:textId="77777777" w:rsidR="005D7CE5" w:rsidRPr="00AD1AE4" w:rsidRDefault="005D7CE5" w:rsidP="00EF5C1B">
      <w:pPr>
        <w:rPr>
          <w:rFonts w:ascii="Calibri" w:eastAsia="Calibri" w:hAnsi="Calibri" w:cs="Times New Roman"/>
        </w:rPr>
      </w:pPr>
      <w:r w:rsidRPr="00AD1AE4">
        <w:rPr>
          <w:rFonts w:ascii="Calibri" w:eastAsia="Calibri" w:hAnsi="Calibri" w:cs="Times New Roman"/>
        </w:rPr>
        <w:t xml:space="preserve">The </w:t>
      </w:r>
      <w:r w:rsidRPr="00AD1AE4">
        <w:rPr>
          <w:rFonts w:ascii="Calibri" w:eastAsia="Calibri" w:hAnsi="Calibri" w:cs="Times New Roman"/>
          <w:b/>
        </w:rPr>
        <w:t>proportion</w:t>
      </w:r>
      <w:r w:rsidRPr="00AD1AE4">
        <w:rPr>
          <w:rFonts w:ascii="Calibri" w:eastAsia="Calibri" w:hAnsi="Calibri" w:cs="Times New Roman"/>
        </w:rPr>
        <w:t xml:space="preserve"> is the average rate of this quality measure that occurred in the </w:t>
      </w:r>
      <w:r>
        <w:rPr>
          <w:rFonts w:ascii="Calibri" w:eastAsia="Calibri" w:hAnsi="Calibri" w:cs="Times New Roman"/>
        </w:rPr>
        <w:t>the</w:t>
      </w:r>
      <w:r w:rsidRPr="00AD1AE4">
        <w:rPr>
          <w:rFonts w:ascii="Calibri" w:eastAsia="Calibri" w:hAnsi="Calibri" w:cs="Times New Roman"/>
        </w:rPr>
        <w:t xml:space="preserve"> ICU during the intervention period October to November 2014 in the DESIST study. </w:t>
      </w:r>
      <w:r w:rsidRPr="00AD1AE4">
        <w:rPr>
          <w:rFonts w:ascii="Calibri" w:eastAsia="Calibri" w:hAnsi="Calibri" w:cs="Times New Roman"/>
          <w:b/>
        </w:rPr>
        <w:t>This means that for 5% of care periods in the ICU poor ventilator synchronisation was present using the DESIST definition.</w:t>
      </w:r>
    </w:p>
    <w:p w14:paraId="7F70C440" w14:textId="77777777" w:rsidR="005D7CE5" w:rsidRPr="00AD1AE4" w:rsidRDefault="005D7CE5" w:rsidP="00EF5C1B">
      <w:pPr>
        <w:rPr>
          <w:rFonts w:ascii="Calibri" w:eastAsia="Calibri" w:hAnsi="Calibri" w:cs="Times New Roman"/>
        </w:rPr>
      </w:pPr>
      <w:r w:rsidRPr="00AD1AE4">
        <w:rPr>
          <w:rFonts w:ascii="Calibri" w:eastAsia="Calibri" w:hAnsi="Calibri" w:cs="Times New Roman"/>
        </w:rPr>
        <w:t xml:space="preserve">The </w:t>
      </w:r>
      <w:r w:rsidRPr="00AD1AE4">
        <w:rPr>
          <w:rFonts w:ascii="Calibri" w:eastAsia="Calibri" w:hAnsi="Calibri" w:cs="Times New Roman"/>
          <w:b/>
        </w:rPr>
        <w:t>observed proportion</w:t>
      </w:r>
      <w:r w:rsidRPr="00AD1AE4">
        <w:rPr>
          <w:rFonts w:ascii="Calibri" w:eastAsia="Calibri" w:hAnsi="Calibri" w:cs="Times New Roman"/>
        </w:rPr>
        <w:t xml:space="preserve"> is the rate of poor ventilator synchronisation over 2 months of observations in the </w:t>
      </w:r>
      <w:r>
        <w:rPr>
          <w:rFonts w:ascii="Calibri" w:eastAsia="Calibri" w:hAnsi="Calibri" w:cs="Times New Roman"/>
        </w:rPr>
        <w:t>the</w:t>
      </w:r>
      <w:r w:rsidRPr="00AD1AE4">
        <w:rPr>
          <w:rFonts w:ascii="Calibri" w:eastAsia="Calibri" w:hAnsi="Calibri" w:cs="Times New Roman"/>
        </w:rPr>
        <w:t xml:space="preserve"> ICU. If the proportion moves closer to the </w:t>
      </w:r>
      <w:r w:rsidRPr="00AD1AE4">
        <w:rPr>
          <w:rFonts w:ascii="Calibri" w:eastAsia="Calibri" w:hAnsi="Calibri" w:cs="Times New Roman"/>
          <w:b/>
        </w:rPr>
        <w:t>upper warning or control limit</w:t>
      </w:r>
      <w:r w:rsidRPr="00AD1AE4">
        <w:rPr>
          <w:rFonts w:ascii="Calibri" w:eastAsia="Calibri" w:hAnsi="Calibri" w:cs="Times New Roman"/>
        </w:rPr>
        <w:t xml:space="preserve">, the occurrence of poor ventilator synchronisation is increasing. If it crosses the </w:t>
      </w:r>
      <w:r w:rsidRPr="00AD1AE4">
        <w:rPr>
          <w:rFonts w:ascii="Calibri" w:eastAsia="Calibri" w:hAnsi="Calibri" w:cs="Times New Roman"/>
          <w:b/>
        </w:rPr>
        <w:t>upper control limit</w:t>
      </w:r>
      <w:r w:rsidRPr="00AD1AE4">
        <w:rPr>
          <w:rFonts w:ascii="Calibri" w:eastAsia="Calibri" w:hAnsi="Calibri" w:cs="Times New Roman"/>
        </w:rPr>
        <w:t xml:space="preserve"> this represents a significant increase in poor ventilator synchronisation in your ICU. If the proportion moves closer to the </w:t>
      </w:r>
      <w:r w:rsidRPr="00AD1AE4">
        <w:rPr>
          <w:rFonts w:ascii="Calibri" w:eastAsia="Calibri" w:hAnsi="Calibri" w:cs="Times New Roman"/>
          <w:b/>
        </w:rPr>
        <w:t>lower warning or control limit</w:t>
      </w:r>
      <w:r w:rsidRPr="00AD1AE4">
        <w:rPr>
          <w:rFonts w:ascii="Calibri" w:eastAsia="Calibri" w:hAnsi="Calibri" w:cs="Times New Roman"/>
        </w:rPr>
        <w:t xml:space="preserve">, the occurrence of poor ventilator synchronisation is decreasing. If it crosses the </w:t>
      </w:r>
      <w:r w:rsidRPr="00AD1AE4">
        <w:rPr>
          <w:rFonts w:ascii="Calibri" w:eastAsia="Calibri" w:hAnsi="Calibri" w:cs="Times New Roman"/>
          <w:b/>
        </w:rPr>
        <w:t>lower control limit</w:t>
      </w:r>
      <w:r w:rsidRPr="00AD1AE4">
        <w:rPr>
          <w:rFonts w:ascii="Calibri" w:eastAsia="Calibri" w:hAnsi="Calibri" w:cs="Times New Roman"/>
        </w:rPr>
        <w:t xml:space="preserve"> this represents a significant decrease in poor ventilator synchronisation in your ICU.</w:t>
      </w:r>
    </w:p>
    <w:p w14:paraId="2425BEF1" w14:textId="77777777" w:rsidR="005D7CE5" w:rsidRPr="00AD1AE4" w:rsidRDefault="005D7CE5" w:rsidP="00EF5C1B">
      <w:pPr>
        <w:rPr>
          <w:rFonts w:ascii="Calibri" w:eastAsia="Calibri" w:hAnsi="Calibri" w:cs="Times New Roman"/>
          <w:b/>
        </w:rPr>
      </w:pPr>
      <w:r w:rsidRPr="00AD1AE4">
        <w:rPr>
          <w:rFonts w:ascii="Calibri" w:eastAsia="Calibri" w:hAnsi="Calibri" w:cs="Times New Roman"/>
          <w:b/>
        </w:rPr>
        <w:t>This chart suggests there has been DECREASE in poor ventilator synchronisation during the period October to November 2014.</w:t>
      </w:r>
    </w:p>
    <w:p w14:paraId="571AE869" w14:textId="77777777" w:rsidR="005D7CE5" w:rsidRPr="00AD1AE4" w:rsidRDefault="005D7CE5" w:rsidP="00EF5C1B">
      <w:pPr>
        <w:rPr>
          <w:rFonts w:ascii="Calibri" w:eastAsia="Calibri" w:hAnsi="Calibri" w:cs="Times New Roman"/>
          <w:b/>
        </w:rPr>
      </w:pPr>
      <w:r w:rsidRPr="00AD1AE4">
        <w:rPr>
          <w:rFonts w:ascii="Calibri" w:eastAsia="Calibri" w:hAnsi="Calibri" w:cs="Times New Roman"/>
        </w:rPr>
        <w:t>Poor ventilator synchronisation is a common cause of agitation. To learn more access the DESIST LearnPro education package module 6 (</w:t>
      </w:r>
      <w:r w:rsidRPr="00AD1AE4">
        <w:rPr>
          <w:rFonts w:ascii="Calibri" w:eastAsia="Calibri" w:hAnsi="Calibri" w:cs="Times New Roman"/>
          <w:i/>
        </w:rPr>
        <w:t>managing agitation</w:t>
      </w:r>
      <w:r w:rsidRPr="00AD1AE4">
        <w:rPr>
          <w:rFonts w:ascii="Calibri" w:eastAsia="Calibri" w:hAnsi="Calibri" w:cs="Times New Roman"/>
        </w:rPr>
        <w:t>).</w:t>
      </w:r>
    </w:p>
    <w:p w14:paraId="3E52DB36" w14:textId="77777777" w:rsidR="005D7CE5" w:rsidRPr="00AD1AE4" w:rsidRDefault="005D7CE5" w:rsidP="00EF5C1B">
      <w:pPr>
        <w:rPr>
          <w:rFonts w:ascii="Calibri" w:eastAsia="Calibri" w:hAnsi="Calibri" w:cs="Times New Roman"/>
          <w:b/>
          <w:sz w:val="28"/>
          <w:szCs w:val="28"/>
        </w:rPr>
      </w:pPr>
    </w:p>
    <w:p w14:paraId="44F42B2C" w14:textId="77777777" w:rsidR="000F31AC" w:rsidRDefault="000F31AC" w:rsidP="00EF5C1B">
      <w:pPr>
        <w:rPr>
          <w:rFonts w:ascii="Calibri" w:eastAsia="Calibri" w:hAnsi="Calibri" w:cs="Times New Roman"/>
          <w:b/>
          <w:sz w:val="28"/>
          <w:szCs w:val="28"/>
        </w:rPr>
      </w:pPr>
    </w:p>
    <w:p w14:paraId="0BB08302" w14:textId="77777777" w:rsidR="005D7CE5" w:rsidRPr="00AD1AE4" w:rsidRDefault="005D7CE5" w:rsidP="00EF5C1B">
      <w:pPr>
        <w:rPr>
          <w:rFonts w:ascii="Calibri" w:eastAsia="Calibri" w:hAnsi="Calibri" w:cs="Times New Roman"/>
          <w:b/>
          <w:sz w:val="28"/>
          <w:szCs w:val="28"/>
        </w:rPr>
      </w:pPr>
      <w:r w:rsidRPr="00AD1AE4">
        <w:rPr>
          <w:rFonts w:ascii="Calibri" w:eastAsia="Calibri" w:hAnsi="Calibri" w:cs="Times New Roman"/>
          <w:b/>
          <w:sz w:val="28"/>
          <w:szCs w:val="28"/>
        </w:rPr>
        <w:t>“Proportion of periods with optimum sedation”</w:t>
      </w:r>
    </w:p>
    <w:p w14:paraId="0D9E95C8" w14:textId="77777777" w:rsidR="005D7CE5" w:rsidRPr="00AD1AE4" w:rsidRDefault="005D7CE5" w:rsidP="00EF5C1B">
      <w:pPr>
        <w:rPr>
          <w:rFonts w:ascii="Calibri" w:eastAsia="Calibri" w:hAnsi="Calibri" w:cs="Times New Roman"/>
          <w:i/>
        </w:rPr>
      </w:pPr>
      <w:r w:rsidRPr="00AD1AE4">
        <w:rPr>
          <w:rFonts w:ascii="Calibri" w:eastAsia="Calibri" w:hAnsi="Calibri" w:cs="Times New Roman"/>
          <w:i/>
        </w:rPr>
        <w:t>How was this chart made?</w:t>
      </w:r>
    </w:p>
    <w:p w14:paraId="17E4DA06" w14:textId="77777777" w:rsidR="005D7CE5" w:rsidRPr="00AD1AE4" w:rsidRDefault="005D7CE5" w:rsidP="00EF5C1B">
      <w:pPr>
        <w:rPr>
          <w:rFonts w:ascii="Calibri" w:eastAsia="Calibri" w:hAnsi="Calibri" w:cs="Times New Roman"/>
        </w:rPr>
      </w:pPr>
      <w:r w:rsidRPr="00AD1AE4">
        <w:rPr>
          <w:rFonts w:ascii="Calibri" w:eastAsia="Calibri" w:hAnsi="Calibri" w:cs="Times New Roman"/>
        </w:rPr>
        <w:t xml:space="preserve">The data recorded by nurses on the SQAT form at the end of each shift was used to generate a measure of overall optimum sedation. </w:t>
      </w:r>
    </w:p>
    <w:p w14:paraId="418CCCC8" w14:textId="77777777" w:rsidR="005D7CE5" w:rsidRPr="00AD1AE4" w:rsidRDefault="005D7CE5" w:rsidP="00EF5C1B">
      <w:pPr>
        <w:rPr>
          <w:rFonts w:ascii="Calibri" w:eastAsia="Calibri" w:hAnsi="Calibri" w:cs="Times New Roman"/>
          <w:i/>
        </w:rPr>
      </w:pPr>
      <w:r w:rsidRPr="00AD1AE4">
        <w:rPr>
          <w:rFonts w:ascii="Calibri" w:eastAsia="Calibri" w:hAnsi="Calibri" w:cs="Times New Roman"/>
          <w:i/>
        </w:rPr>
        <w:t xml:space="preserve">Optimum sedation is defined as a care period (12 hour nursing shift) for which there was no excessive sedation or agitation or poorly relaxed patient or poor ventilator synchronisation. </w:t>
      </w:r>
      <w:r w:rsidRPr="00AD1AE4">
        <w:rPr>
          <w:rFonts w:ascii="Calibri" w:eastAsia="Calibri" w:hAnsi="Calibri" w:cs="Times New Roman"/>
        </w:rPr>
        <w:t xml:space="preserve">These patients should be awake or rousable, non-agitated, and comfortable on the ventilator, unless there is a clinical reason for keeping them deeply sedated. </w:t>
      </w:r>
    </w:p>
    <w:p w14:paraId="5198DBC3" w14:textId="77777777" w:rsidR="005D7CE5" w:rsidRPr="00AD1AE4" w:rsidRDefault="005D7CE5" w:rsidP="00EF5C1B">
      <w:pPr>
        <w:spacing w:line="240" w:lineRule="auto"/>
        <w:rPr>
          <w:rFonts w:ascii="Calibri" w:eastAsia="Calibri" w:hAnsi="Calibri" w:cs="Times New Roman"/>
          <w:i/>
        </w:rPr>
      </w:pPr>
      <w:r w:rsidRPr="00AD1AE4">
        <w:rPr>
          <w:rFonts w:ascii="Calibri" w:eastAsia="Calibri" w:hAnsi="Calibri" w:cs="Times New Roman"/>
          <w:noProof/>
          <w:sz w:val="24"/>
          <w:lang w:eastAsia="en-GB"/>
        </w:rPr>
        <w:drawing>
          <wp:inline distT="0" distB="0" distL="0" distR="0" wp14:anchorId="34600EFF" wp14:editId="4FED4688">
            <wp:extent cx="6534150" cy="41910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CB7AECA" w14:textId="77777777" w:rsidR="000F31AC" w:rsidRDefault="000F31AC" w:rsidP="00EF5C1B">
      <w:pPr>
        <w:rPr>
          <w:rFonts w:ascii="Calibri" w:eastAsia="Calibri" w:hAnsi="Calibri" w:cs="Times New Roman"/>
          <w:i/>
        </w:rPr>
      </w:pPr>
    </w:p>
    <w:p w14:paraId="7033B023" w14:textId="77777777" w:rsidR="005D7CE5" w:rsidRPr="00AD1AE4" w:rsidRDefault="005D7CE5" w:rsidP="00EF5C1B">
      <w:pPr>
        <w:rPr>
          <w:rFonts w:ascii="Calibri" w:eastAsia="Calibri" w:hAnsi="Calibri" w:cs="Times New Roman"/>
          <w:i/>
        </w:rPr>
      </w:pPr>
      <w:r w:rsidRPr="00AD1AE4">
        <w:rPr>
          <w:rFonts w:ascii="Calibri" w:eastAsia="Calibri" w:hAnsi="Calibri" w:cs="Times New Roman"/>
          <w:i/>
        </w:rPr>
        <w:t>What does this chart mean?</w:t>
      </w:r>
    </w:p>
    <w:p w14:paraId="09F928ED" w14:textId="77777777" w:rsidR="005D7CE5" w:rsidRPr="00AD1AE4" w:rsidRDefault="005D7CE5" w:rsidP="00EF5C1B">
      <w:pPr>
        <w:rPr>
          <w:rFonts w:ascii="Calibri" w:eastAsia="Calibri" w:hAnsi="Calibri" w:cs="Times New Roman"/>
        </w:rPr>
      </w:pPr>
      <w:r w:rsidRPr="00AD1AE4">
        <w:rPr>
          <w:rFonts w:ascii="Calibri" w:eastAsia="Calibri" w:hAnsi="Calibri" w:cs="Times New Roman"/>
        </w:rPr>
        <w:t xml:space="preserve">The </w:t>
      </w:r>
      <w:r w:rsidRPr="00AD1AE4">
        <w:rPr>
          <w:rFonts w:ascii="Calibri" w:eastAsia="Calibri" w:hAnsi="Calibri" w:cs="Times New Roman"/>
          <w:b/>
        </w:rPr>
        <w:t>proportion</w:t>
      </w:r>
      <w:r w:rsidRPr="00AD1AE4">
        <w:rPr>
          <w:rFonts w:ascii="Calibri" w:eastAsia="Calibri" w:hAnsi="Calibri" w:cs="Times New Roman"/>
        </w:rPr>
        <w:t xml:space="preserve"> is the average rate of this quality measure that occurred in the </w:t>
      </w:r>
      <w:r>
        <w:rPr>
          <w:rFonts w:ascii="Calibri" w:eastAsia="Calibri" w:hAnsi="Calibri" w:cs="Times New Roman"/>
        </w:rPr>
        <w:t>the</w:t>
      </w:r>
      <w:r w:rsidRPr="00AD1AE4">
        <w:rPr>
          <w:rFonts w:ascii="Calibri" w:eastAsia="Calibri" w:hAnsi="Calibri" w:cs="Times New Roman"/>
        </w:rPr>
        <w:t xml:space="preserve"> ICU during the intervention period October to November 2014 in the DESIST study. </w:t>
      </w:r>
      <w:r w:rsidRPr="00AD1AE4">
        <w:rPr>
          <w:rFonts w:ascii="Calibri" w:eastAsia="Calibri" w:hAnsi="Calibri" w:cs="Times New Roman"/>
          <w:b/>
        </w:rPr>
        <w:t>This means that for 62% of care periods in the ICU optimum sedation was present, using the DESIST definition.</w:t>
      </w:r>
    </w:p>
    <w:p w14:paraId="36A3C977" w14:textId="77777777" w:rsidR="005D7CE5" w:rsidRPr="00AD1AE4" w:rsidRDefault="005D7CE5" w:rsidP="00EF5C1B">
      <w:pPr>
        <w:rPr>
          <w:rFonts w:ascii="Calibri" w:eastAsia="Calibri" w:hAnsi="Calibri" w:cs="Times New Roman"/>
        </w:rPr>
      </w:pPr>
      <w:r w:rsidRPr="00AD1AE4">
        <w:rPr>
          <w:rFonts w:ascii="Calibri" w:eastAsia="Calibri" w:hAnsi="Calibri" w:cs="Times New Roman"/>
        </w:rPr>
        <w:t xml:space="preserve">The </w:t>
      </w:r>
      <w:r w:rsidRPr="00AD1AE4">
        <w:rPr>
          <w:rFonts w:ascii="Calibri" w:eastAsia="Calibri" w:hAnsi="Calibri" w:cs="Times New Roman"/>
          <w:b/>
        </w:rPr>
        <w:t>observed proportion</w:t>
      </w:r>
      <w:r w:rsidRPr="00AD1AE4">
        <w:rPr>
          <w:rFonts w:ascii="Calibri" w:eastAsia="Calibri" w:hAnsi="Calibri" w:cs="Times New Roman"/>
        </w:rPr>
        <w:t xml:space="preserve"> is the rate of optimum sedation over 2 months of observations in the </w:t>
      </w:r>
      <w:r>
        <w:rPr>
          <w:rFonts w:ascii="Calibri" w:eastAsia="Calibri" w:hAnsi="Calibri" w:cs="Times New Roman"/>
        </w:rPr>
        <w:t>the</w:t>
      </w:r>
      <w:r w:rsidRPr="00AD1AE4">
        <w:rPr>
          <w:rFonts w:ascii="Calibri" w:eastAsia="Calibri" w:hAnsi="Calibri" w:cs="Times New Roman"/>
        </w:rPr>
        <w:t xml:space="preserve"> ICU. If the proportion moves closer to the </w:t>
      </w:r>
      <w:r w:rsidRPr="00AD1AE4">
        <w:rPr>
          <w:rFonts w:ascii="Calibri" w:eastAsia="Calibri" w:hAnsi="Calibri" w:cs="Times New Roman"/>
          <w:b/>
        </w:rPr>
        <w:t>upper warning or control limit</w:t>
      </w:r>
      <w:r w:rsidRPr="00AD1AE4">
        <w:rPr>
          <w:rFonts w:ascii="Calibri" w:eastAsia="Calibri" w:hAnsi="Calibri" w:cs="Times New Roman"/>
        </w:rPr>
        <w:t xml:space="preserve">, the occurrence of optimum sedation is increasing. If it crosses the </w:t>
      </w:r>
      <w:r w:rsidRPr="00AD1AE4">
        <w:rPr>
          <w:rFonts w:ascii="Calibri" w:eastAsia="Calibri" w:hAnsi="Calibri" w:cs="Times New Roman"/>
          <w:b/>
        </w:rPr>
        <w:t>upper control limit</w:t>
      </w:r>
      <w:r w:rsidRPr="00AD1AE4">
        <w:rPr>
          <w:rFonts w:ascii="Calibri" w:eastAsia="Calibri" w:hAnsi="Calibri" w:cs="Times New Roman"/>
        </w:rPr>
        <w:t xml:space="preserve"> this represents a significant increase in optimum sedation in your ICU. If the proportion moves closer to the </w:t>
      </w:r>
      <w:r w:rsidRPr="00AD1AE4">
        <w:rPr>
          <w:rFonts w:ascii="Calibri" w:eastAsia="Calibri" w:hAnsi="Calibri" w:cs="Times New Roman"/>
          <w:b/>
        </w:rPr>
        <w:t>lower warning or control limit</w:t>
      </w:r>
      <w:r w:rsidRPr="00AD1AE4">
        <w:rPr>
          <w:rFonts w:ascii="Calibri" w:eastAsia="Calibri" w:hAnsi="Calibri" w:cs="Times New Roman"/>
        </w:rPr>
        <w:t xml:space="preserve">, the occurrence of optimum sedation is decreasing. If it crosses the </w:t>
      </w:r>
      <w:r w:rsidRPr="00AD1AE4">
        <w:rPr>
          <w:rFonts w:ascii="Calibri" w:eastAsia="Calibri" w:hAnsi="Calibri" w:cs="Times New Roman"/>
          <w:b/>
        </w:rPr>
        <w:t>lower control limit</w:t>
      </w:r>
      <w:r w:rsidRPr="00AD1AE4">
        <w:rPr>
          <w:rFonts w:ascii="Calibri" w:eastAsia="Calibri" w:hAnsi="Calibri" w:cs="Times New Roman"/>
        </w:rPr>
        <w:t xml:space="preserve"> this represents a significant decrease in optimum sedation in your ICU.</w:t>
      </w:r>
    </w:p>
    <w:p w14:paraId="4474AB01" w14:textId="77777777" w:rsidR="005D7CE5" w:rsidRPr="00AD1AE4" w:rsidRDefault="005D7CE5" w:rsidP="00EF5C1B">
      <w:pPr>
        <w:rPr>
          <w:rFonts w:ascii="Calibri" w:eastAsia="Calibri" w:hAnsi="Calibri" w:cs="Times New Roman"/>
          <w:b/>
        </w:rPr>
      </w:pPr>
      <w:r w:rsidRPr="00AD1AE4">
        <w:rPr>
          <w:rFonts w:ascii="Calibri" w:eastAsia="Calibri" w:hAnsi="Calibri" w:cs="Times New Roman"/>
          <w:b/>
        </w:rPr>
        <w:t>This chart suggests there has been INCREASE in optimum sedation during the period October to November 2014. This is largely due to DECREASE in agitation rate.</w:t>
      </w:r>
    </w:p>
    <w:p w14:paraId="4AD117DC" w14:textId="77777777" w:rsidR="005D7CE5" w:rsidRDefault="005D7CE5" w:rsidP="00EF5C1B">
      <w:pPr>
        <w:rPr>
          <w:rFonts w:ascii="Calibri" w:eastAsia="Calibri" w:hAnsi="Calibri" w:cs="Times New Roman"/>
        </w:rPr>
      </w:pPr>
      <w:r w:rsidRPr="00AD1AE4">
        <w:rPr>
          <w:rFonts w:ascii="Calibri" w:eastAsia="Calibri" w:hAnsi="Calibri" w:cs="Times New Roman"/>
        </w:rPr>
        <w:t>To learn more about the importance of optimum sedation access the DESIST LearnPro education package module 1 (</w:t>
      </w:r>
      <w:r w:rsidRPr="00AD1AE4">
        <w:rPr>
          <w:rFonts w:ascii="Calibri" w:eastAsia="Calibri" w:hAnsi="Calibri" w:cs="Times New Roman"/>
          <w:i/>
        </w:rPr>
        <w:t>Why is it important to get sedation right</w:t>
      </w:r>
      <w:r w:rsidRPr="00AD1AE4">
        <w:rPr>
          <w:rFonts w:ascii="Calibri" w:eastAsia="Calibri" w:hAnsi="Calibri" w:cs="Times New Roman"/>
        </w:rPr>
        <w:t>?).</w:t>
      </w:r>
    </w:p>
    <w:p w14:paraId="0DB95DFE" w14:textId="77777777" w:rsidR="000F31AC" w:rsidRPr="00AD1AE4" w:rsidRDefault="000F31AC" w:rsidP="00EF5C1B">
      <w:pPr>
        <w:rPr>
          <w:rFonts w:ascii="Calibri" w:eastAsia="Calibri" w:hAnsi="Calibri" w:cs="Times New Roman"/>
        </w:rPr>
      </w:pPr>
    </w:p>
    <w:p w14:paraId="528D2C3C" w14:textId="77777777" w:rsidR="005D7CE5" w:rsidRPr="00AD1AE4" w:rsidRDefault="005D7CE5" w:rsidP="00EF5C1B">
      <w:pPr>
        <w:rPr>
          <w:rFonts w:ascii="Calibri" w:eastAsia="Calibri" w:hAnsi="Calibri" w:cs="Times New Roman"/>
        </w:rPr>
      </w:pPr>
      <w:r w:rsidRPr="00AD1AE4">
        <w:rPr>
          <w:rFonts w:ascii="Calibri" w:eastAsia="Calibri" w:hAnsi="Calibri" w:cs="Times New Roman"/>
          <w:b/>
          <w:sz w:val="28"/>
          <w:szCs w:val="28"/>
        </w:rPr>
        <w:t>“Number of patients treated without a sedation-related adverse event”</w:t>
      </w:r>
    </w:p>
    <w:p w14:paraId="0CE6E76C" w14:textId="77777777" w:rsidR="005D7CE5" w:rsidRPr="00AD1AE4" w:rsidRDefault="005D7CE5" w:rsidP="00EF5C1B">
      <w:pPr>
        <w:rPr>
          <w:rFonts w:ascii="Calibri" w:eastAsia="Calibri" w:hAnsi="Calibri" w:cs="Times New Roman"/>
          <w:i/>
        </w:rPr>
      </w:pPr>
      <w:r w:rsidRPr="00AD1AE4">
        <w:rPr>
          <w:rFonts w:ascii="Calibri" w:eastAsia="Calibri" w:hAnsi="Calibri" w:cs="Times New Roman"/>
          <w:i/>
        </w:rPr>
        <w:t>How was this chart made?</w:t>
      </w:r>
    </w:p>
    <w:p w14:paraId="1148C3BF" w14:textId="77777777" w:rsidR="005D7CE5" w:rsidRPr="00AD1AE4" w:rsidRDefault="005D7CE5" w:rsidP="00EF5C1B">
      <w:pPr>
        <w:rPr>
          <w:rFonts w:ascii="Calibri" w:eastAsia="Calibri" w:hAnsi="Calibri" w:cs="Times New Roman"/>
        </w:rPr>
      </w:pPr>
      <w:r w:rsidRPr="00AD1AE4">
        <w:rPr>
          <w:rFonts w:ascii="Calibri" w:eastAsia="Calibri" w:hAnsi="Calibri" w:cs="Times New Roman"/>
        </w:rPr>
        <w:t xml:space="preserve">In the DESIST study data concerning sedation-related adverse events are collected and recorded on a daily basis. For all sequential patients admitted to your ICU and enrolled in the DESIST study these daily data have been used to create this chart. If an adverse event was recorded during an admission this patient was counted as a patient with a “sedation-related adverse event”. We have counted all the sequential patients enrolled in the DESIST study in your ICU between each patient in whom a sedation-related adverse event was recorded. The number of patients is recorded on the Y-axis, and the actual dates on which patients admitted experienced an adverse event on the X-axis. </w:t>
      </w:r>
    </w:p>
    <w:p w14:paraId="2F8A41FE" w14:textId="77777777" w:rsidR="005D7CE5" w:rsidRPr="00AD1AE4" w:rsidRDefault="005D7CE5" w:rsidP="00EF5C1B">
      <w:pPr>
        <w:spacing w:line="240" w:lineRule="auto"/>
        <w:rPr>
          <w:rFonts w:ascii="Calibri" w:eastAsia="Calibri" w:hAnsi="Calibri" w:cs="Times New Roman"/>
        </w:rPr>
      </w:pPr>
      <w:r w:rsidRPr="00AD1AE4">
        <w:rPr>
          <w:rFonts w:ascii="Calibri" w:eastAsia="Calibri" w:hAnsi="Calibri" w:cs="Times New Roman"/>
          <w:noProof/>
          <w:sz w:val="24"/>
          <w:lang w:eastAsia="en-GB"/>
        </w:rPr>
        <w:drawing>
          <wp:inline distT="0" distB="0" distL="0" distR="0" wp14:anchorId="0BB334AB" wp14:editId="65252982">
            <wp:extent cx="6657975" cy="469582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6126B50" w14:textId="77777777" w:rsidR="005D7CE5" w:rsidRPr="00AD1AE4" w:rsidRDefault="005D7CE5" w:rsidP="00EF5C1B">
      <w:pPr>
        <w:rPr>
          <w:rFonts w:ascii="Calibri" w:eastAsia="Calibri" w:hAnsi="Calibri" w:cs="Times New Roman"/>
          <w:i/>
        </w:rPr>
      </w:pPr>
      <w:r w:rsidRPr="00AD1AE4">
        <w:rPr>
          <w:rFonts w:ascii="Calibri" w:eastAsia="Calibri" w:hAnsi="Calibri" w:cs="Times New Roman"/>
          <w:i/>
        </w:rPr>
        <w:t>What does this chart mean?</w:t>
      </w:r>
    </w:p>
    <w:p w14:paraId="6BABC52F" w14:textId="77777777" w:rsidR="005D7CE5" w:rsidRPr="00AD1AE4" w:rsidRDefault="005D7CE5" w:rsidP="00EF5C1B">
      <w:pPr>
        <w:rPr>
          <w:rFonts w:ascii="Calibri" w:eastAsia="Calibri" w:hAnsi="Calibri" w:cs="Times New Roman"/>
        </w:rPr>
      </w:pPr>
      <w:r w:rsidRPr="00AD1AE4">
        <w:rPr>
          <w:rFonts w:ascii="Calibri" w:eastAsia="Calibri" w:hAnsi="Calibri" w:cs="Times New Roman"/>
        </w:rPr>
        <w:t>If the rate of sedation-related adverse events is decreasing, there should be more “higher spikes” in the chart, because this means more patients were treated without an adverse event occurring.</w:t>
      </w:r>
    </w:p>
    <w:p w14:paraId="37B89635" w14:textId="77777777" w:rsidR="005D7CE5" w:rsidRPr="00AD1AE4" w:rsidRDefault="005D7CE5" w:rsidP="00EF5C1B">
      <w:pPr>
        <w:rPr>
          <w:rFonts w:ascii="Calibri" w:eastAsia="Calibri" w:hAnsi="Calibri" w:cs="Times New Roman"/>
        </w:rPr>
      </w:pPr>
      <w:r w:rsidRPr="00AD1AE4">
        <w:rPr>
          <w:rFonts w:ascii="Calibri" w:eastAsia="Calibri" w:hAnsi="Calibri" w:cs="Times New Roman"/>
        </w:rPr>
        <w:t xml:space="preserve">The </w:t>
      </w:r>
      <w:r w:rsidRPr="00AD1AE4">
        <w:rPr>
          <w:rFonts w:ascii="Calibri" w:eastAsia="Calibri" w:hAnsi="Calibri" w:cs="Times New Roman"/>
          <w:b/>
        </w:rPr>
        <w:t>average</w:t>
      </w:r>
      <w:r w:rsidRPr="00AD1AE4">
        <w:rPr>
          <w:rFonts w:ascii="Calibri" w:eastAsia="Calibri" w:hAnsi="Calibri" w:cs="Times New Roman"/>
        </w:rPr>
        <w:t xml:space="preserve"> is the average rate of this quality measure that occurred in the </w:t>
      </w:r>
      <w:r>
        <w:rPr>
          <w:rFonts w:ascii="Calibri" w:eastAsia="Calibri" w:hAnsi="Calibri" w:cs="Times New Roman"/>
        </w:rPr>
        <w:t>the</w:t>
      </w:r>
      <w:r w:rsidRPr="00AD1AE4">
        <w:rPr>
          <w:rFonts w:ascii="Calibri" w:eastAsia="Calibri" w:hAnsi="Calibri" w:cs="Times New Roman"/>
        </w:rPr>
        <w:t xml:space="preserve"> ICU during the intervention period October to November 2014 in the DESIST study. On average, a</w:t>
      </w:r>
      <w:r w:rsidRPr="00AD1AE4">
        <w:rPr>
          <w:rFonts w:ascii="Calibri" w:eastAsia="Calibri" w:hAnsi="Calibri" w:cs="Times New Roman"/>
          <w:b/>
        </w:rPr>
        <w:t xml:space="preserve"> sedation-related adverse event occurred for every 3</w:t>
      </w:r>
      <w:r w:rsidRPr="00AD1AE4">
        <w:rPr>
          <w:rFonts w:ascii="Calibri" w:eastAsia="Calibri" w:hAnsi="Calibri" w:cs="Times New Roman"/>
          <w:b/>
          <w:vertAlign w:val="superscript"/>
        </w:rPr>
        <w:t>rd</w:t>
      </w:r>
      <w:r w:rsidRPr="00AD1AE4">
        <w:rPr>
          <w:rFonts w:ascii="Calibri" w:eastAsia="Calibri" w:hAnsi="Calibri" w:cs="Times New Roman"/>
          <w:b/>
        </w:rPr>
        <w:t xml:space="preserve"> patient during that period. </w:t>
      </w:r>
    </w:p>
    <w:p w14:paraId="3F674C17" w14:textId="77777777" w:rsidR="005D7CE5" w:rsidRPr="00AD1AE4" w:rsidRDefault="005D7CE5" w:rsidP="00EF5C1B">
      <w:pPr>
        <w:rPr>
          <w:rFonts w:ascii="Calibri" w:eastAsia="Calibri" w:hAnsi="Calibri" w:cs="Times New Roman"/>
        </w:rPr>
      </w:pPr>
      <w:r w:rsidRPr="00AD1AE4">
        <w:rPr>
          <w:rFonts w:ascii="Calibri" w:eastAsia="Calibri" w:hAnsi="Calibri" w:cs="Times New Roman"/>
        </w:rPr>
        <w:t xml:space="preserve">If the data points move closer to the </w:t>
      </w:r>
      <w:r w:rsidRPr="00AD1AE4">
        <w:rPr>
          <w:rFonts w:ascii="Calibri" w:eastAsia="Calibri" w:hAnsi="Calibri" w:cs="Times New Roman"/>
          <w:b/>
        </w:rPr>
        <w:t>upper control or warning limit</w:t>
      </w:r>
      <w:r w:rsidRPr="00AD1AE4">
        <w:rPr>
          <w:rFonts w:ascii="Calibri" w:eastAsia="Calibri" w:hAnsi="Calibri" w:cs="Times New Roman"/>
        </w:rPr>
        <w:t xml:space="preserve">, the rate of sedation-related adverse events is </w:t>
      </w:r>
      <w:r w:rsidRPr="00AD1AE4">
        <w:rPr>
          <w:rFonts w:ascii="Calibri" w:eastAsia="Calibri" w:hAnsi="Calibri" w:cs="Times New Roman"/>
          <w:i/>
        </w:rPr>
        <w:t>decreasing</w:t>
      </w:r>
      <w:r w:rsidRPr="00AD1AE4">
        <w:rPr>
          <w:rFonts w:ascii="Calibri" w:eastAsia="Calibri" w:hAnsi="Calibri" w:cs="Times New Roman"/>
        </w:rPr>
        <w:t xml:space="preserve">. If it crosses the </w:t>
      </w:r>
      <w:r w:rsidRPr="00AD1AE4">
        <w:rPr>
          <w:rFonts w:ascii="Calibri" w:eastAsia="Calibri" w:hAnsi="Calibri" w:cs="Times New Roman"/>
          <w:b/>
        </w:rPr>
        <w:t>upper control limit</w:t>
      </w:r>
      <w:r w:rsidRPr="00AD1AE4">
        <w:rPr>
          <w:rFonts w:ascii="Calibri" w:eastAsia="Calibri" w:hAnsi="Calibri" w:cs="Times New Roman"/>
        </w:rPr>
        <w:t xml:space="preserve"> this represents a significant decrease compared to the baseline data, which probably means the rate of sedation-related adverse events has significantly decreased in your ICU.</w:t>
      </w:r>
    </w:p>
    <w:p w14:paraId="2700F142" w14:textId="5DB64800" w:rsidR="005D7CE5" w:rsidRDefault="005D7CE5">
      <w:pPr>
        <w:spacing w:after="160" w:line="259" w:lineRule="auto"/>
        <w:rPr>
          <w:rFonts w:ascii="Calibri" w:eastAsia="Calibri" w:hAnsi="Calibri" w:cs="Times New Roman"/>
          <w:b/>
          <w:sz w:val="28"/>
          <w:szCs w:val="28"/>
        </w:rPr>
      </w:pPr>
    </w:p>
    <w:p w14:paraId="6A3429EB" w14:textId="77777777" w:rsidR="005D7CE5" w:rsidRPr="00AD1AE4" w:rsidRDefault="005D7CE5" w:rsidP="00EF5C1B">
      <w:pPr>
        <w:rPr>
          <w:rFonts w:ascii="Calibri" w:eastAsia="Calibri" w:hAnsi="Calibri" w:cs="Times New Roman"/>
          <w:b/>
          <w:sz w:val="28"/>
          <w:szCs w:val="28"/>
        </w:rPr>
      </w:pPr>
      <w:r w:rsidRPr="00AD1AE4">
        <w:rPr>
          <w:rFonts w:ascii="Calibri" w:eastAsia="Calibri" w:hAnsi="Calibri" w:cs="Times New Roman"/>
          <w:b/>
          <w:sz w:val="28"/>
          <w:szCs w:val="28"/>
        </w:rPr>
        <w:t>Sedation-related adverse events</w:t>
      </w:r>
    </w:p>
    <w:p w14:paraId="6E391E5F" w14:textId="77777777" w:rsidR="005D7CE5" w:rsidRPr="00AD1AE4" w:rsidRDefault="005D7CE5" w:rsidP="00EF5C1B">
      <w:pPr>
        <w:rPr>
          <w:rFonts w:ascii="Calibri" w:eastAsia="Calibri" w:hAnsi="Calibri" w:cs="Times New Roman"/>
        </w:rPr>
      </w:pPr>
      <w:r w:rsidRPr="00AD1AE4">
        <w:rPr>
          <w:rFonts w:ascii="Calibri" w:eastAsia="Calibri" w:hAnsi="Calibri" w:cs="Times New Roman"/>
        </w:rPr>
        <w:t xml:space="preserve">The number of several pre-defined sedation-related adverse events was recorded on a daily basis for patients participating in the DESIST study. An awareness of the events occurring in your ICU may allow you to plan changes and interventions to reduce adverse event rates. For example, you may review these in real time at local quality improvement or “M&amp;M meetings” to explore why they are occurring. For the period October to November 2014, there were 4 sedation-related adverse events in </w:t>
      </w:r>
      <w:r>
        <w:rPr>
          <w:rFonts w:ascii="Calibri" w:eastAsia="Calibri" w:hAnsi="Calibri" w:cs="Times New Roman"/>
        </w:rPr>
        <w:t>the</w:t>
      </w:r>
      <w:r w:rsidRPr="00AD1AE4">
        <w:rPr>
          <w:rFonts w:ascii="Calibri" w:eastAsia="Calibri" w:hAnsi="Calibri" w:cs="Times New Roman"/>
        </w:rPr>
        <w:t xml:space="preserve"> ICU. </w:t>
      </w:r>
    </w:p>
    <w:p w14:paraId="204F01F9" w14:textId="77777777" w:rsidR="005D7CE5" w:rsidRPr="00AD1AE4" w:rsidRDefault="005D7CE5" w:rsidP="00EF5C1B">
      <w:pPr>
        <w:rPr>
          <w:rFonts w:ascii="Calibri" w:eastAsia="Calibri" w:hAnsi="Calibri" w:cs="Times New Roman"/>
          <w:i/>
        </w:rPr>
      </w:pPr>
      <w:r w:rsidRPr="00AD1AE4">
        <w:rPr>
          <w:rFonts w:ascii="Calibri" w:eastAsia="Calibri" w:hAnsi="Calibri" w:cs="Times New Roman"/>
          <w:i/>
        </w:rPr>
        <w:t>Total adverse events occurring during last two months period (October-November 2014)</w:t>
      </w:r>
    </w:p>
    <w:tbl>
      <w:tblPr>
        <w:tblStyle w:val="TableGrid1"/>
        <w:tblW w:w="5000" w:type="pct"/>
        <w:tblLook w:val="04A0" w:firstRow="1" w:lastRow="0" w:firstColumn="1" w:lastColumn="0" w:noHBand="0" w:noVBand="1"/>
      </w:tblPr>
      <w:tblGrid>
        <w:gridCol w:w="7450"/>
        <w:gridCol w:w="2286"/>
      </w:tblGrid>
      <w:tr w:rsidR="005D7CE5" w:rsidRPr="00AD1AE4" w14:paraId="36F4CC59" w14:textId="77777777" w:rsidTr="00EF5C1B">
        <w:tc>
          <w:tcPr>
            <w:tcW w:w="3826" w:type="pct"/>
          </w:tcPr>
          <w:p w14:paraId="120B70D2" w14:textId="77777777" w:rsidR="005D7CE5" w:rsidRPr="00AD1AE4" w:rsidRDefault="005D7CE5" w:rsidP="00EF5C1B">
            <w:pPr>
              <w:rPr>
                <w:b/>
                <w:sz w:val="24"/>
                <w:szCs w:val="24"/>
              </w:rPr>
            </w:pPr>
            <w:r w:rsidRPr="00AD1AE4">
              <w:rPr>
                <w:b/>
                <w:sz w:val="24"/>
                <w:szCs w:val="24"/>
              </w:rPr>
              <w:t>Type of Sedation-Related Adverse Events</w:t>
            </w:r>
          </w:p>
        </w:tc>
        <w:tc>
          <w:tcPr>
            <w:tcW w:w="1174" w:type="pct"/>
          </w:tcPr>
          <w:p w14:paraId="5BF3E714" w14:textId="77777777" w:rsidR="005D7CE5" w:rsidRPr="00AD1AE4" w:rsidRDefault="005D7CE5" w:rsidP="00EF5C1B">
            <w:pPr>
              <w:rPr>
                <w:b/>
                <w:sz w:val="24"/>
                <w:szCs w:val="24"/>
              </w:rPr>
            </w:pPr>
            <w:r w:rsidRPr="00AD1AE4">
              <w:rPr>
                <w:b/>
                <w:sz w:val="24"/>
                <w:szCs w:val="24"/>
              </w:rPr>
              <w:t>Number</w:t>
            </w:r>
          </w:p>
        </w:tc>
      </w:tr>
      <w:tr w:rsidR="005D7CE5" w:rsidRPr="00AD1AE4" w14:paraId="73359E6E" w14:textId="77777777" w:rsidTr="00EF5C1B">
        <w:tc>
          <w:tcPr>
            <w:tcW w:w="3826" w:type="pct"/>
          </w:tcPr>
          <w:p w14:paraId="68504341" w14:textId="77777777" w:rsidR="005D7CE5" w:rsidRPr="00AD1AE4" w:rsidRDefault="005D7CE5" w:rsidP="00EF5C1B">
            <w:pPr>
              <w:rPr>
                <w:sz w:val="24"/>
                <w:szCs w:val="24"/>
              </w:rPr>
            </w:pPr>
            <w:r w:rsidRPr="00AD1AE4">
              <w:rPr>
                <w:sz w:val="24"/>
                <w:szCs w:val="24"/>
              </w:rPr>
              <w:t>Unplanned NG removal</w:t>
            </w:r>
          </w:p>
        </w:tc>
        <w:tc>
          <w:tcPr>
            <w:tcW w:w="1174" w:type="pct"/>
          </w:tcPr>
          <w:p w14:paraId="6A30F50B" w14:textId="77777777" w:rsidR="005D7CE5" w:rsidRPr="00AD1AE4" w:rsidRDefault="005D7CE5" w:rsidP="00EF5C1B">
            <w:pPr>
              <w:rPr>
                <w:sz w:val="24"/>
                <w:szCs w:val="24"/>
              </w:rPr>
            </w:pPr>
            <w:r w:rsidRPr="00AD1AE4">
              <w:rPr>
                <w:sz w:val="24"/>
                <w:szCs w:val="24"/>
              </w:rPr>
              <w:t>2</w:t>
            </w:r>
          </w:p>
        </w:tc>
      </w:tr>
      <w:tr w:rsidR="005D7CE5" w:rsidRPr="00AD1AE4" w14:paraId="32048FD2" w14:textId="77777777" w:rsidTr="00EF5C1B">
        <w:tc>
          <w:tcPr>
            <w:tcW w:w="3826" w:type="pct"/>
          </w:tcPr>
          <w:p w14:paraId="6B0BD054" w14:textId="77777777" w:rsidR="005D7CE5" w:rsidRPr="00AD1AE4" w:rsidRDefault="005D7CE5" w:rsidP="00EF5C1B">
            <w:pPr>
              <w:rPr>
                <w:sz w:val="24"/>
                <w:szCs w:val="24"/>
              </w:rPr>
            </w:pPr>
            <w:r w:rsidRPr="00AD1AE4">
              <w:rPr>
                <w:sz w:val="24"/>
                <w:szCs w:val="24"/>
              </w:rPr>
              <w:t>Unplanned line removal (central)</w:t>
            </w:r>
          </w:p>
        </w:tc>
        <w:tc>
          <w:tcPr>
            <w:tcW w:w="1174" w:type="pct"/>
          </w:tcPr>
          <w:p w14:paraId="3F4415C9" w14:textId="77777777" w:rsidR="005D7CE5" w:rsidRPr="00AD1AE4" w:rsidRDefault="005D7CE5" w:rsidP="00EF5C1B">
            <w:pPr>
              <w:rPr>
                <w:sz w:val="24"/>
                <w:szCs w:val="24"/>
              </w:rPr>
            </w:pPr>
            <w:r w:rsidRPr="00AD1AE4">
              <w:rPr>
                <w:sz w:val="24"/>
                <w:szCs w:val="24"/>
              </w:rPr>
              <w:t>1</w:t>
            </w:r>
          </w:p>
        </w:tc>
      </w:tr>
      <w:tr w:rsidR="005D7CE5" w:rsidRPr="00AD1AE4" w14:paraId="4EDA21CD" w14:textId="77777777" w:rsidTr="00EF5C1B">
        <w:tc>
          <w:tcPr>
            <w:tcW w:w="3826" w:type="pct"/>
          </w:tcPr>
          <w:p w14:paraId="740E2FEC" w14:textId="77777777" w:rsidR="005D7CE5" w:rsidRPr="00AD1AE4" w:rsidRDefault="005D7CE5" w:rsidP="00EF5C1B">
            <w:pPr>
              <w:rPr>
                <w:sz w:val="24"/>
                <w:szCs w:val="24"/>
              </w:rPr>
            </w:pPr>
            <w:r w:rsidRPr="00AD1AE4">
              <w:rPr>
                <w:sz w:val="24"/>
                <w:szCs w:val="24"/>
              </w:rPr>
              <w:t>Unplanned extubation</w:t>
            </w:r>
          </w:p>
        </w:tc>
        <w:tc>
          <w:tcPr>
            <w:tcW w:w="1174" w:type="pct"/>
          </w:tcPr>
          <w:p w14:paraId="5F515942" w14:textId="77777777" w:rsidR="005D7CE5" w:rsidRPr="00AD1AE4" w:rsidRDefault="005D7CE5" w:rsidP="00EF5C1B">
            <w:pPr>
              <w:rPr>
                <w:sz w:val="24"/>
                <w:szCs w:val="24"/>
              </w:rPr>
            </w:pPr>
            <w:r w:rsidRPr="00AD1AE4">
              <w:rPr>
                <w:sz w:val="24"/>
                <w:szCs w:val="24"/>
              </w:rPr>
              <w:t>1</w:t>
            </w:r>
          </w:p>
        </w:tc>
      </w:tr>
      <w:tr w:rsidR="005D7CE5" w:rsidRPr="00AD1AE4" w14:paraId="21048A3D" w14:textId="77777777" w:rsidTr="00EF5C1B">
        <w:tc>
          <w:tcPr>
            <w:tcW w:w="3826" w:type="pct"/>
          </w:tcPr>
          <w:p w14:paraId="214F93BC" w14:textId="77777777" w:rsidR="005D7CE5" w:rsidRPr="00AD1AE4" w:rsidRDefault="005D7CE5" w:rsidP="00EF5C1B">
            <w:pPr>
              <w:rPr>
                <w:b/>
                <w:sz w:val="24"/>
                <w:szCs w:val="24"/>
              </w:rPr>
            </w:pPr>
            <w:r w:rsidRPr="00AD1AE4">
              <w:rPr>
                <w:b/>
                <w:sz w:val="24"/>
                <w:szCs w:val="24"/>
              </w:rPr>
              <w:t>Total</w:t>
            </w:r>
          </w:p>
        </w:tc>
        <w:tc>
          <w:tcPr>
            <w:tcW w:w="1174" w:type="pct"/>
          </w:tcPr>
          <w:p w14:paraId="04E35A1C" w14:textId="77777777" w:rsidR="005D7CE5" w:rsidRPr="00AD1AE4" w:rsidRDefault="005D7CE5" w:rsidP="00EF5C1B">
            <w:pPr>
              <w:rPr>
                <w:b/>
                <w:sz w:val="24"/>
                <w:szCs w:val="24"/>
              </w:rPr>
            </w:pPr>
            <w:r w:rsidRPr="00AD1AE4">
              <w:rPr>
                <w:b/>
                <w:sz w:val="24"/>
                <w:szCs w:val="24"/>
              </w:rPr>
              <w:t>4</w:t>
            </w:r>
          </w:p>
        </w:tc>
      </w:tr>
    </w:tbl>
    <w:p w14:paraId="46380420" w14:textId="77777777" w:rsidR="005D7CE5" w:rsidRPr="00AD1AE4" w:rsidRDefault="005D7CE5" w:rsidP="00EF5C1B">
      <w:pPr>
        <w:spacing w:after="120" w:line="240" w:lineRule="auto"/>
        <w:rPr>
          <w:rFonts w:ascii="Calibri" w:eastAsia="Calibri" w:hAnsi="Calibri" w:cs="Times New Roman"/>
          <w:sz w:val="24"/>
        </w:rPr>
      </w:pPr>
    </w:p>
    <w:p w14:paraId="6E0321C7" w14:textId="77777777" w:rsidR="005D7CE5" w:rsidRPr="00AD1AE4" w:rsidRDefault="005D7CE5" w:rsidP="00EF5C1B">
      <w:pPr>
        <w:spacing w:after="120" w:line="240" w:lineRule="auto"/>
        <w:rPr>
          <w:rFonts w:ascii="Calibri" w:eastAsia="Calibri" w:hAnsi="Calibri" w:cs="Times New Roman"/>
          <w:sz w:val="24"/>
        </w:rPr>
      </w:pPr>
    </w:p>
    <w:p w14:paraId="0933CD8D" w14:textId="77777777" w:rsidR="005D7CE5" w:rsidRDefault="005D7CE5"/>
    <w:p w14:paraId="1CDCC41D" w14:textId="06BD40EA" w:rsidR="00D85913" w:rsidRPr="00036B3A" w:rsidRDefault="00D85913" w:rsidP="00D85913">
      <w:pPr>
        <w:spacing w:after="160" w:line="259" w:lineRule="auto"/>
      </w:pPr>
    </w:p>
    <w:sectPr w:rsidR="00D85913" w:rsidRPr="00036B3A" w:rsidSect="000F31AC">
      <w:pgSz w:w="11906" w:h="16838" w:code="9"/>
      <w:pgMar w:top="1440" w:right="1080" w:bottom="1440" w:left="108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26B07" w14:textId="77777777" w:rsidR="00DF74C8" w:rsidRDefault="00DF74C8">
      <w:pPr>
        <w:spacing w:after="0" w:line="240" w:lineRule="auto"/>
      </w:pPr>
      <w:r>
        <w:separator/>
      </w:r>
    </w:p>
  </w:endnote>
  <w:endnote w:type="continuationSeparator" w:id="0">
    <w:p w14:paraId="0F760085" w14:textId="77777777" w:rsidR="00DF74C8" w:rsidRDefault="00DF7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2906525"/>
      <w:docPartObj>
        <w:docPartGallery w:val="Page Numbers (Bottom of Page)"/>
        <w:docPartUnique/>
      </w:docPartObj>
    </w:sdtPr>
    <w:sdtEndPr>
      <w:rPr>
        <w:noProof/>
      </w:rPr>
    </w:sdtEndPr>
    <w:sdtContent>
      <w:p w14:paraId="6DD82D92" w14:textId="0E6156C1" w:rsidR="00CC2B63" w:rsidRDefault="00CC2B63">
        <w:pPr>
          <w:pStyle w:val="Footer"/>
          <w:jc w:val="center"/>
        </w:pPr>
        <w:r>
          <w:fldChar w:fldCharType="begin"/>
        </w:r>
        <w:r>
          <w:instrText xml:space="preserve"> PAGE   \* MERGEFORMAT </w:instrText>
        </w:r>
        <w:r>
          <w:fldChar w:fldCharType="separate"/>
        </w:r>
        <w:r w:rsidR="00BC4923">
          <w:rPr>
            <w:noProof/>
          </w:rPr>
          <w:t>1</w:t>
        </w:r>
        <w:r>
          <w:rPr>
            <w:noProof/>
          </w:rPr>
          <w:fldChar w:fldCharType="end"/>
        </w:r>
      </w:p>
    </w:sdtContent>
  </w:sdt>
  <w:p w14:paraId="348D0E8C" w14:textId="77777777" w:rsidR="00CC2B63" w:rsidRDefault="00CC2B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4251180"/>
      <w:docPartObj>
        <w:docPartGallery w:val="Page Numbers (Bottom of Page)"/>
        <w:docPartUnique/>
      </w:docPartObj>
    </w:sdtPr>
    <w:sdtEndPr>
      <w:rPr>
        <w:noProof/>
      </w:rPr>
    </w:sdtEndPr>
    <w:sdtContent>
      <w:p w14:paraId="01833326" w14:textId="42EA74CC" w:rsidR="00CC2B63" w:rsidRDefault="00CC2B63">
        <w:pPr>
          <w:pStyle w:val="Footer"/>
          <w:jc w:val="center"/>
        </w:pPr>
        <w:r>
          <w:fldChar w:fldCharType="begin"/>
        </w:r>
        <w:r>
          <w:instrText xml:space="preserve"> PAGE   \* MERGEFORMAT </w:instrText>
        </w:r>
        <w:r>
          <w:fldChar w:fldCharType="separate"/>
        </w:r>
        <w:r w:rsidR="00BC4923">
          <w:rPr>
            <w:noProof/>
          </w:rPr>
          <w:t>17</w:t>
        </w:r>
        <w:r>
          <w:rPr>
            <w:noProof/>
          </w:rPr>
          <w:fldChar w:fldCharType="end"/>
        </w:r>
      </w:p>
    </w:sdtContent>
  </w:sdt>
  <w:p w14:paraId="73A9830B" w14:textId="77777777" w:rsidR="00CC2B63" w:rsidRDefault="00CC2B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493743"/>
      <w:docPartObj>
        <w:docPartGallery w:val="Page Numbers (Bottom of Page)"/>
        <w:docPartUnique/>
      </w:docPartObj>
    </w:sdtPr>
    <w:sdtEndPr>
      <w:rPr>
        <w:noProof/>
      </w:rPr>
    </w:sdtEndPr>
    <w:sdtContent>
      <w:p w14:paraId="0E52A200" w14:textId="736F88F5" w:rsidR="00CC2B63" w:rsidRDefault="00CC2B63">
        <w:pPr>
          <w:pStyle w:val="Footer"/>
          <w:jc w:val="center"/>
        </w:pPr>
        <w:r>
          <w:fldChar w:fldCharType="begin"/>
        </w:r>
        <w:r>
          <w:instrText xml:space="preserve"> PAGE   \* MERGEFORMAT </w:instrText>
        </w:r>
        <w:r>
          <w:fldChar w:fldCharType="separate"/>
        </w:r>
        <w:r w:rsidR="00BC4923">
          <w:rPr>
            <w:noProof/>
          </w:rPr>
          <w:t>21</w:t>
        </w:r>
        <w:r>
          <w:rPr>
            <w:noProof/>
          </w:rPr>
          <w:fldChar w:fldCharType="end"/>
        </w:r>
      </w:p>
    </w:sdtContent>
  </w:sdt>
  <w:p w14:paraId="7470981C" w14:textId="77777777" w:rsidR="00CC2B63" w:rsidRDefault="00CC2B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32697" w14:textId="77777777" w:rsidR="00DF74C8" w:rsidRDefault="00DF74C8">
      <w:pPr>
        <w:spacing w:after="0" w:line="240" w:lineRule="auto"/>
      </w:pPr>
      <w:r>
        <w:separator/>
      </w:r>
    </w:p>
  </w:footnote>
  <w:footnote w:type="continuationSeparator" w:id="0">
    <w:p w14:paraId="715759A9" w14:textId="77777777" w:rsidR="00DF74C8" w:rsidRDefault="00DF74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38798D"/>
    <w:multiLevelType w:val="hybridMultilevel"/>
    <w:tmpl w:val="E93645F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EBC6F5F"/>
    <w:multiLevelType w:val="hybridMultilevel"/>
    <w:tmpl w:val="C570E95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69040875"/>
    <w:multiLevelType w:val="hybridMultilevel"/>
    <w:tmpl w:val="2092E23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2E87530"/>
    <w:multiLevelType w:val="hybridMultilevel"/>
    <w:tmpl w:val="E7880A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D9100A"/>
    <w:rsid w:val="000028F8"/>
    <w:rsid w:val="000051E9"/>
    <w:rsid w:val="00036B3A"/>
    <w:rsid w:val="000F31AC"/>
    <w:rsid w:val="00103DD9"/>
    <w:rsid w:val="00110F7A"/>
    <w:rsid w:val="00142035"/>
    <w:rsid w:val="00183320"/>
    <w:rsid w:val="00190988"/>
    <w:rsid w:val="0019244E"/>
    <w:rsid w:val="00247145"/>
    <w:rsid w:val="0025436C"/>
    <w:rsid w:val="00285395"/>
    <w:rsid w:val="002C2543"/>
    <w:rsid w:val="002C3F12"/>
    <w:rsid w:val="00376793"/>
    <w:rsid w:val="003A4AE7"/>
    <w:rsid w:val="003E2A26"/>
    <w:rsid w:val="003F2E91"/>
    <w:rsid w:val="00466F3A"/>
    <w:rsid w:val="004A447E"/>
    <w:rsid w:val="004B28A9"/>
    <w:rsid w:val="004C44E4"/>
    <w:rsid w:val="00526098"/>
    <w:rsid w:val="005D7CE5"/>
    <w:rsid w:val="006261E8"/>
    <w:rsid w:val="006E57CB"/>
    <w:rsid w:val="00715C4A"/>
    <w:rsid w:val="007241D9"/>
    <w:rsid w:val="00724AE9"/>
    <w:rsid w:val="00730CFF"/>
    <w:rsid w:val="0075176D"/>
    <w:rsid w:val="007A13CB"/>
    <w:rsid w:val="007A4C23"/>
    <w:rsid w:val="007A4CDD"/>
    <w:rsid w:val="00887D1C"/>
    <w:rsid w:val="008D16A5"/>
    <w:rsid w:val="008E05B5"/>
    <w:rsid w:val="008E26F2"/>
    <w:rsid w:val="0093297E"/>
    <w:rsid w:val="00987988"/>
    <w:rsid w:val="009936F6"/>
    <w:rsid w:val="009B583A"/>
    <w:rsid w:val="009D4FF3"/>
    <w:rsid w:val="009E68B5"/>
    <w:rsid w:val="00A020A0"/>
    <w:rsid w:val="00A02CC7"/>
    <w:rsid w:val="00A84464"/>
    <w:rsid w:val="00AB7A87"/>
    <w:rsid w:val="00AE1317"/>
    <w:rsid w:val="00B31493"/>
    <w:rsid w:val="00BA141A"/>
    <w:rsid w:val="00BC4923"/>
    <w:rsid w:val="00BE58D3"/>
    <w:rsid w:val="00C56D68"/>
    <w:rsid w:val="00C77925"/>
    <w:rsid w:val="00CC2B63"/>
    <w:rsid w:val="00CE67F2"/>
    <w:rsid w:val="00D85913"/>
    <w:rsid w:val="00D9100A"/>
    <w:rsid w:val="00DA1902"/>
    <w:rsid w:val="00DF74C8"/>
    <w:rsid w:val="00E40D1E"/>
    <w:rsid w:val="00E74033"/>
    <w:rsid w:val="00EF5C1B"/>
    <w:rsid w:val="00F31B7A"/>
    <w:rsid w:val="00FA0576"/>
    <w:rsid w:val="00FE2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D07F5"/>
  <w15:chartTrackingRefBased/>
  <w15:docId w15:val="{1E7EC1F1-6604-4DEE-B0BC-052EFEBE4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B3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0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576"/>
    <w:rPr>
      <w:rFonts w:ascii="Segoe UI" w:hAnsi="Segoe UI" w:cs="Segoe UI"/>
      <w:sz w:val="18"/>
      <w:szCs w:val="18"/>
    </w:rPr>
  </w:style>
  <w:style w:type="character" w:styleId="CommentReference">
    <w:name w:val="annotation reference"/>
    <w:basedOn w:val="DefaultParagraphFont"/>
    <w:uiPriority w:val="99"/>
    <w:semiHidden/>
    <w:unhideWhenUsed/>
    <w:rsid w:val="009B583A"/>
    <w:rPr>
      <w:sz w:val="16"/>
      <w:szCs w:val="16"/>
    </w:rPr>
  </w:style>
  <w:style w:type="paragraph" w:styleId="CommentText">
    <w:name w:val="annotation text"/>
    <w:basedOn w:val="Normal"/>
    <w:link w:val="CommentTextChar"/>
    <w:uiPriority w:val="99"/>
    <w:semiHidden/>
    <w:unhideWhenUsed/>
    <w:rsid w:val="009B583A"/>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9B583A"/>
    <w:rPr>
      <w:sz w:val="20"/>
      <w:szCs w:val="20"/>
    </w:rPr>
  </w:style>
  <w:style w:type="paragraph" w:styleId="CommentSubject">
    <w:name w:val="annotation subject"/>
    <w:basedOn w:val="CommentText"/>
    <w:next w:val="CommentText"/>
    <w:link w:val="CommentSubjectChar"/>
    <w:uiPriority w:val="99"/>
    <w:semiHidden/>
    <w:unhideWhenUsed/>
    <w:rsid w:val="009B583A"/>
    <w:rPr>
      <w:b/>
      <w:bCs/>
    </w:rPr>
  </w:style>
  <w:style w:type="character" w:customStyle="1" w:styleId="CommentSubjectChar">
    <w:name w:val="Comment Subject Char"/>
    <w:basedOn w:val="CommentTextChar"/>
    <w:link w:val="CommentSubject"/>
    <w:uiPriority w:val="99"/>
    <w:semiHidden/>
    <w:rsid w:val="009B583A"/>
    <w:rPr>
      <w:b/>
      <w:bCs/>
      <w:sz w:val="20"/>
      <w:szCs w:val="20"/>
    </w:rPr>
  </w:style>
  <w:style w:type="paragraph" w:styleId="Revision">
    <w:name w:val="Revision"/>
    <w:hidden/>
    <w:uiPriority w:val="99"/>
    <w:semiHidden/>
    <w:rsid w:val="007A4C23"/>
    <w:pPr>
      <w:spacing w:after="0" w:line="240" w:lineRule="auto"/>
    </w:pPr>
  </w:style>
  <w:style w:type="table" w:styleId="TableGrid">
    <w:name w:val="Table Grid"/>
    <w:basedOn w:val="TableNormal"/>
    <w:uiPriority w:val="39"/>
    <w:rsid w:val="0003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E5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A4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47E"/>
  </w:style>
  <w:style w:type="table" w:customStyle="1" w:styleId="TableGrid1">
    <w:name w:val="Table Grid1"/>
    <w:basedOn w:val="TableNormal"/>
    <w:next w:val="TableGrid"/>
    <w:uiPriority w:val="59"/>
    <w:rsid w:val="005D7C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09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image" Target="media/image2.tif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2350" b="1" i="0" u="none" strike="noStrike" baseline="0">
                <a:solidFill>
                  <a:srgbClr val="000000"/>
                </a:solidFill>
                <a:latin typeface="Arial"/>
                <a:ea typeface="Arial"/>
                <a:cs typeface="Arial"/>
              </a:defRPr>
            </a:pPr>
            <a:r>
              <a:rPr lang="en-GB" sz="1600"/>
              <a:t>Excessive</a:t>
            </a:r>
            <a:r>
              <a:rPr lang="en-GB" sz="1600" baseline="0"/>
              <a:t> sedation was present for 26% of care periods</a:t>
            </a:r>
            <a:endParaRPr lang="en-GB" sz="1600"/>
          </a:p>
        </c:rich>
      </c:tx>
      <c:layout>
        <c:manualLayout>
          <c:xMode val="edge"/>
          <c:yMode val="edge"/>
          <c:x val="0.116352547277744"/>
          <c:y val="2.6094967279990601E-3"/>
        </c:manualLayout>
      </c:layout>
      <c:overlay val="0"/>
      <c:spPr>
        <a:noFill/>
        <a:ln w="25400">
          <a:noFill/>
        </a:ln>
      </c:spPr>
    </c:title>
    <c:autoTitleDeleted val="0"/>
    <c:plotArea>
      <c:layout>
        <c:manualLayout>
          <c:layoutTarget val="inner"/>
          <c:xMode val="edge"/>
          <c:yMode val="edge"/>
          <c:x val="0.108594657375145"/>
          <c:y val="0.12735632183907999"/>
          <c:w val="0.65224513890781"/>
          <c:h val="0.73149425287356296"/>
        </c:manualLayout>
      </c:layout>
      <c:lineChart>
        <c:grouping val="standard"/>
        <c:varyColors val="0"/>
        <c:ser>
          <c:idx val="0"/>
          <c:order val="0"/>
          <c:tx>
            <c:v>Observed Proportion</c:v>
          </c:tx>
          <c:spPr>
            <a:ln w="12700">
              <a:solidFill>
                <a:srgbClr val="000080"/>
              </a:solidFill>
              <a:prstDash val="solid"/>
            </a:ln>
          </c:spPr>
          <c:marker>
            <c:symbol val="diamond"/>
            <c:size val="5"/>
            <c:spPr>
              <a:solidFill>
                <a:srgbClr val="000080"/>
              </a:solidFill>
              <a:ln>
                <a:solidFill>
                  <a:srgbClr val="000080"/>
                </a:solidFill>
                <a:prstDash val="solid"/>
              </a:ln>
            </c:spPr>
          </c:marker>
          <c:cat>
            <c:strRef>
              <c:f>Data!$D$2:$D$14</c:f>
              <c:strCache>
                <c:ptCount val="13"/>
                <c:pt idx="0">
                  <c:v>18/10/2012 - 30/11/2012</c:v>
                </c:pt>
                <c:pt idx="1">
                  <c:v>01/12/2012 - 31/01/2013</c:v>
                </c:pt>
                <c:pt idx="2">
                  <c:v>01/02/2013 - 31/03/2013</c:v>
                </c:pt>
                <c:pt idx="3">
                  <c:v>01/04/2013 - 31/05/2013</c:v>
                </c:pt>
                <c:pt idx="4">
                  <c:v>01/06/2013 - 31/07/2013</c:v>
                </c:pt>
                <c:pt idx="5">
                  <c:v>01/08/2013 - 30/09/2013</c:v>
                </c:pt>
                <c:pt idx="6">
                  <c:v>01/10/2013 - 30/11/2013</c:v>
                </c:pt>
                <c:pt idx="7">
                  <c:v>01/12/2013 - 31/01/2014</c:v>
                </c:pt>
                <c:pt idx="8">
                  <c:v>01/02/2014 - 31/03/2014</c:v>
                </c:pt>
                <c:pt idx="9">
                  <c:v>01/04/2014 - 31/05/2014</c:v>
                </c:pt>
                <c:pt idx="10">
                  <c:v>01/06/2014 - 31/07/2014</c:v>
                </c:pt>
                <c:pt idx="11">
                  <c:v>01/08/2014 - 30/09/2014</c:v>
                </c:pt>
                <c:pt idx="12">
                  <c:v>01/10/2014 - 30/11/2014</c:v>
                </c:pt>
              </c:strCache>
            </c:strRef>
          </c:cat>
          <c:val>
            <c:numRef>
              <c:f>Data!$T$2:$T$14</c:f>
              <c:numCache>
                <c:formatCode>General</c:formatCode>
                <c:ptCount val="13"/>
                <c:pt idx="0">
                  <c:v>11.39240506329114</c:v>
                </c:pt>
                <c:pt idx="1">
                  <c:v>17.777777777777779</c:v>
                </c:pt>
                <c:pt idx="2">
                  <c:v>9.3023255813953494</c:v>
                </c:pt>
                <c:pt idx="3">
                  <c:v>16.80672268907562</c:v>
                </c:pt>
                <c:pt idx="4">
                  <c:v>11.864406779661021</c:v>
                </c:pt>
                <c:pt idx="5">
                  <c:v>22.14765100671141</c:v>
                </c:pt>
                <c:pt idx="6">
                  <c:v>20.930232558139519</c:v>
                </c:pt>
                <c:pt idx="7">
                  <c:v>12.33480176211453</c:v>
                </c:pt>
                <c:pt idx="8">
                  <c:v>13.46534653465347</c:v>
                </c:pt>
                <c:pt idx="9">
                  <c:v>16.949152542372879</c:v>
                </c:pt>
                <c:pt idx="10">
                  <c:v>25.352112676056329</c:v>
                </c:pt>
                <c:pt idx="11">
                  <c:v>16.233766233766222</c:v>
                </c:pt>
                <c:pt idx="12">
                  <c:v>25.862068965517238</c:v>
                </c:pt>
              </c:numCache>
            </c:numRef>
          </c:val>
          <c:smooth val="0"/>
        </c:ser>
        <c:ser>
          <c:idx val="2"/>
          <c:order val="1"/>
          <c:tx>
            <c:v>Upper Control Limit</c:v>
          </c:tx>
          <c:spPr>
            <a:ln w="12700">
              <a:solidFill>
                <a:srgbClr val="FF0000"/>
              </a:solidFill>
              <a:prstDash val="sysDash"/>
            </a:ln>
          </c:spPr>
          <c:marker>
            <c:symbol val="none"/>
          </c:marker>
          <c:cat>
            <c:strRef>
              <c:f>Data!$D$2:$D$14</c:f>
              <c:strCache>
                <c:ptCount val="13"/>
                <c:pt idx="0">
                  <c:v>18/10/2012 - 30/11/2012</c:v>
                </c:pt>
                <c:pt idx="1">
                  <c:v>01/12/2012 - 31/01/2013</c:v>
                </c:pt>
                <c:pt idx="2">
                  <c:v>01/02/2013 - 31/03/2013</c:v>
                </c:pt>
                <c:pt idx="3">
                  <c:v>01/04/2013 - 31/05/2013</c:v>
                </c:pt>
                <c:pt idx="4">
                  <c:v>01/06/2013 - 31/07/2013</c:v>
                </c:pt>
                <c:pt idx="5">
                  <c:v>01/08/2013 - 30/09/2013</c:v>
                </c:pt>
                <c:pt idx="6">
                  <c:v>01/10/2013 - 30/11/2013</c:v>
                </c:pt>
                <c:pt idx="7">
                  <c:v>01/12/2013 - 31/01/2014</c:v>
                </c:pt>
                <c:pt idx="8">
                  <c:v>01/02/2014 - 31/03/2014</c:v>
                </c:pt>
                <c:pt idx="9">
                  <c:v>01/04/2014 - 31/05/2014</c:v>
                </c:pt>
                <c:pt idx="10">
                  <c:v>01/06/2014 - 31/07/2014</c:v>
                </c:pt>
                <c:pt idx="11">
                  <c:v>01/08/2014 - 30/09/2014</c:v>
                </c:pt>
                <c:pt idx="12">
                  <c:v>01/10/2014 - 30/11/2014</c:v>
                </c:pt>
              </c:strCache>
            </c:strRef>
          </c:cat>
          <c:val>
            <c:numRef>
              <c:f>Data!$V$2:$V$14</c:f>
              <c:numCache>
                <c:formatCode>General</c:formatCode>
                <c:ptCount val="13"/>
                <c:pt idx="0">
                  <c:v>24.190835721706399</c:v>
                </c:pt>
                <c:pt idx="1">
                  <c:v>24.898505820568261</c:v>
                </c:pt>
                <c:pt idx="2">
                  <c:v>22.956456505143681</c:v>
                </c:pt>
                <c:pt idx="3">
                  <c:v>25.507587376943981</c:v>
                </c:pt>
                <c:pt idx="4">
                  <c:v>29.69443977025567</c:v>
                </c:pt>
                <c:pt idx="5">
                  <c:v>24.448168596771481</c:v>
                </c:pt>
                <c:pt idx="6">
                  <c:v>23.83143989583154</c:v>
                </c:pt>
                <c:pt idx="7">
                  <c:v>22.757858475415581</c:v>
                </c:pt>
                <c:pt idx="8">
                  <c:v>20.38036888035705</c:v>
                </c:pt>
                <c:pt idx="9">
                  <c:v>22.61895901556262</c:v>
                </c:pt>
                <c:pt idx="10">
                  <c:v>22.991177904707509</c:v>
                </c:pt>
                <c:pt idx="11">
                  <c:v>21.73698475431171</c:v>
                </c:pt>
                <c:pt idx="12">
                  <c:v>29.815909478966269</c:v>
                </c:pt>
              </c:numCache>
            </c:numRef>
          </c:val>
          <c:smooth val="0"/>
        </c:ser>
        <c:ser>
          <c:idx val="4"/>
          <c:order val="2"/>
          <c:tx>
            <c:v>Upper Warning Limit</c:v>
          </c:tx>
          <c:spPr>
            <a:ln w="12700">
              <a:solidFill>
                <a:srgbClr val="FF0000"/>
              </a:solidFill>
              <a:prstDash val="lgDash"/>
            </a:ln>
          </c:spPr>
          <c:marker>
            <c:symbol val="none"/>
          </c:marker>
          <c:cat>
            <c:strRef>
              <c:f>Data!$D$2:$D$14</c:f>
              <c:strCache>
                <c:ptCount val="13"/>
                <c:pt idx="0">
                  <c:v>18/10/2012 - 30/11/2012</c:v>
                </c:pt>
                <c:pt idx="1">
                  <c:v>01/12/2012 - 31/01/2013</c:v>
                </c:pt>
                <c:pt idx="2">
                  <c:v>01/02/2013 - 31/03/2013</c:v>
                </c:pt>
                <c:pt idx="3">
                  <c:v>01/04/2013 - 31/05/2013</c:v>
                </c:pt>
                <c:pt idx="4">
                  <c:v>01/06/2013 - 31/07/2013</c:v>
                </c:pt>
                <c:pt idx="5">
                  <c:v>01/08/2013 - 30/09/2013</c:v>
                </c:pt>
                <c:pt idx="6">
                  <c:v>01/10/2013 - 30/11/2013</c:v>
                </c:pt>
                <c:pt idx="7">
                  <c:v>01/12/2013 - 31/01/2014</c:v>
                </c:pt>
                <c:pt idx="8">
                  <c:v>01/02/2014 - 31/03/2014</c:v>
                </c:pt>
                <c:pt idx="9">
                  <c:v>01/04/2014 - 31/05/2014</c:v>
                </c:pt>
                <c:pt idx="10">
                  <c:v>01/06/2014 - 31/07/2014</c:v>
                </c:pt>
                <c:pt idx="11">
                  <c:v>01/08/2014 - 30/09/2014</c:v>
                </c:pt>
                <c:pt idx="12">
                  <c:v>01/10/2014 - 30/11/2014</c:v>
                </c:pt>
              </c:strCache>
            </c:strRef>
          </c:cat>
          <c:val>
            <c:numRef>
              <c:f>Data!$W$2:$W$14</c:f>
              <c:numCache>
                <c:formatCode>General</c:formatCode>
                <c:ptCount val="13"/>
                <c:pt idx="0">
                  <c:v>21.308383234760779</c:v>
                </c:pt>
                <c:pt idx="1">
                  <c:v>21.78016330066869</c:v>
                </c:pt>
                <c:pt idx="2">
                  <c:v>20.485463757052301</c:v>
                </c:pt>
                <c:pt idx="3">
                  <c:v>22.18621767158584</c:v>
                </c:pt>
                <c:pt idx="4">
                  <c:v>24.9774526004603</c:v>
                </c:pt>
                <c:pt idx="5">
                  <c:v>21.479938484804201</c:v>
                </c:pt>
                <c:pt idx="6">
                  <c:v>21.068786017510881</c:v>
                </c:pt>
                <c:pt idx="7">
                  <c:v>20.35306507056691</c:v>
                </c:pt>
                <c:pt idx="8">
                  <c:v>18.768072007194551</c:v>
                </c:pt>
                <c:pt idx="9">
                  <c:v>20.260465430664929</c:v>
                </c:pt>
                <c:pt idx="10">
                  <c:v>20.50861135676152</c:v>
                </c:pt>
                <c:pt idx="11">
                  <c:v>19.672482589830981</c:v>
                </c:pt>
                <c:pt idx="12">
                  <c:v>25.058432406267361</c:v>
                </c:pt>
              </c:numCache>
            </c:numRef>
          </c:val>
          <c:smooth val="0"/>
        </c:ser>
        <c:ser>
          <c:idx val="1"/>
          <c:order val="3"/>
          <c:tx>
            <c:v>Baseline Proportion</c:v>
          </c:tx>
          <c:spPr>
            <a:ln w="12700">
              <a:solidFill>
                <a:srgbClr val="FF0000"/>
              </a:solidFill>
              <a:prstDash val="lgDashDot"/>
            </a:ln>
          </c:spPr>
          <c:marker>
            <c:symbol val="none"/>
          </c:marker>
          <c:cat>
            <c:strRef>
              <c:f>Data!$D$2:$D$14</c:f>
              <c:strCache>
                <c:ptCount val="13"/>
                <c:pt idx="0">
                  <c:v>18/10/2012 - 30/11/2012</c:v>
                </c:pt>
                <c:pt idx="1">
                  <c:v>01/12/2012 - 31/01/2013</c:v>
                </c:pt>
                <c:pt idx="2">
                  <c:v>01/02/2013 - 31/03/2013</c:v>
                </c:pt>
                <c:pt idx="3">
                  <c:v>01/04/2013 - 31/05/2013</c:v>
                </c:pt>
                <c:pt idx="4">
                  <c:v>01/06/2013 - 31/07/2013</c:v>
                </c:pt>
                <c:pt idx="5">
                  <c:v>01/08/2013 - 30/09/2013</c:v>
                </c:pt>
                <c:pt idx="6">
                  <c:v>01/10/2013 - 30/11/2013</c:v>
                </c:pt>
                <c:pt idx="7">
                  <c:v>01/12/2013 - 31/01/2014</c:v>
                </c:pt>
                <c:pt idx="8">
                  <c:v>01/02/2014 - 31/03/2014</c:v>
                </c:pt>
                <c:pt idx="9">
                  <c:v>01/04/2014 - 31/05/2014</c:v>
                </c:pt>
                <c:pt idx="10">
                  <c:v>01/06/2014 - 31/07/2014</c:v>
                </c:pt>
                <c:pt idx="11">
                  <c:v>01/08/2014 - 30/09/2014</c:v>
                </c:pt>
                <c:pt idx="12">
                  <c:v>01/10/2014 - 30/11/2014</c:v>
                </c:pt>
              </c:strCache>
            </c:strRef>
          </c:cat>
          <c:val>
            <c:numRef>
              <c:f>Data!$U$2:$U$14</c:f>
              <c:numCache>
                <c:formatCode>General</c:formatCode>
                <c:ptCount val="13"/>
                <c:pt idx="0">
                  <c:v>15.543478260869559</c:v>
                </c:pt>
                <c:pt idx="1">
                  <c:v>15.543478260869559</c:v>
                </c:pt>
                <c:pt idx="2">
                  <c:v>15.543478260869559</c:v>
                </c:pt>
                <c:pt idx="3">
                  <c:v>15.543478260869559</c:v>
                </c:pt>
                <c:pt idx="4">
                  <c:v>15.543478260869559</c:v>
                </c:pt>
                <c:pt idx="5">
                  <c:v>15.543478260869559</c:v>
                </c:pt>
                <c:pt idx="6">
                  <c:v>15.543478260869559</c:v>
                </c:pt>
                <c:pt idx="7">
                  <c:v>15.543478260869559</c:v>
                </c:pt>
                <c:pt idx="8">
                  <c:v>15.543478260869559</c:v>
                </c:pt>
                <c:pt idx="9">
                  <c:v>15.543478260869559</c:v>
                </c:pt>
                <c:pt idx="10">
                  <c:v>15.543478260869559</c:v>
                </c:pt>
                <c:pt idx="11">
                  <c:v>15.543478260869559</c:v>
                </c:pt>
                <c:pt idx="12">
                  <c:v>15.543478260869559</c:v>
                </c:pt>
              </c:numCache>
            </c:numRef>
          </c:val>
          <c:smooth val="0"/>
        </c:ser>
        <c:ser>
          <c:idx val="5"/>
          <c:order val="4"/>
          <c:tx>
            <c:v>Lower Warning Limit</c:v>
          </c:tx>
          <c:spPr>
            <a:ln w="12700">
              <a:solidFill>
                <a:srgbClr val="FF0000"/>
              </a:solidFill>
              <a:prstDash val="lgDash"/>
            </a:ln>
          </c:spPr>
          <c:marker>
            <c:symbol val="none"/>
          </c:marker>
          <c:cat>
            <c:strRef>
              <c:f>Data!$D$2:$D$14</c:f>
              <c:strCache>
                <c:ptCount val="13"/>
                <c:pt idx="0">
                  <c:v>18/10/2012 - 30/11/2012</c:v>
                </c:pt>
                <c:pt idx="1">
                  <c:v>01/12/2012 - 31/01/2013</c:v>
                </c:pt>
                <c:pt idx="2">
                  <c:v>01/02/2013 - 31/03/2013</c:v>
                </c:pt>
                <c:pt idx="3">
                  <c:v>01/04/2013 - 31/05/2013</c:v>
                </c:pt>
                <c:pt idx="4">
                  <c:v>01/06/2013 - 31/07/2013</c:v>
                </c:pt>
                <c:pt idx="5">
                  <c:v>01/08/2013 - 30/09/2013</c:v>
                </c:pt>
                <c:pt idx="6">
                  <c:v>01/10/2013 - 30/11/2013</c:v>
                </c:pt>
                <c:pt idx="7">
                  <c:v>01/12/2013 - 31/01/2014</c:v>
                </c:pt>
                <c:pt idx="8">
                  <c:v>01/02/2014 - 31/03/2014</c:v>
                </c:pt>
                <c:pt idx="9">
                  <c:v>01/04/2014 - 31/05/2014</c:v>
                </c:pt>
                <c:pt idx="10">
                  <c:v>01/06/2014 - 31/07/2014</c:v>
                </c:pt>
                <c:pt idx="11">
                  <c:v>01/08/2014 - 30/09/2014</c:v>
                </c:pt>
                <c:pt idx="12">
                  <c:v>01/10/2014 - 30/11/2014</c:v>
                </c:pt>
              </c:strCache>
            </c:strRef>
          </c:cat>
          <c:val>
            <c:numRef>
              <c:f>Data!$Y$2:$Y$14</c:f>
              <c:numCache>
                <c:formatCode>General</c:formatCode>
                <c:ptCount val="13"/>
                <c:pt idx="0">
                  <c:v>9.778573286978343</c:v>
                </c:pt>
                <c:pt idx="1">
                  <c:v>9.3067932210704338</c:v>
                </c:pt>
                <c:pt idx="2">
                  <c:v>10.601492764686819</c:v>
                </c:pt>
                <c:pt idx="3">
                  <c:v>8.9007388501532745</c:v>
                </c:pt>
                <c:pt idx="4">
                  <c:v>6.109503921278832</c:v>
                </c:pt>
                <c:pt idx="5">
                  <c:v>9.6070180369349423</c:v>
                </c:pt>
                <c:pt idx="6">
                  <c:v>10.01817050422825</c:v>
                </c:pt>
                <c:pt idx="7">
                  <c:v>10.733891451172219</c:v>
                </c:pt>
                <c:pt idx="8">
                  <c:v>12.318884514544569</c:v>
                </c:pt>
                <c:pt idx="9">
                  <c:v>10.8264910910742</c:v>
                </c:pt>
                <c:pt idx="10">
                  <c:v>10.5783451649776</c:v>
                </c:pt>
                <c:pt idx="11">
                  <c:v>11.41447393190813</c:v>
                </c:pt>
                <c:pt idx="12">
                  <c:v>6.0285241154717566</c:v>
                </c:pt>
              </c:numCache>
            </c:numRef>
          </c:val>
          <c:smooth val="0"/>
        </c:ser>
        <c:ser>
          <c:idx val="3"/>
          <c:order val="5"/>
          <c:tx>
            <c:v>Lower Control Limit</c:v>
          </c:tx>
          <c:spPr>
            <a:ln w="12700">
              <a:solidFill>
                <a:srgbClr val="FF0000"/>
              </a:solidFill>
              <a:prstDash val="sysDash"/>
            </a:ln>
          </c:spPr>
          <c:marker>
            <c:symbol val="none"/>
          </c:marker>
          <c:cat>
            <c:strRef>
              <c:f>Data!$D$2:$D$14</c:f>
              <c:strCache>
                <c:ptCount val="13"/>
                <c:pt idx="0">
                  <c:v>18/10/2012 - 30/11/2012</c:v>
                </c:pt>
                <c:pt idx="1">
                  <c:v>01/12/2012 - 31/01/2013</c:v>
                </c:pt>
                <c:pt idx="2">
                  <c:v>01/02/2013 - 31/03/2013</c:v>
                </c:pt>
                <c:pt idx="3">
                  <c:v>01/04/2013 - 31/05/2013</c:v>
                </c:pt>
                <c:pt idx="4">
                  <c:v>01/06/2013 - 31/07/2013</c:v>
                </c:pt>
                <c:pt idx="5">
                  <c:v>01/08/2013 - 30/09/2013</c:v>
                </c:pt>
                <c:pt idx="6">
                  <c:v>01/10/2013 - 30/11/2013</c:v>
                </c:pt>
                <c:pt idx="7">
                  <c:v>01/12/2013 - 31/01/2014</c:v>
                </c:pt>
                <c:pt idx="8">
                  <c:v>01/02/2014 - 31/03/2014</c:v>
                </c:pt>
                <c:pt idx="9">
                  <c:v>01/04/2014 - 31/05/2014</c:v>
                </c:pt>
                <c:pt idx="10">
                  <c:v>01/06/2014 - 31/07/2014</c:v>
                </c:pt>
                <c:pt idx="11">
                  <c:v>01/08/2014 - 30/09/2014</c:v>
                </c:pt>
                <c:pt idx="12">
                  <c:v>01/10/2014 - 30/11/2014</c:v>
                </c:pt>
              </c:strCache>
            </c:strRef>
          </c:cat>
          <c:val>
            <c:numRef>
              <c:f>Data!$X$2:$X$14</c:f>
              <c:numCache>
                <c:formatCode>General</c:formatCode>
                <c:ptCount val="13"/>
                <c:pt idx="0">
                  <c:v>6.8961208000327314</c:v>
                </c:pt>
                <c:pt idx="1">
                  <c:v>6.1884507011708703</c:v>
                </c:pt>
                <c:pt idx="2">
                  <c:v>8.13050001659545</c:v>
                </c:pt>
                <c:pt idx="3">
                  <c:v>5.5793691447951304</c:v>
                </c:pt>
                <c:pt idx="4">
                  <c:v>1.392516751483466</c:v>
                </c:pt>
                <c:pt idx="5">
                  <c:v>6.638787924967632</c:v>
                </c:pt>
                <c:pt idx="6">
                  <c:v>7.2555166259075836</c:v>
                </c:pt>
                <c:pt idx="7">
                  <c:v>8.3290980463235513</c:v>
                </c:pt>
                <c:pt idx="8">
                  <c:v>10.70658764138207</c:v>
                </c:pt>
                <c:pt idx="9">
                  <c:v>8.4679975061765145</c:v>
                </c:pt>
                <c:pt idx="10">
                  <c:v>8.0957786170316197</c:v>
                </c:pt>
                <c:pt idx="11">
                  <c:v>9.3499717674274176</c:v>
                </c:pt>
                <c:pt idx="12">
                  <c:v>1.2710470427728551</c:v>
                </c:pt>
              </c:numCache>
            </c:numRef>
          </c:val>
          <c:smooth val="0"/>
        </c:ser>
        <c:dLbls>
          <c:showLegendKey val="0"/>
          <c:showVal val="0"/>
          <c:showCatName val="0"/>
          <c:showSerName val="0"/>
          <c:showPercent val="0"/>
          <c:showBubbleSize val="0"/>
        </c:dLbls>
        <c:marker val="1"/>
        <c:smooth val="0"/>
        <c:axId val="2970024"/>
        <c:axId val="183228240"/>
      </c:lineChart>
      <c:scatterChart>
        <c:scatterStyle val="lineMarker"/>
        <c:varyColors val="0"/>
        <c:ser>
          <c:idx val="6"/>
          <c:order val="6"/>
          <c:tx>
            <c:strRef>
              <c:f>Data!$AB$1</c:f>
              <c:strCache>
                <c:ptCount val="1"/>
                <c:pt idx="0">
                  <c:v>Start of Transition Period</c:v>
                </c:pt>
              </c:strCache>
            </c:strRef>
          </c:tx>
          <c:spPr>
            <a:ln w="12700" cmpd="sng">
              <a:solidFill>
                <a:srgbClr val="33CC33"/>
              </a:solidFill>
              <a:prstDash val="dash"/>
            </a:ln>
          </c:spPr>
          <c:marker>
            <c:symbol val="none"/>
          </c:marker>
          <c:xVal>
            <c:numRef>
              <c:f>Data!$AA$2:$AA$3</c:f>
              <c:numCache>
                <c:formatCode>General</c:formatCode>
                <c:ptCount val="2"/>
                <c:pt idx="0">
                  <c:v>6.557377049180328</c:v>
                </c:pt>
                <c:pt idx="1">
                  <c:v>6.557377049180328</c:v>
                </c:pt>
              </c:numCache>
            </c:numRef>
          </c:xVal>
          <c:yVal>
            <c:numRef>
              <c:f>Data!$AB$2:$AB$3</c:f>
              <c:numCache>
                <c:formatCode>General</c:formatCode>
                <c:ptCount val="2"/>
                <c:pt idx="0">
                  <c:v>0</c:v>
                </c:pt>
                <c:pt idx="1">
                  <c:v>100</c:v>
                </c:pt>
              </c:numCache>
            </c:numRef>
          </c:yVal>
          <c:smooth val="0"/>
        </c:ser>
        <c:ser>
          <c:idx val="7"/>
          <c:order val="7"/>
          <c:tx>
            <c:strRef>
              <c:f>Data!$AB$5</c:f>
              <c:strCache>
                <c:ptCount val="1"/>
                <c:pt idx="0">
                  <c:v>End of Transition Period</c:v>
                </c:pt>
              </c:strCache>
            </c:strRef>
          </c:tx>
          <c:spPr>
            <a:ln w="12700" cmpd="sng">
              <a:solidFill>
                <a:srgbClr val="33CC33"/>
              </a:solidFill>
              <a:prstDash val="dash"/>
            </a:ln>
          </c:spPr>
          <c:marker>
            <c:symbol val="none"/>
          </c:marker>
          <c:xVal>
            <c:numRef>
              <c:f>Data!$AA$6:$AA$7</c:f>
              <c:numCache>
                <c:formatCode>General</c:formatCode>
                <c:ptCount val="2"/>
                <c:pt idx="0">
                  <c:v>7.5645161290322536</c:v>
                </c:pt>
                <c:pt idx="1">
                  <c:v>7.5645161290322536</c:v>
                </c:pt>
              </c:numCache>
            </c:numRef>
          </c:xVal>
          <c:yVal>
            <c:numRef>
              <c:f>Data!$AB$6:$AB$7</c:f>
              <c:numCache>
                <c:formatCode>General</c:formatCode>
                <c:ptCount val="2"/>
                <c:pt idx="0">
                  <c:v>0</c:v>
                </c:pt>
                <c:pt idx="1">
                  <c:v>100</c:v>
                </c:pt>
              </c:numCache>
            </c:numRef>
          </c:yVal>
          <c:smooth val="0"/>
        </c:ser>
        <c:dLbls>
          <c:showLegendKey val="0"/>
          <c:showVal val="0"/>
          <c:showCatName val="0"/>
          <c:showSerName val="0"/>
          <c:showPercent val="0"/>
          <c:showBubbleSize val="0"/>
        </c:dLbls>
        <c:axId val="183241792"/>
        <c:axId val="183276224"/>
      </c:scatterChart>
      <c:catAx>
        <c:axId val="2970024"/>
        <c:scaling>
          <c:orientation val="minMax"/>
        </c:scaling>
        <c:delete val="0"/>
        <c:axPos val="b"/>
        <c:title>
          <c:tx>
            <c:rich>
              <a:bodyPr/>
              <a:lstStyle/>
              <a:p>
                <a:pPr>
                  <a:defRPr sz="1400" b="1" i="0" u="none" strike="noStrike" baseline="0">
                    <a:solidFill>
                      <a:srgbClr val="000000"/>
                    </a:solidFill>
                    <a:latin typeface="Arial"/>
                    <a:ea typeface="Arial"/>
                    <a:cs typeface="Arial"/>
                  </a:defRPr>
                </a:pPr>
                <a:r>
                  <a:rPr lang="en-GB" sz="1400"/>
                  <a:t>Time</a:t>
                </a:r>
                <a:r>
                  <a:rPr lang="en-GB" sz="1400" baseline="0"/>
                  <a:t> period</a:t>
                </a:r>
                <a:endParaRPr lang="en-GB" sz="1400"/>
              </a:p>
            </c:rich>
          </c:tx>
          <c:layout>
            <c:manualLayout>
              <c:xMode val="edge"/>
              <c:yMode val="edge"/>
              <c:x val="0.36846689895470403"/>
              <c:y val="0.926436755501716"/>
            </c:manualLayout>
          </c:layout>
          <c:overlay val="0"/>
          <c:spPr>
            <a:noFill/>
            <a:ln w="25400">
              <a:noFill/>
            </a:ln>
          </c:spPr>
        </c:title>
        <c:numFmt formatCode="@" sourceLinked="0"/>
        <c:majorTickMark val="out"/>
        <c:minorTickMark val="none"/>
        <c:tickLblPos val="nextTo"/>
        <c:spPr>
          <a:ln w="3175">
            <a:solidFill>
              <a:schemeClr val="tx1"/>
            </a:solidFill>
            <a:prstDash val="solid"/>
          </a:ln>
        </c:spPr>
        <c:txPr>
          <a:bodyPr rot="0" vert="horz"/>
          <a:lstStyle/>
          <a:p>
            <a:pPr>
              <a:defRPr sz="800" b="0" i="0" u="none" strike="noStrike" spc="-100" baseline="30000">
                <a:solidFill>
                  <a:srgbClr val="000000"/>
                </a:solidFill>
                <a:latin typeface="Arial"/>
                <a:ea typeface="Arial"/>
                <a:cs typeface="Arial"/>
              </a:defRPr>
            </a:pPr>
            <a:endParaRPr lang="en-US"/>
          </a:p>
        </c:txPr>
        <c:crossAx val="183228240"/>
        <c:crosses val="autoZero"/>
        <c:auto val="0"/>
        <c:lblAlgn val="ctr"/>
        <c:lblOffset val="200"/>
        <c:tickLblSkip val="1"/>
        <c:tickMarkSkip val="1"/>
        <c:noMultiLvlLbl val="0"/>
      </c:catAx>
      <c:valAx>
        <c:axId val="183228240"/>
        <c:scaling>
          <c:orientation val="minMax"/>
          <c:max val="100"/>
        </c:scaling>
        <c:delete val="0"/>
        <c:axPos val="l"/>
        <c:majorGridlines>
          <c:spPr>
            <a:ln w="3175">
              <a:solidFill>
                <a:srgbClr val="000000"/>
              </a:solidFill>
              <a:prstDash val="solid"/>
            </a:ln>
          </c:spPr>
        </c:majorGridlines>
        <c:title>
          <c:tx>
            <c:rich>
              <a:bodyPr/>
              <a:lstStyle/>
              <a:p>
                <a:pPr>
                  <a:defRPr sz="1400" b="1" i="0" u="none" strike="noStrike" baseline="0">
                    <a:solidFill>
                      <a:srgbClr val="000000"/>
                    </a:solidFill>
                    <a:latin typeface="Arial"/>
                    <a:ea typeface="Arial"/>
                    <a:cs typeface="Arial"/>
                  </a:defRPr>
                </a:pPr>
                <a:r>
                  <a:rPr lang="en-GB" sz="1400"/>
                  <a:t>% of SQAT periods</a:t>
                </a:r>
              </a:p>
            </c:rich>
          </c:tx>
          <c:layout>
            <c:manualLayout>
              <c:xMode val="edge"/>
              <c:yMode val="edge"/>
              <c:x val="1.39372822299652E-2"/>
              <c:y val="0.40137934080355298"/>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2970024"/>
        <c:crosses val="autoZero"/>
        <c:crossBetween val="between"/>
      </c:valAx>
      <c:valAx>
        <c:axId val="183241792"/>
        <c:scaling>
          <c:orientation val="minMax"/>
          <c:max val="13"/>
          <c:min val="0"/>
        </c:scaling>
        <c:delete val="0"/>
        <c:axPos val="t"/>
        <c:numFmt formatCode="General" sourceLinked="1"/>
        <c:majorTickMark val="none"/>
        <c:minorTickMark val="none"/>
        <c:tickLblPos val="none"/>
        <c:spPr>
          <a:ln>
            <a:noFill/>
          </a:ln>
        </c:spPr>
        <c:crossAx val="183276224"/>
        <c:crosses val="max"/>
        <c:crossBetween val="midCat"/>
      </c:valAx>
      <c:valAx>
        <c:axId val="183276224"/>
        <c:scaling>
          <c:orientation val="minMax"/>
          <c:max val="100"/>
          <c:min val="0"/>
        </c:scaling>
        <c:delete val="0"/>
        <c:axPos val="r"/>
        <c:numFmt formatCode="General" sourceLinked="1"/>
        <c:majorTickMark val="none"/>
        <c:minorTickMark val="none"/>
        <c:tickLblPos val="none"/>
        <c:spPr>
          <a:ln>
            <a:noFill/>
          </a:ln>
        </c:spPr>
        <c:crossAx val="183241792"/>
        <c:crosses val="max"/>
        <c:crossBetween val="midCat"/>
      </c:valAx>
      <c:spPr>
        <a:noFill/>
        <a:ln w="25400">
          <a:noFill/>
        </a:ln>
      </c:spPr>
    </c:plotArea>
    <c:legend>
      <c:legendPos val="r"/>
      <c:layout>
        <c:manualLayout>
          <c:xMode val="edge"/>
          <c:yMode val="edge"/>
          <c:x val="0.77003484320557503"/>
          <c:y val="0.250000146719212"/>
          <c:w val="0.219512195121951"/>
          <c:h val="0.61483130517776197"/>
        </c:manualLayout>
      </c:layout>
      <c:overlay val="0"/>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975" b="0" i="0" u="none" strike="noStrike" baseline="0">
          <a:solidFill>
            <a:srgbClr val="000000"/>
          </a:solidFill>
          <a:latin typeface="Arial"/>
          <a:ea typeface="Arial"/>
          <a:cs typeface="Aria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2350" b="1" i="0" u="none" strike="noStrike" baseline="0">
                <a:solidFill>
                  <a:srgbClr val="000000"/>
                </a:solidFill>
                <a:latin typeface="Arial"/>
                <a:ea typeface="Arial"/>
                <a:cs typeface="Arial"/>
              </a:defRPr>
            </a:pPr>
            <a:r>
              <a:rPr lang="en-GB" sz="1600"/>
              <a:t>Agitation was present for 7% of care periods</a:t>
            </a:r>
          </a:p>
        </c:rich>
      </c:tx>
      <c:layout>
        <c:manualLayout>
          <c:xMode val="edge"/>
          <c:yMode val="edge"/>
          <c:x val="0.118489299414496"/>
          <c:y val="2.6094967279990601E-3"/>
        </c:manualLayout>
      </c:layout>
      <c:overlay val="0"/>
      <c:spPr>
        <a:noFill/>
        <a:ln w="25400">
          <a:noFill/>
        </a:ln>
      </c:spPr>
    </c:title>
    <c:autoTitleDeleted val="0"/>
    <c:plotArea>
      <c:layout>
        <c:manualLayout>
          <c:layoutTarget val="inner"/>
          <c:xMode val="edge"/>
          <c:yMode val="edge"/>
          <c:x val="0.108594657375145"/>
          <c:y val="0.12735632183907999"/>
          <c:w val="0.65224513890781"/>
          <c:h val="0.73149425287356296"/>
        </c:manualLayout>
      </c:layout>
      <c:lineChart>
        <c:grouping val="standard"/>
        <c:varyColors val="0"/>
        <c:ser>
          <c:idx val="0"/>
          <c:order val="0"/>
          <c:tx>
            <c:v>Observed Proportion</c:v>
          </c:tx>
          <c:spPr>
            <a:ln w="12700">
              <a:solidFill>
                <a:srgbClr val="000080"/>
              </a:solidFill>
              <a:prstDash val="solid"/>
            </a:ln>
          </c:spPr>
          <c:marker>
            <c:symbol val="diamond"/>
            <c:size val="5"/>
            <c:spPr>
              <a:solidFill>
                <a:srgbClr val="000080"/>
              </a:solidFill>
              <a:ln>
                <a:solidFill>
                  <a:srgbClr val="000080"/>
                </a:solidFill>
                <a:prstDash val="solid"/>
              </a:ln>
            </c:spPr>
          </c:marker>
          <c:cat>
            <c:strRef>
              <c:f>Data!$D$2:$D$14</c:f>
              <c:strCache>
                <c:ptCount val="13"/>
                <c:pt idx="0">
                  <c:v>18/10/2012 - 30/11/2012</c:v>
                </c:pt>
                <c:pt idx="1">
                  <c:v>01/12/2012 - 31/01/2013</c:v>
                </c:pt>
                <c:pt idx="2">
                  <c:v>01/02/2013 - 31/03/2013</c:v>
                </c:pt>
                <c:pt idx="3">
                  <c:v>01/04/2013 - 31/05/2013</c:v>
                </c:pt>
                <c:pt idx="4">
                  <c:v>01/06/2013 - 31/07/2013</c:v>
                </c:pt>
                <c:pt idx="5">
                  <c:v>01/08/2013 - 30/09/2013</c:v>
                </c:pt>
                <c:pt idx="6">
                  <c:v>01/10/2013 - 30/11/2013</c:v>
                </c:pt>
                <c:pt idx="7">
                  <c:v>01/12/2013 - 31/01/2014</c:v>
                </c:pt>
                <c:pt idx="8">
                  <c:v>01/02/2014 - 31/03/2014</c:v>
                </c:pt>
                <c:pt idx="9">
                  <c:v>01/04/2014 - 31/05/2014</c:v>
                </c:pt>
                <c:pt idx="10">
                  <c:v>01/06/2014 - 31/07/2014</c:v>
                </c:pt>
                <c:pt idx="11">
                  <c:v>01/08/2014 - 30/09/2014</c:v>
                </c:pt>
                <c:pt idx="12">
                  <c:v>01/10/2014 - 30/11/2014</c:v>
                </c:pt>
              </c:strCache>
            </c:strRef>
          </c:cat>
          <c:val>
            <c:numRef>
              <c:f>Data!$T$2:$T$14</c:f>
              <c:numCache>
                <c:formatCode>General</c:formatCode>
                <c:ptCount val="13"/>
                <c:pt idx="0">
                  <c:v>16.35220125786163</c:v>
                </c:pt>
                <c:pt idx="1">
                  <c:v>17.910447761194028</c:v>
                </c:pt>
                <c:pt idx="2">
                  <c:v>17.12962962962963</c:v>
                </c:pt>
                <c:pt idx="3">
                  <c:v>6.7796610169491531</c:v>
                </c:pt>
                <c:pt idx="4">
                  <c:v>24.590163934426229</c:v>
                </c:pt>
                <c:pt idx="5">
                  <c:v>4.0268456375838904</c:v>
                </c:pt>
                <c:pt idx="6">
                  <c:v>11.04651162790698</c:v>
                </c:pt>
                <c:pt idx="7">
                  <c:v>9.1304347826086971</c:v>
                </c:pt>
                <c:pt idx="8">
                  <c:v>12.301587301587301</c:v>
                </c:pt>
                <c:pt idx="9">
                  <c:v>12.288135593220341</c:v>
                </c:pt>
                <c:pt idx="10">
                  <c:v>8.92018779342723</c:v>
                </c:pt>
                <c:pt idx="11">
                  <c:v>11.36363636363637</c:v>
                </c:pt>
                <c:pt idx="12">
                  <c:v>6.8965517241379306</c:v>
                </c:pt>
              </c:numCache>
            </c:numRef>
          </c:val>
          <c:smooth val="0"/>
        </c:ser>
        <c:ser>
          <c:idx val="2"/>
          <c:order val="1"/>
          <c:tx>
            <c:v>Upper Control Limit</c:v>
          </c:tx>
          <c:spPr>
            <a:ln w="12700">
              <a:solidFill>
                <a:srgbClr val="FF0000"/>
              </a:solidFill>
              <a:prstDash val="sysDash"/>
            </a:ln>
          </c:spPr>
          <c:marker>
            <c:symbol val="none"/>
          </c:marker>
          <c:cat>
            <c:strRef>
              <c:f>Data!$D$2:$D$14</c:f>
              <c:strCache>
                <c:ptCount val="13"/>
                <c:pt idx="0">
                  <c:v>18/10/2012 - 30/11/2012</c:v>
                </c:pt>
                <c:pt idx="1">
                  <c:v>01/12/2012 - 31/01/2013</c:v>
                </c:pt>
                <c:pt idx="2">
                  <c:v>01/02/2013 - 31/03/2013</c:v>
                </c:pt>
                <c:pt idx="3">
                  <c:v>01/04/2013 - 31/05/2013</c:v>
                </c:pt>
                <c:pt idx="4">
                  <c:v>01/06/2013 - 31/07/2013</c:v>
                </c:pt>
                <c:pt idx="5">
                  <c:v>01/08/2013 - 30/09/2013</c:v>
                </c:pt>
                <c:pt idx="6">
                  <c:v>01/10/2013 - 30/11/2013</c:v>
                </c:pt>
                <c:pt idx="7">
                  <c:v>01/12/2013 - 31/01/2014</c:v>
                </c:pt>
                <c:pt idx="8">
                  <c:v>01/02/2014 - 31/03/2014</c:v>
                </c:pt>
                <c:pt idx="9">
                  <c:v>01/04/2014 - 31/05/2014</c:v>
                </c:pt>
                <c:pt idx="10">
                  <c:v>01/06/2014 - 31/07/2014</c:v>
                </c:pt>
                <c:pt idx="11">
                  <c:v>01/08/2014 - 30/09/2014</c:v>
                </c:pt>
                <c:pt idx="12">
                  <c:v>01/10/2014 - 30/11/2014</c:v>
                </c:pt>
              </c:strCache>
            </c:strRef>
          </c:cat>
          <c:val>
            <c:numRef>
              <c:f>Data!$V$2:$V$14</c:f>
              <c:numCache>
                <c:formatCode>General</c:formatCode>
                <c:ptCount val="13"/>
                <c:pt idx="0">
                  <c:v>21.83804182425666</c:v>
                </c:pt>
                <c:pt idx="1">
                  <c:v>22.567782715838309</c:v>
                </c:pt>
                <c:pt idx="2">
                  <c:v>20.67735199952017</c:v>
                </c:pt>
                <c:pt idx="3">
                  <c:v>23.15211869326275</c:v>
                </c:pt>
                <c:pt idx="4">
                  <c:v>26.859662368611989</c:v>
                </c:pt>
                <c:pt idx="5">
                  <c:v>22.107820324630499</c:v>
                </c:pt>
                <c:pt idx="6">
                  <c:v>21.523145566840149</c:v>
                </c:pt>
                <c:pt idx="7">
                  <c:v>20.460611302459299</c:v>
                </c:pt>
                <c:pt idx="8">
                  <c:v>18.25598784587827</c:v>
                </c:pt>
                <c:pt idx="9">
                  <c:v>20.373682336223141</c:v>
                </c:pt>
                <c:pt idx="10">
                  <c:v>20.726555469132499</c:v>
                </c:pt>
                <c:pt idx="11">
                  <c:v>19.537547927708911</c:v>
                </c:pt>
                <c:pt idx="12">
                  <c:v>27.196577496779859</c:v>
                </c:pt>
              </c:numCache>
            </c:numRef>
          </c:val>
          <c:smooth val="0"/>
        </c:ser>
        <c:ser>
          <c:idx val="4"/>
          <c:order val="2"/>
          <c:tx>
            <c:v>Upper Warning Limit</c:v>
          </c:tx>
          <c:spPr>
            <a:ln w="12700">
              <a:solidFill>
                <a:srgbClr val="FF0000"/>
              </a:solidFill>
              <a:prstDash val="lgDash"/>
            </a:ln>
          </c:spPr>
          <c:marker>
            <c:symbol val="none"/>
          </c:marker>
          <c:cat>
            <c:strRef>
              <c:f>Data!$D$2:$D$14</c:f>
              <c:strCache>
                <c:ptCount val="13"/>
                <c:pt idx="0">
                  <c:v>18/10/2012 - 30/11/2012</c:v>
                </c:pt>
                <c:pt idx="1">
                  <c:v>01/12/2012 - 31/01/2013</c:v>
                </c:pt>
                <c:pt idx="2">
                  <c:v>01/02/2013 - 31/03/2013</c:v>
                </c:pt>
                <c:pt idx="3">
                  <c:v>01/04/2013 - 31/05/2013</c:v>
                </c:pt>
                <c:pt idx="4">
                  <c:v>01/06/2013 - 31/07/2013</c:v>
                </c:pt>
                <c:pt idx="5">
                  <c:v>01/08/2013 - 30/09/2013</c:v>
                </c:pt>
                <c:pt idx="6">
                  <c:v>01/10/2013 - 30/11/2013</c:v>
                </c:pt>
                <c:pt idx="7">
                  <c:v>01/12/2013 - 31/01/2014</c:v>
                </c:pt>
                <c:pt idx="8">
                  <c:v>01/02/2014 - 31/03/2014</c:v>
                </c:pt>
                <c:pt idx="9">
                  <c:v>01/04/2014 - 31/05/2014</c:v>
                </c:pt>
                <c:pt idx="10">
                  <c:v>01/06/2014 - 31/07/2014</c:v>
                </c:pt>
                <c:pt idx="11">
                  <c:v>01/08/2014 - 30/09/2014</c:v>
                </c:pt>
                <c:pt idx="12">
                  <c:v>01/10/2014 - 30/11/2014</c:v>
                </c:pt>
              </c:strCache>
            </c:strRef>
          </c:cat>
          <c:val>
            <c:numRef>
              <c:f>Data!$W$2:$W$14</c:f>
              <c:numCache>
                <c:formatCode>General</c:formatCode>
                <c:ptCount val="13"/>
                <c:pt idx="0">
                  <c:v>19.114009083126991</c:v>
                </c:pt>
                <c:pt idx="1">
                  <c:v>19.600503010848101</c:v>
                </c:pt>
                <c:pt idx="2">
                  <c:v>18.340215866636001</c:v>
                </c:pt>
                <c:pt idx="3">
                  <c:v>19.990060329131051</c:v>
                </c:pt>
                <c:pt idx="4">
                  <c:v>22.46175611269722</c:v>
                </c:pt>
                <c:pt idx="5">
                  <c:v>19.29386141670955</c:v>
                </c:pt>
                <c:pt idx="6">
                  <c:v>18.90407824484933</c:v>
                </c:pt>
                <c:pt idx="7">
                  <c:v>18.19572206859543</c:v>
                </c:pt>
                <c:pt idx="8">
                  <c:v>16.725973097541409</c:v>
                </c:pt>
                <c:pt idx="9">
                  <c:v>18.137769424438002</c:v>
                </c:pt>
                <c:pt idx="10">
                  <c:v>18.37301817971089</c:v>
                </c:pt>
                <c:pt idx="11">
                  <c:v>17.5803464854285</c:v>
                </c:pt>
                <c:pt idx="12">
                  <c:v>22.686366198142469</c:v>
                </c:pt>
              </c:numCache>
            </c:numRef>
          </c:val>
          <c:smooth val="0"/>
        </c:ser>
        <c:ser>
          <c:idx val="1"/>
          <c:order val="3"/>
          <c:tx>
            <c:v>Baseline Proportion</c:v>
          </c:tx>
          <c:spPr>
            <a:ln w="12700">
              <a:solidFill>
                <a:srgbClr val="FF0000"/>
              </a:solidFill>
              <a:prstDash val="lgDashDot"/>
            </a:ln>
          </c:spPr>
          <c:marker>
            <c:symbol val="none"/>
          </c:marker>
          <c:cat>
            <c:strRef>
              <c:f>Data!$D$2:$D$14</c:f>
              <c:strCache>
                <c:ptCount val="13"/>
                <c:pt idx="0">
                  <c:v>18/10/2012 - 30/11/2012</c:v>
                </c:pt>
                <c:pt idx="1">
                  <c:v>01/12/2012 - 31/01/2013</c:v>
                </c:pt>
                <c:pt idx="2">
                  <c:v>01/02/2013 - 31/03/2013</c:v>
                </c:pt>
                <c:pt idx="3">
                  <c:v>01/04/2013 - 31/05/2013</c:v>
                </c:pt>
                <c:pt idx="4">
                  <c:v>01/06/2013 - 31/07/2013</c:v>
                </c:pt>
                <c:pt idx="5">
                  <c:v>01/08/2013 - 30/09/2013</c:v>
                </c:pt>
                <c:pt idx="6">
                  <c:v>01/10/2013 - 30/11/2013</c:v>
                </c:pt>
                <c:pt idx="7">
                  <c:v>01/12/2013 - 31/01/2014</c:v>
                </c:pt>
                <c:pt idx="8">
                  <c:v>01/02/2014 - 31/03/2014</c:v>
                </c:pt>
                <c:pt idx="9">
                  <c:v>01/04/2014 - 31/05/2014</c:v>
                </c:pt>
                <c:pt idx="10">
                  <c:v>01/06/2014 - 31/07/2014</c:v>
                </c:pt>
                <c:pt idx="11">
                  <c:v>01/08/2014 - 30/09/2014</c:v>
                </c:pt>
                <c:pt idx="12">
                  <c:v>01/10/2014 - 30/11/2014</c:v>
                </c:pt>
              </c:strCache>
            </c:strRef>
          </c:cat>
          <c:val>
            <c:numRef>
              <c:f>Data!$U$2:$U$14</c:f>
              <c:numCache>
                <c:formatCode>General</c:formatCode>
                <c:ptCount val="13"/>
                <c:pt idx="0">
                  <c:v>13.66594360086768</c:v>
                </c:pt>
                <c:pt idx="1">
                  <c:v>13.66594360086768</c:v>
                </c:pt>
                <c:pt idx="2">
                  <c:v>13.66594360086768</c:v>
                </c:pt>
                <c:pt idx="3">
                  <c:v>13.66594360086768</c:v>
                </c:pt>
                <c:pt idx="4">
                  <c:v>13.66594360086768</c:v>
                </c:pt>
                <c:pt idx="5">
                  <c:v>13.66594360086768</c:v>
                </c:pt>
                <c:pt idx="6">
                  <c:v>13.66594360086768</c:v>
                </c:pt>
                <c:pt idx="7">
                  <c:v>13.66594360086768</c:v>
                </c:pt>
                <c:pt idx="8">
                  <c:v>13.66594360086768</c:v>
                </c:pt>
                <c:pt idx="9">
                  <c:v>13.66594360086768</c:v>
                </c:pt>
                <c:pt idx="10">
                  <c:v>13.66594360086768</c:v>
                </c:pt>
                <c:pt idx="11">
                  <c:v>13.66594360086768</c:v>
                </c:pt>
                <c:pt idx="12">
                  <c:v>13.66594360086768</c:v>
                </c:pt>
              </c:numCache>
            </c:numRef>
          </c:val>
          <c:smooth val="0"/>
        </c:ser>
        <c:ser>
          <c:idx val="5"/>
          <c:order val="4"/>
          <c:tx>
            <c:v>Lower Warning Limit</c:v>
          </c:tx>
          <c:spPr>
            <a:ln w="12700">
              <a:solidFill>
                <a:srgbClr val="FF0000"/>
              </a:solidFill>
              <a:prstDash val="lgDash"/>
            </a:ln>
          </c:spPr>
          <c:marker>
            <c:symbol val="none"/>
          </c:marker>
          <c:cat>
            <c:strRef>
              <c:f>Data!$D$2:$D$14</c:f>
              <c:strCache>
                <c:ptCount val="13"/>
                <c:pt idx="0">
                  <c:v>18/10/2012 - 30/11/2012</c:v>
                </c:pt>
                <c:pt idx="1">
                  <c:v>01/12/2012 - 31/01/2013</c:v>
                </c:pt>
                <c:pt idx="2">
                  <c:v>01/02/2013 - 31/03/2013</c:v>
                </c:pt>
                <c:pt idx="3">
                  <c:v>01/04/2013 - 31/05/2013</c:v>
                </c:pt>
                <c:pt idx="4">
                  <c:v>01/06/2013 - 31/07/2013</c:v>
                </c:pt>
                <c:pt idx="5">
                  <c:v>01/08/2013 - 30/09/2013</c:v>
                </c:pt>
                <c:pt idx="6">
                  <c:v>01/10/2013 - 30/11/2013</c:v>
                </c:pt>
                <c:pt idx="7">
                  <c:v>01/12/2013 - 31/01/2014</c:v>
                </c:pt>
                <c:pt idx="8">
                  <c:v>01/02/2014 - 31/03/2014</c:v>
                </c:pt>
                <c:pt idx="9">
                  <c:v>01/04/2014 - 31/05/2014</c:v>
                </c:pt>
                <c:pt idx="10">
                  <c:v>01/06/2014 - 31/07/2014</c:v>
                </c:pt>
                <c:pt idx="11">
                  <c:v>01/08/2014 - 30/09/2014</c:v>
                </c:pt>
                <c:pt idx="12">
                  <c:v>01/10/2014 - 30/11/2014</c:v>
                </c:pt>
              </c:strCache>
            </c:strRef>
          </c:cat>
          <c:val>
            <c:numRef>
              <c:f>Data!$Y$2:$Y$14</c:f>
              <c:numCache>
                <c:formatCode>General</c:formatCode>
                <c:ptCount val="13"/>
                <c:pt idx="0">
                  <c:v>8.2178781186083576</c:v>
                </c:pt>
                <c:pt idx="1">
                  <c:v>7.7313841908872529</c:v>
                </c:pt>
                <c:pt idx="2">
                  <c:v>8.9916713350993529</c:v>
                </c:pt>
                <c:pt idx="3">
                  <c:v>7.3418268726042966</c:v>
                </c:pt>
                <c:pt idx="4">
                  <c:v>4.870131089038134</c:v>
                </c:pt>
                <c:pt idx="5">
                  <c:v>8.0380257850257966</c:v>
                </c:pt>
                <c:pt idx="6">
                  <c:v>8.4278089568860306</c:v>
                </c:pt>
                <c:pt idx="7">
                  <c:v>9.1361651331399276</c:v>
                </c:pt>
                <c:pt idx="8">
                  <c:v>10.60591410419395</c:v>
                </c:pt>
                <c:pt idx="9">
                  <c:v>9.1941177772973557</c:v>
                </c:pt>
                <c:pt idx="10">
                  <c:v>8.9588690220244711</c:v>
                </c:pt>
                <c:pt idx="11">
                  <c:v>9.7515407163068577</c:v>
                </c:pt>
                <c:pt idx="12">
                  <c:v>4.64552100359289</c:v>
                </c:pt>
              </c:numCache>
            </c:numRef>
          </c:val>
          <c:smooth val="0"/>
        </c:ser>
        <c:ser>
          <c:idx val="3"/>
          <c:order val="5"/>
          <c:tx>
            <c:v>Lower Control Limit</c:v>
          </c:tx>
          <c:spPr>
            <a:ln w="12700">
              <a:solidFill>
                <a:srgbClr val="FF0000"/>
              </a:solidFill>
              <a:prstDash val="sysDash"/>
            </a:ln>
          </c:spPr>
          <c:marker>
            <c:symbol val="none"/>
          </c:marker>
          <c:cat>
            <c:strRef>
              <c:f>Data!$D$2:$D$14</c:f>
              <c:strCache>
                <c:ptCount val="13"/>
                <c:pt idx="0">
                  <c:v>18/10/2012 - 30/11/2012</c:v>
                </c:pt>
                <c:pt idx="1">
                  <c:v>01/12/2012 - 31/01/2013</c:v>
                </c:pt>
                <c:pt idx="2">
                  <c:v>01/02/2013 - 31/03/2013</c:v>
                </c:pt>
                <c:pt idx="3">
                  <c:v>01/04/2013 - 31/05/2013</c:v>
                </c:pt>
                <c:pt idx="4">
                  <c:v>01/06/2013 - 31/07/2013</c:v>
                </c:pt>
                <c:pt idx="5">
                  <c:v>01/08/2013 - 30/09/2013</c:v>
                </c:pt>
                <c:pt idx="6">
                  <c:v>01/10/2013 - 30/11/2013</c:v>
                </c:pt>
                <c:pt idx="7">
                  <c:v>01/12/2013 - 31/01/2014</c:v>
                </c:pt>
                <c:pt idx="8">
                  <c:v>01/02/2014 - 31/03/2014</c:v>
                </c:pt>
                <c:pt idx="9">
                  <c:v>01/04/2014 - 31/05/2014</c:v>
                </c:pt>
                <c:pt idx="10">
                  <c:v>01/06/2014 - 31/07/2014</c:v>
                </c:pt>
                <c:pt idx="11">
                  <c:v>01/08/2014 - 30/09/2014</c:v>
                </c:pt>
                <c:pt idx="12">
                  <c:v>01/10/2014 - 30/11/2014</c:v>
                </c:pt>
              </c:strCache>
            </c:strRef>
          </c:cat>
          <c:val>
            <c:numRef>
              <c:f>Data!$X$2:$X$14</c:f>
              <c:numCache>
                <c:formatCode>General</c:formatCode>
                <c:ptCount val="13"/>
                <c:pt idx="0">
                  <c:v>5.4938453774787011</c:v>
                </c:pt>
                <c:pt idx="1">
                  <c:v>4.7641044858970396</c:v>
                </c:pt>
                <c:pt idx="2">
                  <c:v>6.654535202215186</c:v>
                </c:pt>
                <c:pt idx="3">
                  <c:v>4.1797685084726082</c:v>
                </c:pt>
                <c:pt idx="4">
                  <c:v>0.472224833123361</c:v>
                </c:pt>
                <c:pt idx="5">
                  <c:v>5.2240668771048657</c:v>
                </c:pt>
                <c:pt idx="6">
                  <c:v>5.8087416348952061</c:v>
                </c:pt>
                <c:pt idx="7">
                  <c:v>6.8712758992760552</c:v>
                </c:pt>
                <c:pt idx="8">
                  <c:v>9.0758993558570893</c:v>
                </c:pt>
                <c:pt idx="9">
                  <c:v>6.9582048655121982</c:v>
                </c:pt>
                <c:pt idx="10">
                  <c:v>6.6053317326028678</c:v>
                </c:pt>
                <c:pt idx="11">
                  <c:v>7.7943392740264441</c:v>
                </c:pt>
                <c:pt idx="12">
                  <c:v>0.13530970495549699</c:v>
                </c:pt>
              </c:numCache>
            </c:numRef>
          </c:val>
          <c:smooth val="0"/>
        </c:ser>
        <c:dLbls>
          <c:showLegendKey val="0"/>
          <c:showVal val="0"/>
          <c:showCatName val="0"/>
          <c:showSerName val="0"/>
          <c:showPercent val="0"/>
          <c:showBubbleSize val="0"/>
        </c:dLbls>
        <c:marker val="1"/>
        <c:smooth val="0"/>
        <c:axId val="183581184"/>
        <c:axId val="183587712"/>
      </c:lineChart>
      <c:scatterChart>
        <c:scatterStyle val="lineMarker"/>
        <c:varyColors val="0"/>
        <c:ser>
          <c:idx val="6"/>
          <c:order val="6"/>
          <c:tx>
            <c:strRef>
              <c:f>Data!$AB$1</c:f>
              <c:strCache>
                <c:ptCount val="1"/>
                <c:pt idx="0">
                  <c:v>Start of Transition Period</c:v>
                </c:pt>
              </c:strCache>
            </c:strRef>
          </c:tx>
          <c:spPr>
            <a:ln w="12700" cmpd="sng">
              <a:solidFill>
                <a:srgbClr val="33CC33"/>
              </a:solidFill>
              <a:prstDash val="dash"/>
            </a:ln>
          </c:spPr>
          <c:marker>
            <c:symbol val="none"/>
          </c:marker>
          <c:xVal>
            <c:numRef>
              <c:f>Data!$AA$2:$AA$3</c:f>
              <c:numCache>
                <c:formatCode>General</c:formatCode>
                <c:ptCount val="2"/>
                <c:pt idx="0">
                  <c:v>6.557377049180328</c:v>
                </c:pt>
                <c:pt idx="1">
                  <c:v>6.557377049180328</c:v>
                </c:pt>
              </c:numCache>
            </c:numRef>
          </c:xVal>
          <c:yVal>
            <c:numRef>
              <c:f>Data!$AB$2:$AB$3</c:f>
              <c:numCache>
                <c:formatCode>General</c:formatCode>
                <c:ptCount val="2"/>
                <c:pt idx="0">
                  <c:v>0</c:v>
                </c:pt>
                <c:pt idx="1">
                  <c:v>100</c:v>
                </c:pt>
              </c:numCache>
            </c:numRef>
          </c:yVal>
          <c:smooth val="0"/>
        </c:ser>
        <c:ser>
          <c:idx val="7"/>
          <c:order val="7"/>
          <c:tx>
            <c:strRef>
              <c:f>Data!$AB$5</c:f>
              <c:strCache>
                <c:ptCount val="1"/>
                <c:pt idx="0">
                  <c:v>End of Transition Period</c:v>
                </c:pt>
              </c:strCache>
            </c:strRef>
          </c:tx>
          <c:spPr>
            <a:ln w="12700" cmpd="sng">
              <a:solidFill>
                <a:srgbClr val="33CC33"/>
              </a:solidFill>
              <a:prstDash val="dash"/>
            </a:ln>
          </c:spPr>
          <c:marker>
            <c:symbol val="none"/>
          </c:marker>
          <c:xVal>
            <c:numRef>
              <c:f>Data!$AA$6:$AA$7</c:f>
              <c:numCache>
                <c:formatCode>General</c:formatCode>
                <c:ptCount val="2"/>
                <c:pt idx="0">
                  <c:v>7.5645161290322536</c:v>
                </c:pt>
                <c:pt idx="1">
                  <c:v>7.5645161290322536</c:v>
                </c:pt>
              </c:numCache>
            </c:numRef>
          </c:xVal>
          <c:yVal>
            <c:numRef>
              <c:f>Data!$AB$6:$AB$7</c:f>
              <c:numCache>
                <c:formatCode>General</c:formatCode>
                <c:ptCount val="2"/>
                <c:pt idx="0">
                  <c:v>0</c:v>
                </c:pt>
                <c:pt idx="1">
                  <c:v>100</c:v>
                </c:pt>
              </c:numCache>
            </c:numRef>
          </c:yVal>
          <c:smooth val="0"/>
        </c:ser>
        <c:dLbls>
          <c:showLegendKey val="0"/>
          <c:showVal val="0"/>
          <c:showCatName val="0"/>
          <c:showSerName val="0"/>
          <c:showPercent val="0"/>
          <c:showBubbleSize val="0"/>
        </c:dLbls>
        <c:axId val="111084216"/>
        <c:axId val="111084608"/>
      </c:scatterChart>
      <c:catAx>
        <c:axId val="183581184"/>
        <c:scaling>
          <c:orientation val="minMax"/>
        </c:scaling>
        <c:delete val="0"/>
        <c:axPos val="b"/>
        <c:title>
          <c:tx>
            <c:rich>
              <a:bodyPr/>
              <a:lstStyle/>
              <a:p>
                <a:pPr>
                  <a:defRPr sz="1400" b="1" i="0" u="none" strike="noStrike" baseline="0">
                    <a:solidFill>
                      <a:srgbClr val="000000"/>
                    </a:solidFill>
                    <a:latin typeface="Arial"/>
                    <a:ea typeface="Arial"/>
                    <a:cs typeface="Arial"/>
                  </a:defRPr>
                </a:pPr>
                <a:r>
                  <a:rPr lang="en-GB" sz="1400"/>
                  <a:t>Time</a:t>
                </a:r>
                <a:r>
                  <a:rPr lang="en-GB" sz="1400" baseline="0"/>
                  <a:t> period</a:t>
                </a:r>
                <a:endParaRPr lang="en-GB" sz="1400"/>
              </a:p>
            </c:rich>
          </c:tx>
          <c:layout>
            <c:manualLayout>
              <c:xMode val="edge"/>
              <c:yMode val="edge"/>
              <c:x val="0.36846689895470403"/>
              <c:y val="0.926436755501716"/>
            </c:manualLayout>
          </c:layout>
          <c:overlay val="0"/>
          <c:spPr>
            <a:noFill/>
            <a:ln w="25400">
              <a:noFill/>
            </a:ln>
          </c:spPr>
        </c:title>
        <c:numFmt formatCode="@" sourceLinked="0"/>
        <c:majorTickMark val="out"/>
        <c:minorTickMark val="none"/>
        <c:tickLblPos val="nextTo"/>
        <c:spPr>
          <a:ln w="3175">
            <a:solidFill>
              <a:schemeClr val="tx1"/>
            </a:solidFill>
            <a:prstDash val="solid"/>
          </a:ln>
        </c:spPr>
        <c:txPr>
          <a:bodyPr rot="0" vert="horz"/>
          <a:lstStyle/>
          <a:p>
            <a:pPr>
              <a:defRPr sz="800" b="0" i="0" u="none" strike="noStrike" spc="-100" baseline="30000">
                <a:solidFill>
                  <a:srgbClr val="000000"/>
                </a:solidFill>
                <a:latin typeface="Arial"/>
                <a:ea typeface="Arial"/>
                <a:cs typeface="Arial"/>
              </a:defRPr>
            </a:pPr>
            <a:endParaRPr lang="en-US"/>
          </a:p>
        </c:txPr>
        <c:crossAx val="183587712"/>
        <c:crosses val="autoZero"/>
        <c:auto val="0"/>
        <c:lblAlgn val="ctr"/>
        <c:lblOffset val="200"/>
        <c:tickLblSkip val="1"/>
        <c:tickMarkSkip val="1"/>
        <c:noMultiLvlLbl val="0"/>
      </c:catAx>
      <c:valAx>
        <c:axId val="183587712"/>
        <c:scaling>
          <c:orientation val="minMax"/>
          <c:max val="100"/>
        </c:scaling>
        <c:delete val="0"/>
        <c:axPos val="l"/>
        <c:majorGridlines>
          <c:spPr>
            <a:ln w="3175">
              <a:solidFill>
                <a:srgbClr val="000000"/>
              </a:solidFill>
              <a:prstDash val="solid"/>
            </a:ln>
          </c:spPr>
        </c:majorGridlines>
        <c:title>
          <c:tx>
            <c:rich>
              <a:bodyPr/>
              <a:lstStyle/>
              <a:p>
                <a:pPr>
                  <a:defRPr sz="1400" b="1" i="0" u="none" strike="noStrike" baseline="0">
                    <a:solidFill>
                      <a:srgbClr val="000000"/>
                    </a:solidFill>
                    <a:latin typeface="Arial"/>
                    <a:ea typeface="Arial"/>
                    <a:cs typeface="Arial"/>
                  </a:defRPr>
                </a:pPr>
                <a:r>
                  <a:rPr lang="en-GB" sz="1400"/>
                  <a:t>% of SQAT periods</a:t>
                </a:r>
              </a:p>
            </c:rich>
          </c:tx>
          <c:layout>
            <c:manualLayout>
              <c:xMode val="edge"/>
              <c:yMode val="edge"/>
              <c:x val="1.39372822299652E-2"/>
              <c:y val="0.40137934080355298"/>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183581184"/>
        <c:crosses val="autoZero"/>
        <c:crossBetween val="between"/>
      </c:valAx>
      <c:valAx>
        <c:axId val="111084216"/>
        <c:scaling>
          <c:orientation val="minMax"/>
          <c:max val="13"/>
          <c:min val="0"/>
        </c:scaling>
        <c:delete val="0"/>
        <c:axPos val="t"/>
        <c:numFmt formatCode="General" sourceLinked="1"/>
        <c:majorTickMark val="none"/>
        <c:minorTickMark val="none"/>
        <c:tickLblPos val="none"/>
        <c:spPr>
          <a:ln>
            <a:noFill/>
          </a:ln>
        </c:spPr>
        <c:crossAx val="111084608"/>
        <c:crosses val="max"/>
        <c:crossBetween val="midCat"/>
      </c:valAx>
      <c:valAx>
        <c:axId val="111084608"/>
        <c:scaling>
          <c:orientation val="minMax"/>
          <c:max val="100"/>
          <c:min val="0"/>
        </c:scaling>
        <c:delete val="0"/>
        <c:axPos val="r"/>
        <c:numFmt formatCode="General" sourceLinked="1"/>
        <c:majorTickMark val="none"/>
        <c:minorTickMark val="none"/>
        <c:tickLblPos val="none"/>
        <c:spPr>
          <a:ln>
            <a:noFill/>
          </a:ln>
        </c:spPr>
        <c:crossAx val="111084216"/>
        <c:crosses val="max"/>
        <c:crossBetween val="midCat"/>
      </c:valAx>
      <c:spPr>
        <a:noFill/>
        <a:ln w="25400">
          <a:noFill/>
        </a:ln>
      </c:spPr>
    </c:plotArea>
    <c:legend>
      <c:legendPos val="r"/>
      <c:layout>
        <c:manualLayout>
          <c:xMode val="edge"/>
          <c:yMode val="edge"/>
          <c:x val="0.77003484320557503"/>
          <c:y val="0.250000146719212"/>
          <c:w val="0.219512195121951"/>
          <c:h val="0.623922214268671"/>
        </c:manualLayout>
      </c:layout>
      <c:overlay val="0"/>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975" b="0" i="0" u="none" strike="noStrike" baseline="0">
          <a:solidFill>
            <a:srgbClr val="000000"/>
          </a:solidFill>
          <a:latin typeface="Arial"/>
          <a:ea typeface="Arial"/>
          <a:cs typeface="Aria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2350" b="1" i="0" u="none" strike="noStrike" baseline="0">
                <a:solidFill>
                  <a:srgbClr val="000000"/>
                </a:solidFill>
                <a:latin typeface="Arial"/>
                <a:ea typeface="Arial"/>
                <a:cs typeface="Arial"/>
              </a:defRPr>
            </a:pPr>
            <a:r>
              <a:rPr lang="en-GB" sz="1600"/>
              <a:t>Poor</a:t>
            </a:r>
            <a:r>
              <a:rPr lang="en-GB" sz="1600" baseline="0"/>
              <a:t> relaxation was present for 12% of care periods</a:t>
            </a:r>
            <a:endParaRPr lang="en-GB" sz="1600"/>
          </a:p>
        </c:rich>
      </c:tx>
      <c:layout>
        <c:manualLayout>
          <c:xMode val="edge"/>
          <c:yMode val="edge"/>
          <c:x val="0.114215795140992"/>
          <c:y val="2.6094967279990601E-3"/>
        </c:manualLayout>
      </c:layout>
      <c:overlay val="0"/>
      <c:spPr>
        <a:noFill/>
        <a:ln w="25400">
          <a:noFill/>
        </a:ln>
      </c:spPr>
    </c:title>
    <c:autoTitleDeleted val="0"/>
    <c:plotArea>
      <c:layout>
        <c:manualLayout>
          <c:layoutTarget val="inner"/>
          <c:xMode val="edge"/>
          <c:yMode val="edge"/>
          <c:x val="0.108594657375145"/>
          <c:y val="0.12735632183907999"/>
          <c:w val="0.65224513890781"/>
          <c:h val="0.73149425287356296"/>
        </c:manualLayout>
      </c:layout>
      <c:lineChart>
        <c:grouping val="standard"/>
        <c:varyColors val="0"/>
        <c:ser>
          <c:idx val="0"/>
          <c:order val="0"/>
          <c:tx>
            <c:v>Observed Proportion</c:v>
          </c:tx>
          <c:spPr>
            <a:ln w="12700">
              <a:solidFill>
                <a:srgbClr val="000080"/>
              </a:solidFill>
              <a:prstDash val="solid"/>
            </a:ln>
          </c:spPr>
          <c:marker>
            <c:symbol val="diamond"/>
            <c:size val="5"/>
            <c:spPr>
              <a:solidFill>
                <a:srgbClr val="000080"/>
              </a:solidFill>
              <a:ln>
                <a:solidFill>
                  <a:srgbClr val="000080"/>
                </a:solidFill>
                <a:prstDash val="solid"/>
              </a:ln>
            </c:spPr>
          </c:marker>
          <c:cat>
            <c:strRef>
              <c:f>Data!$D$2:$D$14</c:f>
              <c:strCache>
                <c:ptCount val="13"/>
                <c:pt idx="0">
                  <c:v>18/10/2012 - 30/11/2012</c:v>
                </c:pt>
                <c:pt idx="1">
                  <c:v>01/12/2012 - 31/01/2013</c:v>
                </c:pt>
                <c:pt idx="2">
                  <c:v>01/02/2013 - 31/03/2013</c:v>
                </c:pt>
                <c:pt idx="3">
                  <c:v>01/04/2013 - 31/05/2013</c:v>
                </c:pt>
                <c:pt idx="4">
                  <c:v>01/06/2013 - 31/07/2013</c:v>
                </c:pt>
                <c:pt idx="5">
                  <c:v>01/08/2013 - 30/09/2013</c:v>
                </c:pt>
                <c:pt idx="6">
                  <c:v>01/10/2013 - 30/11/2013</c:v>
                </c:pt>
                <c:pt idx="7">
                  <c:v>01/12/2013 - 31/01/2014</c:v>
                </c:pt>
                <c:pt idx="8">
                  <c:v>01/02/2014 - 31/03/2014</c:v>
                </c:pt>
                <c:pt idx="9">
                  <c:v>01/04/2014 - 31/05/2014</c:v>
                </c:pt>
                <c:pt idx="10">
                  <c:v>01/06/2014 - 31/07/2014</c:v>
                </c:pt>
                <c:pt idx="11">
                  <c:v>01/08/2014 - 30/09/2014</c:v>
                </c:pt>
                <c:pt idx="12">
                  <c:v>01/10/2014 - 30/11/2014</c:v>
                </c:pt>
              </c:strCache>
            </c:strRef>
          </c:cat>
          <c:val>
            <c:numRef>
              <c:f>Data!$T$2:$T$14</c:f>
              <c:numCache>
                <c:formatCode>General</c:formatCode>
                <c:ptCount val="13"/>
                <c:pt idx="0">
                  <c:v>18.125</c:v>
                </c:pt>
                <c:pt idx="1">
                  <c:v>20.149253731343279</c:v>
                </c:pt>
                <c:pt idx="2">
                  <c:v>20.547945205479451</c:v>
                </c:pt>
                <c:pt idx="3">
                  <c:v>14.285714285714301</c:v>
                </c:pt>
                <c:pt idx="4">
                  <c:v>37.096774193548377</c:v>
                </c:pt>
                <c:pt idx="5">
                  <c:v>8.7837837837837807</c:v>
                </c:pt>
                <c:pt idx="6">
                  <c:v>20.809248554913289</c:v>
                </c:pt>
                <c:pt idx="7">
                  <c:v>12.17391304347826</c:v>
                </c:pt>
                <c:pt idx="8">
                  <c:v>14.484126984127</c:v>
                </c:pt>
                <c:pt idx="9">
                  <c:v>11.71548117154812</c:v>
                </c:pt>
                <c:pt idx="10">
                  <c:v>19.718309859154921</c:v>
                </c:pt>
                <c:pt idx="11">
                  <c:v>19.480519480519479</c:v>
                </c:pt>
                <c:pt idx="12">
                  <c:v>12.068965517241381</c:v>
                </c:pt>
              </c:numCache>
            </c:numRef>
          </c:val>
          <c:smooth val="0"/>
        </c:ser>
        <c:ser>
          <c:idx val="2"/>
          <c:order val="1"/>
          <c:tx>
            <c:v>Upper Control Limit</c:v>
          </c:tx>
          <c:spPr>
            <a:ln w="12700">
              <a:solidFill>
                <a:srgbClr val="FF0000"/>
              </a:solidFill>
              <a:prstDash val="sysDash"/>
            </a:ln>
          </c:spPr>
          <c:marker>
            <c:symbol val="none"/>
          </c:marker>
          <c:cat>
            <c:strRef>
              <c:f>Data!$D$2:$D$14</c:f>
              <c:strCache>
                <c:ptCount val="13"/>
                <c:pt idx="0">
                  <c:v>18/10/2012 - 30/11/2012</c:v>
                </c:pt>
                <c:pt idx="1">
                  <c:v>01/12/2012 - 31/01/2013</c:v>
                </c:pt>
                <c:pt idx="2">
                  <c:v>01/02/2013 - 31/03/2013</c:v>
                </c:pt>
                <c:pt idx="3">
                  <c:v>01/04/2013 - 31/05/2013</c:v>
                </c:pt>
                <c:pt idx="4">
                  <c:v>01/06/2013 - 31/07/2013</c:v>
                </c:pt>
                <c:pt idx="5">
                  <c:v>01/08/2013 - 30/09/2013</c:v>
                </c:pt>
                <c:pt idx="6">
                  <c:v>01/10/2013 - 30/11/2013</c:v>
                </c:pt>
                <c:pt idx="7">
                  <c:v>01/12/2013 - 31/01/2014</c:v>
                </c:pt>
                <c:pt idx="8">
                  <c:v>01/02/2014 - 31/03/2014</c:v>
                </c:pt>
                <c:pt idx="9">
                  <c:v>01/04/2014 - 31/05/2014</c:v>
                </c:pt>
                <c:pt idx="10">
                  <c:v>01/06/2014 - 31/07/2014</c:v>
                </c:pt>
                <c:pt idx="11">
                  <c:v>01/08/2014 - 30/09/2014</c:v>
                </c:pt>
                <c:pt idx="12">
                  <c:v>01/10/2014 - 30/11/2014</c:v>
                </c:pt>
              </c:strCache>
            </c:strRef>
          </c:cat>
          <c:val>
            <c:numRef>
              <c:f>Data!$V$2:$V$14</c:f>
              <c:numCache>
                <c:formatCode>General</c:formatCode>
                <c:ptCount val="13"/>
                <c:pt idx="0">
                  <c:v>28.519035567045801</c:v>
                </c:pt>
                <c:pt idx="1">
                  <c:v>29.38482448686683</c:v>
                </c:pt>
                <c:pt idx="2">
                  <c:v>27.16266930460635</c:v>
                </c:pt>
                <c:pt idx="3">
                  <c:v>30.00883960188035</c:v>
                </c:pt>
                <c:pt idx="4">
                  <c:v>34.18196041118253</c:v>
                </c:pt>
                <c:pt idx="5">
                  <c:v>28.890225684086602</c:v>
                </c:pt>
                <c:pt idx="6">
                  <c:v>28.16133478542941</c:v>
                </c:pt>
                <c:pt idx="7">
                  <c:v>26.96946578097651</c:v>
                </c:pt>
                <c:pt idx="8">
                  <c:v>24.44240204745515</c:v>
                </c:pt>
                <c:pt idx="9">
                  <c:v>26.821414514497111</c:v>
                </c:pt>
                <c:pt idx="10">
                  <c:v>27.274305982479039</c:v>
                </c:pt>
                <c:pt idx="11">
                  <c:v>25.91139848557949</c:v>
                </c:pt>
                <c:pt idx="12">
                  <c:v>34.690610101146099</c:v>
                </c:pt>
              </c:numCache>
            </c:numRef>
          </c:val>
          <c:smooth val="0"/>
        </c:ser>
        <c:ser>
          <c:idx val="4"/>
          <c:order val="2"/>
          <c:tx>
            <c:v>Upper Warning Limit</c:v>
          </c:tx>
          <c:spPr>
            <a:ln w="12700">
              <a:solidFill>
                <a:srgbClr val="FF0000"/>
              </a:solidFill>
              <a:prstDash val="lgDash"/>
            </a:ln>
          </c:spPr>
          <c:marker>
            <c:symbol val="none"/>
          </c:marker>
          <c:cat>
            <c:strRef>
              <c:f>Data!$D$2:$D$14</c:f>
              <c:strCache>
                <c:ptCount val="13"/>
                <c:pt idx="0">
                  <c:v>18/10/2012 - 30/11/2012</c:v>
                </c:pt>
                <c:pt idx="1">
                  <c:v>01/12/2012 - 31/01/2013</c:v>
                </c:pt>
                <c:pt idx="2">
                  <c:v>01/02/2013 - 31/03/2013</c:v>
                </c:pt>
                <c:pt idx="3">
                  <c:v>01/04/2013 - 31/05/2013</c:v>
                </c:pt>
                <c:pt idx="4">
                  <c:v>01/06/2013 - 31/07/2013</c:v>
                </c:pt>
                <c:pt idx="5">
                  <c:v>01/08/2013 - 30/09/2013</c:v>
                </c:pt>
                <c:pt idx="6">
                  <c:v>01/10/2013 - 30/11/2013</c:v>
                </c:pt>
                <c:pt idx="7">
                  <c:v>01/12/2013 - 31/01/2014</c:v>
                </c:pt>
                <c:pt idx="8">
                  <c:v>01/02/2014 - 31/03/2014</c:v>
                </c:pt>
                <c:pt idx="9">
                  <c:v>01/04/2014 - 31/05/2014</c:v>
                </c:pt>
                <c:pt idx="10">
                  <c:v>01/06/2014 - 31/07/2014</c:v>
                </c:pt>
                <c:pt idx="11">
                  <c:v>01/08/2014 - 30/09/2014</c:v>
                </c:pt>
                <c:pt idx="12">
                  <c:v>01/10/2014 - 30/11/2014</c:v>
                </c:pt>
              </c:strCache>
            </c:strRef>
          </c:cat>
          <c:val>
            <c:numRef>
              <c:f>Data!$W$2:$W$14</c:f>
              <c:numCache>
                <c:formatCode>General</c:formatCode>
                <c:ptCount val="13"/>
                <c:pt idx="0">
                  <c:v>25.40636853895008</c:v>
                </c:pt>
                <c:pt idx="1">
                  <c:v>25.983561152164089</c:v>
                </c:pt>
                <c:pt idx="2">
                  <c:v>24.50212436399045</c:v>
                </c:pt>
                <c:pt idx="3">
                  <c:v>26.399571228839779</c:v>
                </c:pt>
                <c:pt idx="4">
                  <c:v>29.181651768374572</c:v>
                </c:pt>
                <c:pt idx="5">
                  <c:v>25.653828616977279</c:v>
                </c:pt>
                <c:pt idx="6">
                  <c:v>25.167901351205821</c:v>
                </c:pt>
                <c:pt idx="7">
                  <c:v>24.37332201490387</c:v>
                </c:pt>
                <c:pt idx="8">
                  <c:v>22.688612859222971</c:v>
                </c:pt>
                <c:pt idx="9">
                  <c:v>24.274621170584279</c:v>
                </c:pt>
                <c:pt idx="10">
                  <c:v>24.576548815905561</c:v>
                </c:pt>
                <c:pt idx="11">
                  <c:v>23.667943817972532</c:v>
                </c:pt>
                <c:pt idx="12">
                  <c:v>29.5207515616836</c:v>
                </c:pt>
              </c:numCache>
            </c:numRef>
          </c:val>
          <c:smooth val="0"/>
        </c:ser>
        <c:ser>
          <c:idx val="1"/>
          <c:order val="3"/>
          <c:tx>
            <c:v>Baseline Proportion</c:v>
          </c:tx>
          <c:spPr>
            <a:ln w="12700">
              <a:solidFill>
                <a:srgbClr val="FF0000"/>
              </a:solidFill>
              <a:prstDash val="lgDashDot"/>
            </a:ln>
          </c:spPr>
          <c:marker>
            <c:symbol val="none"/>
          </c:marker>
          <c:cat>
            <c:strRef>
              <c:f>Data!$D$2:$D$14</c:f>
              <c:strCache>
                <c:ptCount val="13"/>
                <c:pt idx="0">
                  <c:v>18/10/2012 - 30/11/2012</c:v>
                </c:pt>
                <c:pt idx="1">
                  <c:v>01/12/2012 - 31/01/2013</c:v>
                </c:pt>
                <c:pt idx="2">
                  <c:v>01/02/2013 - 31/03/2013</c:v>
                </c:pt>
                <c:pt idx="3">
                  <c:v>01/04/2013 - 31/05/2013</c:v>
                </c:pt>
                <c:pt idx="4">
                  <c:v>01/06/2013 - 31/07/2013</c:v>
                </c:pt>
                <c:pt idx="5">
                  <c:v>01/08/2013 - 30/09/2013</c:v>
                </c:pt>
                <c:pt idx="6">
                  <c:v>01/10/2013 - 30/11/2013</c:v>
                </c:pt>
                <c:pt idx="7">
                  <c:v>01/12/2013 - 31/01/2014</c:v>
                </c:pt>
                <c:pt idx="8">
                  <c:v>01/02/2014 - 31/03/2014</c:v>
                </c:pt>
                <c:pt idx="9">
                  <c:v>01/04/2014 - 31/05/2014</c:v>
                </c:pt>
                <c:pt idx="10">
                  <c:v>01/06/2014 - 31/07/2014</c:v>
                </c:pt>
                <c:pt idx="11">
                  <c:v>01/08/2014 - 30/09/2014</c:v>
                </c:pt>
                <c:pt idx="12">
                  <c:v>01/10/2014 - 30/11/2014</c:v>
                </c:pt>
              </c:strCache>
            </c:strRef>
          </c:cat>
          <c:val>
            <c:numRef>
              <c:f>Data!$U$2:$U$14</c:f>
              <c:numCache>
                <c:formatCode>General</c:formatCode>
                <c:ptCount val="13"/>
                <c:pt idx="0">
                  <c:v>19.18103448275863</c:v>
                </c:pt>
                <c:pt idx="1">
                  <c:v>19.18103448275863</c:v>
                </c:pt>
                <c:pt idx="2">
                  <c:v>19.18103448275863</c:v>
                </c:pt>
                <c:pt idx="3">
                  <c:v>19.18103448275863</c:v>
                </c:pt>
                <c:pt idx="4">
                  <c:v>19.18103448275863</c:v>
                </c:pt>
                <c:pt idx="5">
                  <c:v>19.18103448275863</c:v>
                </c:pt>
                <c:pt idx="6">
                  <c:v>19.18103448275863</c:v>
                </c:pt>
                <c:pt idx="7">
                  <c:v>19.18103448275863</c:v>
                </c:pt>
                <c:pt idx="8">
                  <c:v>19.18103448275863</c:v>
                </c:pt>
                <c:pt idx="9">
                  <c:v>19.18103448275863</c:v>
                </c:pt>
                <c:pt idx="10">
                  <c:v>19.18103448275863</c:v>
                </c:pt>
                <c:pt idx="11">
                  <c:v>19.18103448275863</c:v>
                </c:pt>
                <c:pt idx="12">
                  <c:v>19.18103448275863</c:v>
                </c:pt>
              </c:numCache>
            </c:numRef>
          </c:val>
          <c:smooth val="0"/>
        </c:ser>
        <c:ser>
          <c:idx val="5"/>
          <c:order val="4"/>
          <c:tx>
            <c:v>Lower Warning Limit</c:v>
          </c:tx>
          <c:spPr>
            <a:ln w="12700">
              <a:solidFill>
                <a:srgbClr val="FF0000"/>
              </a:solidFill>
              <a:prstDash val="lgDash"/>
            </a:ln>
          </c:spPr>
          <c:marker>
            <c:symbol val="none"/>
          </c:marker>
          <c:cat>
            <c:strRef>
              <c:f>Data!$D$2:$D$14</c:f>
              <c:strCache>
                <c:ptCount val="13"/>
                <c:pt idx="0">
                  <c:v>18/10/2012 - 30/11/2012</c:v>
                </c:pt>
                <c:pt idx="1">
                  <c:v>01/12/2012 - 31/01/2013</c:v>
                </c:pt>
                <c:pt idx="2">
                  <c:v>01/02/2013 - 31/03/2013</c:v>
                </c:pt>
                <c:pt idx="3">
                  <c:v>01/04/2013 - 31/05/2013</c:v>
                </c:pt>
                <c:pt idx="4">
                  <c:v>01/06/2013 - 31/07/2013</c:v>
                </c:pt>
                <c:pt idx="5">
                  <c:v>01/08/2013 - 30/09/2013</c:v>
                </c:pt>
                <c:pt idx="6">
                  <c:v>01/10/2013 - 30/11/2013</c:v>
                </c:pt>
                <c:pt idx="7">
                  <c:v>01/12/2013 - 31/01/2014</c:v>
                </c:pt>
                <c:pt idx="8">
                  <c:v>01/02/2014 - 31/03/2014</c:v>
                </c:pt>
                <c:pt idx="9">
                  <c:v>01/04/2014 - 31/05/2014</c:v>
                </c:pt>
                <c:pt idx="10">
                  <c:v>01/06/2014 - 31/07/2014</c:v>
                </c:pt>
                <c:pt idx="11">
                  <c:v>01/08/2014 - 30/09/2014</c:v>
                </c:pt>
                <c:pt idx="12">
                  <c:v>01/10/2014 - 30/11/2014</c:v>
                </c:pt>
              </c:strCache>
            </c:strRef>
          </c:cat>
          <c:val>
            <c:numRef>
              <c:f>Data!$Y$2:$Y$14</c:f>
              <c:numCache>
                <c:formatCode>General</c:formatCode>
                <c:ptCount val="13"/>
                <c:pt idx="0">
                  <c:v>12.955700426567169</c:v>
                </c:pt>
                <c:pt idx="1">
                  <c:v>12.378507813353149</c:v>
                </c:pt>
                <c:pt idx="2">
                  <c:v>13.8599446015268</c:v>
                </c:pt>
                <c:pt idx="3">
                  <c:v>11.96249773667747</c:v>
                </c:pt>
                <c:pt idx="4">
                  <c:v>9.1804171971426758</c:v>
                </c:pt>
                <c:pt idx="5">
                  <c:v>12.70824034853997</c:v>
                </c:pt>
                <c:pt idx="6">
                  <c:v>13.19416761431143</c:v>
                </c:pt>
                <c:pt idx="7">
                  <c:v>13.98874695061337</c:v>
                </c:pt>
                <c:pt idx="8">
                  <c:v>15.67345610629426</c:v>
                </c:pt>
                <c:pt idx="9">
                  <c:v>14.08744779493297</c:v>
                </c:pt>
                <c:pt idx="10">
                  <c:v>13.785520149611679</c:v>
                </c:pt>
                <c:pt idx="11">
                  <c:v>14.69412514754471</c:v>
                </c:pt>
                <c:pt idx="12">
                  <c:v>8.8413174038336386</c:v>
                </c:pt>
              </c:numCache>
            </c:numRef>
          </c:val>
          <c:smooth val="0"/>
        </c:ser>
        <c:ser>
          <c:idx val="3"/>
          <c:order val="5"/>
          <c:tx>
            <c:v>Lower Control Limit</c:v>
          </c:tx>
          <c:spPr>
            <a:ln w="12700">
              <a:solidFill>
                <a:srgbClr val="FF0000"/>
              </a:solidFill>
              <a:prstDash val="sysDash"/>
            </a:ln>
          </c:spPr>
          <c:marker>
            <c:symbol val="none"/>
          </c:marker>
          <c:cat>
            <c:strRef>
              <c:f>Data!$D$2:$D$14</c:f>
              <c:strCache>
                <c:ptCount val="13"/>
                <c:pt idx="0">
                  <c:v>18/10/2012 - 30/11/2012</c:v>
                </c:pt>
                <c:pt idx="1">
                  <c:v>01/12/2012 - 31/01/2013</c:v>
                </c:pt>
                <c:pt idx="2">
                  <c:v>01/02/2013 - 31/03/2013</c:v>
                </c:pt>
                <c:pt idx="3">
                  <c:v>01/04/2013 - 31/05/2013</c:v>
                </c:pt>
                <c:pt idx="4">
                  <c:v>01/06/2013 - 31/07/2013</c:v>
                </c:pt>
                <c:pt idx="5">
                  <c:v>01/08/2013 - 30/09/2013</c:v>
                </c:pt>
                <c:pt idx="6">
                  <c:v>01/10/2013 - 30/11/2013</c:v>
                </c:pt>
                <c:pt idx="7">
                  <c:v>01/12/2013 - 31/01/2014</c:v>
                </c:pt>
                <c:pt idx="8">
                  <c:v>01/02/2014 - 31/03/2014</c:v>
                </c:pt>
                <c:pt idx="9">
                  <c:v>01/04/2014 - 31/05/2014</c:v>
                </c:pt>
                <c:pt idx="10">
                  <c:v>01/06/2014 - 31/07/2014</c:v>
                </c:pt>
                <c:pt idx="11">
                  <c:v>01/08/2014 - 30/09/2014</c:v>
                </c:pt>
                <c:pt idx="12">
                  <c:v>01/10/2014 - 30/11/2014</c:v>
                </c:pt>
              </c:strCache>
            </c:strRef>
          </c:cat>
          <c:val>
            <c:numRef>
              <c:f>Data!$X$2:$X$14</c:f>
              <c:numCache>
                <c:formatCode>General</c:formatCode>
                <c:ptCount val="13"/>
                <c:pt idx="0">
                  <c:v>9.8430333984714373</c:v>
                </c:pt>
                <c:pt idx="1">
                  <c:v>8.9772444786504106</c:v>
                </c:pt>
                <c:pt idx="2">
                  <c:v>11.199399660910879</c:v>
                </c:pt>
                <c:pt idx="3">
                  <c:v>8.3532293636368884</c:v>
                </c:pt>
                <c:pt idx="4">
                  <c:v>4.1801085543347014</c:v>
                </c:pt>
                <c:pt idx="5">
                  <c:v>9.471843281430651</c:v>
                </c:pt>
                <c:pt idx="6">
                  <c:v>10.20073418008784</c:v>
                </c:pt>
                <c:pt idx="7">
                  <c:v>11.392603184540739</c:v>
                </c:pt>
                <c:pt idx="8">
                  <c:v>13.919666918062079</c:v>
                </c:pt>
                <c:pt idx="9">
                  <c:v>11.54065445102013</c:v>
                </c:pt>
                <c:pt idx="10">
                  <c:v>11.087762983038211</c:v>
                </c:pt>
                <c:pt idx="11">
                  <c:v>12.450670479937759</c:v>
                </c:pt>
                <c:pt idx="12">
                  <c:v>3.6714588643711541</c:v>
                </c:pt>
              </c:numCache>
            </c:numRef>
          </c:val>
          <c:smooth val="0"/>
        </c:ser>
        <c:dLbls>
          <c:showLegendKey val="0"/>
          <c:showVal val="0"/>
          <c:showCatName val="0"/>
          <c:showSerName val="0"/>
          <c:showPercent val="0"/>
          <c:showBubbleSize val="0"/>
        </c:dLbls>
        <c:marker val="1"/>
        <c:smooth val="0"/>
        <c:axId val="111082648"/>
        <c:axId val="111082256"/>
      </c:lineChart>
      <c:scatterChart>
        <c:scatterStyle val="lineMarker"/>
        <c:varyColors val="0"/>
        <c:ser>
          <c:idx val="6"/>
          <c:order val="6"/>
          <c:tx>
            <c:strRef>
              <c:f>Data!$AB$1</c:f>
              <c:strCache>
                <c:ptCount val="1"/>
                <c:pt idx="0">
                  <c:v>Start of Transition Period</c:v>
                </c:pt>
              </c:strCache>
            </c:strRef>
          </c:tx>
          <c:spPr>
            <a:ln w="12700" cmpd="sng">
              <a:solidFill>
                <a:srgbClr val="33CC33"/>
              </a:solidFill>
              <a:prstDash val="dash"/>
            </a:ln>
          </c:spPr>
          <c:marker>
            <c:symbol val="none"/>
          </c:marker>
          <c:xVal>
            <c:numRef>
              <c:f>Data!$AA$2:$AA$3</c:f>
              <c:numCache>
                <c:formatCode>General</c:formatCode>
                <c:ptCount val="2"/>
                <c:pt idx="0">
                  <c:v>6.557377049180328</c:v>
                </c:pt>
                <c:pt idx="1">
                  <c:v>6.557377049180328</c:v>
                </c:pt>
              </c:numCache>
            </c:numRef>
          </c:xVal>
          <c:yVal>
            <c:numRef>
              <c:f>Data!$AB$2:$AB$3</c:f>
              <c:numCache>
                <c:formatCode>General</c:formatCode>
                <c:ptCount val="2"/>
                <c:pt idx="0">
                  <c:v>0</c:v>
                </c:pt>
                <c:pt idx="1">
                  <c:v>100</c:v>
                </c:pt>
              </c:numCache>
            </c:numRef>
          </c:yVal>
          <c:smooth val="0"/>
        </c:ser>
        <c:ser>
          <c:idx val="7"/>
          <c:order val="7"/>
          <c:tx>
            <c:strRef>
              <c:f>Data!$AB$5</c:f>
              <c:strCache>
                <c:ptCount val="1"/>
                <c:pt idx="0">
                  <c:v>End of Transition Period</c:v>
                </c:pt>
              </c:strCache>
            </c:strRef>
          </c:tx>
          <c:spPr>
            <a:ln w="12700" cmpd="sng">
              <a:solidFill>
                <a:srgbClr val="33CC33"/>
              </a:solidFill>
              <a:prstDash val="dash"/>
            </a:ln>
          </c:spPr>
          <c:marker>
            <c:symbol val="none"/>
          </c:marker>
          <c:xVal>
            <c:numRef>
              <c:f>Data!$AA$6:$AA$7</c:f>
              <c:numCache>
                <c:formatCode>General</c:formatCode>
                <c:ptCount val="2"/>
                <c:pt idx="0">
                  <c:v>7.5645161290322536</c:v>
                </c:pt>
                <c:pt idx="1">
                  <c:v>7.5645161290322536</c:v>
                </c:pt>
              </c:numCache>
            </c:numRef>
          </c:xVal>
          <c:yVal>
            <c:numRef>
              <c:f>Data!$AB$6:$AB$7</c:f>
              <c:numCache>
                <c:formatCode>General</c:formatCode>
                <c:ptCount val="2"/>
                <c:pt idx="0">
                  <c:v>0</c:v>
                </c:pt>
                <c:pt idx="1">
                  <c:v>100</c:v>
                </c:pt>
              </c:numCache>
            </c:numRef>
          </c:yVal>
          <c:smooth val="0"/>
        </c:ser>
        <c:dLbls>
          <c:showLegendKey val="0"/>
          <c:showVal val="0"/>
          <c:showCatName val="0"/>
          <c:showSerName val="0"/>
          <c:showPercent val="0"/>
          <c:showBubbleSize val="0"/>
        </c:dLbls>
        <c:axId val="111081864"/>
        <c:axId val="111085392"/>
      </c:scatterChart>
      <c:catAx>
        <c:axId val="111082648"/>
        <c:scaling>
          <c:orientation val="minMax"/>
        </c:scaling>
        <c:delete val="0"/>
        <c:axPos val="b"/>
        <c:title>
          <c:tx>
            <c:rich>
              <a:bodyPr/>
              <a:lstStyle/>
              <a:p>
                <a:pPr>
                  <a:defRPr sz="1400" b="1" i="0" u="none" strike="noStrike" baseline="0">
                    <a:solidFill>
                      <a:srgbClr val="000000"/>
                    </a:solidFill>
                    <a:latin typeface="Arial"/>
                    <a:ea typeface="Arial"/>
                    <a:cs typeface="Arial"/>
                  </a:defRPr>
                </a:pPr>
                <a:r>
                  <a:rPr lang="en-GB" sz="1400"/>
                  <a:t>Time</a:t>
                </a:r>
                <a:r>
                  <a:rPr lang="en-GB" sz="1400" baseline="0"/>
                  <a:t> period</a:t>
                </a:r>
                <a:endParaRPr lang="en-GB" sz="1400"/>
              </a:p>
            </c:rich>
          </c:tx>
          <c:layout>
            <c:manualLayout>
              <c:xMode val="edge"/>
              <c:yMode val="edge"/>
              <c:x val="0.36846689895470403"/>
              <c:y val="0.926436755501716"/>
            </c:manualLayout>
          </c:layout>
          <c:overlay val="0"/>
          <c:spPr>
            <a:noFill/>
            <a:ln w="25400">
              <a:noFill/>
            </a:ln>
          </c:spPr>
        </c:title>
        <c:numFmt formatCode="@" sourceLinked="0"/>
        <c:majorTickMark val="out"/>
        <c:minorTickMark val="none"/>
        <c:tickLblPos val="nextTo"/>
        <c:spPr>
          <a:ln w="3175">
            <a:solidFill>
              <a:schemeClr val="tx1"/>
            </a:solidFill>
            <a:prstDash val="solid"/>
          </a:ln>
        </c:spPr>
        <c:txPr>
          <a:bodyPr rot="0" vert="horz"/>
          <a:lstStyle/>
          <a:p>
            <a:pPr>
              <a:defRPr sz="800" b="0" i="0" u="none" strike="noStrike" spc="-100" baseline="30000">
                <a:solidFill>
                  <a:srgbClr val="000000"/>
                </a:solidFill>
                <a:latin typeface="Arial"/>
                <a:ea typeface="Arial"/>
                <a:cs typeface="Arial"/>
              </a:defRPr>
            </a:pPr>
            <a:endParaRPr lang="en-US"/>
          </a:p>
        </c:txPr>
        <c:crossAx val="111082256"/>
        <c:crosses val="autoZero"/>
        <c:auto val="0"/>
        <c:lblAlgn val="ctr"/>
        <c:lblOffset val="200"/>
        <c:tickLblSkip val="1"/>
        <c:tickMarkSkip val="1"/>
        <c:noMultiLvlLbl val="0"/>
      </c:catAx>
      <c:valAx>
        <c:axId val="111082256"/>
        <c:scaling>
          <c:orientation val="minMax"/>
          <c:max val="100"/>
        </c:scaling>
        <c:delete val="0"/>
        <c:axPos val="l"/>
        <c:majorGridlines>
          <c:spPr>
            <a:ln w="3175">
              <a:solidFill>
                <a:srgbClr val="000000"/>
              </a:solidFill>
              <a:prstDash val="solid"/>
            </a:ln>
          </c:spPr>
        </c:majorGridlines>
        <c:title>
          <c:tx>
            <c:rich>
              <a:bodyPr/>
              <a:lstStyle/>
              <a:p>
                <a:pPr>
                  <a:defRPr sz="1400" b="1" i="0" u="none" strike="noStrike" baseline="0">
                    <a:solidFill>
                      <a:srgbClr val="000000"/>
                    </a:solidFill>
                    <a:latin typeface="Arial"/>
                    <a:ea typeface="Arial"/>
                    <a:cs typeface="Arial"/>
                  </a:defRPr>
                </a:pPr>
                <a:r>
                  <a:rPr lang="en-GB" sz="1400"/>
                  <a:t>% of SQAT periods</a:t>
                </a:r>
              </a:p>
            </c:rich>
          </c:tx>
          <c:layout>
            <c:manualLayout>
              <c:xMode val="edge"/>
              <c:yMode val="edge"/>
              <c:x val="1.39372822299652E-2"/>
              <c:y val="0.40137934080355298"/>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111082648"/>
        <c:crosses val="autoZero"/>
        <c:crossBetween val="between"/>
      </c:valAx>
      <c:valAx>
        <c:axId val="111081864"/>
        <c:scaling>
          <c:orientation val="minMax"/>
          <c:max val="13"/>
          <c:min val="0"/>
        </c:scaling>
        <c:delete val="0"/>
        <c:axPos val="t"/>
        <c:numFmt formatCode="General" sourceLinked="1"/>
        <c:majorTickMark val="none"/>
        <c:minorTickMark val="none"/>
        <c:tickLblPos val="none"/>
        <c:spPr>
          <a:ln>
            <a:noFill/>
          </a:ln>
        </c:spPr>
        <c:crossAx val="111085392"/>
        <c:crosses val="max"/>
        <c:crossBetween val="midCat"/>
      </c:valAx>
      <c:valAx>
        <c:axId val="111085392"/>
        <c:scaling>
          <c:orientation val="minMax"/>
          <c:max val="100"/>
          <c:min val="0"/>
        </c:scaling>
        <c:delete val="0"/>
        <c:axPos val="r"/>
        <c:numFmt formatCode="General" sourceLinked="1"/>
        <c:majorTickMark val="none"/>
        <c:minorTickMark val="none"/>
        <c:tickLblPos val="none"/>
        <c:spPr>
          <a:ln>
            <a:noFill/>
          </a:ln>
        </c:spPr>
        <c:crossAx val="111081864"/>
        <c:crosses val="max"/>
        <c:crossBetween val="midCat"/>
      </c:valAx>
      <c:spPr>
        <a:noFill/>
        <a:ln w="25400">
          <a:noFill/>
        </a:ln>
      </c:spPr>
    </c:plotArea>
    <c:legend>
      <c:legendPos val="r"/>
      <c:layout>
        <c:manualLayout>
          <c:xMode val="edge"/>
          <c:yMode val="edge"/>
          <c:x val="0.77003484320557503"/>
          <c:y val="0.250000146719212"/>
          <c:w val="0.219512195121951"/>
          <c:h val="0.61786160820806502"/>
        </c:manualLayout>
      </c:layout>
      <c:overlay val="0"/>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975" b="0" i="0" u="none" strike="noStrike" baseline="0">
          <a:solidFill>
            <a:srgbClr val="000000"/>
          </a:solidFill>
          <a:latin typeface="Arial"/>
          <a:ea typeface="Arial"/>
          <a:cs typeface="Aria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2000" b="1" i="0" u="none" strike="noStrike" baseline="0">
                <a:solidFill>
                  <a:srgbClr val="000000"/>
                </a:solidFill>
                <a:latin typeface="Arial"/>
                <a:ea typeface="Arial"/>
                <a:cs typeface="Arial"/>
              </a:defRPr>
            </a:pPr>
            <a:r>
              <a:rPr lang="en-GB" sz="1600"/>
              <a:t>Poor ventilator synchronisation was present for 5% of care periods</a:t>
            </a:r>
          </a:p>
        </c:rich>
      </c:tx>
      <c:layout>
        <c:manualLayout>
          <c:xMode val="edge"/>
          <c:yMode val="edge"/>
          <c:x val="0.116352547277744"/>
          <c:y val="2.6094967279990601E-3"/>
        </c:manualLayout>
      </c:layout>
      <c:overlay val="0"/>
      <c:spPr>
        <a:noFill/>
        <a:ln w="25400">
          <a:noFill/>
        </a:ln>
      </c:spPr>
    </c:title>
    <c:autoTitleDeleted val="0"/>
    <c:plotArea>
      <c:layout>
        <c:manualLayout>
          <c:layoutTarget val="inner"/>
          <c:xMode val="edge"/>
          <c:yMode val="edge"/>
          <c:x val="0.108594657375145"/>
          <c:y val="0.12735632183907999"/>
          <c:w val="0.65224513890781"/>
          <c:h val="0.73149425287356296"/>
        </c:manualLayout>
      </c:layout>
      <c:lineChart>
        <c:grouping val="standard"/>
        <c:varyColors val="0"/>
        <c:ser>
          <c:idx val="0"/>
          <c:order val="0"/>
          <c:tx>
            <c:v>Observed Proportion</c:v>
          </c:tx>
          <c:spPr>
            <a:ln w="12700">
              <a:solidFill>
                <a:srgbClr val="000080"/>
              </a:solidFill>
              <a:prstDash val="solid"/>
            </a:ln>
          </c:spPr>
          <c:marker>
            <c:symbol val="diamond"/>
            <c:size val="5"/>
            <c:spPr>
              <a:solidFill>
                <a:srgbClr val="000080"/>
              </a:solidFill>
              <a:ln>
                <a:solidFill>
                  <a:srgbClr val="000080"/>
                </a:solidFill>
                <a:prstDash val="solid"/>
              </a:ln>
            </c:spPr>
          </c:marker>
          <c:cat>
            <c:strRef>
              <c:f>Data!$D$2:$D$14</c:f>
              <c:strCache>
                <c:ptCount val="13"/>
                <c:pt idx="0">
                  <c:v>18/10/2012 - 30/11/2012</c:v>
                </c:pt>
                <c:pt idx="1">
                  <c:v>01/12/2012 - 31/01/2013</c:v>
                </c:pt>
                <c:pt idx="2">
                  <c:v>01/02/2013 - 31/03/2013</c:v>
                </c:pt>
                <c:pt idx="3">
                  <c:v>01/04/2013 - 31/05/2013</c:v>
                </c:pt>
                <c:pt idx="4">
                  <c:v>01/06/2013 - 31/07/2013</c:v>
                </c:pt>
                <c:pt idx="5">
                  <c:v>01/08/2013 - 30/09/2013</c:v>
                </c:pt>
                <c:pt idx="6">
                  <c:v>01/10/2013 - 30/11/2013</c:v>
                </c:pt>
                <c:pt idx="7">
                  <c:v>01/12/2013 - 31/01/2014</c:v>
                </c:pt>
                <c:pt idx="8">
                  <c:v>01/02/2014 - 31/03/2014</c:v>
                </c:pt>
                <c:pt idx="9">
                  <c:v>01/04/2014 - 31/05/2014</c:v>
                </c:pt>
                <c:pt idx="10">
                  <c:v>01/06/2014 - 31/07/2014</c:v>
                </c:pt>
                <c:pt idx="11">
                  <c:v>01/08/2014 - 30/09/2014</c:v>
                </c:pt>
                <c:pt idx="12">
                  <c:v>01/10/2014 - 30/11/2014</c:v>
                </c:pt>
              </c:strCache>
            </c:strRef>
          </c:cat>
          <c:val>
            <c:numRef>
              <c:f>Data!$T$2:$T$14</c:f>
              <c:numCache>
                <c:formatCode>General</c:formatCode>
                <c:ptCount val="13"/>
                <c:pt idx="0">
                  <c:v>13.20754716981132</c:v>
                </c:pt>
                <c:pt idx="1">
                  <c:v>12.592592592592601</c:v>
                </c:pt>
                <c:pt idx="2">
                  <c:v>11.0599078341014</c:v>
                </c:pt>
                <c:pt idx="3">
                  <c:v>12.068965517241381</c:v>
                </c:pt>
                <c:pt idx="4">
                  <c:v>14.754098360655741</c:v>
                </c:pt>
                <c:pt idx="5">
                  <c:v>9.3959731543624176</c:v>
                </c:pt>
                <c:pt idx="6">
                  <c:v>12.8654970760234</c:v>
                </c:pt>
                <c:pt idx="7">
                  <c:v>8.6956521739130448</c:v>
                </c:pt>
                <c:pt idx="8">
                  <c:v>10.179640718562871</c:v>
                </c:pt>
                <c:pt idx="9">
                  <c:v>11.76470588235294</c:v>
                </c:pt>
                <c:pt idx="10">
                  <c:v>7.1090047393364886</c:v>
                </c:pt>
                <c:pt idx="11">
                  <c:v>8.5245901639344215</c:v>
                </c:pt>
                <c:pt idx="12">
                  <c:v>5.1724137931034484</c:v>
                </c:pt>
              </c:numCache>
            </c:numRef>
          </c:val>
          <c:smooth val="0"/>
        </c:ser>
        <c:ser>
          <c:idx val="2"/>
          <c:order val="1"/>
          <c:tx>
            <c:v>Upper Control Limit</c:v>
          </c:tx>
          <c:spPr>
            <a:ln w="12700">
              <a:solidFill>
                <a:srgbClr val="FF0000"/>
              </a:solidFill>
              <a:prstDash val="sysDash"/>
            </a:ln>
          </c:spPr>
          <c:marker>
            <c:symbol val="none"/>
          </c:marker>
          <c:cat>
            <c:strRef>
              <c:f>Data!$D$2:$D$14</c:f>
              <c:strCache>
                <c:ptCount val="13"/>
                <c:pt idx="0">
                  <c:v>18/10/2012 - 30/11/2012</c:v>
                </c:pt>
                <c:pt idx="1">
                  <c:v>01/12/2012 - 31/01/2013</c:v>
                </c:pt>
                <c:pt idx="2">
                  <c:v>01/02/2013 - 31/03/2013</c:v>
                </c:pt>
                <c:pt idx="3">
                  <c:v>01/04/2013 - 31/05/2013</c:v>
                </c:pt>
                <c:pt idx="4">
                  <c:v>01/06/2013 - 31/07/2013</c:v>
                </c:pt>
                <c:pt idx="5">
                  <c:v>01/08/2013 - 30/09/2013</c:v>
                </c:pt>
                <c:pt idx="6">
                  <c:v>01/10/2013 - 30/11/2013</c:v>
                </c:pt>
                <c:pt idx="7">
                  <c:v>01/12/2013 - 31/01/2014</c:v>
                </c:pt>
                <c:pt idx="8">
                  <c:v>01/02/2014 - 31/03/2014</c:v>
                </c:pt>
                <c:pt idx="9">
                  <c:v>01/04/2014 - 31/05/2014</c:v>
                </c:pt>
                <c:pt idx="10">
                  <c:v>01/06/2014 - 31/07/2014</c:v>
                </c:pt>
                <c:pt idx="11">
                  <c:v>01/08/2014 - 30/09/2014</c:v>
                </c:pt>
                <c:pt idx="12">
                  <c:v>01/10/2014 - 30/11/2014</c:v>
                </c:pt>
              </c:strCache>
            </c:strRef>
          </c:cat>
          <c:val>
            <c:numRef>
              <c:f>Data!$V$2:$V$14</c:f>
              <c:numCache>
                <c:formatCode>General</c:formatCode>
                <c:ptCount val="13"/>
                <c:pt idx="0">
                  <c:v>18.94612208214248</c:v>
                </c:pt>
                <c:pt idx="1">
                  <c:v>19.590463149915241</c:v>
                </c:pt>
                <c:pt idx="2">
                  <c:v>17.85771821746529</c:v>
                </c:pt>
                <c:pt idx="3">
                  <c:v>20.23673257892813</c:v>
                </c:pt>
                <c:pt idx="4">
                  <c:v>23.590288393657211</c:v>
                </c:pt>
                <c:pt idx="5">
                  <c:v>19.195622459946922</c:v>
                </c:pt>
                <c:pt idx="6">
                  <c:v>18.67611168213984</c:v>
                </c:pt>
                <c:pt idx="7">
                  <c:v>17.672227256900449</c:v>
                </c:pt>
                <c:pt idx="8">
                  <c:v>15.646006833610199</c:v>
                </c:pt>
                <c:pt idx="9">
                  <c:v>17.565712067930679</c:v>
                </c:pt>
                <c:pt idx="10">
                  <c:v>17.949055892869708</c:v>
                </c:pt>
                <c:pt idx="11">
                  <c:v>16.84518754742837</c:v>
                </c:pt>
                <c:pt idx="12">
                  <c:v>23.901879019483321</c:v>
                </c:pt>
              </c:numCache>
            </c:numRef>
          </c:val>
          <c:smooth val="0"/>
        </c:ser>
        <c:ser>
          <c:idx val="4"/>
          <c:order val="2"/>
          <c:tx>
            <c:v>Upper Warning Limit</c:v>
          </c:tx>
          <c:spPr>
            <a:ln w="12700">
              <a:solidFill>
                <a:srgbClr val="FF0000"/>
              </a:solidFill>
              <a:prstDash val="lgDash"/>
            </a:ln>
          </c:spPr>
          <c:marker>
            <c:symbol val="none"/>
          </c:marker>
          <c:cat>
            <c:strRef>
              <c:f>Data!$D$2:$D$14</c:f>
              <c:strCache>
                <c:ptCount val="13"/>
                <c:pt idx="0">
                  <c:v>18/10/2012 - 30/11/2012</c:v>
                </c:pt>
                <c:pt idx="1">
                  <c:v>01/12/2012 - 31/01/2013</c:v>
                </c:pt>
                <c:pt idx="2">
                  <c:v>01/02/2013 - 31/03/2013</c:v>
                </c:pt>
                <c:pt idx="3">
                  <c:v>01/04/2013 - 31/05/2013</c:v>
                </c:pt>
                <c:pt idx="4">
                  <c:v>01/06/2013 - 31/07/2013</c:v>
                </c:pt>
                <c:pt idx="5">
                  <c:v>01/08/2013 - 30/09/2013</c:v>
                </c:pt>
                <c:pt idx="6">
                  <c:v>01/10/2013 - 30/11/2013</c:v>
                </c:pt>
                <c:pt idx="7">
                  <c:v>01/12/2013 - 31/01/2014</c:v>
                </c:pt>
                <c:pt idx="8">
                  <c:v>01/02/2014 - 31/03/2014</c:v>
                </c:pt>
                <c:pt idx="9">
                  <c:v>01/04/2014 - 31/05/2014</c:v>
                </c:pt>
                <c:pt idx="10">
                  <c:v>01/06/2014 - 31/07/2014</c:v>
                </c:pt>
                <c:pt idx="11">
                  <c:v>01/08/2014 - 30/09/2014</c:v>
                </c:pt>
                <c:pt idx="12">
                  <c:v>01/10/2014 - 30/11/2014</c:v>
                </c:pt>
              </c:strCache>
            </c:strRef>
          </c:cat>
          <c:val>
            <c:numRef>
              <c:f>Data!$W$2:$W$14</c:f>
              <c:numCache>
                <c:formatCode>General</c:formatCode>
                <c:ptCount val="13"/>
                <c:pt idx="0">
                  <c:v>16.426843499447131</c:v>
                </c:pt>
                <c:pt idx="1">
                  <c:v>16.856404211295629</c:v>
                </c:pt>
                <c:pt idx="2">
                  <c:v>15.701240922995661</c:v>
                </c:pt>
                <c:pt idx="3">
                  <c:v>17.287250497304228</c:v>
                </c:pt>
                <c:pt idx="4">
                  <c:v>19.522954373790281</c:v>
                </c:pt>
                <c:pt idx="5">
                  <c:v>16.593177084650101</c:v>
                </c:pt>
                <c:pt idx="6">
                  <c:v>16.24683656611203</c:v>
                </c:pt>
                <c:pt idx="7">
                  <c:v>15.577580282619101</c:v>
                </c:pt>
                <c:pt idx="8">
                  <c:v>14.226766667092271</c:v>
                </c:pt>
                <c:pt idx="9">
                  <c:v>15.506570156639251</c:v>
                </c:pt>
                <c:pt idx="10">
                  <c:v>15.76213270659861</c:v>
                </c:pt>
                <c:pt idx="11">
                  <c:v>15.026220476304379</c:v>
                </c:pt>
                <c:pt idx="12">
                  <c:v>19.73068145767434</c:v>
                </c:pt>
              </c:numCache>
            </c:numRef>
          </c:val>
          <c:smooth val="0"/>
        </c:ser>
        <c:ser>
          <c:idx val="1"/>
          <c:order val="3"/>
          <c:tx>
            <c:v>Baseline Proportion</c:v>
          </c:tx>
          <c:spPr>
            <a:ln w="12700">
              <a:solidFill>
                <a:srgbClr val="FF0000"/>
              </a:solidFill>
              <a:prstDash val="lgDashDot"/>
            </a:ln>
          </c:spPr>
          <c:marker>
            <c:symbol val="none"/>
          </c:marker>
          <c:cat>
            <c:strRef>
              <c:f>Data!$D$2:$D$14</c:f>
              <c:strCache>
                <c:ptCount val="13"/>
                <c:pt idx="0">
                  <c:v>18/10/2012 - 30/11/2012</c:v>
                </c:pt>
                <c:pt idx="1">
                  <c:v>01/12/2012 - 31/01/2013</c:v>
                </c:pt>
                <c:pt idx="2">
                  <c:v>01/02/2013 - 31/03/2013</c:v>
                </c:pt>
                <c:pt idx="3">
                  <c:v>01/04/2013 - 31/05/2013</c:v>
                </c:pt>
                <c:pt idx="4">
                  <c:v>01/06/2013 - 31/07/2013</c:v>
                </c:pt>
                <c:pt idx="5">
                  <c:v>01/08/2013 - 30/09/2013</c:v>
                </c:pt>
                <c:pt idx="6">
                  <c:v>01/10/2013 - 30/11/2013</c:v>
                </c:pt>
                <c:pt idx="7">
                  <c:v>01/12/2013 - 31/01/2014</c:v>
                </c:pt>
                <c:pt idx="8">
                  <c:v>01/02/2014 - 31/03/2014</c:v>
                </c:pt>
                <c:pt idx="9">
                  <c:v>01/04/2014 - 31/05/2014</c:v>
                </c:pt>
                <c:pt idx="10">
                  <c:v>01/06/2014 - 31/07/2014</c:v>
                </c:pt>
                <c:pt idx="11">
                  <c:v>01/08/2014 - 30/09/2014</c:v>
                </c:pt>
                <c:pt idx="12">
                  <c:v>01/10/2014 - 30/11/2014</c:v>
                </c:pt>
              </c:strCache>
            </c:strRef>
          </c:cat>
          <c:val>
            <c:numRef>
              <c:f>Data!$U$2:$U$14</c:f>
              <c:numCache>
                <c:formatCode>General</c:formatCode>
                <c:ptCount val="13"/>
                <c:pt idx="0">
                  <c:v>11.388286334056399</c:v>
                </c:pt>
                <c:pt idx="1">
                  <c:v>11.388286334056399</c:v>
                </c:pt>
                <c:pt idx="2">
                  <c:v>11.388286334056399</c:v>
                </c:pt>
                <c:pt idx="3">
                  <c:v>11.388286334056399</c:v>
                </c:pt>
                <c:pt idx="4">
                  <c:v>11.388286334056399</c:v>
                </c:pt>
                <c:pt idx="5">
                  <c:v>11.388286334056399</c:v>
                </c:pt>
                <c:pt idx="6">
                  <c:v>11.388286334056399</c:v>
                </c:pt>
                <c:pt idx="7">
                  <c:v>11.388286334056399</c:v>
                </c:pt>
                <c:pt idx="8">
                  <c:v>11.388286334056399</c:v>
                </c:pt>
                <c:pt idx="9">
                  <c:v>11.388286334056399</c:v>
                </c:pt>
                <c:pt idx="10">
                  <c:v>11.388286334056399</c:v>
                </c:pt>
                <c:pt idx="11">
                  <c:v>11.388286334056399</c:v>
                </c:pt>
                <c:pt idx="12">
                  <c:v>11.388286334056399</c:v>
                </c:pt>
              </c:numCache>
            </c:numRef>
          </c:val>
          <c:smooth val="0"/>
        </c:ser>
        <c:ser>
          <c:idx val="5"/>
          <c:order val="4"/>
          <c:tx>
            <c:v>Lower Warning Limit</c:v>
          </c:tx>
          <c:spPr>
            <a:ln w="12700">
              <a:solidFill>
                <a:srgbClr val="FF0000"/>
              </a:solidFill>
              <a:prstDash val="lgDash"/>
            </a:ln>
          </c:spPr>
          <c:marker>
            <c:symbol val="none"/>
          </c:marker>
          <c:cat>
            <c:strRef>
              <c:f>Data!$D$2:$D$14</c:f>
              <c:strCache>
                <c:ptCount val="13"/>
                <c:pt idx="0">
                  <c:v>18/10/2012 - 30/11/2012</c:v>
                </c:pt>
                <c:pt idx="1">
                  <c:v>01/12/2012 - 31/01/2013</c:v>
                </c:pt>
                <c:pt idx="2">
                  <c:v>01/02/2013 - 31/03/2013</c:v>
                </c:pt>
                <c:pt idx="3">
                  <c:v>01/04/2013 - 31/05/2013</c:v>
                </c:pt>
                <c:pt idx="4">
                  <c:v>01/06/2013 - 31/07/2013</c:v>
                </c:pt>
                <c:pt idx="5">
                  <c:v>01/08/2013 - 30/09/2013</c:v>
                </c:pt>
                <c:pt idx="6">
                  <c:v>01/10/2013 - 30/11/2013</c:v>
                </c:pt>
                <c:pt idx="7">
                  <c:v>01/12/2013 - 31/01/2014</c:v>
                </c:pt>
                <c:pt idx="8">
                  <c:v>01/02/2014 - 31/03/2014</c:v>
                </c:pt>
                <c:pt idx="9">
                  <c:v>01/04/2014 - 31/05/2014</c:v>
                </c:pt>
                <c:pt idx="10">
                  <c:v>01/06/2014 - 31/07/2014</c:v>
                </c:pt>
                <c:pt idx="11">
                  <c:v>01/08/2014 - 30/09/2014</c:v>
                </c:pt>
                <c:pt idx="12">
                  <c:v>01/10/2014 - 30/11/2014</c:v>
                </c:pt>
              </c:strCache>
            </c:strRef>
          </c:cat>
          <c:val>
            <c:numRef>
              <c:f>Data!$Y$2:$Y$14</c:f>
              <c:numCache>
                <c:formatCode>General</c:formatCode>
                <c:ptCount val="13"/>
                <c:pt idx="0">
                  <c:v>6.3497291686656681</c:v>
                </c:pt>
                <c:pt idx="1">
                  <c:v>5.920168456817172</c:v>
                </c:pt>
                <c:pt idx="2">
                  <c:v>7.075331745117138</c:v>
                </c:pt>
                <c:pt idx="3">
                  <c:v>5.4893221708085678</c:v>
                </c:pt>
                <c:pt idx="4">
                  <c:v>3.2536182943225218</c:v>
                </c:pt>
                <c:pt idx="5">
                  <c:v>6.1833955834627146</c:v>
                </c:pt>
                <c:pt idx="6">
                  <c:v>6.5297361020007703</c:v>
                </c:pt>
                <c:pt idx="7">
                  <c:v>7.1989923854936961</c:v>
                </c:pt>
                <c:pt idx="8">
                  <c:v>8.5498060010205315</c:v>
                </c:pt>
                <c:pt idx="9">
                  <c:v>7.2700025114735469</c:v>
                </c:pt>
                <c:pt idx="10">
                  <c:v>7.0144399615141886</c:v>
                </c:pt>
                <c:pt idx="11">
                  <c:v>7.7503521918084166</c:v>
                </c:pt>
                <c:pt idx="12">
                  <c:v>3.0458912104384561</c:v>
                </c:pt>
              </c:numCache>
            </c:numRef>
          </c:val>
          <c:smooth val="0"/>
        </c:ser>
        <c:ser>
          <c:idx val="3"/>
          <c:order val="5"/>
          <c:tx>
            <c:v>Lower Control Limit</c:v>
          </c:tx>
          <c:spPr>
            <a:ln w="12700">
              <a:solidFill>
                <a:srgbClr val="FF0000"/>
              </a:solidFill>
              <a:prstDash val="sysDash"/>
            </a:ln>
          </c:spPr>
          <c:marker>
            <c:symbol val="none"/>
          </c:marker>
          <c:cat>
            <c:strRef>
              <c:f>Data!$D$2:$D$14</c:f>
              <c:strCache>
                <c:ptCount val="13"/>
                <c:pt idx="0">
                  <c:v>18/10/2012 - 30/11/2012</c:v>
                </c:pt>
                <c:pt idx="1">
                  <c:v>01/12/2012 - 31/01/2013</c:v>
                </c:pt>
                <c:pt idx="2">
                  <c:v>01/02/2013 - 31/03/2013</c:v>
                </c:pt>
                <c:pt idx="3">
                  <c:v>01/04/2013 - 31/05/2013</c:v>
                </c:pt>
                <c:pt idx="4">
                  <c:v>01/06/2013 - 31/07/2013</c:v>
                </c:pt>
                <c:pt idx="5">
                  <c:v>01/08/2013 - 30/09/2013</c:v>
                </c:pt>
                <c:pt idx="6">
                  <c:v>01/10/2013 - 30/11/2013</c:v>
                </c:pt>
                <c:pt idx="7">
                  <c:v>01/12/2013 - 31/01/2014</c:v>
                </c:pt>
                <c:pt idx="8">
                  <c:v>01/02/2014 - 31/03/2014</c:v>
                </c:pt>
                <c:pt idx="9">
                  <c:v>01/04/2014 - 31/05/2014</c:v>
                </c:pt>
                <c:pt idx="10">
                  <c:v>01/06/2014 - 31/07/2014</c:v>
                </c:pt>
                <c:pt idx="11">
                  <c:v>01/08/2014 - 30/09/2014</c:v>
                </c:pt>
                <c:pt idx="12">
                  <c:v>01/10/2014 - 30/11/2014</c:v>
                </c:pt>
              </c:strCache>
            </c:strRef>
          </c:cat>
          <c:val>
            <c:numRef>
              <c:f>Data!$X$2:$X$14</c:f>
              <c:numCache>
                <c:formatCode>General</c:formatCode>
                <c:ptCount val="13"/>
                <c:pt idx="0">
                  <c:v>3.8304505859703002</c:v>
                </c:pt>
                <c:pt idx="1">
                  <c:v>3.1861095181975578</c:v>
                </c:pt>
                <c:pt idx="2">
                  <c:v>4.9188544506475056</c:v>
                </c:pt>
                <c:pt idx="3">
                  <c:v>2.5398400891846471</c:v>
                </c:pt>
                <c:pt idx="4">
                  <c:v>0</c:v>
                </c:pt>
                <c:pt idx="5">
                  <c:v>3.5809502081658731</c:v>
                </c:pt>
                <c:pt idx="6">
                  <c:v>4.1004609859729531</c:v>
                </c:pt>
                <c:pt idx="7">
                  <c:v>5.1043454112123463</c:v>
                </c:pt>
                <c:pt idx="8">
                  <c:v>7.1305658345025966</c:v>
                </c:pt>
                <c:pt idx="9">
                  <c:v>5.2108606001821203</c:v>
                </c:pt>
                <c:pt idx="10">
                  <c:v>4.8275167752430832</c:v>
                </c:pt>
                <c:pt idx="11">
                  <c:v>5.9313851206844284</c:v>
                </c:pt>
                <c:pt idx="12">
                  <c:v>0</c:v>
                </c:pt>
              </c:numCache>
            </c:numRef>
          </c:val>
          <c:smooth val="0"/>
        </c:ser>
        <c:dLbls>
          <c:showLegendKey val="0"/>
          <c:showVal val="0"/>
          <c:showCatName val="0"/>
          <c:showSerName val="0"/>
          <c:showPercent val="0"/>
          <c:showBubbleSize val="0"/>
        </c:dLbls>
        <c:marker val="1"/>
        <c:smooth val="0"/>
        <c:axId val="184140752"/>
        <c:axId val="184141144"/>
      </c:lineChart>
      <c:scatterChart>
        <c:scatterStyle val="lineMarker"/>
        <c:varyColors val="0"/>
        <c:ser>
          <c:idx val="6"/>
          <c:order val="6"/>
          <c:tx>
            <c:strRef>
              <c:f>Data!$AB$1</c:f>
              <c:strCache>
                <c:ptCount val="1"/>
                <c:pt idx="0">
                  <c:v>Start of Transition Period</c:v>
                </c:pt>
              </c:strCache>
            </c:strRef>
          </c:tx>
          <c:spPr>
            <a:ln w="12700" cmpd="sng">
              <a:solidFill>
                <a:srgbClr val="33CC33"/>
              </a:solidFill>
              <a:prstDash val="dash"/>
            </a:ln>
          </c:spPr>
          <c:marker>
            <c:symbol val="none"/>
          </c:marker>
          <c:xVal>
            <c:numRef>
              <c:f>Data!$AA$2:$AA$3</c:f>
              <c:numCache>
                <c:formatCode>General</c:formatCode>
                <c:ptCount val="2"/>
                <c:pt idx="0">
                  <c:v>6.557377049180328</c:v>
                </c:pt>
                <c:pt idx="1">
                  <c:v>6.557377049180328</c:v>
                </c:pt>
              </c:numCache>
            </c:numRef>
          </c:xVal>
          <c:yVal>
            <c:numRef>
              <c:f>Data!$AB$2:$AB$3</c:f>
              <c:numCache>
                <c:formatCode>General</c:formatCode>
                <c:ptCount val="2"/>
                <c:pt idx="0">
                  <c:v>0</c:v>
                </c:pt>
                <c:pt idx="1">
                  <c:v>100</c:v>
                </c:pt>
              </c:numCache>
            </c:numRef>
          </c:yVal>
          <c:smooth val="0"/>
        </c:ser>
        <c:ser>
          <c:idx val="7"/>
          <c:order val="7"/>
          <c:tx>
            <c:strRef>
              <c:f>Data!$AB$5</c:f>
              <c:strCache>
                <c:ptCount val="1"/>
                <c:pt idx="0">
                  <c:v>End of Transition Period</c:v>
                </c:pt>
              </c:strCache>
            </c:strRef>
          </c:tx>
          <c:spPr>
            <a:ln w="12700" cmpd="sng">
              <a:solidFill>
                <a:srgbClr val="33CC33"/>
              </a:solidFill>
              <a:prstDash val="dash"/>
            </a:ln>
          </c:spPr>
          <c:marker>
            <c:symbol val="none"/>
          </c:marker>
          <c:xVal>
            <c:numRef>
              <c:f>Data!$AA$6:$AA$7</c:f>
              <c:numCache>
                <c:formatCode>General</c:formatCode>
                <c:ptCount val="2"/>
                <c:pt idx="0">
                  <c:v>7.5645161290322536</c:v>
                </c:pt>
                <c:pt idx="1">
                  <c:v>7.5645161290322536</c:v>
                </c:pt>
              </c:numCache>
            </c:numRef>
          </c:xVal>
          <c:yVal>
            <c:numRef>
              <c:f>Data!$AB$6:$AB$7</c:f>
              <c:numCache>
                <c:formatCode>General</c:formatCode>
                <c:ptCount val="2"/>
                <c:pt idx="0">
                  <c:v>0</c:v>
                </c:pt>
                <c:pt idx="1">
                  <c:v>100</c:v>
                </c:pt>
              </c:numCache>
            </c:numRef>
          </c:yVal>
          <c:smooth val="0"/>
        </c:ser>
        <c:dLbls>
          <c:showLegendKey val="0"/>
          <c:showVal val="0"/>
          <c:showCatName val="0"/>
          <c:showSerName val="0"/>
          <c:showPercent val="0"/>
          <c:showBubbleSize val="0"/>
        </c:dLbls>
        <c:axId val="184141536"/>
        <c:axId val="184141928"/>
      </c:scatterChart>
      <c:catAx>
        <c:axId val="184140752"/>
        <c:scaling>
          <c:orientation val="minMax"/>
        </c:scaling>
        <c:delete val="0"/>
        <c:axPos val="b"/>
        <c:title>
          <c:tx>
            <c:rich>
              <a:bodyPr/>
              <a:lstStyle/>
              <a:p>
                <a:pPr>
                  <a:defRPr sz="1400" b="1" i="0" u="none" strike="noStrike" baseline="0">
                    <a:solidFill>
                      <a:srgbClr val="000000"/>
                    </a:solidFill>
                    <a:latin typeface="Arial"/>
                    <a:ea typeface="Arial"/>
                    <a:cs typeface="Arial"/>
                  </a:defRPr>
                </a:pPr>
                <a:r>
                  <a:rPr lang="en-GB" sz="1400"/>
                  <a:t>Time</a:t>
                </a:r>
                <a:r>
                  <a:rPr lang="en-GB" sz="1400" baseline="0"/>
                  <a:t> period</a:t>
                </a:r>
                <a:endParaRPr lang="en-GB" sz="1400"/>
              </a:p>
            </c:rich>
          </c:tx>
          <c:layout>
            <c:manualLayout>
              <c:xMode val="edge"/>
              <c:yMode val="edge"/>
              <c:x val="0.36846689895470403"/>
              <c:y val="0.926436755501716"/>
            </c:manualLayout>
          </c:layout>
          <c:overlay val="0"/>
          <c:spPr>
            <a:noFill/>
            <a:ln w="25400">
              <a:noFill/>
            </a:ln>
          </c:spPr>
        </c:title>
        <c:numFmt formatCode="@" sourceLinked="0"/>
        <c:majorTickMark val="out"/>
        <c:minorTickMark val="none"/>
        <c:tickLblPos val="nextTo"/>
        <c:spPr>
          <a:ln w="3175">
            <a:solidFill>
              <a:schemeClr val="tx1"/>
            </a:solidFill>
            <a:prstDash val="solid"/>
          </a:ln>
        </c:spPr>
        <c:txPr>
          <a:bodyPr rot="0" vert="horz"/>
          <a:lstStyle/>
          <a:p>
            <a:pPr>
              <a:defRPr sz="800" b="0" i="0" u="none" strike="noStrike" spc="-100" baseline="30000">
                <a:solidFill>
                  <a:srgbClr val="000000"/>
                </a:solidFill>
                <a:latin typeface="Arial"/>
                <a:ea typeface="Arial"/>
                <a:cs typeface="Arial"/>
              </a:defRPr>
            </a:pPr>
            <a:endParaRPr lang="en-US"/>
          </a:p>
        </c:txPr>
        <c:crossAx val="184141144"/>
        <c:crosses val="autoZero"/>
        <c:auto val="0"/>
        <c:lblAlgn val="ctr"/>
        <c:lblOffset val="200"/>
        <c:tickLblSkip val="1"/>
        <c:tickMarkSkip val="1"/>
        <c:noMultiLvlLbl val="0"/>
      </c:catAx>
      <c:valAx>
        <c:axId val="184141144"/>
        <c:scaling>
          <c:orientation val="minMax"/>
          <c:max val="100"/>
        </c:scaling>
        <c:delete val="0"/>
        <c:axPos val="l"/>
        <c:majorGridlines>
          <c:spPr>
            <a:ln w="3175">
              <a:solidFill>
                <a:srgbClr val="000000"/>
              </a:solidFill>
              <a:prstDash val="solid"/>
            </a:ln>
          </c:spPr>
        </c:majorGridlines>
        <c:title>
          <c:tx>
            <c:rich>
              <a:bodyPr/>
              <a:lstStyle/>
              <a:p>
                <a:pPr>
                  <a:defRPr sz="1400" b="1" i="0" u="none" strike="noStrike" baseline="0">
                    <a:solidFill>
                      <a:srgbClr val="000000"/>
                    </a:solidFill>
                    <a:latin typeface="Arial"/>
                    <a:ea typeface="Arial"/>
                    <a:cs typeface="Arial"/>
                  </a:defRPr>
                </a:pPr>
                <a:r>
                  <a:rPr lang="en-GB" sz="1400"/>
                  <a:t>% of SQAT periods</a:t>
                </a:r>
              </a:p>
            </c:rich>
          </c:tx>
          <c:layout>
            <c:manualLayout>
              <c:xMode val="edge"/>
              <c:yMode val="edge"/>
              <c:x val="1.39372822299652E-2"/>
              <c:y val="0.40137934080355298"/>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184140752"/>
        <c:crosses val="autoZero"/>
        <c:crossBetween val="between"/>
      </c:valAx>
      <c:valAx>
        <c:axId val="184141536"/>
        <c:scaling>
          <c:orientation val="minMax"/>
          <c:max val="13"/>
          <c:min val="0"/>
        </c:scaling>
        <c:delete val="0"/>
        <c:axPos val="t"/>
        <c:numFmt formatCode="General" sourceLinked="1"/>
        <c:majorTickMark val="none"/>
        <c:minorTickMark val="none"/>
        <c:tickLblPos val="none"/>
        <c:spPr>
          <a:ln>
            <a:noFill/>
          </a:ln>
        </c:spPr>
        <c:crossAx val="184141928"/>
        <c:crosses val="max"/>
        <c:crossBetween val="midCat"/>
      </c:valAx>
      <c:valAx>
        <c:axId val="184141928"/>
        <c:scaling>
          <c:orientation val="minMax"/>
          <c:max val="100"/>
          <c:min val="0"/>
        </c:scaling>
        <c:delete val="0"/>
        <c:axPos val="r"/>
        <c:numFmt formatCode="General" sourceLinked="1"/>
        <c:majorTickMark val="none"/>
        <c:minorTickMark val="none"/>
        <c:tickLblPos val="none"/>
        <c:spPr>
          <a:ln>
            <a:noFill/>
          </a:ln>
        </c:spPr>
        <c:crossAx val="184141536"/>
        <c:crosses val="max"/>
        <c:crossBetween val="midCat"/>
      </c:valAx>
      <c:spPr>
        <a:noFill/>
        <a:ln w="25400">
          <a:noFill/>
        </a:ln>
      </c:spPr>
    </c:plotArea>
    <c:legend>
      <c:legendPos val="r"/>
      <c:layout>
        <c:manualLayout>
          <c:xMode val="edge"/>
          <c:yMode val="edge"/>
          <c:x val="0.77003484320557503"/>
          <c:y val="0.250000146719212"/>
          <c:w val="0.219512195121951"/>
          <c:h val="0.62998282032927699"/>
        </c:manualLayout>
      </c:layout>
      <c:overlay val="0"/>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975" b="0" i="0" u="none" strike="noStrike" baseline="0">
          <a:solidFill>
            <a:srgbClr val="000000"/>
          </a:solidFill>
          <a:latin typeface="Arial"/>
          <a:ea typeface="Arial"/>
          <a:cs typeface="Arial"/>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2350" b="1" i="0" u="none" strike="noStrike" baseline="0">
                <a:solidFill>
                  <a:srgbClr val="000000"/>
                </a:solidFill>
                <a:latin typeface="Arial"/>
                <a:ea typeface="Arial"/>
                <a:cs typeface="Arial"/>
              </a:defRPr>
            </a:pPr>
            <a:r>
              <a:rPr lang="en-GB" sz="1600"/>
              <a:t>Optimum sedation was present for 62% of care periods</a:t>
            </a:r>
          </a:p>
        </c:rich>
      </c:tx>
      <c:layout>
        <c:manualLayout>
          <c:xMode val="edge"/>
          <c:yMode val="edge"/>
          <c:x val="0.11207904300424"/>
          <c:y val="2.6094967279990601E-3"/>
        </c:manualLayout>
      </c:layout>
      <c:overlay val="0"/>
      <c:spPr>
        <a:noFill/>
        <a:ln w="25400">
          <a:noFill/>
        </a:ln>
      </c:spPr>
    </c:title>
    <c:autoTitleDeleted val="0"/>
    <c:plotArea>
      <c:layout>
        <c:manualLayout>
          <c:layoutTarget val="inner"/>
          <c:xMode val="edge"/>
          <c:yMode val="edge"/>
          <c:x val="0.108594657375145"/>
          <c:y val="0.12735632183907999"/>
          <c:w val="0.65224513890781"/>
          <c:h val="0.73149425287356296"/>
        </c:manualLayout>
      </c:layout>
      <c:lineChart>
        <c:grouping val="standard"/>
        <c:varyColors val="0"/>
        <c:ser>
          <c:idx val="0"/>
          <c:order val="0"/>
          <c:tx>
            <c:v>Observed Proportion</c:v>
          </c:tx>
          <c:spPr>
            <a:ln w="12700">
              <a:solidFill>
                <a:srgbClr val="000080"/>
              </a:solidFill>
              <a:prstDash val="solid"/>
            </a:ln>
          </c:spPr>
          <c:marker>
            <c:symbol val="diamond"/>
            <c:size val="5"/>
            <c:spPr>
              <a:solidFill>
                <a:srgbClr val="000080"/>
              </a:solidFill>
              <a:ln>
                <a:solidFill>
                  <a:srgbClr val="000080"/>
                </a:solidFill>
                <a:prstDash val="solid"/>
              </a:ln>
            </c:spPr>
          </c:marker>
          <c:cat>
            <c:strRef>
              <c:f>Data!$D$2:$D$14</c:f>
              <c:strCache>
                <c:ptCount val="13"/>
                <c:pt idx="0">
                  <c:v>18/10/2012 - 30/11/2012</c:v>
                </c:pt>
                <c:pt idx="1">
                  <c:v>01/12/2012 - 31/01/2013</c:v>
                </c:pt>
                <c:pt idx="2">
                  <c:v>01/02/2013 - 31/03/2013</c:v>
                </c:pt>
                <c:pt idx="3">
                  <c:v>01/04/2013 - 31/05/2013</c:v>
                </c:pt>
                <c:pt idx="4">
                  <c:v>01/06/2013 - 31/07/2013</c:v>
                </c:pt>
                <c:pt idx="5">
                  <c:v>01/08/2013 - 30/09/2013</c:v>
                </c:pt>
                <c:pt idx="6">
                  <c:v>01/10/2013 - 30/11/2013</c:v>
                </c:pt>
                <c:pt idx="7">
                  <c:v>01/12/2013 - 31/01/2014</c:v>
                </c:pt>
                <c:pt idx="8">
                  <c:v>01/02/2014 - 31/03/2014</c:v>
                </c:pt>
                <c:pt idx="9">
                  <c:v>01/04/2014 - 31/05/2014</c:v>
                </c:pt>
                <c:pt idx="10">
                  <c:v>01/06/2014 - 31/07/2014</c:v>
                </c:pt>
                <c:pt idx="11">
                  <c:v>01/08/2014 - 30/09/2014</c:v>
                </c:pt>
                <c:pt idx="12">
                  <c:v>01/10/2014 - 30/11/2014</c:v>
                </c:pt>
              </c:strCache>
            </c:strRef>
          </c:cat>
          <c:val>
            <c:numRef>
              <c:f>Data!$T$2:$T$14</c:f>
              <c:numCache>
                <c:formatCode>General</c:formatCode>
                <c:ptCount val="13"/>
                <c:pt idx="0">
                  <c:v>62.179487179487161</c:v>
                </c:pt>
                <c:pt idx="1">
                  <c:v>49.624060150375939</c:v>
                </c:pt>
                <c:pt idx="2">
                  <c:v>64.150943396226381</c:v>
                </c:pt>
                <c:pt idx="3">
                  <c:v>60</c:v>
                </c:pt>
                <c:pt idx="4">
                  <c:v>37.931034482758591</c:v>
                </c:pt>
                <c:pt idx="5">
                  <c:v>66.216216216216225</c:v>
                </c:pt>
                <c:pt idx="6">
                  <c:v>47.058823529411747</c:v>
                </c:pt>
                <c:pt idx="7">
                  <c:v>66.960352422907505</c:v>
                </c:pt>
                <c:pt idx="8">
                  <c:v>62.324649298597173</c:v>
                </c:pt>
                <c:pt idx="9">
                  <c:v>58.723404255319153</c:v>
                </c:pt>
                <c:pt idx="10">
                  <c:v>50.710900473933627</c:v>
                </c:pt>
                <c:pt idx="11">
                  <c:v>61.639344262295083</c:v>
                </c:pt>
                <c:pt idx="12">
                  <c:v>62.068965517241367</c:v>
                </c:pt>
              </c:numCache>
            </c:numRef>
          </c:val>
          <c:smooth val="0"/>
        </c:ser>
        <c:ser>
          <c:idx val="2"/>
          <c:order val="1"/>
          <c:tx>
            <c:v>Upper Control Limit</c:v>
          </c:tx>
          <c:spPr>
            <a:ln w="12700">
              <a:solidFill>
                <a:srgbClr val="FF0000"/>
              </a:solidFill>
              <a:prstDash val="sysDash"/>
            </a:ln>
          </c:spPr>
          <c:marker>
            <c:symbol val="none"/>
          </c:marker>
          <c:cat>
            <c:strRef>
              <c:f>Data!$D$2:$D$14</c:f>
              <c:strCache>
                <c:ptCount val="13"/>
                <c:pt idx="0">
                  <c:v>18/10/2012 - 30/11/2012</c:v>
                </c:pt>
                <c:pt idx="1">
                  <c:v>01/12/2012 - 31/01/2013</c:v>
                </c:pt>
                <c:pt idx="2">
                  <c:v>01/02/2013 - 31/03/2013</c:v>
                </c:pt>
                <c:pt idx="3">
                  <c:v>01/04/2013 - 31/05/2013</c:v>
                </c:pt>
                <c:pt idx="4">
                  <c:v>01/06/2013 - 31/07/2013</c:v>
                </c:pt>
                <c:pt idx="5">
                  <c:v>01/08/2013 - 30/09/2013</c:v>
                </c:pt>
                <c:pt idx="6">
                  <c:v>01/10/2013 - 30/11/2013</c:v>
                </c:pt>
                <c:pt idx="7">
                  <c:v>01/12/2013 - 31/01/2014</c:v>
                </c:pt>
                <c:pt idx="8">
                  <c:v>01/02/2014 - 31/03/2014</c:v>
                </c:pt>
                <c:pt idx="9">
                  <c:v>01/04/2014 - 31/05/2014</c:v>
                </c:pt>
                <c:pt idx="10">
                  <c:v>01/06/2014 - 31/07/2014</c:v>
                </c:pt>
                <c:pt idx="11">
                  <c:v>01/08/2014 - 30/09/2014</c:v>
                </c:pt>
                <c:pt idx="12">
                  <c:v>01/10/2014 - 30/11/2014</c:v>
                </c:pt>
              </c:strCache>
            </c:strRef>
          </c:cat>
          <c:val>
            <c:numRef>
              <c:f>Data!$V$2:$V$14</c:f>
              <c:numCache>
                <c:formatCode>General</c:formatCode>
                <c:ptCount val="13"/>
                <c:pt idx="0">
                  <c:v>69.697829676904703</c:v>
                </c:pt>
                <c:pt idx="1">
                  <c:v>70.682545319784055</c:v>
                </c:pt>
                <c:pt idx="2">
                  <c:v>68.011364237719675</c:v>
                </c:pt>
                <c:pt idx="3">
                  <c:v>71.651344706030486</c:v>
                </c:pt>
                <c:pt idx="4">
                  <c:v>77.289187645777645</c:v>
                </c:pt>
                <c:pt idx="5">
                  <c:v>70.014183456121046</c:v>
                </c:pt>
                <c:pt idx="6">
                  <c:v>69.198935944488483</c:v>
                </c:pt>
                <c:pt idx="7">
                  <c:v>67.669450200416179</c:v>
                </c:pt>
                <c:pt idx="8">
                  <c:v>64.468577272963529</c:v>
                </c:pt>
                <c:pt idx="9">
                  <c:v>67.500634123693047</c:v>
                </c:pt>
                <c:pt idx="10">
                  <c:v>68.035446448084429</c:v>
                </c:pt>
                <c:pt idx="11">
                  <c:v>66.319468706469422</c:v>
                </c:pt>
                <c:pt idx="12">
                  <c:v>77.289187645777645</c:v>
                </c:pt>
              </c:numCache>
            </c:numRef>
          </c:val>
          <c:smooth val="0"/>
        </c:ser>
        <c:ser>
          <c:idx val="4"/>
          <c:order val="2"/>
          <c:tx>
            <c:v>Upper Warning Limit</c:v>
          </c:tx>
          <c:spPr>
            <a:ln w="12700">
              <a:solidFill>
                <a:srgbClr val="FF0000"/>
              </a:solidFill>
              <a:prstDash val="lgDash"/>
            </a:ln>
          </c:spPr>
          <c:marker>
            <c:symbol val="none"/>
          </c:marker>
          <c:cat>
            <c:strRef>
              <c:f>Data!$D$2:$D$14</c:f>
              <c:strCache>
                <c:ptCount val="13"/>
                <c:pt idx="0">
                  <c:v>18/10/2012 - 30/11/2012</c:v>
                </c:pt>
                <c:pt idx="1">
                  <c:v>01/12/2012 - 31/01/2013</c:v>
                </c:pt>
                <c:pt idx="2">
                  <c:v>01/02/2013 - 31/03/2013</c:v>
                </c:pt>
                <c:pt idx="3">
                  <c:v>01/04/2013 - 31/05/2013</c:v>
                </c:pt>
                <c:pt idx="4">
                  <c:v>01/06/2013 - 31/07/2013</c:v>
                </c:pt>
                <c:pt idx="5">
                  <c:v>01/08/2013 - 30/09/2013</c:v>
                </c:pt>
                <c:pt idx="6">
                  <c:v>01/10/2013 - 30/11/2013</c:v>
                </c:pt>
                <c:pt idx="7">
                  <c:v>01/12/2013 - 31/01/2014</c:v>
                </c:pt>
                <c:pt idx="8">
                  <c:v>01/02/2014 - 31/03/2014</c:v>
                </c:pt>
                <c:pt idx="9">
                  <c:v>01/04/2014 - 31/05/2014</c:v>
                </c:pt>
                <c:pt idx="10">
                  <c:v>01/06/2014 - 31/07/2014</c:v>
                </c:pt>
                <c:pt idx="11">
                  <c:v>01/08/2014 - 30/09/2014</c:v>
                </c:pt>
                <c:pt idx="12">
                  <c:v>01/10/2014 - 30/11/2014</c:v>
                </c:pt>
              </c:strCache>
            </c:strRef>
          </c:cat>
          <c:val>
            <c:numRef>
              <c:f>Data!$W$2:$W$14</c:f>
              <c:numCache>
                <c:formatCode>General</c:formatCode>
                <c:ptCount val="13"/>
                <c:pt idx="0">
                  <c:v>65.744101315140298</c:v>
                </c:pt>
                <c:pt idx="1">
                  <c:v>66.400578410393251</c:v>
                </c:pt>
                <c:pt idx="2">
                  <c:v>64.619791022350256</c:v>
                </c:pt>
                <c:pt idx="3">
                  <c:v>67.046444667890853</c:v>
                </c:pt>
                <c:pt idx="4">
                  <c:v>70.80500662772225</c:v>
                </c:pt>
                <c:pt idx="5">
                  <c:v>65.95500383461787</c:v>
                </c:pt>
                <c:pt idx="6">
                  <c:v>65.411505493529503</c:v>
                </c:pt>
                <c:pt idx="7">
                  <c:v>64.391848330814582</c:v>
                </c:pt>
                <c:pt idx="8">
                  <c:v>62.257933045846187</c:v>
                </c:pt>
                <c:pt idx="9">
                  <c:v>64.279304279665851</c:v>
                </c:pt>
                <c:pt idx="10">
                  <c:v>64.635845829260106</c:v>
                </c:pt>
                <c:pt idx="11">
                  <c:v>63.491860668183442</c:v>
                </c:pt>
                <c:pt idx="12">
                  <c:v>70.80500662772225</c:v>
                </c:pt>
              </c:numCache>
            </c:numRef>
          </c:val>
          <c:smooth val="0"/>
        </c:ser>
        <c:ser>
          <c:idx val="1"/>
          <c:order val="3"/>
          <c:tx>
            <c:v>Baseline Proportion</c:v>
          </c:tx>
          <c:spPr>
            <a:ln w="12700">
              <a:solidFill>
                <a:srgbClr val="FF0000"/>
              </a:solidFill>
              <a:prstDash val="lgDashDot"/>
            </a:ln>
          </c:spPr>
          <c:marker>
            <c:symbol val="none"/>
          </c:marker>
          <c:cat>
            <c:strRef>
              <c:f>Data!$D$2:$D$14</c:f>
              <c:strCache>
                <c:ptCount val="13"/>
                <c:pt idx="0">
                  <c:v>18/10/2012 - 30/11/2012</c:v>
                </c:pt>
                <c:pt idx="1">
                  <c:v>01/12/2012 - 31/01/2013</c:v>
                </c:pt>
                <c:pt idx="2">
                  <c:v>01/02/2013 - 31/03/2013</c:v>
                </c:pt>
                <c:pt idx="3">
                  <c:v>01/04/2013 - 31/05/2013</c:v>
                </c:pt>
                <c:pt idx="4">
                  <c:v>01/06/2013 - 31/07/2013</c:v>
                </c:pt>
                <c:pt idx="5">
                  <c:v>01/08/2013 - 30/09/2013</c:v>
                </c:pt>
                <c:pt idx="6">
                  <c:v>01/10/2013 - 30/11/2013</c:v>
                </c:pt>
                <c:pt idx="7">
                  <c:v>01/12/2013 - 31/01/2014</c:v>
                </c:pt>
                <c:pt idx="8">
                  <c:v>01/02/2014 - 31/03/2014</c:v>
                </c:pt>
                <c:pt idx="9">
                  <c:v>01/04/2014 - 31/05/2014</c:v>
                </c:pt>
                <c:pt idx="10">
                  <c:v>01/06/2014 - 31/07/2014</c:v>
                </c:pt>
                <c:pt idx="11">
                  <c:v>01/08/2014 - 30/09/2014</c:v>
                </c:pt>
                <c:pt idx="12">
                  <c:v>01/10/2014 - 30/11/2014</c:v>
                </c:pt>
              </c:strCache>
            </c:strRef>
          </c:cat>
          <c:val>
            <c:numRef>
              <c:f>Data!$U$2:$U$14</c:f>
              <c:numCache>
                <c:formatCode>General</c:formatCode>
                <c:ptCount val="13"/>
                <c:pt idx="0">
                  <c:v>57.836644591611439</c:v>
                </c:pt>
                <c:pt idx="1">
                  <c:v>57.836644591611439</c:v>
                </c:pt>
                <c:pt idx="2">
                  <c:v>57.836644591611439</c:v>
                </c:pt>
                <c:pt idx="3">
                  <c:v>57.836644591611439</c:v>
                </c:pt>
                <c:pt idx="4">
                  <c:v>57.836644591611439</c:v>
                </c:pt>
                <c:pt idx="5">
                  <c:v>57.836644591611439</c:v>
                </c:pt>
                <c:pt idx="6">
                  <c:v>57.836644591611439</c:v>
                </c:pt>
                <c:pt idx="7">
                  <c:v>57.836644591611439</c:v>
                </c:pt>
                <c:pt idx="8">
                  <c:v>57.836644591611439</c:v>
                </c:pt>
                <c:pt idx="9">
                  <c:v>57.836644591611439</c:v>
                </c:pt>
                <c:pt idx="10">
                  <c:v>57.836644591611439</c:v>
                </c:pt>
                <c:pt idx="11">
                  <c:v>57.836644591611439</c:v>
                </c:pt>
                <c:pt idx="12">
                  <c:v>57.836644591611439</c:v>
                </c:pt>
              </c:numCache>
            </c:numRef>
          </c:val>
          <c:smooth val="0"/>
        </c:ser>
        <c:ser>
          <c:idx val="5"/>
          <c:order val="4"/>
          <c:tx>
            <c:v>Lower Warning Limit</c:v>
          </c:tx>
          <c:spPr>
            <a:ln w="12700">
              <a:solidFill>
                <a:srgbClr val="FF0000"/>
              </a:solidFill>
              <a:prstDash val="lgDash"/>
            </a:ln>
          </c:spPr>
          <c:marker>
            <c:symbol val="none"/>
          </c:marker>
          <c:cat>
            <c:strRef>
              <c:f>Data!$D$2:$D$14</c:f>
              <c:strCache>
                <c:ptCount val="13"/>
                <c:pt idx="0">
                  <c:v>18/10/2012 - 30/11/2012</c:v>
                </c:pt>
                <c:pt idx="1">
                  <c:v>01/12/2012 - 31/01/2013</c:v>
                </c:pt>
                <c:pt idx="2">
                  <c:v>01/02/2013 - 31/03/2013</c:v>
                </c:pt>
                <c:pt idx="3">
                  <c:v>01/04/2013 - 31/05/2013</c:v>
                </c:pt>
                <c:pt idx="4">
                  <c:v>01/06/2013 - 31/07/2013</c:v>
                </c:pt>
                <c:pt idx="5">
                  <c:v>01/08/2013 - 30/09/2013</c:v>
                </c:pt>
                <c:pt idx="6">
                  <c:v>01/10/2013 - 30/11/2013</c:v>
                </c:pt>
                <c:pt idx="7">
                  <c:v>01/12/2013 - 31/01/2014</c:v>
                </c:pt>
                <c:pt idx="8">
                  <c:v>01/02/2014 - 31/03/2014</c:v>
                </c:pt>
                <c:pt idx="9">
                  <c:v>01/04/2014 - 31/05/2014</c:v>
                </c:pt>
                <c:pt idx="10">
                  <c:v>01/06/2014 - 31/07/2014</c:v>
                </c:pt>
                <c:pt idx="11">
                  <c:v>01/08/2014 - 30/09/2014</c:v>
                </c:pt>
                <c:pt idx="12">
                  <c:v>01/10/2014 - 30/11/2014</c:v>
                </c:pt>
              </c:strCache>
            </c:strRef>
          </c:cat>
          <c:val>
            <c:numRef>
              <c:f>Data!$Y$2:$Y$14</c:f>
              <c:numCache>
                <c:formatCode>General</c:formatCode>
                <c:ptCount val="13"/>
                <c:pt idx="0">
                  <c:v>49.929187868082643</c:v>
                </c:pt>
                <c:pt idx="1">
                  <c:v>49.272710772829697</c:v>
                </c:pt>
                <c:pt idx="2">
                  <c:v>51.05349816087265</c:v>
                </c:pt>
                <c:pt idx="3">
                  <c:v>48.626844515332088</c:v>
                </c:pt>
                <c:pt idx="4">
                  <c:v>44.868282555500713</c:v>
                </c:pt>
                <c:pt idx="5">
                  <c:v>49.7182853486051</c:v>
                </c:pt>
                <c:pt idx="6">
                  <c:v>50.261783689693431</c:v>
                </c:pt>
                <c:pt idx="7">
                  <c:v>51.281440852408323</c:v>
                </c:pt>
                <c:pt idx="8">
                  <c:v>53.415356137376762</c:v>
                </c:pt>
                <c:pt idx="9">
                  <c:v>51.393984903557083</c:v>
                </c:pt>
                <c:pt idx="10">
                  <c:v>51.0374433539628</c:v>
                </c:pt>
                <c:pt idx="11">
                  <c:v>52.181428515039471</c:v>
                </c:pt>
                <c:pt idx="12">
                  <c:v>44.868282555500713</c:v>
                </c:pt>
              </c:numCache>
            </c:numRef>
          </c:val>
          <c:smooth val="0"/>
        </c:ser>
        <c:ser>
          <c:idx val="3"/>
          <c:order val="5"/>
          <c:tx>
            <c:v>Lower Control Limit</c:v>
          </c:tx>
          <c:spPr>
            <a:ln w="12700">
              <a:solidFill>
                <a:srgbClr val="FF0000"/>
              </a:solidFill>
              <a:prstDash val="sysDash"/>
            </a:ln>
          </c:spPr>
          <c:marker>
            <c:symbol val="none"/>
          </c:marker>
          <c:cat>
            <c:strRef>
              <c:f>Data!$D$2:$D$14</c:f>
              <c:strCache>
                <c:ptCount val="13"/>
                <c:pt idx="0">
                  <c:v>18/10/2012 - 30/11/2012</c:v>
                </c:pt>
                <c:pt idx="1">
                  <c:v>01/12/2012 - 31/01/2013</c:v>
                </c:pt>
                <c:pt idx="2">
                  <c:v>01/02/2013 - 31/03/2013</c:v>
                </c:pt>
                <c:pt idx="3">
                  <c:v>01/04/2013 - 31/05/2013</c:v>
                </c:pt>
                <c:pt idx="4">
                  <c:v>01/06/2013 - 31/07/2013</c:v>
                </c:pt>
                <c:pt idx="5">
                  <c:v>01/08/2013 - 30/09/2013</c:v>
                </c:pt>
                <c:pt idx="6">
                  <c:v>01/10/2013 - 30/11/2013</c:v>
                </c:pt>
                <c:pt idx="7">
                  <c:v>01/12/2013 - 31/01/2014</c:v>
                </c:pt>
                <c:pt idx="8">
                  <c:v>01/02/2014 - 31/03/2014</c:v>
                </c:pt>
                <c:pt idx="9">
                  <c:v>01/04/2014 - 31/05/2014</c:v>
                </c:pt>
                <c:pt idx="10">
                  <c:v>01/06/2014 - 31/07/2014</c:v>
                </c:pt>
                <c:pt idx="11">
                  <c:v>01/08/2014 - 30/09/2014</c:v>
                </c:pt>
                <c:pt idx="12">
                  <c:v>01/10/2014 - 30/11/2014</c:v>
                </c:pt>
              </c:strCache>
            </c:strRef>
          </c:cat>
          <c:val>
            <c:numRef>
              <c:f>Data!$X$2:$X$14</c:f>
              <c:numCache>
                <c:formatCode>General</c:formatCode>
                <c:ptCount val="13"/>
                <c:pt idx="0">
                  <c:v>45.975459506318217</c:v>
                </c:pt>
                <c:pt idx="1">
                  <c:v>44.990743863438823</c:v>
                </c:pt>
                <c:pt idx="2">
                  <c:v>47.661924945503259</c:v>
                </c:pt>
                <c:pt idx="3">
                  <c:v>44.021944477192413</c:v>
                </c:pt>
                <c:pt idx="4">
                  <c:v>38.384101537445289</c:v>
                </c:pt>
                <c:pt idx="5">
                  <c:v>45.659105727101903</c:v>
                </c:pt>
                <c:pt idx="6">
                  <c:v>46.474353238734452</c:v>
                </c:pt>
                <c:pt idx="7">
                  <c:v>48.003838982806762</c:v>
                </c:pt>
                <c:pt idx="8">
                  <c:v>51.204711910259398</c:v>
                </c:pt>
                <c:pt idx="9">
                  <c:v>48.172655059529902</c:v>
                </c:pt>
                <c:pt idx="10">
                  <c:v>47.637842735138499</c:v>
                </c:pt>
                <c:pt idx="11">
                  <c:v>49.353820476753462</c:v>
                </c:pt>
                <c:pt idx="12">
                  <c:v>38.384101537445289</c:v>
                </c:pt>
              </c:numCache>
            </c:numRef>
          </c:val>
          <c:smooth val="0"/>
        </c:ser>
        <c:dLbls>
          <c:showLegendKey val="0"/>
          <c:showVal val="0"/>
          <c:showCatName val="0"/>
          <c:showSerName val="0"/>
          <c:showPercent val="0"/>
          <c:showBubbleSize val="0"/>
        </c:dLbls>
        <c:marker val="1"/>
        <c:smooth val="0"/>
        <c:axId val="184143104"/>
        <c:axId val="184143496"/>
      </c:lineChart>
      <c:scatterChart>
        <c:scatterStyle val="lineMarker"/>
        <c:varyColors val="0"/>
        <c:ser>
          <c:idx val="6"/>
          <c:order val="6"/>
          <c:tx>
            <c:strRef>
              <c:f>Data!$AB$1</c:f>
              <c:strCache>
                <c:ptCount val="1"/>
                <c:pt idx="0">
                  <c:v>Start of Transition Period</c:v>
                </c:pt>
              </c:strCache>
            </c:strRef>
          </c:tx>
          <c:spPr>
            <a:ln w="12700" cmpd="sng">
              <a:solidFill>
                <a:srgbClr val="33CC33"/>
              </a:solidFill>
              <a:prstDash val="dash"/>
            </a:ln>
          </c:spPr>
          <c:marker>
            <c:symbol val="none"/>
          </c:marker>
          <c:xVal>
            <c:numRef>
              <c:f>Data!$AA$2:$AA$3</c:f>
              <c:numCache>
                <c:formatCode>General</c:formatCode>
                <c:ptCount val="2"/>
                <c:pt idx="0">
                  <c:v>6.557377049180328</c:v>
                </c:pt>
                <c:pt idx="1">
                  <c:v>6.557377049180328</c:v>
                </c:pt>
              </c:numCache>
            </c:numRef>
          </c:xVal>
          <c:yVal>
            <c:numRef>
              <c:f>Data!$AB$2:$AB$3</c:f>
              <c:numCache>
                <c:formatCode>General</c:formatCode>
                <c:ptCount val="2"/>
                <c:pt idx="0">
                  <c:v>0</c:v>
                </c:pt>
                <c:pt idx="1">
                  <c:v>100</c:v>
                </c:pt>
              </c:numCache>
            </c:numRef>
          </c:yVal>
          <c:smooth val="0"/>
        </c:ser>
        <c:ser>
          <c:idx val="7"/>
          <c:order val="7"/>
          <c:tx>
            <c:strRef>
              <c:f>Data!$AB$5</c:f>
              <c:strCache>
                <c:ptCount val="1"/>
                <c:pt idx="0">
                  <c:v>End of Transition Period</c:v>
                </c:pt>
              </c:strCache>
            </c:strRef>
          </c:tx>
          <c:spPr>
            <a:ln w="12700" cmpd="sng">
              <a:solidFill>
                <a:srgbClr val="33CC33"/>
              </a:solidFill>
              <a:prstDash val="dash"/>
            </a:ln>
          </c:spPr>
          <c:marker>
            <c:symbol val="none"/>
          </c:marker>
          <c:xVal>
            <c:numRef>
              <c:f>Data!$AA$6:$AA$7</c:f>
              <c:numCache>
                <c:formatCode>General</c:formatCode>
                <c:ptCount val="2"/>
                <c:pt idx="0">
                  <c:v>7.5645161290322536</c:v>
                </c:pt>
                <c:pt idx="1">
                  <c:v>7.5645161290322536</c:v>
                </c:pt>
              </c:numCache>
            </c:numRef>
          </c:xVal>
          <c:yVal>
            <c:numRef>
              <c:f>Data!$AB$6:$AB$7</c:f>
              <c:numCache>
                <c:formatCode>General</c:formatCode>
                <c:ptCount val="2"/>
                <c:pt idx="0">
                  <c:v>0</c:v>
                </c:pt>
                <c:pt idx="1">
                  <c:v>100</c:v>
                </c:pt>
              </c:numCache>
            </c:numRef>
          </c:yVal>
          <c:smooth val="0"/>
        </c:ser>
        <c:dLbls>
          <c:showLegendKey val="0"/>
          <c:showVal val="0"/>
          <c:showCatName val="0"/>
          <c:showSerName val="0"/>
          <c:showPercent val="0"/>
          <c:showBubbleSize val="0"/>
        </c:dLbls>
        <c:axId val="184143888"/>
        <c:axId val="184144280"/>
      </c:scatterChart>
      <c:catAx>
        <c:axId val="184143104"/>
        <c:scaling>
          <c:orientation val="minMax"/>
        </c:scaling>
        <c:delete val="0"/>
        <c:axPos val="b"/>
        <c:title>
          <c:tx>
            <c:rich>
              <a:bodyPr/>
              <a:lstStyle/>
              <a:p>
                <a:pPr>
                  <a:defRPr sz="1200" b="1" i="0" u="none" strike="noStrike" baseline="0">
                    <a:solidFill>
                      <a:srgbClr val="000000"/>
                    </a:solidFill>
                    <a:latin typeface="Arial"/>
                    <a:ea typeface="Arial"/>
                    <a:cs typeface="Arial"/>
                  </a:defRPr>
                </a:pPr>
                <a:r>
                  <a:rPr lang="en-GB" sz="1200"/>
                  <a:t>Time</a:t>
                </a:r>
                <a:r>
                  <a:rPr lang="en-GB" sz="1200" baseline="0"/>
                  <a:t> period</a:t>
                </a:r>
                <a:endParaRPr lang="en-GB" sz="1200"/>
              </a:p>
            </c:rich>
          </c:tx>
          <c:layout>
            <c:manualLayout>
              <c:xMode val="edge"/>
              <c:yMode val="edge"/>
              <c:x val="0.36846689895470403"/>
              <c:y val="0.926436755501716"/>
            </c:manualLayout>
          </c:layout>
          <c:overlay val="0"/>
          <c:spPr>
            <a:noFill/>
            <a:ln w="25400">
              <a:noFill/>
            </a:ln>
          </c:spPr>
        </c:title>
        <c:numFmt formatCode="@" sourceLinked="0"/>
        <c:majorTickMark val="out"/>
        <c:minorTickMark val="none"/>
        <c:tickLblPos val="nextTo"/>
        <c:spPr>
          <a:ln w="3175">
            <a:solidFill>
              <a:schemeClr val="tx1"/>
            </a:solidFill>
            <a:prstDash val="solid"/>
          </a:ln>
        </c:spPr>
        <c:txPr>
          <a:bodyPr rot="0" vert="horz"/>
          <a:lstStyle/>
          <a:p>
            <a:pPr>
              <a:defRPr sz="800" b="0" i="0" u="none" strike="noStrike" spc="-100" baseline="30000">
                <a:solidFill>
                  <a:srgbClr val="000000"/>
                </a:solidFill>
                <a:latin typeface="Arial"/>
                <a:ea typeface="Arial"/>
                <a:cs typeface="Arial"/>
              </a:defRPr>
            </a:pPr>
            <a:endParaRPr lang="en-US"/>
          </a:p>
        </c:txPr>
        <c:crossAx val="184143496"/>
        <c:crosses val="autoZero"/>
        <c:auto val="0"/>
        <c:lblAlgn val="ctr"/>
        <c:lblOffset val="200"/>
        <c:tickLblSkip val="1"/>
        <c:tickMarkSkip val="1"/>
        <c:noMultiLvlLbl val="0"/>
      </c:catAx>
      <c:valAx>
        <c:axId val="184143496"/>
        <c:scaling>
          <c:orientation val="minMax"/>
          <c:max val="100"/>
        </c:scaling>
        <c:delete val="0"/>
        <c:axPos val="l"/>
        <c:majorGridlines>
          <c:spPr>
            <a:ln w="3175">
              <a:solidFill>
                <a:srgbClr val="000000"/>
              </a:solidFill>
              <a:prstDash val="solid"/>
            </a:ln>
          </c:spPr>
        </c:majorGridlines>
        <c:title>
          <c:tx>
            <c:rich>
              <a:bodyPr/>
              <a:lstStyle/>
              <a:p>
                <a:pPr>
                  <a:defRPr sz="1400" b="1" i="0" u="none" strike="noStrike" baseline="0">
                    <a:solidFill>
                      <a:srgbClr val="000000"/>
                    </a:solidFill>
                    <a:latin typeface="Arial"/>
                    <a:ea typeface="Arial"/>
                    <a:cs typeface="Arial"/>
                  </a:defRPr>
                </a:pPr>
                <a:r>
                  <a:rPr lang="en-GB" sz="1400"/>
                  <a:t>% of SQAT periods</a:t>
                </a:r>
              </a:p>
            </c:rich>
          </c:tx>
          <c:layout>
            <c:manualLayout>
              <c:xMode val="edge"/>
              <c:yMode val="edge"/>
              <c:x val="1.39372822299652E-2"/>
              <c:y val="0.40137934080355298"/>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184143104"/>
        <c:crosses val="autoZero"/>
        <c:crossBetween val="between"/>
      </c:valAx>
      <c:valAx>
        <c:axId val="184143888"/>
        <c:scaling>
          <c:orientation val="minMax"/>
          <c:max val="13"/>
          <c:min val="0"/>
        </c:scaling>
        <c:delete val="0"/>
        <c:axPos val="t"/>
        <c:numFmt formatCode="General" sourceLinked="1"/>
        <c:majorTickMark val="none"/>
        <c:minorTickMark val="none"/>
        <c:tickLblPos val="none"/>
        <c:spPr>
          <a:ln>
            <a:noFill/>
          </a:ln>
        </c:spPr>
        <c:crossAx val="184144280"/>
        <c:crosses val="max"/>
        <c:crossBetween val="midCat"/>
      </c:valAx>
      <c:valAx>
        <c:axId val="184144280"/>
        <c:scaling>
          <c:orientation val="minMax"/>
          <c:max val="100"/>
          <c:min val="0"/>
        </c:scaling>
        <c:delete val="0"/>
        <c:axPos val="r"/>
        <c:numFmt formatCode="General" sourceLinked="1"/>
        <c:majorTickMark val="none"/>
        <c:minorTickMark val="none"/>
        <c:tickLblPos val="none"/>
        <c:spPr>
          <a:ln>
            <a:noFill/>
          </a:ln>
        </c:spPr>
        <c:crossAx val="184143888"/>
        <c:crosses val="max"/>
        <c:crossBetween val="midCat"/>
      </c:valAx>
      <c:spPr>
        <a:noFill/>
        <a:ln w="25400">
          <a:noFill/>
        </a:ln>
      </c:spPr>
    </c:plotArea>
    <c:legend>
      <c:legendPos val="r"/>
      <c:layout>
        <c:manualLayout>
          <c:xMode val="edge"/>
          <c:yMode val="edge"/>
          <c:x val="0.77003484320557503"/>
          <c:y val="0.250000146719212"/>
          <c:w val="0.219512195121951"/>
          <c:h val="0.62089191123836796"/>
        </c:manualLayout>
      </c:layout>
      <c:overlay val="0"/>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975" b="0" i="0" u="none" strike="noStrike" baseline="0">
          <a:solidFill>
            <a:srgbClr val="000000"/>
          </a:solidFill>
          <a:latin typeface="Arial"/>
          <a:ea typeface="Arial"/>
          <a:cs typeface="Aria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Arial"/>
                <a:ea typeface="Arial"/>
                <a:cs typeface="Arial"/>
              </a:defRPr>
            </a:pPr>
            <a:r>
              <a:rPr lang="en-GB" sz="1400"/>
              <a:t>A sedation-related adverse event occurred for every 3rd patient during October-November 2014</a:t>
            </a:r>
          </a:p>
        </c:rich>
      </c:tx>
      <c:layout>
        <c:manualLayout>
          <c:xMode val="edge"/>
          <c:yMode val="edge"/>
          <c:x val="0.10054483532906"/>
          <c:y val="2.6533047005487798E-4"/>
        </c:manualLayout>
      </c:layout>
      <c:overlay val="0"/>
      <c:spPr>
        <a:noFill/>
        <a:ln w="25400">
          <a:noFill/>
        </a:ln>
      </c:spPr>
    </c:title>
    <c:autoTitleDeleted val="0"/>
    <c:plotArea>
      <c:layout>
        <c:manualLayout>
          <c:layoutTarget val="inner"/>
          <c:xMode val="edge"/>
          <c:yMode val="edge"/>
          <c:x val="0.14350594587693699"/>
          <c:y val="9.5002863278453906E-2"/>
          <c:w val="0.67160278745644597"/>
          <c:h val="0.79447162010287997"/>
        </c:manualLayout>
      </c:layout>
      <c:lineChart>
        <c:grouping val="standard"/>
        <c:varyColors val="0"/>
        <c:ser>
          <c:idx val="0"/>
          <c:order val="0"/>
          <c:tx>
            <c:v>Observed Number</c:v>
          </c:tx>
          <c:spPr>
            <a:ln w="12700">
              <a:solidFill>
                <a:srgbClr val="000080"/>
              </a:solidFill>
              <a:prstDash val="solid"/>
            </a:ln>
          </c:spPr>
          <c:marker>
            <c:symbol val="diamond"/>
            <c:size val="5"/>
            <c:spPr>
              <a:solidFill>
                <a:srgbClr val="000080"/>
              </a:solidFill>
              <a:ln>
                <a:solidFill>
                  <a:srgbClr val="000080"/>
                </a:solidFill>
                <a:prstDash val="solid"/>
              </a:ln>
            </c:spPr>
          </c:marker>
          <c:cat>
            <c:numRef>
              <c:f>Data!$M$2:$M$38</c:f>
              <c:numCache>
                <c:formatCode>m/d/yyyy</c:formatCode>
                <c:ptCount val="37"/>
                <c:pt idx="0">
                  <c:v>41319.097916666651</c:v>
                </c:pt>
                <c:pt idx="1">
                  <c:v>41344.326388888898</c:v>
                </c:pt>
                <c:pt idx="2">
                  <c:v>41353.292361111089</c:v>
                </c:pt>
                <c:pt idx="3">
                  <c:v>41358.923611111088</c:v>
                </c:pt>
                <c:pt idx="4">
                  <c:v>41389.606249999997</c:v>
                </c:pt>
                <c:pt idx="5">
                  <c:v>41496.443055555559</c:v>
                </c:pt>
                <c:pt idx="6">
                  <c:v>41507.088888888902</c:v>
                </c:pt>
                <c:pt idx="7">
                  <c:v>41508.854166666657</c:v>
                </c:pt>
                <c:pt idx="8">
                  <c:v>41562.788888888899</c:v>
                </c:pt>
                <c:pt idx="9">
                  <c:v>41563.568055555559</c:v>
                </c:pt>
                <c:pt idx="10">
                  <c:v>41580.902777777781</c:v>
                </c:pt>
                <c:pt idx="11">
                  <c:v>41584.5625</c:v>
                </c:pt>
                <c:pt idx="12">
                  <c:v>41675.924305555563</c:v>
                </c:pt>
                <c:pt idx="13">
                  <c:v>41683.5</c:v>
                </c:pt>
                <c:pt idx="14">
                  <c:v>41691.223611111091</c:v>
                </c:pt>
                <c:pt idx="15">
                  <c:v>41707.948611111111</c:v>
                </c:pt>
                <c:pt idx="16">
                  <c:v>41712.66666666665</c:v>
                </c:pt>
                <c:pt idx="17">
                  <c:v>41716.859722222223</c:v>
                </c:pt>
                <c:pt idx="18">
                  <c:v>41717.758333333331</c:v>
                </c:pt>
                <c:pt idx="19">
                  <c:v>41729.654861111107</c:v>
                </c:pt>
                <c:pt idx="20">
                  <c:v>41742.670138888898</c:v>
                </c:pt>
                <c:pt idx="21">
                  <c:v>41760.791666666642</c:v>
                </c:pt>
                <c:pt idx="22">
                  <c:v>41774.524305555547</c:v>
                </c:pt>
                <c:pt idx="23">
                  <c:v>41779.869444444441</c:v>
                </c:pt>
                <c:pt idx="24">
                  <c:v>41792.034722222197</c:v>
                </c:pt>
                <c:pt idx="25">
                  <c:v>41813.333333333343</c:v>
                </c:pt>
                <c:pt idx="26">
                  <c:v>41814.946527777778</c:v>
                </c:pt>
                <c:pt idx="27">
                  <c:v>41840.161111111091</c:v>
                </c:pt>
                <c:pt idx="28">
                  <c:v>41850.458333333343</c:v>
                </c:pt>
                <c:pt idx="29">
                  <c:v>41860.708333333343</c:v>
                </c:pt>
                <c:pt idx="30">
                  <c:v>41862.965277777781</c:v>
                </c:pt>
                <c:pt idx="31">
                  <c:v>41864.989583333343</c:v>
                </c:pt>
                <c:pt idx="32">
                  <c:v>41879.629166666637</c:v>
                </c:pt>
                <c:pt idx="33">
                  <c:v>41883.520833333343</c:v>
                </c:pt>
                <c:pt idx="34">
                  <c:v>41892.66666666665</c:v>
                </c:pt>
                <c:pt idx="35">
                  <c:v>41899.631249999999</c:v>
                </c:pt>
                <c:pt idx="36">
                  <c:v>41932.218055555553</c:v>
                </c:pt>
              </c:numCache>
            </c:numRef>
          </c:cat>
          <c:val>
            <c:numRef>
              <c:f>Data!$K$2:$K$38</c:f>
              <c:numCache>
                <c:formatCode>General</c:formatCode>
                <c:ptCount val="37"/>
                <c:pt idx="0">
                  <c:v>9</c:v>
                </c:pt>
                <c:pt idx="1">
                  <c:v>2</c:v>
                </c:pt>
                <c:pt idx="2">
                  <c:v>2</c:v>
                </c:pt>
                <c:pt idx="3">
                  <c:v>1</c:v>
                </c:pt>
                <c:pt idx="4">
                  <c:v>5</c:v>
                </c:pt>
                <c:pt idx="5">
                  <c:v>23</c:v>
                </c:pt>
                <c:pt idx="6">
                  <c:v>0</c:v>
                </c:pt>
                <c:pt idx="7">
                  <c:v>1</c:v>
                </c:pt>
                <c:pt idx="8">
                  <c:v>12</c:v>
                </c:pt>
                <c:pt idx="9">
                  <c:v>1</c:v>
                </c:pt>
                <c:pt idx="10">
                  <c:v>4</c:v>
                </c:pt>
                <c:pt idx="11">
                  <c:v>1</c:v>
                </c:pt>
                <c:pt idx="12">
                  <c:v>34</c:v>
                </c:pt>
                <c:pt idx="13">
                  <c:v>3</c:v>
                </c:pt>
                <c:pt idx="14">
                  <c:v>4</c:v>
                </c:pt>
                <c:pt idx="15">
                  <c:v>3</c:v>
                </c:pt>
                <c:pt idx="16">
                  <c:v>1</c:v>
                </c:pt>
                <c:pt idx="17">
                  <c:v>1</c:v>
                </c:pt>
                <c:pt idx="18">
                  <c:v>0</c:v>
                </c:pt>
                <c:pt idx="19">
                  <c:v>4</c:v>
                </c:pt>
                <c:pt idx="20">
                  <c:v>2</c:v>
                </c:pt>
                <c:pt idx="21">
                  <c:v>7</c:v>
                </c:pt>
                <c:pt idx="22">
                  <c:v>7</c:v>
                </c:pt>
                <c:pt idx="23">
                  <c:v>1</c:v>
                </c:pt>
                <c:pt idx="24">
                  <c:v>5</c:v>
                </c:pt>
                <c:pt idx="25">
                  <c:v>5</c:v>
                </c:pt>
                <c:pt idx="26">
                  <c:v>2</c:v>
                </c:pt>
                <c:pt idx="27">
                  <c:v>6</c:v>
                </c:pt>
                <c:pt idx="28">
                  <c:v>4</c:v>
                </c:pt>
                <c:pt idx="29">
                  <c:v>1</c:v>
                </c:pt>
                <c:pt idx="30">
                  <c:v>0</c:v>
                </c:pt>
                <c:pt idx="31">
                  <c:v>0</c:v>
                </c:pt>
                <c:pt idx="32">
                  <c:v>4</c:v>
                </c:pt>
                <c:pt idx="33">
                  <c:v>3</c:v>
                </c:pt>
                <c:pt idx="34">
                  <c:v>0</c:v>
                </c:pt>
                <c:pt idx="35">
                  <c:v>1</c:v>
                </c:pt>
                <c:pt idx="36">
                  <c:v>6</c:v>
                </c:pt>
              </c:numCache>
            </c:numRef>
          </c:val>
          <c:smooth val="0"/>
        </c:ser>
        <c:ser>
          <c:idx val="2"/>
          <c:order val="1"/>
          <c:tx>
            <c:v>Upper Control Limit</c:v>
          </c:tx>
          <c:spPr>
            <a:ln w="12700">
              <a:solidFill>
                <a:srgbClr val="FF0000"/>
              </a:solidFill>
              <a:prstDash val="sysDash"/>
            </a:ln>
          </c:spPr>
          <c:marker>
            <c:symbol val="none"/>
          </c:marker>
          <c:cat>
            <c:numRef>
              <c:f>Data!$M$2:$M$38</c:f>
              <c:numCache>
                <c:formatCode>m/d/yyyy</c:formatCode>
                <c:ptCount val="37"/>
                <c:pt idx="0">
                  <c:v>41319.097916666651</c:v>
                </c:pt>
                <c:pt idx="1">
                  <c:v>41344.326388888898</c:v>
                </c:pt>
                <c:pt idx="2">
                  <c:v>41353.292361111089</c:v>
                </c:pt>
                <c:pt idx="3">
                  <c:v>41358.923611111088</c:v>
                </c:pt>
                <c:pt idx="4">
                  <c:v>41389.606249999997</c:v>
                </c:pt>
                <c:pt idx="5">
                  <c:v>41496.443055555559</c:v>
                </c:pt>
                <c:pt idx="6">
                  <c:v>41507.088888888902</c:v>
                </c:pt>
                <c:pt idx="7">
                  <c:v>41508.854166666657</c:v>
                </c:pt>
                <c:pt idx="8">
                  <c:v>41562.788888888899</c:v>
                </c:pt>
                <c:pt idx="9">
                  <c:v>41563.568055555559</c:v>
                </c:pt>
                <c:pt idx="10">
                  <c:v>41580.902777777781</c:v>
                </c:pt>
                <c:pt idx="11">
                  <c:v>41584.5625</c:v>
                </c:pt>
                <c:pt idx="12">
                  <c:v>41675.924305555563</c:v>
                </c:pt>
                <c:pt idx="13">
                  <c:v>41683.5</c:v>
                </c:pt>
                <c:pt idx="14">
                  <c:v>41691.223611111091</c:v>
                </c:pt>
                <c:pt idx="15">
                  <c:v>41707.948611111111</c:v>
                </c:pt>
                <c:pt idx="16">
                  <c:v>41712.66666666665</c:v>
                </c:pt>
                <c:pt idx="17">
                  <c:v>41716.859722222223</c:v>
                </c:pt>
                <c:pt idx="18">
                  <c:v>41717.758333333331</c:v>
                </c:pt>
                <c:pt idx="19">
                  <c:v>41729.654861111107</c:v>
                </c:pt>
                <c:pt idx="20">
                  <c:v>41742.670138888898</c:v>
                </c:pt>
                <c:pt idx="21">
                  <c:v>41760.791666666642</c:v>
                </c:pt>
                <c:pt idx="22">
                  <c:v>41774.524305555547</c:v>
                </c:pt>
                <c:pt idx="23">
                  <c:v>41779.869444444441</c:v>
                </c:pt>
                <c:pt idx="24">
                  <c:v>41792.034722222197</c:v>
                </c:pt>
                <c:pt idx="25">
                  <c:v>41813.333333333343</c:v>
                </c:pt>
                <c:pt idx="26">
                  <c:v>41814.946527777778</c:v>
                </c:pt>
                <c:pt idx="27">
                  <c:v>41840.161111111091</c:v>
                </c:pt>
                <c:pt idx="28">
                  <c:v>41850.458333333343</c:v>
                </c:pt>
                <c:pt idx="29">
                  <c:v>41860.708333333343</c:v>
                </c:pt>
                <c:pt idx="30">
                  <c:v>41862.965277777781</c:v>
                </c:pt>
                <c:pt idx="31">
                  <c:v>41864.989583333343</c:v>
                </c:pt>
                <c:pt idx="32">
                  <c:v>41879.629166666637</c:v>
                </c:pt>
                <c:pt idx="33">
                  <c:v>41883.520833333343</c:v>
                </c:pt>
                <c:pt idx="34">
                  <c:v>41892.66666666665</c:v>
                </c:pt>
                <c:pt idx="35">
                  <c:v>41899.631249999999</c:v>
                </c:pt>
                <c:pt idx="36">
                  <c:v>41932.218055555553</c:v>
                </c:pt>
              </c:numCache>
            </c:numRef>
          </c:cat>
          <c:val>
            <c:numRef>
              <c:f>Data!$G$2:$G$38</c:f>
              <c:numCache>
                <c:formatCode>General</c:formatCode>
                <c:ptCount val="37"/>
                <c:pt idx="0">
                  <c:v>23.25509331499714</c:v>
                </c:pt>
                <c:pt idx="1">
                  <c:v>23.25509331499714</c:v>
                </c:pt>
                <c:pt idx="2">
                  <c:v>23.25509331499714</c:v>
                </c:pt>
                <c:pt idx="3">
                  <c:v>23.25509331499714</c:v>
                </c:pt>
                <c:pt idx="4">
                  <c:v>23.25509331499714</c:v>
                </c:pt>
                <c:pt idx="5">
                  <c:v>23.25509331499714</c:v>
                </c:pt>
                <c:pt idx="6">
                  <c:v>23.25509331499714</c:v>
                </c:pt>
                <c:pt idx="7">
                  <c:v>23.25509331499714</c:v>
                </c:pt>
                <c:pt idx="8">
                  <c:v>23.25509331499714</c:v>
                </c:pt>
                <c:pt idx="9">
                  <c:v>23.25509331499714</c:v>
                </c:pt>
                <c:pt idx="10">
                  <c:v>23.25509331499714</c:v>
                </c:pt>
                <c:pt idx="11">
                  <c:v>23.25509331499714</c:v>
                </c:pt>
                <c:pt idx="12">
                  <c:v>23.25509331499714</c:v>
                </c:pt>
                <c:pt idx="13">
                  <c:v>23.25509331499714</c:v>
                </c:pt>
                <c:pt idx="14">
                  <c:v>23.25509331499714</c:v>
                </c:pt>
                <c:pt idx="15">
                  <c:v>23.25509331499714</c:v>
                </c:pt>
                <c:pt idx="16">
                  <c:v>23.25509331499714</c:v>
                </c:pt>
                <c:pt idx="17">
                  <c:v>23.25509331499714</c:v>
                </c:pt>
                <c:pt idx="18">
                  <c:v>23.25509331499714</c:v>
                </c:pt>
                <c:pt idx="19">
                  <c:v>23.25509331499714</c:v>
                </c:pt>
                <c:pt idx="20">
                  <c:v>23.25509331499714</c:v>
                </c:pt>
                <c:pt idx="21">
                  <c:v>23.25509331499714</c:v>
                </c:pt>
                <c:pt idx="22">
                  <c:v>23.25509331499714</c:v>
                </c:pt>
                <c:pt idx="23">
                  <c:v>23.25509331499714</c:v>
                </c:pt>
                <c:pt idx="24">
                  <c:v>23.25509331499714</c:v>
                </c:pt>
                <c:pt idx="25">
                  <c:v>23.25509331499714</c:v>
                </c:pt>
                <c:pt idx="26">
                  <c:v>23.25509331499714</c:v>
                </c:pt>
                <c:pt idx="27">
                  <c:v>23.25509331499714</c:v>
                </c:pt>
                <c:pt idx="28">
                  <c:v>23.25509331499714</c:v>
                </c:pt>
                <c:pt idx="29">
                  <c:v>23.25509331499714</c:v>
                </c:pt>
                <c:pt idx="30">
                  <c:v>23.25509331499714</c:v>
                </c:pt>
                <c:pt idx="31">
                  <c:v>23.25509331499714</c:v>
                </c:pt>
                <c:pt idx="32">
                  <c:v>23.25509331499714</c:v>
                </c:pt>
                <c:pt idx="33">
                  <c:v>23.25509331499714</c:v>
                </c:pt>
                <c:pt idx="34">
                  <c:v>23.25509331499714</c:v>
                </c:pt>
                <c:pt idx="35">
                  <c:v>23.25509331499714</c:v>
                </c:pt>
                <c:pt idx="36">
                  <c:v>23.25509331499714</c:v>
                </c:pt>
              </c:numCache>
            </c:numRef>
          </c:val>
          <c:smooth val="0"/>
        </c:ser>
        <c:ser>
          <c:idx val="4"/>
          <c:order val="2"/>
          <c:tx>
            <c:v>Upper Warning Limit</c:v>
          </c:tx>
          <c:spPr>
            <a:ln w="12700">
              <a:solidFill>
                <a:srgbClr val="FF0000"/>
              </a:solidFill>
              <a:prstDash val="lgDash"/>
            </a:ln>
          </c:spPr>
          <c:marker>
            <c:symbol val="none"/>
          </c:marker>
          <c:cat>
            <c:numRef>
              <c:f>Data!$M$2:$M$38</c:f>
              <c:numCache>
                <c:formatCode>m/d/yyyy</c:formatCode>
                <c:ptCount val="37"/>
                <c:pt idx="0">
                  <c:v>41319.097916666651</c:v>
                </c:pt>
                <c:pt idx="1">
                  <c:v>41344.326388888898</c:v>
                </c:pt>
                <c:pt idx="2">
                  <c:v>41353.292361111089</c:v>
                </c:pt>
                <c:pt idx="3">
                  <c:v>41358.923611111088</c:v>
                </c:pt>
                <c:pt idx="4">
                  <c:v>41389.606249999997</c:v>
                </c:pt>
                <c:pt idx="5">
                  <c:v>41496.443055555559</c:v>
                </c:pt>
                <c:pt idx="6">
                  <c:v>41507.088888888902</c:v>
                </c:pt>
                <c:pt idx="7">
                  <c:v>41508.854166666657</c:v>
                </c:pt>
                <c:pt idx="8">
                  <c:v>41562.788888888899</c:v>
                </c:pt>
                <c:pt idx="9">
                  <c:v>41563.568055555559</c:v>
                </c:pt>
                <c:pt idx="10">
                  <c:v>41580.902777777781</c:v>
                </c:pt>
                <c:pt idx="11">
                  <c:v>41584.5625</c:v>
                </c:pt>
                <c:pt idx="12">
                  <c:v>41675.924305555563</c:v>
                </c:pt>
                <c:pt idx="13">
                  <c:v>41683.5</c:v>
                </c:pt>
                <c:pt idx="14">
                  <c:v>41691.223611111091</c:v>
                </c:pt>
                <c:pt idx="15">
                  <c:v>41707.948611111111</c:v>
                </c:pt>
                <c:pt idx="16">
                  <c:v>41712.66666666665</c:v>
                </c:pt>
                <c:pt idx="17">
                  <c:v>41716.859722222223</c:v>
                </c:pt>
                <c:pt idx="18">
                  <c:v>41717.758333333331</c:v>
                </c:pt>
                <c:pt idx="19">
                  <c:v>41729.654861111107</c:v>
                </c:pt>
                <c:pt idx="20">
                  <c:v>41742.670138888898</c:v>
                </c:pt>
                <c:pt idx="21">
                  <c:v>41760.791666666642</c:v>
                </c:pt>
                <c:pt idx="22">
                  <c:v>41774.524305555547</c:v>
                </c:pt>
                <c:pt idx="23">
                  <c:v>41779.869444444441</c:v>
                </c:pt>
                <c:pt idx="24">
                  <c:v>41792.034722222197</c:v>
                </c:pt>
                <c:pt idx="25">
                  <c:v>41813.333333333343</c:v>
                </c:pt>
                <c:pt idx="26">
                  <c:v>41814.946527777778</c:v>
                </c:pt>
                <c:pt idx="27">
                  <c:v>41840.161111111091</c:v>
                </c:pt>
                <c:pt idx="28">
                  <c:v>41850.458333333343</c:v>
                </c:pt>
                <c:pt idx="29">
                  <c:v>41860.708333333343</c:v>
                </c:pt>
                <c:pt idx="30">
                  <c:v>41862.965277777781</c:v>
                </c:pt>
                <c:pt idx="31">
                  <c:v>41864.989583333343</c:v>
                </c:pt>
                <c:pt idx="32">
                  <c:v>41879.629166666637</c:v>
                </c:pt>
                <c:pt idx="33">
                  <c:v>41883.520833333343</c:v>
                </c:pt>
                <c:pt idx="34">
                  <c:v>41892.66666666665</c:v>
                </c:pt>
                <c:pt idx="35">
                  <c:v>41899.631249999999</c:v>
                </c:pt>
                <c:pt idx="36">
                  <c:v>41932.218055555553</c:v>
                </c:pt>
              </c:numCache>
            </c:numRef>
          </c:cat>
          <c:val>
            <c:numRef>
              <c:f>Data!$H$2:$H$38</c:f>
              <c:numCache>
                <c:formatCode>General</c:formatCode>
                <c:ptCount val="37"/>
                <c:pt idx="0">
                  <c:v>17.321577361513249</c:v>
                </c:pt>
                <c:pt idx="1">
                  <c:v>17.321577361513249</c:v>
                </c:pt>
                <c:pt idx="2">
                  <c:v>17.321577361513249</c:v>
                </c:pt>
                <c:pt idx="3">
                  <c:v>17.321577361513249</c:v>
                </c:pt>
                <c:pt idx="4">
                  <c:v>17.321577361513249</c:v>
                </c:pt>
                <c:pt idx="5">
                  <c:v>17.321577361513249</c:v>
                </c:pt>
                <c:pt idx="6">
                  <c:v>17.321577361513249</c:v>
                </c:pt>
                <c:pt idx="7">
                  <c:v>17.321577361513249</c:v>
                </c:pt>
                <c:pt idx="8">
                  <c:v>17.321577361513249</c:v>
                </c:pt>
                <c:pt idx="9">
                  <c:v>17.321577361513249</c:v>
                </c:pt>
                <c:pt idx="10">
                  <c:v>17.321577361513249</c:v>
                </c:pt>
                <c:pt idx="11">
                  <c:v>17.321577361513249</c:v>
                </c:pt>
                <c:pt idx="12">
                  <c:v>17.321577361513249</c:v>
                </c:pt>
                <c:pt idx="13">
                  <c:v>17.321577361513249</c:v>
                </c:pt>
                <c:pt idx="14">
                  <c:v>17.321577361513249</c:v>
                </c:pt>
                <c:pt idx="15">
                  <c:v>17.321577361513249</c:v>
                </c:pt>
                <c:pt idx="16">
                  <c:v>17.321577361513249</c:v>
                </c:pt>
                <c:pt idx="17">
                  <c:v>17.321577361513249</c:v>
                </c:pt>
                <c:pt idx="18">
                  <c:v>17.321577361513249</c:v>
                </c:pt>
                <c:pt idx="19">
                  <c:v>17.321577361513249</c:v>
                </c:pt>
                <c:pt idx="20">
                  <c:v>17.321577361513249</c:v>
                </c:pt>
                <c:pt idx="21">
                  <c:v>17.321577361513249</c:v>
                </c:pt>
                <c:pt idx="22">
                  <c:v>17.321577361513249</c:v>
                </c:pt>
                <c:pt idx="23">
                  <c:v>17.321577361513249</c:v>
                </c:pt>
                <c:pt idx="24">
                  <c:v>17.321577361513249</c:v>
                </c:pt>
                <c:pt idx="25">
                  <c:v>17.321577361513249</c:v>
                </c:pt>
                <c:pt idx="26">
                  <c:v>17.321577361513249</c:v>
                </c:pt>
                <c:pt idx="27">
                  <c:v>17.321577361513249</c:v>
                </c:pt>
                <c:pt idx="28">
                  <c:v>17.321577361513249</c:v>
                </c:pt>
                <c:pt idx="29">
                  <c:v>17.321577361513249</c:v>
                </c:pt>
                <c:pt idx="30">
                  <c:v>17.321577361513249</c:v>
                </c:pt>
                <c:pt idx="31">
                  <c:v>17.321577361513249</c:v>
                </c:pt>
                <c:pt idx="32">
                  <c:v>17.321577361513249</c:v>
                </c:pt>
                <c:pt idx="33">
                  <c:v>17.321577361513249</c:v>
                </c:pt>
                <c:pt idx="34">
                  <c:v>17.321577361513249</c:v>
                </c:pt>
                <c:pt idx="35">
                  <c:v>17.321577361513249</c:v>
                </c:pt>
                <c:pt idx="36">
                  <c:v>17.321577361513249</c:v>
                </c:pt>
              </c:numCache>
            </c:numRef>
          </c:val>
          <c:smooth val="0"/>
        </c:ser>
        <c:ser>
          <c:idx val="1"/>
          <c:order val="3"/>
          <c:tx>
            <c:v>Baseline Average</c:v>
          </c:tx>
          <c:spPr>
            <a:ln w="12700">
              <a:solidFill>
                <a:srgbClr val="FF0000"/>
              </a:solidFill>
              <a:prstDash val="lgDashDot"/>
            </a:ln>
          </c:spPr>
          <c:marker>
            <c:symbol val="none"/>
          </c:marker>
          <c:cat>
            <c:numRef>
              <c:f>Data!$M$2:$M$38</c:f>
              <c:numCache>
                <c:formatCode>m/d/yyyy</c:formatCode>
                <c:ptCount val="37"/>
                <c:pt idx="0">
                  <c:v>41319.097916666651</c:v>
                </c:pt>
                <c:pt idx="1">
                  <c:v>41344.326388888898</c:v>
                </c:pt>
                <c:pt idx="2">
                  <c:v>41353.292361111089</c:v>
                </c:pt>
                <c:pt idx="3">
                  <c:v>41358.923611111088</c:v>
                </c:pt>
                <c:pt idx="4">
                  <c:v>41389.606249999997</c:v>
                </c:pt>
                <c:pt idx="5">
                  <c:v>41496.443055555559</c:v>
                </c:pt>
                <c:pt idx="6">
                  <c:v>41507.088888888902</c:v>
                </c:pt>
                <c:pt idx="7">
                  <c:v>41508.854166666657</c:v>
                </c:pt>
                <c:pt idx="8">
                  <c:v>41562.788888888899</c:v>
                </c:pt>
                <c:pt idx="9">
                  <c:v>41563.568055555559</c:v>
                </c:pt>
                <c:pt idx="10">
                  <c:v>41580.902777777781</c:v>
                </c:pt>
                <c:pt idx="11">
                  <c:v>41584.5625</c:v>
                </c:pt>
                <c:pt idx="12">
                  <c:v>41675.924305555563</c:v>
                </c:pt>
                <c:pt idx="13">
                  <c:v>41683.5</c:v>
                </c:pt>
                <c:pt idx="14">
                  <c:v>41691.223611111091</c:v>
                </c:pt>
                <c:pt idx="15">
                  <c:v>41707.948611111111</c:v>
                </c:pt>
                <c:pt idx="16">
                  <c:v>41712.66666666665</c:v>
                </c:pt>
                <c:pt idx="17">
                  <c:v>41716.859722222223</c:v>
                </c:pt>
                <c:pt idx="18">
                  <c:v>41717.758333333331</c:v>
                </c:pt>
                <c:pt idx="19">
                  <c:v>41729.654861111107</c:v>
                </c:pt>
                <c:pt idx="20">
                  <c:v>41742.670138888898</c:v>
                </c:pt>
                <c:pt idx="21">
                  <c:v>41760.791666666642</c:v>
                </c:pt>
                <c:pt idx="22">
                  <c:v>41774.524305555547</c:v>
                </c:pt>
                <c:pt idx="23">
                  <c:v>41779.869444444441</c:v>
                </c:pt>
                <c:pt idx="24">
                  <c:v>41792.034722222197</c:v>
                </c:pt>
                <c:pt idx="25">
                  <c:v>41813.333333333343</c:v>
                </c:pt>
                <c:pt idx="26">
                  <c:v>41814.946527777778</c:v>
                </c:pt>
                <c:pt idx="27">
                  <c:v>41840.161111111091</c:v>
                </c:pt>
                <c:pt idx="28">
                  <c:v>41850.458333333343</c:v>
                </c:pt>
                <c:pt idx="29">
                  <c:v>41860.708333333343</c:v>
                </c:pt>
                <c:pt idx="30">
                  <c:v>41862.965277777781</c:v>
                </c:pt>
                <c:pt idx="31">
                  <c:v>41864.989583333343</c:v>
                </c:pt>
                <c:pt idx="32">
                  <c:v>41879.629166666637</c:v>
                </c:pt>
                <c:pt idx="33">
                  <c:v>41883.520833333343</c:v>
                </c:pt>
                <c:pt idx="34">
                  <c:v>41892.66666666665</c:v>
                </c:pt>
                <c:pt idx="35">
                  <c:v>41899.631249999999</c:v>
                </c:pt>
                <c:pt idx="36">
                  <c:v>41932.218055555553</c:v>
                </c:pt>
              </c:numCache>
            </c:numRef>
          </c:cat>
          <c:val>
            <c:numRef>
              <c:f>Data!$F$2:$F$38</c:f>
              <c:numCache>
                <c:formatCode>General</c:formatCode>
                <c:ptCount val="37"/>
                <c:pt idx="0">
                  <c:v>5.4545454545454506</c:v>
                </c:pt>
                <c:pt idx="1">
                  <c:v>5.4545454545454506</c:v>
                </c:pt>
                <c:pt idx="2">
                  <c:v>5.4545454545454506</c:v>
                </c:pt>
                <c:pt idx="3">
                  <c:v>5.4545454545454506</c:v>
                </c:pt>
                <c:pt idx="4">
                  <c:v>5.4545454545454506</c:v>
                </c:pt>
                <c:pt idx="5">
                  <c:v>5.4545454545454506</c:v>
                </c:pt>
                <c:pt idx="6">
                  <c:v>5.4545454545454506</c:v>
                </c:pt>
                <c:pt idx="7">
                  <c:v>5.4545454545454506</c:v>
                </c:pt>
                <c:pt idx="8">
                  <c:v>5.4545454545454506</c:v>
                </c:pt>
                <c:pt idx="9">
                  <c:v>5.4545454545454506</c:v>
                </c:pt>
                <c:pt idx="10">
                  <c:v>5.4545454545454506</c:v>
                </c:pt>
                <c:pt idx="11">
                  <c:v>5.4545454545454506</c:v>
                </c:pt>
                <c:pt idx="12">
                  <c:v>5.4545454545454506</c:v>
                </c:pt>
                <c:pt idx="13">
                  <c:v>5.4545454545454506</c:v>
                </c:pt>
                <c:pt idx="14">
                  <c:v>5.4545454545454506</c:v>
                </c:pt>
                <c:pt idx="15">
                  <c:v>5.4545454545454506</c:v>
                </c:pt>
                <c:pt idx="16">
                  <c:v>5.4545454545454506</c:v>
                </c:pt>
                <c:pt idx="17">
                  <c:v>5.4545454545454506</c:v>
                </c:pt>
                <c:pt idx="18">
                  <c:v>5.4545454545454506</c:v>
                </c:pt>
                <c:pt idx="19">
                  <c:v>5.4545454545454506</c:v>
                </c:pt>
                <c:pt idx="20">
                  <c:v>5.4545454545454506</c:v>
                </c:pt>
                <c:pt idx="21">
                  <c:v>5.4545454545454506</c:v>
                </c:pt>
                <c:pt idx="22">
                  <c:v>5.4545454545454506</c:v>
                </c:pt>
                <c:pt idx="23">
                  <c:v>5.4545454545454506</c:v>
                </c:pt>
                <c:pt idx="24">
                  <c:v>5.4545454545454506</c:v>
                </c:pt>
                <c:pt idx="25">
                  <c:v>5.4545454545454506</c:v>
                </c:pt>
                <c:pt idx="26">
                  <c:v>5.4545454545454506</c:v>
                </c:pt>
                <c:pt idx="27">
                  <c:v>5.4545454545454506</c:v>
                </c:pt>
                <c:pt idx="28">
                  <c:v>5.4545454545454506</c:v>
                </c:pt>
                <c:pt idx="29">
                  <c:v>5.4545454545454506</c:v>
                </c:pt>
                <c:pt idx="30">
                  <c:v>5.4545454545454506</c:v>
                </c:pt>
                <c:pt idx="31">
                  <c:v>5.4545454545454506</c:v>
                </c:pt>
                <c:pt idx="32">
                  <c:v>5.4545454545454506</c:v>
                </c:pt>
                <c:pt idx="33">
                  <c:v>5.4545454545454506</c:v>
                </c:pt>
                <c:pt idx="34">
                  <c:v>5.4545454545454506</c:v>
                </c:pt>
                <c:pt idx="35">
                  <c:v>5.4545454545454506</c:v>
                </c:pt>
                <c:pt idx="36">
                  <c:v>5.4545454545454506</c:v>
                </c:pt>
              </c:numCache>
            </c:numRef>
          </c:val>
          <c:smooth val="0"/>
        </c:ser>
        <c:dLbls>
          <c:showLegendKey val="0"/>
          <c:showVal val="0"/>
          <c:showCatName val="0"/>
          <c:showSerName val="0"/>
          <c:showPercent val="0"/>
          <c:showBubbleSize val="0"/>
        </c:dLbls>
        <c:marker val="1"/>
        <c:smooth val="0"/>
        <c:axId val="183888408"/>
        <c:axId val="183888800"/>
      </c:lineChart>
      <c:catAx>
        <c:axId val="183888408"/>
        <c:scaling>
          <c:orientation val="minMax"/>
        </c:scaling>
        <c:delete val="0"/>
        <c:axPos val="b"/>
        <c:numFmt formatCode="[$-809]dd\ mmm\ yy;@" sourceLinked="0"/>
        <c:majorTickMark val="out"/>
        <c:minorTickMark val="none"/>
        <c:tickLblPos val="nextTo"/>
        <c:spPr>
          <a:ln w="3175">
            <a:solidFill>
              <a:schemeClr val="tx1"/>
            </a:solidFill>
            <a:prstDash val="solid"/>
          </a:ln>
        </c:spPr>
        <c:txPr>
          <a:bodyPr rot="-2700000" vert="horz"/>
          <a:lstStyle/>
          <a:p>
            <a:pPr>
              <a:defRPr sz="1000" b="0" i="0" u="none" strike="noStrike" spc="-100" baseline="30000">
                <a:solidFill>
                  <a:srgbClr val="000000"/>
                </a:solidFill>
                <a:latin typeface="Arial"/>
                <a:ea typeface="Arial"/>
                <a:cs typeface="Arial"/>
              </a:defRPr>
            </a:pPr>
            <a:endParaRPr lang="en-US"/>
          </a:p>
        </c:txPr>
        <c:crossAx val="183888800"/>
        <c:crosses val="autoZero"/>
        <c:auto val="0"/>
        <c:lblAlgn val="ctr"/>
        <c:lblOffset val="200"/>
        <c:noMultiLvlLbl val="0"/>
      </c:catAx>
      <c:valAx>
        <c:axId val="183888800"/>
        <c:scaling>
          <c:orientation val="minMax"/>
        </c:scaling>
        <c:delete val="0"/>
        <c:axPos val="l"/>
        <c:majorGridlines>
          <c:spPr>
            <a:ln w="3175">
              <a:solidFill>
                <a:srgbClr val="000000"/>
              </a:solidFill>
              <a:prstDash val="solid"/>
            </a:ln>
          </c:spPr>
        </c:majorGridlines>
        <c:title>
          <c:tx>
            <c:rich>
              <a:bodyPr/>
              <a:lstStyle/>
              <a:p>
                <a:pPr>
                  <a:defRPr sz="1400" b="1" i="0" u="none" strike="noStrike" baseline="0">
                    <a:solidFill>
                      <a:srgbClr val="000000"/>
                    </a:solidFill>
                    <a:latin typeface="Arial"/>
                    <a:ea typeface="Arial"/>
                    <a:cs typeface="Arial"/>
                  </a:defRPr>
                </a:pPr>
                <a:r>
                  <a:rPr lang="en-GB" sz="1400"/>
                  <a:t>Number of patients treated since previous event</a:t>
                </a:r>
              </a:p>
            </c:rich>
          </c:tx>
          <c:layout>
            <c:manualLayout>
              <c:xMode val="edge"/>
              <c:yMode val="edge"/>
              <c:x val="1.39372822299652E-2"/>
              <c:y val="0.136977084595195"/>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183888408"/>
        <c:crosses val="autoZero"/>
        <c:crossBetween val="midCat"/>
      </c:valAx>
      <c:spPr>
        <a:noFill/>
        <a:ln w="25400">
          <a:noFill/>
        </a:ln>
      </c:spPr>
    </c:plotArea>
    <c:legend>
      <c:legendPos val="r"/>
      <c:layout>
        <c:manualLayout>
          <c:xMode val="edge"/>
          <c:yMode val="edge"/>
          <c:x val="0.83186899920771695"/>
          <c:y val="0.27283669858298598"/>
          <c:w val="0.15593585136621901"/>
          <c:h val="0.43293295156287298"/>
        </c:manualLayout>
      </c:layout>
      <c:overlay val="0"/>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975" b="0" i="0" u="none" strike="noStrike" baseline="0">
          <a:solidFill>
            <a:srgbClr val="000000"/>
          </a:solidFill>
          <a:latin typeface="Arial"/>
          <a:ea typeface="Arial"/>
          <a:cs typeface="Arial"/>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CF0B1-3E35-42EC-9BA6-4F388BD57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6069</Words>
  <Characters>34596</Characters>
  <Application>Microsoft Office Word</Application>
  <DocSecurity>4</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40584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Robert</dc:creator>
  <cp:keywords/>
  <dc:description/>
  <cp:lastModifiedBy>Gibson, Lyn</cp:lastModifiedBy>
  <cp:revision>2</cp:revision>
  <cp:lastPrinted>2016-03-04T13:08:00Z</cp:lastPrinted>
  <dcterms:created xsi:type="dcterms:W3CDTF">2016-10-18T12:53:00Z</dcterms:created>
  <dcterms:modified xsi:type="dcterms:W3CDTF">2016-10-18T12:53:00Z</dcterms:modified>
</cp:coreProperties>
</file>