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5B7E0" w14:textId="2F6ACDF5" w:rsidR="0064560D" w:rsidRDefault="0064560D" w:rsidP="00C95D37">
      <w:pPr>
        <w:pStyle w:val="BATitle"/>
        <w:jc w:val="left"/>
      </w:pPr>
      <w:r w:rsidRPr="0064560D">
        <w:t xml:space="preserve">Transparent Electrochemical Capacitors </w:t>
      </w:r>
      <w:r w:rsidR="00AC112E">
        <w:t xml:space="preserve">Developed Using RF-Sputtered </w:t>
      </w:r>
      <w:r w:rsidR="002763DE">
        <w:t>Al-doped</w:t>
      </w:r>
      <w:r w:rsidR="00AC112E">
        <w:t xml:space="preserve"> </w:t>
      </w:r>
      <w:proofErr w:type="spellStart"/>
      <w:r w:rsidR="00AC112E">
        <w:t>ZnO</w:t>
      </w:r>
      <w:proofErr w:type="spellEnd"/>
      <w:r w:rsidR="00AC112E">
        <w:t xml:space="preserve"> </w:t>
      </w:r>
      <w:r w:rsidRPr="0064560D">
        <w:t>as a Structural Energy Storage to Replace Double-Glazed Window for a Smart Building</w:t>
      </w:r>
    </w:p>
    <w:p w14:paraId="7CCE3B3E" w14:textId="6B6CA833" w:rsidR="009246AD" w:rsidRDefault="004D73F2" w:rsidP="00C95D37">
      <w:pPr>
        <w:pStyle w:val="BBAuthorName"/>
        <w:jc w:val="left"/>
      </w:pPr>
      <w:r>
        <w:t>Febin Paul</w:t>
      </w:r>
      <w:r w:rsidR="00E8413A" w:rsidRPr="00E8413A">
        <w:rPr>
          <w:vertAlign w:val="superscript"/>
        </w:rPr>
        <w:t>a</w:t>
      </w:r>
      <w:r>
        <w:t xml:space="preserve">, Vishnu K. </w:t>
      </w:r>
      <w:r w:rsidRPr="00463F36">
        <w:rPr>
          <w:highlight w:val="yellow"/>
        </w:rPr>
        <w:t>N</w:t>
      </w:r>
      <w:r w:rsidR="00E8413A" w:rsidRPr="00E8413A">
        <w:rPr>
          <w:vertAlign w:val="superscript"/>
        </w:rPr>
        <w:t>b</w:t>
      </w:r>
      <w:r>
        <w:t>, Sreenath</w:t>
      </w:r>
      <w:r w:rsidR="00463F36" w:rsidRPr="00463F36">
        <w:t xml:space="preserve"> S</w:t>
      </w:r>
      <w:r w:rsidR="00463F36">
        <w:t xml:space="preserve">. </w:t>
      </w:r>
      <w:proofErr w:type="spellStart"/>
      <w:r w:rsidR="00463F36" w:rsidRPr="00463F36">
        <w:t>Gopidas</w:t>
      </w:r>
      <w:r w:rsidR="00E8413A" w:rsidRPr="00E8413A">
        <w:rPr>
          <w:vertAlign w:val="superscript"/>
        </w:rPr>
        <w:t>a</w:t>
      </w:r>
      <w:proofErr w:type="spellEnd"/>
      <w:r w:rsidR="00463F36">
        <w:t xml:space="preserve">, </w:t>
      </w:r>
      <w:r w:rsidR="00E56BAF">
        <w:t xml:space="preserve">Chan H. </w:t>
      </w:r>
      <w:proofErr w:type="spellStart"/>
      <w:r w:rsidR="00E56BAF">
        <w:t>See</w:t>
      </w:r>
      <w:r w:rsidR="00E8413A" w:rsidRPr="00E8413A">
        <w:rPr>
          <w:vertAlign w:val="superscript"/>
        </w:rPr>
        <w:t>a</w:t>
      </w:r>
      <w:proofErr w:type="spellEnd"/>
      <w:r w:rsidR="00E56BAF">
        <w:t>, Gin Jose</w:t>
      </w:r>
      <w:r w:rsidR="00E8413A" w:rsidRPr="00E8413A">
        <w:rPr>
          <w:vertAlign w:val="superscript"/>
        </w:rPr>
        <w:t>c</w:t>
      </w:r>
      <w:r w:rsidR="00E56BAF">
        <w:t xml:space="preserve">, S. N. </w:t>
      </w:r>
      <w:proofErr w:type="spellStart"/>
      <w:r w:rsidR="00E56BAF">
        <w:t>Potty</w:t>
      </w:r>
      <w:r w:rsidR="00E8413A" w:rsidRPr="00E8413A">
        <w:rPr>
          <w:vertAlign w:val="superscript"/>
        </w:rPr>
        <w:t>b</w:t>
      </w:r>
      <w:proofErr w:type="spellEnd"/>
      <w:r w:rsidR="00E56BAF">
        <w:t xml:space="preserve">*, Libu </w:t>
      </w:r>
      <w:proofErr w:type="spellStart"/>
      <w:r w:rsidR="00E56BAF">
        <w:t>Manjakkal</w:t>
      </w:r>
      <w:r w:rsidR="00E8413A" w:rsidRPr="00E8413A">
        <w:rPr>
          <w:vertAlign w:val="superscript"/>
        </w:rPr>
        <w:t>a</w:t>
      </w:r>
      <w:proofErr w:type="spellEnd"/>
      <w:r w:rsidR="00E56BAF">
        <w:t>*</w:t>
      </w:r>
      <w:r w:rsidR="00463F36" w:rsidRPr="00463F36">
        <w:t xml:space="preserve">  </w:t>
      </w:r>
      <w:r>
        <w:t xml:space="preserve"> </w:t>
      </w:r>
    </w:p>
    <w:p w14:paraId="24D9AEA0" w14:textId="76A1F7CD" w:rsidR="00D0421C" w:rsidRDefault="00D0421C" w:rsidP="00C95D37">
      <w:pPr>
        <w:pStyle w:val="BCAuthorAddress"/>
        <w:jc w:val="left"/>
      </w:pPr>
      <w:proofErr w:type="spellStart"/>
      <w:r w:rsidRPr="00D0421C">
        <w:rPr>
          <w:vertAlign w:val="superscript"/>
        </w:rPr>
        <w:t>a</w:t>
      </w:r>
      <w:r>
        <w:t>School</w:t>
      </w:r>
      <w:proofErr w:type="spellEnd"/>
      <w:r>
        <w:t xml:space="preserve"> of Computing and Engineering &amp; the built environment Edinburgh Napier University, Merchiston Campus, EH10 5DT, Edinburgh, UK</w:t>
      </w:r>
    </w:p>
    <w:p w14:paraId="4E0D0252" w14:textId="0EDC3146" w:rsidR="00D0421C" w:rsidRDefault="00D0421C" w:rsidP="00C95D37">
      <w:pPr>
        <w:pStyle w:val="BCAuthorAddress"/>
        <w:jc w:val="left"/>
      </w:pPr>
      <w:proofErr w:type="spellStart"/>
      <w:r w:rsidRPr="00D0421C">
        <w:rPr>
          <w:vertAlign w:val="superscript"/>
        </w:rPr>
        <w:t>b</w:t>
      </w:r>
      <w:r>
        <w:t>Centre</w:t>
      </w:r>
      <w:proofErr w:type="spellEnd"/>
      <w:r>
        <w:t xml:space="preserve"> for Materials for Electronics Technology (C-MET), Ministry of Electronics &amp; Information Technology, Government of India, </w:t>
      </w:r>
      <w:proofErr w:type="spellStart"/>
      <w:r>
        <w:t>Athani</w:t>
      </w:r>
      <w:proofErr w:type="spellEnd"/>
      <w:r>
        <w:t xml:space="preserve"> P.O, M G </w:t>
      </w:r>
      <w:proofErr w:type="spellStart"/>
      <w:r>
        <w:t>Kavu</w:t>
      </w:r>
      <w:proofErr w:type="spellEnd"/>
      <w:r>
        <w:t>, Thrissur 680 581, India.</w:t>
      </w:r>
    </w:p>
    <w:p w14:paraId="641EE797" w14:textId="2F91C186" w:rsidR="00D0421C" w:rsidRDefault="00D0421C" w:rsidP="00C95D37">
      <w:pPr>
        <w:pStyle w:val="BCAuthorAddress"/>
        <w:jc w:val="left"/>
      </w:pPr>
      <w:proofErr w:type="spellStart"/>
      <w:r w:rsidRPr="00D0421C">
        <w:rPr>
          <w:vertAlign w:val="superscript"/>
        </w:rPr>
        <w:t>c</w:t>
      </w:r>
      <w:r>
        <w:t>School</w:t>
      </w:r>
      <w:proofErr w:type="spellEnd"/>
      <w:r>
        <w:t xml:space="preserve"> of Chemical and Process Engineering, University of Leeds, Leeds LS2 9JT, UK</w:t>
      </w:r>
    </w:p>
    <w:p w14:paraId="7C6FCBEA" w14:textId="12C2CB11" w:rsidR="005A2E64" w:rsidRDefault="00AB34C5" w:rsidP="00C95D37">
      <w:pPr>
        <w:pStyle w:val="FACorrespondingAuthorFootnote"/>
        <w:spacing w:after="0"/>
        <w:jc w:val="left"/>
      </w:pPr>
      <w:r>
        <w:t>KEYWORDS</w:t>
      </w:r>
      <w:r w:rsidR="005A2E64">
        <w:t xml:space="preserve">: </w:t>
      </w:r>
      <w:r w:rsidR="005A2E64" w:rsidRPr="005A2E64">
        <w:t>Transparent electrochemical capacitor, structural energy storage, electrochemical devices, AZO, charge contribution</w:t>
      </w:r>
    </w:p>
    <w:p w14:paraId="56F2AB6E" w14:textId="77777777" w:rsidR="000C05CC" w:rsidRPr="00A764EF" w:rsidRDefault="000C05CC" w:rsidP="00C95D37">
      <w:pPr>
        <w:pStyle w:val="FACorrespondingAuthorFootnote"/>
        <w:spacing w:after="240"/>
        <w:jc w:val="left"/>
      </w:pPr>
    </w:p>
    <w:p w14:paraId="31812DDC" w14:textId="77777777" w:rsidR="005A2E64" w:rsidRDefault="005A2E64" w:rsidP="00C95D37">
      <w:pPr>
        <w:pStyle w:val="BDAbstract"/>
      </w:pPr>
    </w:p>
    <w:p w14:paraId="155E276A" w14:textId="77777777" w:rsidR="0021715E" w:rsidRDefault="00AB34C5" w:rsidP="00C95D37">
      <w:pPr>
        <w:spacing w:line="480" w:lineRule="auto"/>
      </w:pPr>
      <w:r>
        <w:lastRenderedPageBreak/>
        <w:t>ABSTRACT</w:t>
      </w:r>
      <w:r w:rsidR="001123B5">
        <w:t xml:space="preserve">. </w:t>
      </w:r>
    </w:p>
    <w:p w14:paraId="395C0D77" w14:textId="43265BEF" w:rsidR="001123B5" w:rsidRDefault="004A2960" w:rsidP="00DB6AFC">
      <w:pPr>
        <w:spacing w:line="480" w:lineRule="auto"/>
        <w:rPr>
          <w:rFonts w:ascii="Times New Roman" w:hAnsi="Times New Roman"/>
          <w:szCs w:val="24"/>
          <w:shd w:val="clear" w:color="auto" w:fill="FFFFFF"/>
        </w:rPr>
      </w:pPr>
      <w:r>
        <w:rPr>
          <w:rFonts w:cs="Times"/>
          <w:szCs w:val="24"/>
          <w:shd w:val="clear" w:color="auto" w:fill="FFFFFF"/>
        </w:rPr>
        <w:t>To achieve global decarbonization goals and the net-zero target</w:t>
      </w:r>
      <w:r w:rsidR="001123B5" w:rsidRPr="001123B5">
        <w:rPr>
          <w:rFonts w:cs="Times"/>
          <w:szCs w:val="24"/>
          <w:shd w:val="clear" w:color="auto" w:fill="FFFFFF"/>
        </w:rPr>
        <w:t xml:space="preserve">, </w:t>
      </w:r>
      <w:r w:rsidR="0003304E">
        <w:t>significant studies are essential for developing new electrode designs for energy storage that utilize environmentally abundant materials.</w:t>
      </w:r>
      <w:r w:rsidR="000734F2">
        <w:rPr>
          <w:rFonts w:cs="Times"/>
          <w:szCs w:val="24"/>
        </w:rPr>
        <w:t xml:space="preserve"> </w:t>
      </w:r>
      <w:r w:rsidR="001123B5" w:rsidRPr="001123B5">
        <w:rPr>
          <w:rFonts w:cs="Times"/>
          <w:szCs w:val="24"/>
        </w:rPr>
        <w:t>In this work</w:t>
      </w:r>
      <w:r w:rsidR="000734F2">
        <w:rPr>
          <w:rFonts w:cs="Times"/>
          <w:szCs w:val="24"/>
        </w:rPr>
        <w:t>,</w:t>
      </w:r>
      <w:r w:rsidR="001123B5" w:rsidRPr="001123B5">
        <w:rPr>
          <w:rFonts w:cs="Times"/>
          <w:szCs w:val="24"/>
        </w:rPr>
        <w:t xml:space="preserve"> we developed a transparent electrochemical capacitor (TEC) using </w:t>
      </w:r>
      <w:proofErr w:type="spellStart"/>
      <w:r w:rsidR="001123B5" w:rsidRPr="001123B5">
        <w:rPr>
          <w:rFonts w:cs="Times"/>
          <w:szCs w:val="24"/>
        </w:rPr>
        <w:t>aluminium</w:t>
      </w:r>
      <w:proofErr w:type="spellEnd"/>
      <w:r w:rsidR="001123B5" w:rsidRPr="001123B5">
        <w:rPr>
          <w:rFonts w:cs="Times"/>
          <w:szCs w:val="24"/>
        </w:rPr>
        <w:t xml:space="preserve">-doped </w:t>
      </w:r>
      <w:proofErr w:type="spellStart"/>
      <w:r w:rsidR="001123B5" w:rsidRPr="001123B5">
        <w:rPr>
          <w:rFonts w:cs="Times"/>
          <w:szCs w:val="24"/>
        </w:rPr>
        <w:t>ZnO</w:t>
      </w:r>
      <w:proofErr w:type="spellEnd"/>
      <w:r w:rsidR="001123B5" w:rsidRPr="001123B5">
        <w:rPr>
          <w:rFonts w:cs="Times"/>
          <w:szCs w:val="24"/>
        </w:rPr>
        <w:t xml:space="preserve"> (AZO) film radiofrequency sputtered on ITO glass as a structural energy storage. We observed that the excellent electrical properties of the AZO film including </w:t>
      </w:r>
      <w:r w:rsidR="001123B5" w:rsidRPr="001123B5">
        <w:rPr>
          <w:rFonts w:cs="Times"/>
          <w:szCs w:val="24"/>
          <w:lang w:bidi="ml-IN"/>
        </w:rPr>
        <w:t>carrier concentration of 6</w:t>
      </w:r>
      <w:r w:rsidR="001123B5" w:rsidRPr="001123B5">
        <w:rPr>
          <w:rFonts w:cs="Times"/>
          <w:i/>
          <w:iCs/>
          <w:szCs w:val="24"/>
          <w:lang w:bidi="ml-IN"/>
        </w:rPr>
        <w:t>.</w:t>
      </w:r>
      <w:r w:rsidR="001123B5" w:rsidRPr="001123B5">
        <w:rPr>
          <w:rFonts w:cs="Times"/>
          <w:szCs w:val="24"/>
          <w:lang w:bidi="ml-IN"/>
        </w:rPr>
        <w:t xml:space="preserve">54 </w:t>
      </w:r>
      <w:r w:rsidR="001123B5" w:rsidRPr="001123B5">
        <w:rPr>
          <w:rFonts w:cs="Times"/>
          <w:szCs w:val="24"/>
          <w:lang w:bidi="ml-IN"/>
        </w:rPr>
        <w:sym w:font="Symbol" w:char="F0B4"/>
      </w:r>
      <w:r w:rsidR="001123B5" w:rsidRPr="001123B5">
        <w:rPr>
          <w:rFonts w:cs="Times"/>
          <w:szCs w:val="24"/>
          <w:lang w:bidi="ml-IN"/>
        </w:rPr>
        <w:t xml:space="preserve"> 10</w:t>
      </w:r>
      <w:r w:rsidR="001123B5" w:rsidRPr="001123B5">
        <w:rPr>
          <w:rFonts w:cs="Times"/>
          <w:szCs w:val="24"/>
          <w:vertAlign w:val="superscript"/>
          <w:lang w:bidi="ml-IN"/>
        </w:rPr>
        <w:t>20</w:t>
      </w:r>
      <w:r w:rsidR="001123B5" w:rsidRPr="001123B5">
        <w:rPr>
          <w:rFonts w:cs="Times"/>
          <w:szCs w:val="24"/>
          <w:lang w:bidi="ml-IN"/>
        </w:rPr>
        <w:t xml:space="preserve"> cm</w:t>
      </w:r>
      <w:r w:rsidR="001123B5" w:rsidRPr="001123B5">
        <w:rPr>
          <w:rFonts w:cs="Times"/>
          <w:szCs w:val="24"/>
          <w:vertAlign w:val="superscript"/>
          <w:lang w:bidi="ml-IN"/>
        </w:rPr>
        <w:t>−3</w:t>
      </w:r>
      <w:r w:rsidR="001123B5" w:rsidRPr="001123B5">
        <w:rPr>
          <w:rFonts w:cs="Times"/>
          <w:szCs w:val="24"/>
          <w:lang w:bidi="ml-IN"/>
        </w:rPr>
        <w:t>, Hall mobility of 25.8 cm</w:t>
      </w:r>
      <w:r w:rsidR="001123B5" w:rsidRPr="001123B5">
        <w:rPr>
          <w:rFonts w:cs="Times"/>
          <w:szCs w:val="24"/>
          <w:vertAlign w:val="superscript"/>
          <w:lang w:bidi="ml-IN"/>
        </w:rPr>
        <w:t>2</w:t>
      </w:r>
      <w:r w:rsidR="001123B5" w:rsidRPr="001123B5">
        <w:rPr>
          <w:rFonts w:cs="Times"/>
          <w:szCs w:val="24"/>
          <w:lang w:bidi="ml-IN"/>
        </w:rPr>
        <w:t xml:space="preserve"> V</w:t>
      </w:r>
      <w:r w:rsidR="001123B5" w:rsidRPr="001123B5">
        <w:rPr>
          <w:rFonts w:cs="Times"/>
          <w:szCs w:val="24"/>
          <w:vertAlign w:val="superscript"/>
          <w:lang w:bidi="ml-IN"/>
        </w:rPr>
        <w:t>−1</w:t>
      </w:r>
      <w:r w:rsidR="001123B5" w:rsidRPr="001123B5">
        <w:rPr>
          <w:rFonts w:cs="Times"/>
          <w:szCs w:val="24"/>
          <w:lang w:bidi="ml-IN"/>
        </w:rPr>
        <w:t xml:space="preserve"> s</w:t>
      </w:r>
      <w:r w:rsidR="001123B5" w:rsidRPr="001123B5">
        <w:rPr>
          <w:rFonts w:cs="Times"/>
          <w:szCs w:val="24"/>
          <w:vertAlign w:val="superscript"/>
          <w:lang w:bidi="ml-IN"/>
        </w:rPr>
        <w:t>−1,</w:t>
      </w:r>
      <w:r w:rsidR="001123B5" w:rsidRPr="001123B5">
        <w:rPr>
          <w:rFonts w:cs="Times"/>
          <w:szCs w:val="24"/>
          <w:lang w:bidi="ml-IN"/>
        </w:rPr>
        <w:t xml:space="preserve"> and resistivity of 3.7 </w:t>
      </w:r>
      <w:r w:rsidR="001123B5" w:rsidRPr="001123B5">
        <w:rPr>
          <w:rFonts w:cs="Times"/>
          <w:szCs w:val="24"/>
          <w:lang w:bidi="ml-IN"/>
        </w:rPr>
        <w:sym w:font="Symbol" w:char="F0B4"/>
      </w:r>
      <w:r w:rsidR="001123B5" w:rsidRPr="001123B5">
        <w:rPr>
          <w:rFonts w:cs="Times"/>
          <w:szCs w:val="24"/>
          <w:lang w:bidi="ml-IN"/>
        </w:rPr>
        <w:t xml:space="preserve"> 10</w:t>
      </w:r>
      <w:r w:rsidR="001123B5" w:rsidRPr="001123B5">
        <w:rPr>
          <w:rFonts w:cs="Times"/>
          <w:szCs w:val="24"/>
          <w:vertAlign w:val="superscript"/>
          <w:lang w:bidi="ml-IN"/>
        </w:rPr>
        <w:t>−4</w:t>
      </w:r>
      <w:r w:rsidR="001123B5" w:rsidRPr="001123B5">
        <w:rPr>
          <w:rFonts w:cs="Times"/>
          <w:szCs w:val="24"/>
          <w:lang w:bidi="ml-IN"/>
        </w:rPr>
        <w:t xml:space="preserve"> </w:t>
      </w:r>
      <w:r w:rsidR="001123B5" w:rsidRPr="001123B5">
        <w:rPr>
          <w:rFonts w:cs="Times"/>
          <w:i/>
          <w:iCs/>
          <w:szCs w:val="24"/>
          <w:lang w:bidi="ml-IN"/>
        </w:rPr>
        <w:sym w:font="Symbol" w:char="F020"/>
      </w:r>
      <w:r w:rsidR="001123B5" w:rsidRPr="001123B5">
        <w:rPr>
          <w:rFonts w:cs="Times"/>
          <w:szCs w:val="24"/>
          <w:lang w:bidi="ml-IN"/>
        </w:rPr>
        <w:sym w:font="Symbol" w:char="F057"/>
      </w:r>
      <w:r w:rsidR="001123B5" w:rsidRPr="001123B5">
        <w:rPr>
          <w:rFonts w:cs="Times"/>
          <w:szCs w:val="24"/>
          <w:lang w:bidi="ml-IN"/>
        </w:rPr>
        <w:t xml:space="preserve">cm contributed to electrochemical performances of the TEC. We measured the electrochemical properties of the TEC for both three-electrode and two-electrode measurement systems and found that </w:t>
      </w:r>
      <w:r w:rsidR="00B512DB">
        <w:rPr>
          <w:rFonts w:cs="Times"/>
          <w:szCs w:val="24"/>
          <w:lang w:bidi="ml-IN"/>
        </w:rPr>
        <w:t xml:space="preserve">the </w:t>
      </w:r>
      <w:r w:rsidR="001123B5" w:rsidRPr="001123B5">
        <w:rPr>
          <w:rFonts w:cs="Times"/>
          <w:szCs w:val="24"/>
          <w:lang w:bidi="ml-IN"/>
        </w:rPr>
        <w:t xml:space="preserve">specific capacitance </w:t>
      </w:r>
      <w:r w:rsidR="00B512DB">
        <w:rPr>
          <w:rFonts w:cs="Times"/>
          <w:szCs w:val="24"/>
          <w:lang w:bidi="ml-IN"/>
        </w:rPr>
        <w:t xml:space="preserve">for a </w:t>
      </w:r>
      <w:r w:rsidR="00B512DB" w:rsidRPr="001123B5">
        <w:rPr>
          <w:rFonts w:cs="Times"/>
          <w:szCs w:val="24"/>
        </w:rPr>
        <w:t>three-electrode study</w:t>
      </w:r>
      <w:r w:rsidR="005B7995">
        <w:rPr>
          <w:rFonts w:cs="Times"/>
          <w:szCs w:val="24"/>
        </w:rPr>
        <w:t xml:space="preserve"> (liquid electrolyte)</w:t>
      </w:r>
      <w:r w:rsidR="00B512DB">
        <w:rPr>
          <w:rFonts w:cs="Times"/>
          <w:szCs w:val="24"/>
        </w:rPr>
        <w:t xml:space="preserve"> is </w:t>
      </w:r>
      <w:r w:rsidR="00B512DB" w:rsidRPr="001123B5">
        <w:rPr>
          <w:rFonts w:cs="Times"/>
          <w:szCs w:val="24"/>
          <w:lang w:bidi="ml-IN"/>
        </w:rPr>
        <w:t>44</w:t>
      </w:r>
      <w:r w:rsidR="001123B5" w:rsidRPr="001123B5">
        <w:rPr>
          <w:rFonts w:cs="Times"/>
          <w:szCs w:val="24"/>
        </w:rPr>
        <w:t>.4 µF.cm</w:t>
      </w:r>
      <w:r w:rsidR="001123B5" w:rsidRPr="001123B5">
        <w:rPr>
          <w:rFonts w:cs="Times"/>
          <w:szCs w:val="24"/>
          <w:vertAlign w:val="superscript"/>
        </w:rPr>
        <w:t>-2</w:t>
      </w:r>
      <w:r w:rsidR="001123B5" w:rsidRPr="001123B5">
        <w:rPr>
          <w:rFonts w:cs="Times"/>
          <w:szCs w:val="24"/>
        </w:rPr>
        <w:t xml:space="preserve"> at 1 mV.s</w:t>
      </w:r>
      <w:r w:rsidR="001123B5" w:rsidRPr="001123B5">
        <w:rPr>
          <w:rFonts w:cs="Times"/>
          <w:szCs w:val="24"/>
          <w:vertAlign w:val="superscript"/>
        </w:rPr>
        <w:t>-1</w:t>
      </w:r>
      <w:r w:rsidR="001123B5" w:rsidRPr="001123B5">
        <w:rPr>
          <w:rFonts w:cs="Times"/>
          <w:szCs w:val="24"/>
        </w:rPr>
        <w:t xml:space="preserve"> in a and </w:t>
      </w:r>
      <w:r w:rsidR="00B512DB">
        <w:rPr>
          <w:rFonts w:cs="Times"/>
          <w:szCs w:val="24"/>
        </w:rPr>
        <w:t xml:space="preserve">is </w:t>
      </w:r>
      <w:r w:rsidR="001123B5" w:rsidRPr="001123B5">
        <w:rPr>
          <w:rFonts w:cs="Times"/>
          <w:szCs w:val="24"/>
        </w:rPr>
        <w:t>5.93 µF.cm</w:t>
      </w:r>
      <w:r w:rsidR="001123B5" w:rsidRPr="001123B5">
        <w:rPr>
          <w:rFonts w:cs="Times"/>
          <w:szCs w:val="24"/>
          <w:vertAlign w:val="superscript"/>
        </w:rPr>
        <w:t>-2</w:t>
      </w:r>
      <w:r w:rsidR="001123B5" w:rsidRPr="001123B5">
        <w:rPr>
          <w:rFonts w:cs="Times"/>
          <w:szCs w:val="24"/>
        </w:rPr>
        <w:t xml:space="preserve"> at 1 mV.s</w:t>
      </w:r>
      <w:r w:rsidR="001123B5" w:rsidRPr="001123B5">
        <w:rPr>
          <w:rFonts w:cs="Times"/>
          <w:szCs w:val="24"/>
          <w:vertAlign w:val="superscript"/>
        </w:rPr>
        <w:t>-1</w:t>
      </w:r>
      <w:r w:rsidR="001123B5" w:rsidRPr="001123B5">
        <w:rPr>
          <w:rFonts w:cs="Times"/>
          <w:szCs w:val="24"/>
        </w:rPr>
        <w:t xml:space="preserve"> in a two-electrode study</w:t>
      </w:r>
      <w:r w:rsidR="005B7995">
        <w:rPr>
          <w:rFonts w:cs="Times"/>
          <w:szCs w:val="24"/>
        </w:rPr>
        <w:t xml:space="preserve"> (gel electrolyte)</w:t>
      </w:r>
      <w:r w:rsidR="001123B5" w:rsidRPr="001123B5">
        <w:rPr>
          <w:rFonts w:cs="Times"/>
          <w:szCs w:val="24"/>
        </w:rPr>
        <w:t xml:space="preserve">. We observed that both the electrochemical double-layer capacitance formation and pseudo capacitance contributed to the charge storing in TEC and </w:t>
      </w:r>
      <w:r w:rsidR="00B512DB" w:rsidRPr="001123B5">
        <w:rPr>
          <w:rFonts w:cs="Times"/>
          <w:szCs w:val="24"/>
        </w:rPr>
        <w:t>were</w:t>
      </w:r>
      <w:r w:rsidR="001123B5" w:rsidRPr="001123B5">
        <w:rPr>
          <w:rFonts w:cs="Times"/>
          <w:szCs w:val="24"/>
        </w:rPr>
        <w:t xml:space="preserve"> measured through Dunn’s method. The double-glazed window shape of the TEC exhibits its</w:t>
      </w:r>
      <w:r w:rsidR="000734F2">
        <w:rPr>
          <w:rFonts w:cs="Times"/>
          <w:szCs w:val="24"/>
        </w:rPr>
        <w:t xml:space="preserve"> promising</w:t>
      </w:r>
      <w:r w:rsidR="001123B5" w:rsidRPr="001123B5">
        <w:rPr>
          <w:rFonts w:cs="Times"/>
          <w:szCs w:val="24"/>
        </w:rPr>
        <w:t xml:space="preserve"> potential</w:t>
      </w:r>
      <w:r w:rsidR="000734F2">
        <w:rPr>
          <w:rFonts w:cs="Times"/>
          <w:szCs w:val="24"/>
        </w:rPr>
        <w:t xml:space="preserve"> for</w:t>
      </w:r>
      <w:r w:rsidR="001123B5" w:rsidRPr="001123B5">
        <w:rPr>
          <w:rFonts w:cs="Times"/>
          <w:szCs w:val="24"/>
        </w:rPr>
        <w:t xml:space="preserve"> implementation as structural energy storage in smart buildings</w:t>
      </w:r>
      <w:r w:rsidR="000734F2">
        <w:rPr>
          <w:rFonts w:cs="Times"/>
          <w:szCs w:val="24"/>
        </w:rPr>
        <w:t xml:space="preserve">. </w:t>
      </w:r>
      <w:r w:rsidR="000734F2">
        <w:t xml:space="preserve">We also demonstrated its performance under various temperatures (-10 to 30°C) and its integration capabilities with solar cells. </w:t>
      </w:r>
      <w:r w:rsidR="000734F2">
        <w:rPr>
          <w:rFonts w:cs="Times"/>
          <w:szCs w:val="24"/>
          <w:shd w:val="clear" w:color="auto" w:fill="FFFFFF"/>
        </w:rPr>
        <w:t xml:space="preserve"> </w:t>
      </w:r>
      <w:r w:rsidR="001123B5" w:rsidRPr="001123B5">
        <w:rPr>
          <w:rFonts w:cs="Times"/>
          <w:szCs w:val="24"/>
          <w:shd w:val="clear" w:color="auto" w:fill="FFFFFF"/>
        </w:rPr>
        <w:t>The long-term aim of this TEC</w:t>
      </w:r>
      <w:r w:rsidR="000734F2">
        <w:rPr>
          <w:rFonts w:cs="Times"/>
          <w:szCs w:val="24"/>
          <w:shd w:val="clear" w:color="auto" w:fill="FFFFFF"/>
        </w:rPr>
        <w:t xml:space="preserve"> is</w:t>
      </w:r>
      <w:r w:rsidR="001123B5" w:rsidRPr="001123B5">
        <w:rPr>
          <w:rFonts w:cs="Times"/>
          <w:szCs w:val="24"/>
          <w:shd w:val="clear" w:color="auto" w:fill="FFFFFF"/>
        </w:rPr>
        <w:t xml:space="preserve"> to develop a structural element for smart buildings or autonomous electric vehicles.</w:t>
      </w:r>
    </w:p>
    <w:p w14:paraId="36A78DFA" w14:textId="1B7D5C9C" w:rsidR="00683131" w:rsidRDefault="00683131" w:rsidP="00C95D37">
      <w:pPr>
        <w:pStyle w:val="BDAbstract"/>
      </w:pPr>
    </w:p>
    <w:p w14:paraId="3D7EC53B" w14:textId="77777777" w:rsidR="00B512DB" w:rsidRDefault="00B512DB" w:rsidP="00C95D37">
      <w:pPr>
        <w:pStyle w:val="TAMainText"/>
      </w:pPr>
    </w:p>
    <w:p w14:paraId="0360DE51" w14:textId="77777777" w:rsidR="00B512DB" w:rsidRDefault="00B512DB" w:rsidP="00C95D37">
      <w:pPr>
        <w:pStyle w:val="TAMainText"/>
      </w:pPr>
    </w:p>
    <w:p w14:paraId="6DA8D5B6" w14:textId="77777777" w:rsidR="00B512DB" w:rsidRDefault="00B512DB" w:rsidP="00C95D37">
      <w:pPr>
        <w:pStyle w:val="TAMainText"/>
      </w:pPr>
    </w:p>
    <w:p w14:paraId="1B22DB3B" w14:textId="77777777" w:rsidR="00B512DB" w:rsidRPr="00B512DB" w:rsidRDefault="00B512DB" w:rsidP="00C95D37">
      <w:pPr>
        <w:pStyle w:val="TAMainText"/>
      </w:pPr>
    </w:p>
    <w:p w14:paraId="7E841B0A" w14:textId="77777777" w:rsidR="0021715E" w:rsidRDefault="0021715E" w:rsidP="00C95D37">
      <w:pPr>
        <w:pStyle w:val="TAMainText"/>
        <w:spacing w:after="240"/>
        <w:ind w:firstLine="0"/>
        <w:jc w:val="left"/>
      </w:pPr>
      <w:r>
        <w:lastRenderedPageBreak/>
        <w:t>INTRODUCTION</w:t>
      </w:r>
    </w:p>
    <w:p w14:paraId="2D0E5DD2" w14:textId="7F97D983" w:rsidR="0021715E" w:rsidRPr="0021715E" w:rsidRDefault="0021715E" w:rsidP="00DB6AFC">
      <w:pPr>
        <w:spacing w:line="480" w:lineRule="auto"/>
        <w:rPr>
          <w:rFonts w:cs="Times"/>
          <w:szCs w:val="24"/>
        </w:rPr>
      </w:pPr>
      <w:r w:rsidRPr="0021715E">
        <w:rPr>
          <w:rFonts w:cs="Times"/>
          <w:szCs w:val="24"/>
        </w:rPr>
        <w:t xml:space="preserve">Structural energy storage is a revolutionary innovation that combines energy storage and load-bearing capacities, resulting in materials that are both functional and efficient. This technique has numerous advantages, including weight reduction, increased space economy, and increased efficiency, making it </w:t>
      </w:r>
      <w:r w:rsidR="00C50611">
        <w:rPr>
          <w:rFonts w:cs="Times"/>
          <w:szCs w:val="24"/>
        </w:rPr>
        <w:t xml:space="preserve">essential </w:t>
      </w:r>
      <w:r w:rsidRPr="0021715E">
        <w:rPr>
          <w:rFonts w:cs="Times"/>
          <w:szCs w:val="24"/>
        </w:rPr>
        <w:t xml:space="preserve">in the automotive, construction, electronics, and aerospace industries. Its </w:t>
      </w:r>
      <w:r w:rsidR="007F54C6">
        <w:rPr>
          <w:rFonts w:cs="Times"/>
          <w:szCs w:val="24"/>
        </w:rPr>
        <w:t>advancement</w:t>
      </w:r>
      <w:r w:rsidR="007F54C6" w:rsidRPr="0021715E">
        <w:rPr>
          <w:rFonts w:cs="Times"/>
          <w:szCs w:val="24"/>
        </w:rPr>
        <w:t xml:space="preserve"> </w:t>
      </w:r>
      <w:r w:rsidRPr="0021715E">
        <w:rPr>
          <w:rFonts w:cs="Times"/>
          <w:szCs w:val="24"/>
        </w:rPr>
        <w:t xml:space="preserve">is </w:t>
      </w:r>
      <w:r w:rsidR="007F54C6">
        <w:rPr>
          <w:rFonts w:cs="Times"/>
          <w:szCs w:val="24"/>
        </w:rPr>
        <w:t>fueled</w:t>
      </w:r>
      <w:r w:rsidRPr="0021715E">
        <w:rPr>
          <w:rFonts w:cs="Times"/>
          <w:szCs w:val="24"/>
        </w:rPr>
        <w:t xml:space="preserve"> by the </w:t>
      </w:r>
      <w:r w:rsidR="007F54C6">
        <w:rPr>
          <w:rFonts w:cs="Times"/>
          <w:szCs w:val="24"/>
        </w:rPr>
        <w:t>escalating</w:t>
      </w:r>
      <w:r w:rsidRPr="0021715E">
        <w:rPr>
          <w:rFonts w:cs="Times"/>
          <w:szCs w:val="24"/>
        </w:rPr>
        <w:t xml:space="preserve"> demand </w:t>
      </w:r>
      <w:proofErr w:type="spellStart"/>
      <w:r w:rsidRPr="0021715E">
        <w:rPr>
          <w:rFonts w:cs="Times"/>
          <w:szCs w:val="24"/>
        </w:rPr>
        <w:t>forefficient</w:t>
      </w:r>
      <w:proofErr w:type="spellEnd"/>
      <w:r w:rsidRPr="0021715E">
        <w:rPr>
          <w:rFonts w:cs="Times"/>
          <w:szCs w:val="24"/>
        </w:rPr>
        <w:t xml:space="preserve"> transportation</w:t>
      </w:r>
      <w:r w:rsidR="007F54C6">
        <w:rPr>
          <w:rFonts w:cs="Times"/>
          <w:szCs w:val="24"/>
        </w:rPr>
        <w:t xml:space="preserve"> solutions</w:t>
      </w:r>
      <w:r w:rsidRPr="0021715E">
        <w:rPr>
          <w:rFonts w:cs="Times"/>
          <w:szCs w:val="24"/>
        </w:rPr>
        <w:t xml:space="preserve">, space-saving applications, and </w:t>
      </w:r>
      <w:proofErr w:type="gramStart"/>
      <w:r w:rsidRPr="0021715E">
        <w:rPr>
          <w:rFonts w:cs="Times"/>
          <w:szCs w:val="24"/>
        </w:rPr>
        <w:t>environmental</w:t>
      </w:r>
      <w:proofErr w:type="gramEnd"/>
      <w:r w:rsidR="007F54C6">
        <w:rPr>
          <w:rFonts w:cs="Times"/>
          <w:szCs w:val="24"/>
        </w:rPr>
        <w:t xml:space="preserve"> friendly practices</w:t>
      </w:r>
      <w:r w:rsidRPr="0021715E">
        <w:rPr>
          <w:rFonts w:cs="Times"/>
          <w:szCs w:val="24"/>
        </w:rPr>
        <w:t>. Structural energy storage aligns with modern technological and environmental aims by improving resource usage, reducing carbon footprints, and</w:t>
      </w:r>
      <w:r w:rsidR="007F54C6">
        <w:rPr>
          <w:rFonts w:cs="Times"/>
          <w:szCs w:val="24"/>
        </w:rPr>
        <w:t xml:space="preserve"> fostering the development of </w:t>
      </w:r>
      <w:r w:rsidRPr="0021715E">
        <w:rPr>
          <w:rFonts w:cs="Times"/>
          <w:szCs w:val="24"/>
        </w:rPr>
        <w:t xml:space="preserve">advanced, energy-efficient infrastructure </w:t>
      </w:r>
      <w:r w:rsidRPr="0021715E">
        <w:rPr>
          <w:rFonts w:cs="Times"/>
          <w:szCs w:val="24"/>
        </w:rPr>
        <w:fldChar w:fldCharType="begin">
          <w:fldData xml:space="preserve">PEVuZE5vdGU+PENpdGU+PEF1dGhvcj5LdW1hcjwvQXV0aG9yPjxZZWFyPjIwMjQ8L1llYXI+PFJl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=
</w:fldData>
        </w:fldChar>
      </w:r>
      <w:r w:rsidR="00DA3DFF">
        <w:rPr>
          <w:rFonts w:cs="Times"/>
          <w:szCs w:val="24"/>
        </w:rPr>
        <w:instrText xml:space="preserve"> ADDIN EN.CITE </w:instrText>
      </w:r>
      <w:r w:rsidR="00DA3DFF">
        <w:rPr>
          <w:rFonts w:cs="Times"/>
          <w:szCs w:val="24"/>
        </w:rPr>
        <w:fldChar w:fldCharType="begin">
          <w:fldData xml:space="preserve">PEVuZE5vdGU+PENpdGU+PEF1dGhvcj5LdW1hcjwvQXV0aG9yPjxZZWFyPjIwMjQ8L1llYXI+PFJl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=
</w:fldData>
        </w:fldChar>
      </w:r>
      <w:r w:rsidR="00DA3DFF">
        <w:rPr>
          <w:rFonts w:cs="Times"/>
          <w:szCs w:val="24"/>
        </w:rPr>
        <w:instrText xml:space="preserve"> ADDIN EN.CITE.DATA </w:instrText>
      </w:r>
      <w:r w:rsidR="00DA3DFF">
        <w:rPr>
          <w:rFonts w:cs="Times"/>
          <w:szCs w:val="24"/>
        </w:rPr>
      </w:r>
      <w:r w:rsidR="00DA3DFF">
        <w:rPr>
          <w:rFonts w:cs="Times"/>
          <w:szCs w:val="24"/>
        </w:rPr>
        <w:fldChar w:fldCharType="end"/>
      </w:r>
      <w:r w:rsidRPr="0021715E">
        <w:rPr>
          <w:rFonts w:cs="Times"/>
          <w:szCs w:val="24"/>
        </w:rPr>
      </w:r>
      <w:r w:rsidRPr="0021715E">
        <w:rPr>
          <w:rFonts w:cs="Times"/>
          <w:szCs w:val="24"/>
        </w:rPr>
        <w:fldChar w:fldCharType="separate"/>
      </w:r>
      <w:r w:rsidR="00DA3DFF" w:rsidRPr="00DA3DFF">
        <w:rPr>
          <w:rFonts w:cs="Times"/>
          <w:noProof/>
          <w:szCs w:val="24"/>
          <w:vertAlign w:val="superscript"/>
        </w:rPr>
        <w:t>1-3</w:t>
      </w:r>
      <w:r w:rsidRPr="0021715E">
        <w:rPr>
          <w:rFonts w:cs="Times"/>
          <w:szCs w:val="24"/>
        </w:rPr>
        <w:fldChar w:fldCharType="end"/>
      </w:r>
      <w:r w:rsidRPr="0021715E">
        <w:rPr>
          <w:rFonts w:cs="Times"/>
          <w:szCs w:val="24"/>
        </w:rPr>
        <w:t>.</w:t>
      </w:r>
      <w:r w:rsidRPr="0021715E">
        <w:rPr>
          <w:rFonts w:cs="Times"/>
          <w:color w:val="000000"/>
          <w:szCs w:val="24"/>
        </w:rPr>
        <w:t xml:space="preserve"> To achieve a sustainable society, the development of a clean energy solution has critical importance and needs. For this the design of energy storage and energy-efficient sensing systems are combined and integrated within the structures are mandatory. Among different structural energy storages, transparent structural energy storage has wide potential in </w:t>
      </w:r>
      <w:r w:rsidRPr="0021715E">
        <w:rPr>
          <w:rFonts w:cs="Times"/>
          <w:szCs w:val="24"/>
        </w:rPr>
        <w:t xml:space="preserve">innovative </w:t>
      </w:r>
      <w:r w:rsidR="007F54C6">
        <w:rPr>
          <w:rFonts w:cs="Times"/>
          <w:szCs w:val="24"/>
        </w:rPr>
        <w:t xml:space="preserve">applications </w:t>
      </w:r>
      <w:r w:rsidRPr="0021715E">
        <w:rPr>
          <w:rFonts w:cs="Times"/>
          <w:szCs w:val="24"/>
        </w:rPr>
        <w:t>in architecture, consumer electronics, and the automotive</w:t>
      </w:r>
      <w:r w:rsidR="009606B0">
        <w:rPr>
          <w:rFonts w:cs="Times"/>
          <w:szCs w:val="24"/>
        </w:rPr>
        <w:t xml:space="preserve"> sector, allowing for energy storage to be seamlessly integrated</w:t>
      </w:r>
      <w:r w:rsidRPr="0021715E">
        <w:rPr>
          <w:rFonts w:cs="Times"/>
          <w:szCs w:val="24"/>
        </w:rPr>
        <w:t xml:space="preserve"> </w:t>
      </w:r>
      <w:r w:rsidR="009606B0">
        <w:rPr>
          <w:rFonts w:cs="Times"/>
          <w:szCs w:val="24"/>
        </w:rPr>
        <w:t xml:space="preserve"> </w:t>
      </w:r>
      <w:r w:rsidRPr="0021715E">
        <w:rPr>
          <w:rFonts w:cs="Times"/>
          <w:szCs w:val="24"/>
        </w:rPr>
        <w:t>into windows, screens, and surfaces</w:t>
      </w:r>
      <w:r w:rsidRPr="0021715E">
        <w:rPr>
          <w:rFonts w:cs="Times"/>
          <w:szCs w:val="24"/>
        </w:rPr>
        <w:fldChar w:fldCharType="begin"/>
      </w:r>
      <w:r w:rsidR="00DA3DFF">
        <w:rPr>
          <w:rFonts w:cs="Times"/>
          <w:szCs w:val="24"/>
        </w:rPr>
        <w:instrText xml:space="preserve"> ADDIN EN.CITE &lt;EndNote&gt;&lt;Cite&gt;&lt;Author&gt;Zhou&lt;/Author&gt;&lt;Year&gt;2023&lt;/Year&gt;&lt;RecNum&gt;74&lt;/RecNum&gt;&lt;DisplayText&gt;&lt;style face="superscript"&gt;4&lt;/style&gt;&lt;/DisplayText&gt;&lt;record&gt;&lt;rec-number&gt;74&lt;/rec-number&gt;&lt;foreign-keys&gt;&lt;key app="EN" db-id="r5tvparrvdx003eezr5pawrzsp09rvdztwv2" timestamp="1722259311"&gt;74&lt;/key&gt;&lt;/foreign-keys&gt;&lt;ref-type name="Journal Article"&gt;17&lt;/ref-type&gt;&lt;contributors&gt;&lt;authors&gt;&lt;author&gt;Zhou, Yixing&lt;/author&gt;&lt;author&gt;Min, Chunhua&lt;/author&gt;&lt;author&gt;Wang, Kun&lt;/author&gt;&lt;author&gt;Xie, Liyao&lt;/author&gt;&lt;author&gt;Fan, Yuanhong&lt;/author&gt;&lt;/authors&gt;&lt;/contributors&gt;&lt;titles&gt;&lt;title&gt;Optimization of integrated energy systems considering seasonal thermal energy storage&lt;/title&gt;&lt;secondary-title&gt;Journal of Energy Storage&lt;/secondary-title&gt;&lt;/titles&gt;&lt;periodical&gt;&lt;full-title&gt;Journal of Energy Storage&lt;/full-title&gt;&lt;/periodical&gt;&lt;pages&gt;108094&lt;/pages&gt;&lt;volume&gt;71&lt;/volume&gt;&lt;dates&gt;&lt;year&gt;2023&lt;/year&gt;&lt;/dates&gt;&lt;isbn&gt;2352-152X&lt;/isbn&gt;&lt;urls&gt;&lt;/urls&gt;&lt;/record&gt;&lt;/Cite&gt;&lt;/EndNote&gt;</w:instrText>
      </w:r>
      <w:r w:rsidRPr="0021715E">
        <w:rPr>
          <w:rFonts w:cs="Times"/>
          <w:szCs w:val="24"/>
        </w:rPr>
        <w:fldChar w:fldCharType="separate"/>
      </w:r>
      <w:r w:rsidR="00DA3DFF" w:rsidRPr="00DA3DFF">
        <w:rPr>
          <w:rFonts w:cs="Times"/>
          <w:noProof/>
          <w:szCs w:val="24"/>
          <w:vertAlign w:val="superscript"/>
        </w:rPr>
        <w:t>4</w:t>
      </w:r>
      <w:r w:rsidRPr="0021715E">
        <w:rPr>
          <w:rFonts w:cs="Times"/>
          <w:szCs w:val="24"/>
        </w:rPr>
        <w:fldChar w:fldCharType="end"/>
      </w:r>
      <w:r w:rsidRPr="0021715E">
        <w:rPr>
          <w:rFonts w:cs="Times"/>
          <w:szCs w:val="24"/>
        </w:rPr>
        <w:t>.</w:t>
      </w:r>
      <w:r w:rsidRPr="0021715E">
        <w:rPr>
          <w:rFonts w:cs="Times"/>
          <w:color w:val="000000"/>
          <w:szCs w:val="24"/>
        </w:rPr>
        <w:t xml:space="preserve"> Incorporating storing and sensing features in the double-glazing glasses in </w:t>
      </w:r>
      <w:r w:rsidRPr="0021715E">
        <w:rPr>
          <w:rFonts w:cs="Times"/>
          <w:szCs w:val="24"/>
        </w:rPr>
        <w:t xml:space="preserve">continental regions makes it into smart windows for smart buildings. </w:t>
      </w:r>
      <w:r w:rsidRPr="0021715E">
        <w:rPr>
          <w:rFonts w:cs="Times"/>
          <w:color w:val="000000"/>
          <w:szCs w:val="24"/>
        </w:rPr>
        <w:t xml:space="preserve">The recent studies on a transparent energy storage device including batteries and supercapacitors/electrochemical capacitors reveal its potential implementation as a structural energy storage device for smart windows. </w:t>
      </w:r>
      <w:r w:rsidRPr="0021715E">
        <w:rPr>
          <w:rFonts w:cs="Times"/>
          <w:szCs w:val="24"/>
        </w:rPr>
        <w:t>Transparent electrochemical capacitors (TEC) are revolutionizing the energy storage sector, featuring exceptional performance alongside unique functionality</w:t>
      </w:r>
      <w:r w:rsidR="00BA46F1">
        <w:rPr>
          <w:rFonts w:cs="Times"/>
          <w:szCs w:val="24"/>
        </w:rPr>
        <w:t xml:space="preserve"> </w:t>
      </w:r>
      <w:commentRangeStart w:id="0"/>
      <w:r w:rsidR="00BA46F1">
        <w:rPr>
          <w:rFonts w:cs="Times"/>
          <w:szCs w:val="24"/>
        </w:rPr>
        <w:t>[ref]</w:t>
      </w:r>
      <w:r w:rsidRPr="0021715E">
        <w:rPr>
          <w:rFonts w:cs="Times"/>
          <w:szCs w:val="24"/>
        </w:rPr>
        <w:t xml:space="preserve">. </w:t>
      </w:r>
      <w:commentRangeEnd w:id="0"/>
      <w:r w:rsidR="008F4C34">
        <w:rPr>
          <w:rStyle w:val="CommentReference"/>
        </w:rPr>
        <w:commentReference w:id="0"/>
      </w:r>
      <w:r w:rsidRPr="0021715E">
        <w:rPr>
          <w:rFonts w:cs="Times"/>
          <w:szCs w:val="24"/>
        </w:rPr>
        <w:t xml:space="preserve">These devices tackle the advantages of standard supercapacitor quick charging, better power output, and extended lifespan while introducing the innovative trait of transparency. </w:t>
      </w:r>
      <w:r w:rsidR="002332CD">
        <w:rPr>
          <w:rFonts w:cs="Times"/>
          <w:szCs w:val="24"/>
        </w:rPr>
        <w:lastRenderedPageBreak/>
        <w:t xml:space="preserve">This blend of attributes </w:t>
      </w:r>
      <w:proofErr w:type="gramStart"/>
      <w:r w:rsidR="002332CD">
        <w:rPr>
          <w:rFonts w:cs="Times"/>
          <w:szCs w:val="24"/>
        </w:rPr>
        <w:t>opens up</w:t>
      </w:r>
      <w:proofErr w:type="gramEnd"/>
      <w:r w:rsidR="002332CD">
        <w:rPr>
          <w:rFonts w:cs="Times"/>
          <w:szCs w:val="24"/>
        </w:rPr>
        <w:t xml:space="preserve"> new </w:t>
      </w:r>
      <w:r w:rsidRPr="0021715E">
        <w:rPr>
          <w:rFonts w:cs="Times"/>
          <w:szCs w:val="24"/>
        </w:rPr>
        <w:t xml:space="preserve">opportunities for diverse applications, including wearable electronics, smart windows, and transparent displays. </w:t>
      </w:r>
    </w:p>
    <w:p w14:paraId="1B321FA0" w14:textId="590E6DA4" w:rsidR="0021715E" w:rsidRPr="0021715E" w:rsidRDefault="0021715E" w:rsidP="00DB6AFC">
      <w:pPr>
        <w:spacing w:line="480" w:lineRule="auto"/>
        <w:rPr>
          <w:rFonts w:cs="Times"/>
          <w:szCs w:val="24"/>
          <w:lang w:eastAsia="en-GB"/>
        </w:rPr>
      </w:pPr>
      <w:r w:rsidRPr="0021715E">
        <w:rPr>
          <w:rFonts w:cs="Times"/>
          <w:szCs w:val="24"/>
        </w:rPr>
        <w:t xml:space="preserve">The key components of transparent energy storage are transparent substrates, current collectors, active materials, and gel or solid electrolytes. Transparent substrates, such as flexible polymers (PET, PU, PI, and PDMS) as well as rigid glass and silicon wafers, are </w:t>
      </w:r>
      <w:proofErr w:type="spellStart"/>
      <w:r w:rsidRPr="0021715E">
        <w:rPr>
          <w:rFonts w:cs="Times"/>
          <w:szCs w:val="24"/>
        </w:rPr>
        <w:t>favoured</w:t>
      </w:r>
      <w:proofErr w:type="spellEnd"/>
      <w:r w:rsidRPr="0021715E">
        <w:rPr>
          <w:rFonts w:cs="Times"/>
          <w:szCs w:val="24"/>
        </w:rPr>
        <w:t xml:space="preserve"> for their stellar optical, electrical, and mechanical properties </w:t>
      </w:r>
      <w:r w:rsidRPr="0021715E">
        <w:rPr>
          <w:rFonts w:cs="Times"/>
          <w:szCs w:val="24"/>
        </w:rPr>
        <w:fldChar w:fldCharType="begin">
          <w:fldData xml:space="preserve">PEVuZE5vdGU+PENpdGU+PEF1dGhvcj5LaXJ1dGhpa2E8L0F1dGhvcj48WWVhcj4yMDIzPC9ZZWFy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</w:fldData>
        </w:fldChar>
      </w:r>
      <w:r w:rsidR="00DA3DFF">
        <w:rPr>
          <w:rFonts w:cs="Times"/>
          <w:szCs w:val="24"/>
        </w:rPr>
        <w:instrText xml:space="preserve"> ADDIN EN.CITE </w:instrText>
      </w:r>
      <w:r w:rsidR="00DA3DFF">
        <w:rPr>
          <w:rFonts w:cs="Times"/>
          <w:szCs w:val="24"/>
        </w:rPr>
        <w:fldChar w:fldCharType="begin">
          <w:fldData xml:space="preserve">PEVuZE5vdGU+PENpdGU+PEF1dGhvcj5LaXJ1dGhpa2E8L0F1dGhvcj48WWVhcj4yMDIzPC9ZZWFy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</w:fldData>
        </w:fldChar>
      </w:r>
      <w:r w:rsidR="00DA3DFF">
        <w:rPr>
          <w:rFonts w:cs="Times"/>
          <w:szCs w:val="24"/>
        </w:rPr>
        <w:instrText xml:space="preserve"> ADDIN EN.CITE.DATA </w:instrText>
      </w:r>
      <w:r w:rsidR="00DA3DFF">
        <w:rPr>
          <w:rFonts w:cs="Times"/>
          <w:szCs w:val="24"/>
        </w:rPr>
      </w:r>
      <w:r w:rsidR="00DA3DFF">
        <w:rPr>
          <w:rFonts w:cs="Times"/>
          <w:szCs w:val="24"/>
        </w:rPr>
        <w:fldChar w:fldCharType="end"/>
      </w:r>
      <w:r w:rsidRPr="0021715E">
        <w:rPr>
          <w:rFonts w:cs="Times"/>
          <w:szCs w:val="24"/>
        </w:rPr>
      </w:r>
      <w:r w:rsidRPr="0021715E">
        <w:rPr>
          <w:rFonts w:cs="Times"/>
          <w:szCs w:val="24"/>
        </w:rPr>
        <w:fldChar w:fldCharType="separate"/>
      </w:r>
      <w:r w:rsidR="00DA3DFF" w:rsidRPr="00DA3DFF">
        <w:rPr>
          <w:rFonts w:cs="Times"/>
          <w:noProof/>
          <w:szCs w:val="24"/>
          <w:vertAlign w:val="superscript"/>
        </w:rPr>
        <w:t>5-8</w:t>
      </w:r>
      <w:r w:rsidRPr="0021715E">
        <w:rPr>
          <w:rFonts w:cs="Times"/>
          <w:szCs w:val="24"/>
        </w:rPr>
        <w:fldChar w:fldCharType="end"/>
      </w:r>
      <w:r w:rsidRPr="0021715E">
        <w:rPr>
          <w:rFonts w:cs="Times"/>
          <w:szCs w:val="24"/>
        </w:rPr>
        <w:t xml:space="preserve">. </w:t>
      </w:r>
      <w:r w:rsidRPr="0021715E">
        <w:rPr>
          <w:rFonts w:cs="Times"/>
          <w:szCs w:val="24"/>
          <w:lang w:eastAsia="en-GB"/>
        </w:rPr>
        <w:t xml:space="preserve">Current collectors in TEC need to be both conductive and clear and for this indium tin oxide (ITO), graphene, carbon nanotubes (CNTs), and conductive polymers like PEDOT are received much attraction </w:t>
      </w:r>
      <w:r w:rsidRPr="0021715E">
        <w:rPr>
          <w:rFonts w:cs="Times"/>
          <w:szCs w:val="24"/>
          <w:lang w:eastAsia="en-GB"/>
        </w:rPr>
        <w:fldChar w:fldCharType="begin">
          <w:fldData xml:space="preserve">PEVuZE5vdGU+PENpdGU+PEF1dGhvcj5KdW5nPC9BdXRob3I+PFllYXI+MjAxMjwvWWVhcj48UmVj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</w:fldData>
        </w:fldChar>
      </w:r>
      <w:r w:rsidR="00DA3DFF">
        <w:rPr>
          <w:rFonts w:cs="Times"/>
          <w:szCs w:val="24"/>
          <w:lang w:eastAsia="en-GB"/>
        </w:rPr>
        <w:instrText xml:space="preserve"> ADDIN EN.CITE </w:instrText>
      </w:r>
      <w:r w:rsidR="00DA3DFF">
        <w:rPr>
          <w:rFonts w:cs="Times"/>
          <w:szCs w:val="24"/>
          <w:lang w:eastAsia="en-GB"/>
        </w:rPr>
        <w:fldChar w:fldCharType="begin">
          <w:fldData xml:space="preserve">PEVuZE5vdGU+PENpdGU+PEF1dGhvcj5KdW5nPC9BdXRob3I+PFllYXI+MjAxMjwvWWVhcj48UmVj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</w:fldData>
        </w:fldChar>
      </w:r>
      <w:r w:rsidR="00DA3DFF">
        <w:rPr>
          <w:rFonts w:cs="Times"/>
          <w:szCs w:val="24"/>
          <w:lang w:eastAsia="en-GB"/>
        </w:rPr>
        <w:instrText xml:space="preserve"> ADDIN EN.CITE.DATA </w:instrText>
      </w:r>
      <w:r w:rsidR="00DA3DFF">
        <w:rPr>
          <w:rFonts w:cs="Times"/>
          <w:szCs w:val="24"/>
          <w:lang w:eastAsia="en-GB"/>
        </w:rPr>
      </w:r>
      <w:r w:rsidR="00DA3DFF">
        <w:rPr>
          <w:rFonts w:cs="Times"/>
          <w:szCs w:val="24"/>
          <w:lang w:eastAsia="en-GB"/>
        </w:rPr>
        <w:fldChar w:fldCharType="end"/>
      </w:r>
      <w:r w:rsidRPr="0021715E">
        <w:rPr>
          <w:rFonts w:cs="Times"/>
          <w:szCs w:val="24"/>
          <w:lang w:eastAsia="en-GB"/>
        </w:rPr>
      </w:r>
      <w:r w:rsidRPr="0021715E">
        <w:rPr>
          <w:rFonts w:cs="Times"/>
          <w:szCs w:val="24"/>
          <w:lang w:eastAsia="en-GB"/>
        </w:rPr>
        <w:fldChar w:fldCharType="separate"/>
      </w:r>
      <w:r w:rsidR="00DA3DFF" w:rsidRPr="00DA3DFF">
        <w:rPr>
          <w:rFonts w:cs="Times"/>
          <w:noProof/>
          <w:szCs w:val="24"/>
          <w:vertAlign w:val="superscript"/>
          <w:lang w:eastAsia="en-GB"/>
        </w:rPr>
        <w:t>5, 8-10</w:t>
      </w:r>
      <w:r w:rsidRPr="0021715E">
        <w:rPr>
          <w:rFonts w:cs="Times"/>
          <w:szCs w:val="24"/>
          <w:lang w:eastAsia="en-GB"/>
        </w:rPr>
        <w:fldChar w:fldCharType="end"/>
      </w:r>
      <w:r w:rsidR="001B65BD">
        <w:rPr>
          <w:rFonts w:cs="Times"/>
          <w:szCs w:val="24"/>
          <w:lang w:eastAsia="en-GB"/>
        </w:rPr>
        <w:t xml:space="preserve"> </w:t>
      </w:r>
      <w:commentRangeStart w:id="1"/>
      <w:r w:rsidR="001B65BD">
        <w:rPr>
          <w:rFonts w:cs="Times"/>
          <w:szCs w:val="24"/>
          <w:lang w:eastAsia="en-GB"/>
        </w:rPr>
        <w:t>[ref</w:t>
      </w:r>
      <w:r w:rsidR="00567E94">
        <w:rPr>
          <w:rFonts w:cs="Times"/>
          <w:szCs w:val="24"/>
          <w:lang w:eastAsia="en-GB"/>
        </w:rPr>
        <w:t>-p</w:t>
      </w:r>
      <w:r w:rsidR="001B65BD">
        <w:rPr>
          <w:rFonts w:cs="Times"/>
          <w:szCs w:val="24"/>
          <w:lang w:eastAsia="en-GB"/>
        </w:rPr>
        <w:t>]</w:t>
      </w:r>
      <w:commentRangeEnd w:id="1"/>
      <w:r w:rsidR="00403F69">
        <w:rPr>
          <w:rStyle w:val="CommentReference"/>
        </w:rPr>
        <w:commentReference w:id="1"/>
      </w:r>
      <w:r w:rsidRPr="0021715E">
        <w:rPr>
          <w:rFonts w:cs="Times"/>
          <w:szCs w:val="24"/>
          <w:lang w:eastAsia="en-GB"/>
        </w:rPr>
        <w:t xml:space="preserve">. </w:t>
      </w:r>
      <w:r w:rsidRPr="0021715E">
        <w:rPr>
          <w:rFonts w:cs="Times"/>
          <w:szCs w:val="24"/>
        </w:rPr>
        <w:t xml:space="preserve">Active electrode materials </w:t>
      </w:r>
      <w:r w:rsidR="00B705D7">
        <w:rPr>
          <w:rFonts w:cs="Times"/>
          <w:szCs w:val="24"/>
        </w:rPr>
        <w:t xml:space="preserve">play a crucial role in determining the performance and transparency of </w:t>
      </w:r>
      <w:r w:rsidRPr="0021715E">
        <w:rPr>
          <w:rFonts w:cs="Times"/>
          <w:szCs w:val="24"/>
        </w:rPr>
        <w:t xml:space="preserve">supercapacitor. </w:t>
      </w:r>
      <w:r w:rsidR="00B705D7">
        <w:rPr>
          <w:rFonts w:cs="Times"/>
          <w:szCs w:val="24"/>
        </w:rPr>
        <w:t>A variety of materials, including m</w:t>
      </w:r>
      <w:r w:rsidRPr="0021715E">
        <w:rPr>
          <w:rFonts w:cs="Times"/>
          <w:szCs w:val="24"/>
        </w:rPr>
        <w:t>etal oxides, carbon materials, conductive polymers, and hybrid combinations</w:t>
      </w:r>
      <w:r w:rsidR="00B705D7">
        <w:rPr>
          <w:rFonts w:cs="Times"/>
          <w:szCs w:val="24"/>
        </w:rPr>
        <w:t>,</w:t>
      </w:r>
      <w:r w:rsidRPr="0021715E">
        <w:rPr>
          <w:rFonts w:cs="Times"/>
          <w:szCs w:val="24"/>
        </w:rPr>
        <w:t xml:space="preserve"> are </w:t>
      </w:r>
      <w:r w:rsidR="00B705D7">
        <w:rPr>
          <w:rFonts w:cs="Times"/>
          <w:szCs w:val="24"/>
        </w:rPr>
        <w:t>commonly</w:t>
      </w:r>
      <w:r w:rsidRPr="0021715E">
        <w:rPr>
          <w:rFonts w:cs="Times"/>
          <w:szCs w:val="24"/>
        </w:rPr>
        <w:t xml:space="preserve"> employed </w:t>
      </w:r>
      <w:r w:rsidRPr="0021715E">
        <w:rPr>
          <w:rFonts w:cs="Times"/>
          <w:szCs w:val="24"/>
        </w:rPr>
        <w:fldChar w:fldCharType="begin"/>
      </w:r>
      <w:r w:rsidR="00DA3DFF">
        <w:rPr>
          <w:rFonts w:cs="Times"/>
          <w:szCs w:val="24"/>
        </w:rPr>
        <w:instrText xml:space="preserve"> ADDIN EN.CITE &lt;EndNote&gt;&lt;Cite&gt;&lt;Author&gt;Jung&lt;/Author&gt;&lt;Year&gt;2012&lt;/Year&gt;&lt;RecNum&gt;46&lt;/RecNum&gt;&lt;DisplayText&gt;&lt;style face="superscript"&gt;8, 9&lt;/style&gt;&lt;/DisplayText&gt;&lt;record&gt;&lt;rec-number&gt;46&lt;/rec-number&gt;&lt;foreign-keys&gt;&lt;key app="EN" db-id="r5tvparrvdx003eezr5pawrzsp09rvdztwv2" timestamp="1717672168"&gt;46&lt;/key&gt;&lt;/foreign-keys&gt;&lt;ref-type name="Journal Article"&gt;17&lt;/ref-type&gt;&lt;contributors&gt;&lt;authors&gt;&lt;author&gt;Jung, Hyun Young&lt;/author&gt;&lt;author&gt;Karimi, Majid B.&lt;/author&gt;&lt;author&gt;Hahm, Myung Gwan&lt;/author&gt;&lt;author&gt;Ajayan, Pulickel M.&lt;/author&gt;&lt;author&gt;Jung, Yung Joon&lt;/author&gt;&lt;/authors&gt;&lt;/contributors&gt;&lt;titles&gt;&lt;title&gt;Transparent, flexible supercapacitors from nano-engineered carbon films&lt;/title&gt;&lt;secondary-title&gt;Scientific Reports&lt;/secondary-title&gt;&lt;/titles&gt;&lt;periodical&gt;&lt;full-title&gt;Scientific Reports&lt;/full-title&gt;&lt;/periodical&gt;&lt;pages&gt;773&lt;/pages&gt;&lt;volume&gt;2&lt;/volume&gt;&lt;number&gt;1&lt;/number&gt;&lt;dates&gt;&lt;year&gt;2012&lt;/year&gt;&lt;pub-dates&gt;&lt;date&gt;2012/10/26&lt;/date&gt;&lt;/pub-dates&gt;&lt;/dates&gt;&lt;isbn&gt;2045-2322&lt;/isbn&gt;&lt;urls&gt;&lt;related-urls&gt;&lt;url&gt;https://doi.org/10.1038/srep00773&lt;/url&gt;&lt;/related-urls&gt;&lt;/urls&gt;&lt;electronic-resource-num&gt;10.1038/srep00773&lt;/electronic-resource-num&gt;&lt;/record&gt;&lt;/Cite&gt;&lt;Cite&gt;&lt;Author&gt;Fan&lt;/Author&gt;&lt;Year&gt;2020&lt;/Year&gt;&lt;RecNum&gt;47&lt;/RecNum&gt;&lt;record&gt;&lt;rec-number&gt;47&lt;/rec-number&gt;&lt;foreign-keys&gt;&lt;key app="EN" db-id="r5tvparrvdx003eezr5pawrzsp09rvdztwv2" timestamp="1717672251"&gt;47&lt;/key&gt;&lt;/foreign-keys&gt;&lt;ref-type name="Conference Proceedings"&gt;10&lt;/ref-type&gt;&lt;contributors&gt;&lt;authors&gt;&lt;author&gt;Fan, Ziyan&lt;/author&gt;&lt;/authors&gt;&lt;/contributors&gt;&lt;titles&gt;&lt;title&gt;Potential Transparent Supercapacitor Electrode Materials&lt;/title&gt;&lt;secondary-title&gt;IOP Conference Series: Materials Science and Engineering&lt;/secondary-title&gt;&lt;/titles&gt;&lt;pages&gt;012107&lt;/pages&gt;&lt;volume&gt;772&lt;/volume&gt;&lt;number&gt;1&lt;/number&gt;&lt;dates&gt;&lt;year&gt;2020&lt;/year&gt;&lt;/dates&gt;&lt;publisher&gt;IOP Publishing&lt;/publisher&gt;&lt;isbn&gt;1757-899X&lt;/isbn&gt;&lt;urls&gt;&lt;/urls&gt;&lt;/record&gt;&lt;/Cite&gt;&lt;/EndNote&gt;</w:instrText>
      </w:r>
      <w:r w:rsidRPr="0021715E">
        <w:rPr>
          <w:rFonts w:cs="Times"/>
          <w:szCs w:val="24"/>
        </w:rPr>
        <w:fldChar w:fldCharType="separate"/>
      </w:r>
      <w:r w:rsidR="00DA3DFF" w:rsidRPr="00DA3DFF">
        <w:rPr>
          <w:rFonts w:cs="Times"/>
          <w:noProof/>
          <w:szCs w:val="24"/>
          <w:vertAlign w:val="superscript"/>
        </w:rPr>
        <w:t>8, 9</w:t>
      </w:r>
      <w:r w:rsidRPr="0021715E">
        <w:rPr>
          <w:rFonts w:cs="Times"/>
          <w:szCs w:val="24"/>
        </w:rPr>
        <w:fldChar w:fldCharType="end"/>
      </w:r>
      <w:r w:rsidR="00567E94">
        <w:rPr>
          <w:rFonts w:cs="Times"/>
          <w:szCs w:val="24"/>
        </w:rPr>
        <w:t xml:space="preserve"> </w:t>
      </w:r>
      <w:commentRangeStart w:id="2"/>
      <w:r w:rsidR="00567E94">
        <w:rPr>
          <w:rFonts w:cs="Times"/>
          <w:szCs w:val="24"/>
        </w:rPr>
        <w:t>[ref-p]</w:t>
      </w:r>
      <w:r w:rsidRPr="0021715E">
        <w:rPr>
          <w:rFonts w:cs="Times"/>
          <w:szCs w:val="24"/>
        </w:rPr>
        <w:t xml:space="preserve">. </w:t>
      </w:r>
      <w:commentRangeEnd w:id="2"/>
      <w:r w:rsidR="00403F69">
        <w:rPr>
          <w:rStyle w:val="CommentReference"/>
        </w:rPr>
        <w:commentReference w:id="2"/>
      </w:r>
      <w:r w:rsidR="00B705D7">
        <w:rPr>
          <w:rFonts w:cs="Times"/>
          <w:szCs w:val="24"/>
        </w:rPr>
        <w:t xml:space="preserve">Among these, </w:t>
      </w:r>
      <w:r w:rsidR="00B705D7">
        <w:rPr>
          <w:rFonts w:cs="Times"/>
          <w:szCs w:val="24"/>
          <w:lang w:eastAsia="en-GB"/>
        </w:rPr>
        <w:t>m</w:t>
      </w:r>
      <w:r w:rsidRPr="0021715E">
        <w:rPr>
          <w:rFonts w:cs="Times"/>
          <w:szCs w:val="24"/>
          <w:lang w:eastAsia="en-GB"/>
        </w:rPr>
        <w:t xml:space="preserve">etal oxides stand out for their high specific capacitance, chemical stability, and tunability, making them ideal for </w:t>
      </w:r>
      <w:r w:rsidR="00567E94">
        <w:rPr>
          <w:rFonts w:cs="Times"/>
          <w:szCs w:val="24"/>
          <w:lang w:eastAsia="en-GB"/>
        </w:rPr>
        <w:t>TEC</w:t>
      </w:r>
      <w:r w:rsidR="00895694">
        <w:rPr>
          <w:rFonts w:cs="Times"/>
          <w:szCs w:val="24"/>
          <w:lang w:eastAsia="en-GB"/>
        </w:rPr>
        <w:t xml:space="preserve"> applications</w:t>
      </w:r>
      <w:r w:rsidRPr="0021715E">
        <w:rPr>
          <w:rFonts w:cs="Times"/>
          <w:szCs w:val="24"/>
          <w:lang w:eastAsia="en-GB"/>
        </w:rPr>
        <w:t>. Their abundance and cost-effectiveness further enhance their appeal, offering a sustainable</w:t>
      </w:r>
      <w:r w:rsidR="00895694">
        <w:rPr>
          <w:rFonts w:cs="Times"/>
          <w:szCs w:val="24"/>
          <w:lang w:eastAsia="en-GB"/>
        </w:rPr>
        <w:t xml:space="preserve"> pathway towards</w:t>
      </w:r>
      <w:r w:rsidRPr="0021715E">
        <w:rPr>
          <w:rFonts w:cs="Times"/>
          <w:szCs w:val="24"/>
          <w:lang w:eastAsia="en-GB"/>
        </w:rPr>
        <w:t xml:space="preserve"> scalable and eco-friendly supercapacitor technology. Among metal oxides, </w:t>
      </w:r>
      <w:r w:rsidR="00895694">
        <w:rPr>
          <w:rFonts w:cs="Times"/>
          <w:szCs w:val="24"/>
          <w:lang w:eastAsia="en-GB"/>
        </w:rPr>
        <w:t>aluminum-doped zinc oxide (</w:t>
      </w:r>
      <w:r w:rsidRPr="0021715E">
        <w:rPr>
          <w:rFonts w:cs="Times"/>
          <w:szCs w:val="24"/>
          <w:lang w:eastAsia="en-GB"/>
        </w:rPr>
        <w:t>AZO</w:t>
      </w:r>
      <w:r w:rsidR="00895694">
        <w:rPr>
          <w:rFonts w:cs="Times"/>
          <w:szCs w:val="24"/>
          <w:lang w:eastAsia="en-GB"/>
        </w:rPr>
        <w:t>)</w:t>
      </w:r>
      <w:r w:rsidRPr="0021715E">
        <w:rPr>
          <w:rFonts w:cs="Times"/>
          <w:szCs w:val="24"/>
          <w:lang w:eastAsia="en-GB"/>
        </w:rPr>
        <w:t xml:space="preserve"> presents several advantages as an electrode, including high optical transparency (&gt;90%), excellent electrical conductivity from </w:t>
      </w:r>
      <w:r w:rsidR="00350CC3">
        <w:rPr>
          <w:rFonts w:cs="Times"/>
          <w:szCs w:val="24"/>
          <w:lang w:eastAsia="en-GB"/>
        </w:rPr>
        <w:t>aluminum</w:t>
      </w:r>
      <w:r w:rsidRPr="0021715E">
        <w:rPr>
          <w:rFonts w:cs="Times"/>
          <w:szCs w:val="24"/>
          <w:lang w:eastAsia="en-GB"/>
        </w:rPr>
        <w:t xml:space="preserve"> doping, and compatibility with various electrolytes and flexible polymer substrates </w:t>
      </w:r>
      <w:commentRangeStart w:id="3"/>
      <w:r w:rsidRPr="0021715E">
        <w:rPr>
          <w:rFonts w:cs="Times"/>
          <w:szCs w:val="24"/>
          <w:lang w:eastAsia="en-GB"/>
        </w:rPr>
        <w:t xml:space="preserve">[ref]. </w:t>
      </w:r>
      <w:commentRangeEnd w:id="3"/>
      <w:r w:rsidR="00403F69">
        <w:rPr>
          <w:rStyle w:val="CommentReference"/>
        </w:rPr>
        <w:commentReference w:id="3"/>
      </w:r>
      <w:r w:rsidRPr="0021715E">
        <w:rPr>
          <w:rFonts w:cs="Times"/>
          <w:szCs w:val="24"/>
          <w:lang w:eastAsia="en-GB"/>
        </w:rPr>
        <w:t>Additionally, AZO is a cost-effective alternative to materials like ITO, making it suitable for large-area applications. Its transparency, conductivity, stability, and flexibility position AZO as an attractive electrode material for transparent supercapacitors. Electrolytes are selected based on criteria such as transparency, ion conductivity, and compatibility with electrode materials, ensuring optimal performance across diverse applications. Gel and solid electrolytes</w:t>
      </w:r>
      <w:r w:rsidR="00B705D7">
        <w:rPr>
          <w:rFonts w:cs="Times"/>
          <w:szCs w:val="24"/>
          <w:lang w:eastAsia="en-GB"/>
        </w:rPr>
        <w:t xml:space="preserve"> each</w:t>
      </w:r>
      <w:r w:rsidRPr="0021715E">
        <w:rPr>
          <w:rFonts w:cs="Times"/>
          <w:szCs w:val="24"/>
          <w:lang w:eastAsia="en-GB"/>
        </w:rPr>
        <w:t xml:space="preserve"> offer distinct advantages</w:t>
      </w:r>
      <w:r w:rsidR="00B705D7">
        <w:rPr>
          <w:rFonts w:cs="Times"/>
          <w:szCs w:val="24"/>
          <w:lang w:eastAsia="en-GB"/>
        </w:rPr>
        <w:t>;</w:t>
      </w:r>
      <w:r w:rsidRPr="0021715E">
        <w:rPr>
          <w:rFonts w:cs="Times"/>
          <w:szCs w:val="24"/>
          <w:lang w:eastAsia="en-GB"/>
        </w:rPr>
        <w:t xml:space="preserve"> </w:t>
      </w:r>
      <w:r w:rsidRPr="0021715E">
        <w:rPr>
          <w:rFonts w:cs="Times"/>
          <w:szCs w:val="24"/>
          <w:lang w:eastAsia="en-GB"/>
        </w:rPr>
        <w:lastRenderedPageBreak/>
        <w:t>gel electrolytes provid</w:t>
      </w:r>
      <w:r w:rsidR="00B705D7">
        <w:rPr>
          <w:rFonts w:cs="Times"/>
          <w:szCs w:val="24"/>
          <w:lang w:eastAsia="en-GB"/>
        </w:rPr>
        <w:t>e</w:t>
      </w:r>
      <w:r w:rsidRPr="0021715E">
        <w:rPr>
          <w:rFonts w:cs="Times"/>
          <w:szCs w:val="24"/>
          <w:lang w:eastAsia="en-GB"/>
        </w:rPr>
        <w:t xml:space="preserve"> enhanced mechanical flexibility and safety, while solid electrolytes offer superior mechanical strength, thermal stability, and</w:t>
      </w:r>
      <w:r w:rsidR="00B705D7">
        <w:rPr>
          <w:rFonts w:cs="Times"/>
          <w:szCs w:val="24"/>
          <w:lang w:eastAsia="en-GB"/>
        </w:rPr>
        <w:t xml:space="preserve"> effective</w:t>
      </w:r>
      <w:r w:rsidRPr="0021715E">
        <w:rPr>
          <w:rFonts w:cs="Times"/>
          <w:szCs w:val="24"/>
          <w:lang w:eastAsia="en-GB"/>
        </w:rPr>
        <w:t xml:space="preserve"> ion transport </w:t>
      </w:r>
      <w:r w:rsidRPr="0021715E">
        <w:rPr>
          <w:rFonts w:cs="Times"/>
          <w:szCs w:val="24"/>
          <w:lang w:eastAsia="en-GB"/>
        </w:rPr>
        <w:fldChar w:fldCharType="begin">
          <w:fldData xml:space="preserve">PEVuZE5vdGU+PENpdGU+PEF1dGhvcj5HYW88L0F1dGhvcj48WWVhcj4yMDEzPC9ZZWFyPjxSZWNO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</w:fldData>
        </w:fldChar>
      </w:r>
      <w:r w:rsidR="00DA3DFF">
        <w:rPr>
          <w:rFonts w:cs="Times"/>
          <w:szCs w:val="24"/>
          <w:lang w:eastAsia="en-GB"/>
        </w:rPr>
        <w:instrText xml:space="preserve"> ADDIN EN.CITE </w:instrText>
      </w:r>
      <w:r w:rsidR="00DA3DFF">
        <w:rPr>
          <w:rFonts w:cs="Times"/>
          <w:szCs w:val="24"/>
          <w:lang w:eastAsia="en-GB"/>
        </w:rPr>
        <w:fldChar w:fldCharType="begin">
          <w:fldData xml:space="preserve">PEVuZE5vdGU+PENpdGU+PEF1dGhvcj5HYW88L0F1dGhvcj48WWVhcj4yMDEzPC9ZZWFyPjxSZWNO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</w:fldData>
        </w:fldChar>
      </w:r>
      <w:r w:rsidR="00DA3DFF">
        <w:rPr>
          <w:rFonts w:cs="Times"/>
          <w:szCs w:val="24"/>
          <w:lang w:eastAsia="en-GB"/>
        </w:rPr>
        <w:instrText xml:space="preserve"> ADDIN EN.CITE.DATA </w:instrText>
      </w:r>
      <w:r w:rsidR="00DA3DFF">
        <w:rPr>
          <w:rFonts w:cs="Times"/>
          <w:szCs w:val="24"/>
          <w:lang w:eastAsia="en-GB"/>
        </w:rPr>
      </w:r>
      <w:r w:rsidR="00DA3DFF">
        <w:rPr>
          <w:rFonts w:cs="Times"/>
          <w:szCs w:val="24"/>
          <w:lang w:eastAsia="en-GB"/>
        </w:rPr>
        <w:fldChar w:fldCharType="end"/>
      </w:r>
      <w:r w:rsidRPr="0021715E">
        <w:rPr>
          <w:rFonts w:cs="Times"/>
          <w:szCs w:val="24"/>
          <w:lang w:eastAsia="en-GB"/>
        </w:rPr>
      </w:r>
      <w:r w:rsidRPr="0021715E">
        <w:rPr>
          <w:rFonts w:cs="Times"/>
          <w:szCs w:val="24"/>
          <w:lang w:eastAsia="en-GB"/>
        </w:rPr>
        <w:fldChar w:fldCharType="separate"/>
      </w:r>
      <w:r w:rsidR="00DA3DFF" w:rsidRPr="00DA3DFF">
        <w:rPr>
          <w:rFonts w:cs="Times"/>
          <w:noProof/>
          <w:szCs w:val="24"/>
          <w:vertAlign w:val="superscript"/>
          <w:lang w:eastAsia="en-GB"/>
        </w:rPr>
        <w:t>11-13</w:t>
      </w:r>
      <w:r w:rsidRPr="0021715E">
        <w:rPr>
          <w:rFonts w:cs="Times"/>
          <w:szCs w:val="24"/>
          <w:lang w:eastAsia="en-GB"/>
        </w:rPr>
        <w:fldChar w:fldCharType="end"/>
      </w:r>
      <w:r w:rsidRPr="0021715E">
        <w:rPr>
          <w:rFonts w:cs="Times"/>
          <w:szCs w:val="24"/>
          <w:lang w:eastAsia="en-GB"/>
        </w:rPr>
        <w:t>.</w:t>
      </w:r>
    </w:p>
    <w:p w14:paraId="6CF40AE6" w14:textId="65437EA1" w:rsidR="0021715E" w:rsidRDefault="0021715E" w:rsidP="00DB6AFC">
      <w:pPr>
        <w:spacing w:line="480" w:lineRule="auto"/>
        <w:rPr>
          <w:rFonts w:cs="Times"/>
          <w:szCs w:val="24"/>
        </w:rPr>
      </w:pPr>
      <w:r w:rsidRPr="0021715E">
        <w:rPr>
          <w:rFonts w:cs="Times"/>
          <w:szCs w:val="24"/>
        </w:rPr>
        <w:t>In this work, we created</w:t>
      </w:r>
      <w:r w:rsidRPr="0021715E">
        <w:rPr>
          <w:rFonts w:cs="Times"/>
          <w:color w:val="C00000"/>
          <w:szCs w:val="24"/>
        </w:rPr>
        <w:t xml:space="preserve"> </w:t>
      </w:r>
      <w:r w:rsidRPr="0021715E">
        <w:rPr>
          <w:rFonts w:cs="Times"/>
          <w:szCs w:val="24"/>
        </w:rPr>
        <w:t xml:space="preserve">a TEC </w:t>
      </w:r>
      <w:r w:rsidR="00453ED8">
        <w:rPr>
          <w:rFonts w:cs="Times"/>
          <w:szCs w:val="24"/>
        </w:rPr>
        <w:t>using</w:t>
      </w:r>
      <w:r w:rsidRPr="0021715E">
        <w:rPr>
          <w:rFonts w:cs="Times"/>
          <w:szCs w:val="24"/>
        </w:rPr>
        <w:t xml:space="preserve"> glass as a substrate</w:t>
      </w:r>
      <w:r w:rsidR="00453ED8">
        <w:rPr>
          <w:rFonts w:cs="Times"/>
          <w:szCs w:val="24"/>
        </w:rPr>
        <w:t>, capable of storing</w:t>
      </w:r>
      <w:r w:rsidRPr="0021715E">
        <w:rPr>
          <w:rFonts w:cs="Times"/>
          <w:szCs w:val="24"/>
        </w:rPr>
        <w:t xml:space="preserve"> energy and sens</w:t>
      </w:r>
      <w:r w:rsidR="00453ED8">
        <w:rPr>
          <w:rFonts w:cs="Times"/>
          <w:szCs w:val="24"/>
        </w:rPr>
        <w:t>ing</w:t>
      </w:r>
      <w:r w:rsidRPr="0021715E">
        <w:rPr>
          <w:rFonts w:cs="Times"/>
          <w:szCs w:val="24"/>
        </w:rPr>
        <w:t xml:space="preserve"> temperature variations. This TEC can easily replace the place of </w:t>
      </w:r>
      <w:r w:rsidRPr="0021715E">
        <w:rPr>
          <w:rFonts w:cs="Times"/>
          <w:color w:val="000000"/>
          <w:szCs w:val="24"/>
        </w:rPr>
        <w:t>double-glazing glasses to make the building smarter</w:t>
      </w:r>
      <w:r w:rsidR="00C254A0">
        <w:rPr>
          <w:rFonts w:cs="Times"/>
          <w:color w:val="000000"/>
          <w:szCs w:val="24"/>
        </w:rPr>
        <w:t xml:space="preserve"> as schematically represented </w:t>
      </w:r>
      <w:r w:rsidR="00C254A0" w:rsidRPr="00311720">
        <w:rPr>
          <w:rFonts w:cs="Times"/>
          <w:szCs w:val="24"/>
        </w:rPr>
        <w:t>in Figure 1</w:t>
      </w:r>
      <w:r w:rsidR="00311720" w:rsidRPr="00311720">
        <w:rPr>
          <w:rFonts w:cs="Times"/>
          <w:szCs w:val="24"/>
        </w:rPr>
        <w:t>a</w:t>
      </w:r>
      <w:r w:rsidR="007226B7">
        <w:rPr>
          <w:rFonts w:cs="Times"/>
          <w:szCs w:val="24"/>
        </w:rPr>
        <w:t xml:space="preserve"> and in which energy can also store from solar cell</w:t>
      </w:r>
      <w:r w:rsidRPr="00311720">
        <w:rPr>
          <w:rFonts w:cs="Times"/>
          <w:szCs w:val="24"/>
        </w:rPr>
        <w:t xml:space="preserve">. </w:t>
      </w:r>
      <w:r w:rsidRPr="0021715E">
        <w:rPr>
          <w:rFonts w:cs="Times"/>
          <w:szCs w:val="24"/>
        </w:rPr>
        <w:t xml:space="preserve">We developed the TEC with AZO as an active electrode on an ITO current collector and glass substrate for transparent energy storage analysis. This electrode was evaluated separately on material and device aspects. </w:t>
      </w:r>
      <w:r w:rsidRPr="0021715E">
        <w:rPr>
          <w:rFonts w:cs="Times"/>
          <w:szCs w:val="24"/>
          <w:lang w:eastAsia="en-GB"/>
        </w:rPr>
        <w:t xml:space="preserve">AZO films have a polycrystalline hexagonal crystal structure, similar to undoped </w:t>
      </w:r>
      <w:proofErr w:type="spellStart"/>
      <w:r w:rsidRPr="0021715E">
        <w:rPr>
          <w:rFonts w:cs="Times"/>
          <w:szCs w:val="24"/>
          <w:lang w:eastAsia="en-GB"/>
        </w:rPr>
        <w:t>ZnO</w:t>
      </w:r>
      <w:proofErr w:type="spellEnd"/>
      <w:r w:rsidR="001049EA">
        <w:rPr>
          <w:rFonts w:cs="Times"/>
          <w:szCs w:val="24"/>
          <w:lang w:eastAsia="en-GB"/>
        </w:rPr>
        <w:t>, as presented in Figure 1</w:t>
      </w:r>
      <w:r w:rsidRPr="0021715E">
        <w:rPr>
          <w:rFonts w:cs="Times"/>
          <w:szCs w:val="24"/>
          <w:lang w:eastAsia="en-GB"/>
        </w:rPr>
        <w:t xml:space="preserve">. Al doping can cause lattice distortions and defects in the </w:t>
      </w:r>
      <w:proofErr w:type="spellStart"/>
      <w:r w:rsidRPr="0021715E">
        <w:rPr>
          <w:rFonts w:cs="Times"/>
          <w:szCs w:val="24"/>
          <w:lang w:eastAsia="en-GB"/>
        </w:rPr>
        <w:t>ZnO</w:t>
      </w:r>
      <w:proofErr w:type="spellEnd"/>
      <w:r w:rsidRPr="0021715E">
        <w:rPr>
          <w:rFonts w:cs="Times"/>
          <w:szCs w:val="24"/>
          <w:lang w:eastAsia="en-GB"/>
        </w:rPr>
        <w:t xml:space="preserve"> crystal structure. The lattice parameters of AZO are somewhat less than those of undoped </w:t>
      </w:r>
      <w:proofErr w:type="spellStart"/>
      <w:r w:rsidRPr="0021715E">
        <w:rPr>
          <w:rFonts w:cs="Times"/>
          <w:szCs w:val="24"/>
          <w:lang w:eastAsia="en-GB"/>
        </w:rPr>
        <w:t>ZnO</w:t>
      </w:r>
      <w:proofErr w:type="spellEnd"/>
      <w:r w:rsidRPr="0021715E">
        <w:rPr>
          <w:rFonts w:cs="Times"/>
          <w:szCs w:val="24"/>
          <w:lang w:eastAsia="en-GB"/>
        </w:rPr>
        <w:t>, indicating that Zn</w:t>
      </w:r>
      <w:r w:rsidRPr="0021715E">
        <w:rPr>
          <w:rFonts w:cs="Times"/>
          <w:szCs w:val="24"/>
          <w:vertAlign w:val="superscript"/>
          <w:lang w:eastAsia="en-GB"/>
        </w:rPr>
        <w:t>2+</w:t>
      </w:r>
      <w:r w:rsidRPr="0021715E">
        <w:rPr>
          <w:rFonts w:cs="Times"/>
          <w:szCs w:val="24"/>
          <w:lang w:eastAsia="en-GB"/>
        </w:rPr>
        <w:t xml:space="preserve"> ions are replaced with smaller Al</w:t>
      </w:r>
      <w:r w:rsidRPr="0021715E">
        <w:rPr>
          <w:rFonts w:cs="Times"/>
          <w:szCs w:val="24"/>
          <w:vertAlign w:val="superscript"/>
          <w:lang w:eastAsia="en-GB"/>
        </w:rPr>
        <w:t xml:space="preserve">3+ </w:t>
      </w:r>
      <w:r w:rsidRPr="0021715E">
        <w:rPr>
          <w:rFonts w:cs="Times"/>
          <w:szCs w:val="24"/>
          <w:lang w:eastAsia="en-GB"/>
        </w:rPr>
        <w:t>ions. The crystallinity and crystal size of AZO films decrease with increasing Al doping concentration, as greater doping levels introduce more flaws and disorder into the crystal structure</w:t>
      </w:r>
      <w:r w:rsidRPr="0021715E">
        <w:rPr>
          <w:rFonts w:cs="Times"/>
          <w:szCs w:val="24"/>
          <w:lang w:eastAsia="en-GB"/>
        </w:rPr>
        <w:fldChar w:fldCharType="begin"/>
      </w:r>
      <w:r w:rsidR="00DA3DFF">
        <w:rPr>
          <w:rFonts w:cs="Times"/>
          <w:szCs w:val="24"/>
          <w:lang w:eastAsia="en-GB"/>
        </w:rPr>
        <w:instrText xml:space="preserve"> ADDIN EN.CITE &lt;EndNote&gt;&lt;Cite&gt;&lt;Author&gt;Dejam&lt;/Author&gt;&lt;Year&gt;2016&lt;/Year&gt;&lt;RecNum&gt;51&lt;/RecNum&gt;&lt;DisplayText&gt;&lt;style face="superscript"&gt;14&lt;/style&gt;&lt;/DisplayText&gt;&lt;record&gt;&lt;rec-number&gt;51&lt;/rec-number&gt;&lt;foreign-keys&gt;&lt;key app="EN" db-id="r5tvparrvdx003eezr5pawrzsp09rvdztwv2" timestamp="1717683774"&gt;51&lt;/key&gt;&lt;/foreign-keys&gt;&lt;ref-type name="Journal Article"&gt;17&lt;/ref-type&gt;&lt;contributors&gt;&lt;authors&gt;&lt;author&gt;Dejam, Laya&lt;/author&gt;&lt;author&gt;Mohammad Elahi, S.&lt;/author&gt;&lt;author&gt;Nazari, Heydar Honarvar&lt;/author&gt;&lt;author&gt;Elahi, Hossein&lt;/author&gt;&lt;author&gt;Solaymani, Shahram&lt;/author&gt;&lt;author&gt;Ghaderi, Atefeh&lt;/author&gt;&lt;/authors&gt;&lt;/contributors&gt;&lt;titles&gt;&lt;title&gt;Structural and optical characterization of ZnO and AZO thin films: the influence of post-annealing&lt;/title&gt;&lt;secondary-title&gt;Journal of Materials Science: Materials in Electronics&lt;/secondary-title&gt;&lt;/titles&gt;&lt;periodical&gt;&lt;full-title&gt;Journal of Materials Science: Materials in Electronics&lt;/full-title&gt;&lt;/periodical&gt;&lt;pages&gt;685-696&lt;/pages&gt;&lt;volume&gt;27&lt;/volume&gt;&lt;number&gt;1&lt;/number&gt;&lt;dates&gt;&lt;year&gt;2016&lt;/year&gt;&lt;pub-dates&gt;&lt;date&gt;2016/01/01&lt;/date&gt;&lt;/pub-dates&gt;&lt;/dates&gt;&lt;isbn&gt;1573-482X&lt;/isbn&gt;&lt;urls&gt;&lt;related-urls&gt;&lt;url&gt;https://doi.org/10.1007/s10854-015-3804-7&lt;/url&gt;&lt;/related-urls&gt;&lt;/urls&gt;&lt;electronic-resource-num&gt;10.1007/s10854-015-3804-7&lt;/electronic-resource-num&gt;&lt;/record&gt;&lt;/Cite&gt;&lt;/EndNote&gt;</w:instrText>
      </w:r>
      <w:r w:rsidRPr="0021715E">
        <w:rPr>
          <w:rFonts w:cs="Times"/>
          <w:szCs w:val="24"/>
          <w:lang w:eastAsia="en-GB"/>
        </w:rPr>
        <w:fldChar w:fldCharType="separate"/>
      </w:r>
      <w:r w:rsidR="00DA3DFF" w:rsidRPr="00DA3DFF">
        <w:rPr>
          <w:rFonts w:cs="Times"/>
          <w:noProof/>
          <w:szCs w:val="24"/>
          <w:vertAlign w:val="superscript"/>
          <w:lang w:eastAsia="en-GB"/>
        </w:rPr>
        <w:t>14</w:t>
      </w:r>
      <w:r w:rsidRPr="0021715E">
        <w:rPr>
          <w:rFonts w:cs="Times"/>
          <w:szCs w:val="24"/>
          <w:lang w:eastAsia="en-GB"/>
        </w:rPr>
        <w:fldChar w:fldCharType="end"/>
      </w:r>
      <w:r w:rsidRPr="0021715E">
        <w:rPr>
          <w:rFonts w:cs="Times"/>
          <w:szCs w:val="24"/>
          <w:lang w:eastAsia="en-GB"/>
        </w:rPr>
        <w:t xml:space="preserve">. Al atoms serve as substitutional impurities or dopants in the </w:t>
      </w:r>
      <w:proofErr w:type="spellStart"/>
      <w:r w:rsidRPr="0021715E">
        <w:rPr>
          <w:rFonts w:cs="Times"/>
          <w:szCs w:val="24"/>
          <w:lang w:eastAsia="en-GB"/>
        </w:rPr>
        <w:t>ZnO</w:t>
      </w:r>
      <w:proofErr w:type="spellEnd"/>
      <w:r w:rsidRPr="0021715E">
        <w:rPr>
          <w:rFonts w:cs="Times"/>
          <w:szCs w:val="24"/>
          <w:lang w:eastAsia="en-GB"/>
        </w:rPr>
        <w:t xml:space="preserve"> lattice, replacing certain Zn atoms. Al doping introduces free electrons into the </w:t>
      </w:r>
      <w:proofErr w:type="spellStart"/>
      <w:r w:rsidRPr="0021715E">
        <w:rPr>
          <w:rFonts w:cs="Times"/>
          <w:szCs w:val="24"/>
          <w:lang w:eastAsia="en-GB"/>
        </w:rPr>
        <w:t>ZnO</w:t>
      </w:r>
      <w:proofErr w:type="spellEnd"/>
      <w:r w:rsidRPr="0021715E">
        <w:rPr>
          <w:rFonts w:cs="Times"/>
          <w:szCs w:val="24"/>
          <w:lang w:eastAsia="en-GB"/>
        </w:rPr>
        <w:t xml:space="preserve"> lattice, which increases charge carrier concentration and electrical conductivity.  While reacting with electrolyte, </w:t>
      </w:r>
      <w:r w:rsidRPr="0021715E">
        <w:rPr>
          <w:rFonts w:cs="Times"/>
          <w:szCs w:val="24"/>
        </w:rPr>
        <w:t xml:space="preserve">in AZO both electrochemical double layer capacitance (EDLC) and pseudo </w:t>
      </w:r>
      <w:r w:rsidR="00673C46" w:rsidRPr="0021715E">
        <w:rPr>
          <w:rFonts w:cs="Times"/>
          <w:szCs w:val="24"/>
        </w:rPr>
        <w:t xml:space="preserve">capacitance </w:t>
      </w:r>
      <w:r w:rsidR="005B7995">
        <w:rPr>
          <w:rFonts w:cs="Times"/>
          <w:szCs w:val="24"/>
        </w:rPr>
        <w:t xml:space="preserve">are </w:t>
      </w:r>
      <w:r w:rsidR="00673C46" w:rsidRPr="0021715E">
        <w:rPr>
          <w:rFonts w:cs="Times"/>
          <w:szCs w:val="24"/>
        </w:rPr>
        <w:t>generated</w:t>
      </w:r>
      <w:r w:rsidRPr="0021715E">
        <w:rPr>
          <w:rFonts w:cs="Times"/>
          <w:szCs w:val="24"/>
        </w:rPr>
        <w:t xml:space="preserve"> for energy storage in TEC. The AZO electrode showed a specific capacitance of 44.4 µF.cm</w:t>
      </w:r>
      <w:r w:rsidRPr="0021715E">
        <w:rPr>
          <w:rFonts w:cs="Times"/>
          <w:szCs w:val="24"/>
          <w:vertAlign w:val="superscript"/>
        </w:rPr>
        <w:t>-2</w:t>
      </w:r>
      <w:r w:rsidRPr="0021715E">
        <w:rPr>
          <w:rFonts w:cs="Times"/>
          <w:szCs w:val="24"/>
        </w:rPr>
        <w:t xml:space="preserve"> at 1 mV.s</w:t>
      </w:r>
      <w:r w:rsidRPr="0021715E">
        <w:rPr>
          <w:rFonts w:cs="Times"/>
          <w:szCs w:val="24"/>
          <w:vertAlign w:val="superscript"/>
        </w:rPr>
        <w:t>-1</w:t>
      </w:r>
      <w:r w:rsidRPr="0021715E">
        <w:rPr>
          <w:rFonts w:cs="Times"/>
          <w:szCs w:val="24"/>
        </w:rPr>
        <w:t xml:space="preserve"> in a three-electrode study and 5.93 µF.cm</w:t>
      </w:r>
      <w:r w:rsidRPr="0021715E">
        <w:rPr>
          <w:rFonts w:cs="Times"/>
          <w:szCs w:val="24"/>
          <w:vertAlign w:val="superscript"/>
        </w:rPr>
        <w:t>-2</w:t>
      </w:r>
      <w:r w:rsidRPr="0021715E">
        <w:rPr>
          <w:rFonts w:cs="Times"/>
          <w:szCs w:val="24"/>
        </w:rPr>
        <w:t xml:space="preserve"> at 1 mV.s</w:t>
      </w:r>
      <w:r w:rsidRPr="0021715E">
        <w:rPr>
          <w:rFonts w:cs="Times"/>
          <w:szCs w:val="24"/>
          <w:vertAlign w:val="superscript"/>
        </w:rPr>
        <w:t>-1</w:t>
      </w:r>
      <w:r w:rsidRPr="0021715E">
        <w:rPr>
          <w:rFonts w:cs="Times"/>
          <w:szCs w:val="24"/>
        </w:rPr>
        <w:t xml:space="preserve"> in a two-electrode study</w:t>
      </w:r>
      <w:r w:rsidR="00A76EEA">
        <w:rPr>
          <w:rFonts w:cs="Times"/>
          <w:szCs w:val="24"/>
        </w:rPr>
        <w:t xml:space="preserve"> as summarized in Figure 1</w:t>
      </w:r>
      <w:r w:rsidR="00F06DBC">
        <w:rPr>
          <w:rFonts w:cs="Times"/>
          <w:szCs w:val="24"/>
        </w:rPr>
        <w:t>b</w:t>
      </w:r>
      <w:r w:rsidRPr="0021715E">
        <w:rPr>
          <w:rFonts w:cs="Times"/>
          <w:szCs w:val="24"/>
        </w:rPr>
        <w:t xml:space="preserve">. The charge stored in the AZO device indicates a diffusion-controlled nature. Further to demonstrate its application as a structural energy storage we investigated the influences of -10 to 30 °C on the TEC and we found that in low temperatures the ion movement is slower, resulting in decreased electrochemical </w:t>
      </w:r>
      <w:r w:rsidRPr="0021715E">
        <w:rPr>
          <w:rFonts w:cs="Times"/>
          <w:szCs w:val="24"/>
        </w:rPr>
        <w:lastRenderedPageBreak/>
        <w:t>performance</w:t>
      </w:r>
      <w:r w:rsidR="00F06DBC">
        <w:rPr>
          <w:rFonts w:cs="Times"/>
          <w:szCs w:val="24"/>
        </w:rPr>
        <w:t xml:space="preserve"> as given in Figure 1c</w:t>
      </w:r>
      <w:r w:rsidRPr="0021715E">
        <w:rPr>
          <w:rFonts w:cs="Times"/>
          <w:szCs w:val="24"/>
        </w:rPr>
        <w:t xml:space="preserve">. </w:t>
      </w:r>
      <w:r w:rsidR="00A76EEA" w:rsidRPr="0021715E">
        <w:rPr>
          <w:rFonts w:cs="Times"/>
          <w:szCs w:val="24"/>
        </w:rPr>
        <w:t>TEC</w:t>
      </w:r>
      <w:r w:rsidRPr="0021715E">
        <w:rPr>
          <w:rFonts w:cs="Times"/>
          <w:szCs w:val="24"/>
        </w:rPr>
        <w:t xml:space="preserve"> could be potentially implemented for clean energy storage in smart buildings or sustainable energy autonomous system technologies. </w:t>
      </w:r>
    </w:p>
    <w:p w14:paraId="114E6B21" w14:textId="2BE95EA7" w:rsidR="00311720" w:rsidRDefault="00311720" w:rsidP="00C95D37">
      <w:pPr>
        <w:spacing w:line="480" w:lineRule="auto"/>
        <w:jc w:val="left"/>
        <w:rPr>
          <w:rFonts w:cs="Times"/>
          <w:color w:val="000000"/>
          <w:szCs w:val="24"/>
        </w:rPr>
      </w:pPr>
      <w:r>
        <w:rPr>
          <w:noProof/>
          <w:lang w:val="en-GB" w:eastAsia="zh-CN"/>
        </w:rPr>
        <w:drawing>
          <wp:inline distT="0" distB="0" distL="0" distR="0" wp14:anchorId="13FDD952" wp14:editId="22A28446">
            <wp:extent cx="5695627" cy="2800350"/>
            <wp:effectExtent l="0" t="0" r="635" b="0"/>
            <wp:docPr id="871101803" name="Picture 1"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01803" name="Picture 1" descr="A diagram of a solar pane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0258" cy="2807543"/>
                    </a:xfrm>
                    <a:prstGeom prst="rect">
                      <a:avLst/>
                    </a:prstGeom>
                    <a:noFill/>
                    <a:ln>
                      <a:noFill/>
                    </a:ln>
                  </pic:spPr>
                </pic:pic>
              </a:graphicData>
            </a:graphic>
          </wp:inline>
        </w:drawing>
      </w:r>
    </w:p>
    <w:p w14:paraId="67EDEF05" w14:textId="2DAB14FE" w:rsidR="00F06DBC" w:rsidRPr="0021715E" w:rsidRDefault="00F06DBC" w:rsidP="00DB6AFC">
      <w:pPr>
        <w:spacing w:line="480" w:lineRule="auto"/>
        <w:rPr>
          <w:rFonts w:cs="Times"/>
          <w:color w:val="000000"/>
          <w:szCs w:val="24"/>
        </w:rPr>
      </w:pPr>
      <w:r>
        <w:rPr>
          <w:rFonts w:cs="Times"/>
          <w:color w:val="000000"/>
          <w:szCs w:val="24"/>
        </w:rPr>
        <w:t>Figure 1: (a) Schematic illu</w:t>
      </w:r>
      <w:r w:rsidR="002F7DE6">
        <w:rPr>
          <w:rFonts w:cs="Times"/>
          <w:color w:val="000000"/>
          <w:szCs w:val="24"/>
        </w:rPr>
        <w:t xml:space="preserve">stration of TEC based on AZO </w:t>
      </w:r>
      <w:r w:rsidR="00BD3D77">
        <w:rPr>
          <w:rFonts w:cs="Times"/>
          <w:color w:val="000000"/>
          <w:szCs w:val="24"/>
        </w:rPr>
        <w:t>sputtered</w:t>
      </w:r>
      <w:r w:rsidR="002F7DE6">
        <w:rPr>
          <w:rFonts w:cs="Times"/>
          <w:color w:val="000000"/>
          <w:szCs w:val="24"/>
        </w:rPr>
        <w:t xml:space="preserve"> on </w:t>
      </w:r>
      <w:r w:rsidR="005B7995">
        <w:rPr>
          <w:rFonts w:cs="Times"/>
          <w:color w:val="000000"/>
          <w:szCs w:val="24"/>
        </w:rPr>
        <w:t>ITO-coated</w:t>
      </w:r>
      <w:r w:rsidR="00BD3D77">
        <w:rPr>
          <w:rFonts w:cs="Times"/>
          <w:color w:val="000000"/>
          <w:szCs w:val="24"/>
        </w:rPr>
        <w:t xml:space="preserve"> glass</w:t>
      </w:r>
      <w:r w:rsidR="002F7DE6">
        <w:rPr>
          <w:rFonts w:cs="Times"/>
          <w:color w:val="000000"/>
          <w:szCs w:val="24"/>
        </w:rPr>
        <w:t xml:space="preserve"> with gel electrolyte </w:t>
      </w:r>
      <w:r w:rsidR="00BD3D77">
        <w:rPr>
          <w:rFonts w:cs="Times"/>
          <w:color w:val="000000"/>
          <w:szCs w:val="24"/>
        </w:rPr>
        <w:t>acting</w:t>
      </w:r>
      <w:r w:rsidR="002F7DE6">
        <w:rPr>
          <w:rFonts w:cs="Times"/>
          <w:color w:val="000000"/>
          <w:szCs w:val="24"/>
        </w:rPr>
        <w:t xml:space="preserve"> as </w:t>
      </w:r>
      <w:r w:rsidR="00BD3D77">
        <w:rPr>
          <w:rFonts w:cs="Times"/>
          <w:color w:val="000000"/>
          <w:szCs w:val="24"/>
        </w:rPr>
        <w:t>a double-glazed</w:t>
      </w:r>
      <w:r w:rsidR="002F7DE6">
        <w:rPr>
          <w:rFonts w:cs="Times"/>
          <w:color w:val="000000"/>
          <w:szCs w:val="24"/>
        </w:rPr>
        <w:t xml:space="preserve"> window for structural energy storage (b)</w:t>
      </w:r>
      <w:r w:rsidR="007226B7">
        <w:rPr>
          <w:rFonts w:cs="Times"/>
          <w:color w:val="000000"/>
          <w:szCs w:val="24"/>
        </w:rPr>
        <w:t xml:space="preserve"> variation of capacitance of the AZO in three-electrode and </w:t>
      </w:r>
      <w:r w:rsidR="005B7995">
        <w:rPr>
          <w:rFonts w:cs="Times"/>
          <w:color w:val="000000"/>
          <w:szCs w:val="24"/>
        </w:rPr>
        <w:t>two-electrode</w:t>
      </w:r>
      <w:r w:rsidR="007226B7">
        <w:rPr>
          <w:rFonts w:cs="Times"/>
          <w:color w:val="000000"/>
          <w:szCs w:val="24"/>
        </w:rPr>
        <w:t xml:space="preserve"> study (c) </w:t>
      </w:r>
      <w:r w:rsidR="005B7995">
        <w:rPr>
          <w:rFonts w:cs="Times"/>
          <w:color w:val="000000"/>
          <w:szCs w:val="24"/>
        </w:rPr>
        <w:t xml:space="preserve">the capacitance variation of TEC under various temperature. </w:t>
      </w:r>
    </w:p>
    <w:p w14:paraId="4E50E95E" w14:textId="3FF339BF" w:rsidR="00B21EB5" w:rsidRPr="000076F6" w:rsidRDefault="00AB34C5" w:rsidP="005B7995">
      <w:pPr>
        <w:pStyle w:val="TAMainText"/>
        <w:spacing w:after="240"/>
        <w:ind w:firstLine="0"/>
        <w:jc w:val="left"/>
        <w:rPr>
          <w:rFonts w:ascii="Times New Roman" w:hAnsi="Times New Roman"/>
          <w:b/>
          <w:bCs/>
          <w:szCs w:val="24"/>
        </w:rPr>
      </w:pPr>
      <w:r>
        <w:t xml:space="preserve"> </w:t>
      </w:r>
      <w:r w:rsidR="00B21EB5" w:rsidRPr="000076F6">
        <w:rPr>
          <w:rFonts w:ascii="Times New Roman" w:hAnsi="Times New Roman"/>
          <w:b/>
          <w:bCs/>
          <w:szCs w:val="24"/>
        </w:rPr>
        <w:t>Results and Discussion</w:t>
      </w:r>
    </w:p>
    <w:p w14:paraId="6741FE4B" w14:textId="3C02D30D" w:rsidR="00B21EB5" w:rsidRDefault="00B21EB5" w:rsidP="00DB6AFC">
      <w:pPr>
        <w:spacing w:line="480" w:lineRule="auto"/>
        <w:rPr>
          <w:rFonts w:ascii="Times New Roman" w:hAnsi="Times New Roman"/>
          <w:szCs w:val="24"/>
        </w:rPr>
      </w:pPr>
      <w:r w:rsidRPr="000076F6">
        <w:rPr>
          <w:rFonts w:ascii="Times New Roman" w:hAnsi="Times New Roman"/>
          <w:b/>
          <w:bCs/>
          <w:szCs w:val="24"/>
        </w:rPr>
        <w:t>Material and Electrical Characterization</w:t>
      </w:r>
      <w:r>
        <w:rPr>
          <w:rFonts w:ascii="Times New Roman" w:hAnsi="Times New Roman"/>
          <w:b/>
          <w:bCs/>
          <w:szCs w:val="24"/>
        </w:rPr>
        <w:t xml:space="preserve">: </w:t>
      </w:r>
      <w:r w:rsidRPr="000076F6">
        <w:rPr>
          <w:rFonts w:ascii="Times New Roman" w:hAnsi="Times New Roman"/>
          <w:szCs w:val="24"/>
        </w:rPr>
        <w:t xml:space="preserve">XRD patterns of the AZO film coated on the ITO-coated glass are shown in Figure 2a. A distinct (002) peak is observed at a 2θ angle of 34.45°, indicating that the films were predominantly oriented along the c-axis and conform to the hexagonal crystal structure (ICDD-PDF # 00-036-1451). Figure 2b shows the SEM image of the deposited films, revealing densely packed grains of varying sizes on the surface. AFM analysis, shown in Figure 2c, indicates that the films have an average RMS roughness of 7 nm. The thickness </w:t>
      </w:r>
      <w:r w:rsidRPr="000076F6">
        <w:rPr>
          <w:rFonts w:ascii="Times New Roman" w:hAnsi="Times New Roman"/>
          <w:szCs w:val="24"/>
        </w:rPr>
        <w:lastRenderedPageBreak/>
        <w:t>of the AZO film, measured using spectral reflectance, was found to be 745±1 nm.</w:t>
      </w:r>
      <w:r w:rsidRPr="000076F6">
        <w:rPr>
          <w:rFonts w:ascii="Times New Roman" w:hAnsi="Times New Roman"/>
          <w:i/>
          <w:iCs/>
          <w:sz w:val="20"/>
        </w:rPr>
        <w:t xml:space="preserve"> </w:t>
      </w:r>
      <w:r w:rsidRPr="000076F6">
        <w:rPr>
          <w:rFonts w:ascii="Times New Roman" w:hAnsi="Times New Roman"/>
          <w:szCs w:val="24"/>
          <w:lang w:bidi="ml-IN"/>
        </w:rPr>
        <w:t>A carrier concentration of 6</w:t>
      </w:r>
      <w:r w:rsidRPr="000076F6">
        <w:rPr>
          <w:rFonts w:ascii="Times New Roman" w:hAnsi="Times New Roman"/>
          <w:i/>
          <w:iCs/>
          <w:szCs w:val="24"/>
          <w:lang w:bidi="ml-IN"/>
        </w:rPr>
        <w:t>.</w:t>
      </w:r>
      <w:r w:rsidRPr="000076F6">
        <w:rPr>
          <w:rFonts w:ascii="Times New Roman" w:hAnsi="Times New Roman"/>
          <w:szCs w:val="24"/>
          <w:lang w:bidi="ml-IN"/>
        </w:rPr>
        <w:t xml:space="preserve">54 </w:t>
      </w:r>
      <w:r w:rsidRPr="000076F6">
        <w:rPr>
          <w:rFonts w:ascii="Times New Roman" w:hAnsi="Times New Roman"/>
          <w:szCs w:val="24"/>
          <w:lang w:bidi="ml-IN"/>
        </w:rPr>
        <w:sym w:font="Symbol" w:char="F0B4"/>
      </w:r>
      <w:r w:rsidRPr="000076F6">
        <w:rPr>
          <w:rFonts w:ascii="Times New Roman" w:hAnsi="Times New Roman"/>
          <w:szCs w:val="24"/>
          <w:lang w:bidi="ml-IN"/>
        </w:rPr>
        <w:t xml:space="preserve"> 10</w:t>
      </w:r>
      <w:r w:rsidRPr="000076F6">
        <w:rPr>
          <w:rFonts w:ascii="Times New Roman" w:hAnsi="Times New Roman"/>
          <w:szCs w:val="24"/>
          <w:vertAlign w:val="superscript"/>
          <w:lang w:bidi="ml-IN"/>
        </w:rPr>
        <w:t>20</w:t>
      </w:r>
      <w:r w:rsidRPr="000076F6">
        <w:rPr>
          <w:rFonts w:ascii="Times New Roman" w:hAnsi="Times New Roman"/>
          <w:szCs w:val="24"/>
          <w:lang w:bidi="ml-IN"/>
        </w:rPr>
        <w:t xml:space="preserve"> cm</w:t>
      </w:r>
      <w:r w:rsidRPr="000076F6">
        <w:rPr>
          <w:rFonts w:ascii="Times New Roman" w:hAnsi="Times New Roman"/>
          <w:szCs w:val="24"/>
          <w:vertAlign w:val="superscript"/>
          <w:lang w:bidi="ml-IN"/>
        </w:rPr>
        <w:t>−3</w:t>
      </w:r>
      <w:r w:rsidRPr="000076F6">
        <w:rPr>
          <w:rFonts w:ascii="Times New Roman" w:hAnsi="Times New Roman"/>
          <w:szCs w:val="24"/>
          <w:lang w:bidi="ml-IN"/>
        </w:rPr>
        <w:t>, Hall mobility of 25.8 cm</w:t>
      </w:r>
      <w:r w:rsidRPr="000076F6">
        <w:rPr>
          <w:rFonts w:ascii="Times New Roman" w:hAnsi="Times New Roman"/>
          <w:szCs w:val="24"/>
          <w:vertAlign w:val="superscript"/>
          <w:lang w:bidi="ml-IN"/>
        </w:rPr>
        <w:t>2</w:t>
      </w:r>
      <w:r w:rsidRPr="000076F6">
        <w:rPr>
          <w:rFonts w:ascii="Times New Roman" w:hAnsi="Times New Roman"/>
          <w:szCs w:val="24"/>
          <w:lang w:bidi="ml-IN"/>
        </w:rPr>
        <w:t xml:space="preserve"> V</w:t>
      </w:r>
      <w:r w:rsidRPr="000076F6">
        <w:rPr>
          <w:rFonts w:ascii="Times New Roman" w:hAnsi="Times New Roman"/>
          <w:szCs w:val="24"/>
          <w:vertAlign w:val="superscript"/>
          <w:lang w:bidi="ml-IN"/>
        </w:rPr>
        <w:t>−1</w:t>
      </w:r>
      <w:r w:rsidRPr="000076F6">
        <w:rPr>
          <w:rFonts w:ascii="Times New Roman" w:hAnsi="Times New Roman"/>
          <w:szCs w:val="24"/>
          <w:lang w:bidi="ml-IN"/>
        </w:rPr>
        <w:t xml:space="preserve"> s</w:t>
      </w:r>
      <w:r w:rsidRPr="000076F6">
        <w:rPr>
          <w:rFonts w:ascii="Times New Roman" w:hAnsi="Times New Roman"/>
          <w:szCs w:val="24"/>
          <w:vertAlign w:val="superscript"/>
          <w:lang w:bidi="ml-IN"/>
        </w:rPr>
        <w:t>−1</w:t>
      </w:r>
      <w:r w:rsidRPr="000076F6">
        <w:rPr>
          <w:rFonts w:ascii="Times New Roman" w:hAnsi="Times New Roman"/>
          <w:szCs w:val="24"/>
          <w:lang w:bidi="ml-IN"/>
        </w:rPr>
        <w:t xml:space="preserve"> and resistivity of 3.7 </w:t>
      </w:r>
      <w:r w:rsidRPr="000076F6">
        <w:rPr>
          <w:rFonts w:ascii="Times New Roman" w:hAnsi="Times New Roman"/>
          <w:szCs w:val="24"/>
          <w:lang w:bidi="ml-IN"/>
        </w:rPr>
        <w:sym w:font="Symbol" w:char="F0B4"/>
      </w:r>
      <w:r w:rsidRPr="000076F6">
        <w:rPr>
          <w:rFonts w:ascii="Times New Roman" w:hAnsi="Times New Roman"/>
          <w:szCs w:val="24"/>
          <w:lang w:bidi="ml-IN"/>
        </w:rPr>
        <w:t xml:space="preserve"> 10</w:t>
      </w:r>
      <w:r w:rsidRPr="000076F6">
        <w:rPr>
          <w:rFonts w:ascii="Times New Roman" w:hAnsi="Times New Roman"/>
          <w:szCs w:val="24"/>
          <w:vertAlign w:val="superscript"/>
          <w:lang w:bidi="ml-IN"/>
        </w:rPr>
        <w:t>−4</w:t>
      </w:r>
      <w:r w:rsidRPr="000076F6">
        <w:rPr>
          <w:rFonts w:ascii="Times New Roman" w:hAnsi="Times New Roman"/>
          <w:szCs w:val="24"/>
          <w:lang w:bidi="ml-IN"/>
        </w:rPr>
        <w:t xml:space="preserve"> </w:t>
      </w:r>
      <w:r w:rsidRPr="000076F6">
        <w:rPr>
          <w:rFonts w:ascii="Times New Roman" w:hAnsi="Times New Roman"/>
          <w:i/>
          <w:iCs/>
          <w:szCs w:val="24"/>
          <w:lang w:bidi="ml-IN"/>
        </w:rPr>
        <w:sym w:font="Symbol" w:char="F020"/>
      </w:r>
      <w:r w:rsidRPr="000076F6">
        <w:rPr>
          <w:rFonts w:ascii="Times New Roman" w:hAnsi="Times New Roman"/>
          <w:szCs w:val="24"/>
          <w:lang w:bidi="ml-IN"/>
        </w:rPr>
        <w:sym w:font="Symbol" w:char="F057"/>
      </w:r>
      <w:r w:rsidRPr="000076F6">
        <w:rPr>
          <w:rFonts w:ascii="Times New Roman" w:hAnsi="Times New Roman"/>
          <w:szCs w:val="24"/>
          <w:lang w:bidi="ml-IN"/>
        </w:rPr>
        <w:t xml:space="preserve">cm </w:t>
      </w:r>
      <w:proofErr w:type="gramStart"/>
      <w:r w:rsidRPr="000076F6">
        <w:rPr>
          <w:rFonts w:ascii="Times New Roman" w:hAnsi="Times New Roman"/>
          <w:szCs w:val="24"/>
          <w:lang w:bidi="ml-IN"/>
        </w:rPr>
        <w:t>were</w:t>
      </w:r>
      <w:proofErr w:type="gramEnd"/>
      <w:r w:rsidRPr="000076F6">
        <w:rPr>
          <w:rFonts w:ascii="Times New Roman" w:hAnsi="Times New Roman"/>
          <w:szCs w:val="24"/>
          <w:lang w:bidi="ml-IN"/>
        </w:rPr>
        <w:t xml:space="preserve"> measured for the AZO-coated film over the ITO thin film. </w:t>
      </w:r>
      <w:r w:rsidRPr="000076F6">
        <w:rPr>
          <w:rFonts w:ascii="Times New Roman" w:hAnsi="Times New Roman"/>
          <w:szCs w:val="24"/>
        </w:rPr>
        <w:t>The sheet resistance estimated was 5 Ω/</w:t>
      </w:r>
      <w:r w:rsidRPr="000076F6">
        <w:rPr>
          <w:rFonts w:ascii="Times New Roman" w:hAnsi="Times New Roman"/>
          <w:szCs w:val="24"/>
        </w:rPr>
        <w:sym w:font="Symbol" w:char="F07F"/>
      </w:r>
    </w:p>
    <w:p w14:paraId="4D4AAEC4" w14:textId="77777777" w:rsidR="00FD29EB" w:rsidRPr="000076F6" w:rsidRDefault="00FD29EB" w:rsidP="00C95D37">
      <w:pPr>
        <w:spacing w:line="480" w:lineRule="auto"/>
        <w:rPr>
          <w:rFonts w:ascii="Times New Roman" w:hAnsi="Times New Roman"/>
          <w:szCs w:val="24"/>
        </w:rPr>
      </w:pPr>
      <w:r>
        <w:rPr>
          <w:noProof/>
          <w:lang w:val="en-GB" w:eastAsia="zh-CN"/>
        </w:rPr>
        <w:drawing>
          <wp:inline distT="0" distB="0" distL="0" distR="0" wp14:anchorId="600B20A7" wp14:editId="25F08A1A">
            <wp:extent cx="5580993" cy="1371600"/>
            <wp:effectExtent l="0" t="0" r="1270" b="0"/>
            <wp:docPr id="317602307" name="Picture 1" descr="A close-up of a grey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02307" name="Picture 1" descr="A close-up of a grey carpe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773" cy="1374249"/>
                    </a:xfrm>
                    <a:prstGeom prst="rect">
                      <a:avLst/>
                    </a:prstGeom>
                    <a:noFill/>
                    <a:ln>
                      <a:noFill/>
                    </a:ln>
                  </pic:spPr>
                </pic:pic>
              </a:graphicData>
            </a:graphic>
          </wp:inline>
        </w:drawing>
      </w:r>
    </w:p>
    <w:p w14:paraId="451F624E" w14:textId="77777777" w:rsidR="00FD29EB" w:rsidRPr="000076F6" w:rsidRDefault="00FD29EB" w:rsidP="00C95D37">
      <w:pPr>
        <w:pStyle w:val="NoSpacing"/>
        <w:spacing w:line="480" w:lineRule="auto"/>
        <w:rPr>
          <w:rFonts w:ascii="Times New Roman" w:hAnsi="Times New Roman"/>
          <w:sz w:val="24"/>
          <w:szCs w:val="24"/>
        </w:rPr>
      </w:pPr>
      <w:r w:rsidRPr="000076F6">
        <w:rPr>
          <w:rFonts w:ascii="Times New Roman" w:hAnsi="Times New Roman"/>
          <w:sz w:val="24"/>
          <w:szCs w:val="24"/>
        </w:rPr>
        <w:t>Fig</w:t>
      </w:r>
      <w:r>
        <w:rPr>
          <w:rFonts w:ascii="Times New Roman" w:hAnsi="Times New Roman"/>
          <w:sz w:val="24"/>
          <w:szCs w:val="24"/>
        </w:rPr>
        <w:t xml:space="preserve">ure </w:t>
      </w:r>
      <w:r w:rsidRPr="000076F6">
        <w:rPr>
          <w:rFonts w:ascii="Times New Roman" w:hAnsi="Times New Roman"/>
          <w:sz w:val="24"/>
          <w:szCs w:val="24"/>
        </w:rPr>
        <w:t>2</w:t>
      </w:r>
      <w:r>
        <w:rPr>
          <w:rFonts w:ascii="Times New Roman" w:hAnsi="Times New Roman"/>
          <w:sz w:val="24"/>
          <w:szCs w:val="24"/>
        </w:rPr>
        <w:t>: (a)</w:t>
      </w:r>
      <w:r w:rsidRPr="000076F6">
        <w:rPr>
          <w:rFonts w:ascii="Times New Roman" w:hAnsi="Times New Roman"/>
          <w:sz w:val="24"/>
          <w:szCs w:val="24"/>
        </w:rPr>
        <w:t xml:space="preserve"> XRD pattern </w:t>
      </w:r>
      <w:r>
        <w:rPr>
          <w:rFonts w:ascii="Times New Roman" w:hAnsi="Times New Roman"/>
          <w:sz w:val="24"/>
          <w:szCs w:val="24"/>
        </w:rPr>
        <w:t xml:space="preserve">(b) </w:t>
      </w:r>
      <w:r w:rsidRPr="000076F6">
        <w:rPr>
          <w:rFonts w:ascii="Times New Roman" w:hAnsi="Times New Roman"/>
          <w:sz w:val="24"/>
          <w:szCs w:val="24"/>
        </w:rPr>
        <w:t>SEM image (</w:t>
      </w:r>
      <w:r>
        <w:rPr>
          <w:rFonts w:ascii="Times New Roman" w:hAnsi="Times New Roman"/>
          <w:sz w:val="24"/>
          <w:szCs w:val="24"/>
        </w:rPr>
        <w:t>c</w:t>
      </w:r>
      <w:r w:rsidRPr="000076F6">
        <w:rPr>
          <w:rFonts w:ascii="Times New Roman" w:hAnsi="Times New Roman"/>
          <w:sz w:val="24"/>
          <w:szCs w:val="24"/>
        </w:rPr>
        <w:t>) AFM) image of the AZO film coated over the ITO film</w:t>
      </w:r>
    </w:p>
    <w:p w14:paraId="55BE8D93" w14:textId="6707E506" w:rsidR="00B21EB5" w:rsidRPr="000076F6" w:rsidRDefault="00B21EB5" w:rsidP="00C95D37">
      <w:pPr>
        <w:spacing w:line="480" w:lineRule="auto"/>
        <w:rPr>
          <w:rFonts w:ascii="Times New Roman" w:hAnsi="Times New Roman"/>
          <w:b/>
          <w:bCs/>
          <w:szCs w:val="24"/>
        </w:rPr>
      </w:pPr>
      <w:r w:rsidRPr="000076F6">
        <w:rPr>
          <w:rFonts w:ascii="Times New Roman" w:hAnsi="Times New Roman"/>
          <w:b/>
          <w:bCs/>
          <w:szCs w:val="24"/>
        </w:rPr>
        <w:t xml:space="preserve">Electrochemical Characterization </w:t>
      </w:r>
    </w:p>
    <w:p w14:paraId="0A4A1FF1" w14:textId="612BAE33" w:rsidR="00B21EB5" w:rsidRPr="000076F6" w:rsidRDefault="00B21EB5" w:rsidP="00DB6AFC">
      <w:pPr>
        <w:spacing w:line="480" w:lineRule="auto"/>
        <w:rPr>
          <w:rFonts w:ascii="Times New Roman" w:hAnsi="Times New Roman"/>
          <w:szCs w:val="24"/>
          <w:lang w:eastAsia="en-GB"/>
        </w:rPr>
      </w:pPr>
      <w:r w:rsidRPr="000076F6">
        <w:rPr>
          <w:rFonts w:ascii="Times New Roman" w:hAnsi="Times New Roman"/>
          <w:b/>
          <w:bCs/>
          <w:i/>
          <w:iCs/>
          <w:szCs w:val="24"/>
        </w:rPr>
        <w:t xml:space="preserve">Three Electrode Measurement: </w:t>
      </w:r>
      <w:r w:rsidRPr="000076F6">
        <w:rPr>
          <w:rFonts w:ascii="Times New Roman" w:hAnsi="Times New Roman"/>
          <w:szCs w:val="24"/>
        </w:rPr>
        <w:t xml:space="preserve">A three-electrode system is used to evaluate the electrochemical performance of TEC electrode materials. Figure 3a shows a quasi-rectangle shape of the </w:t>
      </w:r>
      <w:r w:rsidR="00C95D37">
        <w:rPr>
          <w:rFonts w:ascii="Times New Roman" w:hAnsi="Times New Roman"/>
          <w:szCs w:val="24"/>
        </w:rPr>
        <w:t>cyclic voltammetry (</w:t>
      </w:r>
      <w:r w:rsidRPr="000076F6">
        <w:rPr>
          <w:rFonts w:ascii="Times New Roman" w:hAnsi="Times New Roman"/>
          <w:szCs w:val="24"/>
        </w:rPr>
        <w:t>CV</w:t>
      </w:r>
      <w:r w:rsidR="00C95D37">
        <w:rPr>
          <w:rFonts w:ascii="Times New Roman" w:hAnsi="Times New Roman"/>
          <w:szCs w:val="24"/>
        </w:rPr>
        <w:t>)</w:t>
      </w:r>
      <w:r w:rsidRPr="000076F6">
        <w:rPr>
          <w:rFonts w:ascii="Times New Roman" w:hAnsi="Times New Roman"/>
          <w:szCs w:val="24"/>
        </w:rPr>
        <w:t xml:space="preserve"> curve which represents the presence of both </w:t>
      </w:r>
      <w:r>
        <w:rPr>
          <w:rFonts w:ascii="Times New Roman" w:hAnsi="Times New Roman"/>
          <w:szCs w:val="24"/>
        </w:rPr>
        <w:t xml:space="preserve">electrochemical </w:t>
      </w:r>
      <w:r w:rsidR="00C95D37">
        <w:rPr>
          <w:rFonts w:ascii="Times New Roman" w:hAnsi="Times New Roman"/>
          <w:szCs w:val="24"/>
        </w:rPr>
        <w:t>double-layer</w:t>
      </w:r>
      <w:r>
        <w:rPr>
          <w:rFonts w:ascii="Times New Roman" w:hAnsi="Times New Roman"/>
          <w:szCs w:val="24"/>
        </w:rPr>
        <w:t xml:space="preserve"> capacitance (</w:t>
      </w:r>
      <w:r w:rsidRPr="000076F6">
        <w:rPr>
          <w:rFonts w:ascii="Times New Roman" w:hAnsi="Times New Roman"/>
          <w:szCs w:val="24"/>
        </w:rPr>
        <w:t>EDLC</w:t>
      </w:r>
      <w:r>
        <w:rPr>
          <w:rFonts w:ascii="Times New Roman" w:hAnsi="Times New Roman"/>
          <w:szCs w:val="24"/>
        </w:rPr>
        <w:t>)</w:t>
      </w:r>
      <w:r w:rsidRPr="000076F6">
        <w:rPr>
          <w:rFonts w:ascii="Times New Roman" w:hAnsi="Times New Roman"/>
          <w:szCs w:val="24"/>
        </w:rPr>
        <w:t xml:space="preserve"> and pseudo capacitance mechanism in the TEC electrode. Additionally, the CV curve's mirror-image shape confirms the reversible nature of the ion transfer and redox reaction occurring at the electrode surface.  This indicates that the AZO electrode can hold ions on the surface and within the inner layers of the </w:t>
      </w:r>
      <w:r w:rsidRPr="00D324C8">
        <w:rPr>
          <w:rFonts w:ascii="Times New Roman" w:hAnsi="Times New Roman"/>
          <w:szCs w:val="24"/>
        </w:rPr>
        <w:t>wurtzite structure of the AZO</w:t>
      </w:r>
      <w:r>
        <w:rPr>
          <w:rFonts w:ascii="Times New Roman" w:hAnsi="Times New Roman"/>
          <w:szCs w:val="24"/>
        </w:rPr>
        <w:t xml:space="preserve">. </w:t>
      </w:r>
      <w:r w:rsidRPr="000076F6">
        <w:rPr>
          <w:rFonts w:ascii="Times New Roman" w:hAnsi="Times New Roman"/>
          <w:szCs w:val="24"/>
          <w:lang w:eastAsia="en-GB"/>
        </w:rPr>
        <w:t xml:space="preserve">The wurtzite structure </w:t>
      </w:r>
      <w:r>
        <w:rPr>
          <w:rFonts w:ascii="Times New Roman" w:hAnsi="Times New Roman"/>
          <w:szCs w:val="24"/>
          <w:lang w:eastAsia="en-GB"/>
        </w:rPr>
        <w:t xml:space="preserve">of AZO </w:t>
      </w:r>
      <w:r w:rsidRPr="000076F6">
        <w:rPr>
          <w:rFonts w:ascii="Times New Roman" w:hAnsi="Times New Roman"/>
          <w:szCs w:val="24"/>
          <w:lang w:eastAsia="en-GB"/>
        </w:rPr>
        <w:t xml:space="preserve">contains large channels and interstitial sites that facilitate ion diffusion, resulting in decreased diffusion paths and high ion mobility, which is critical for achieving fast charge and discharge rates </w:t>
      </w:r>
      <w:r w:rsidRPr="000076F6">
        <w:rPr>
          <w:rFonts w:ascii="Times New Roman" w:hAnsi="Times New Roman"/>
          <w:szCs w:val="24"/>
          <w:lang w:eastAsia="en-GB"/>
        </w:rPr>
        <w:fldChar w:fldCharType="begin">
          <w:fldData xml:space="preserve">PEVuZE5vdGU+PENpdGU+PEF1dGhvcj5IZTwvQXV0aG9yPjxZZWFyPjIwMjM8L1llYXI+PFJlY051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</w:fldData>
        </w:fldChar>
      </w:r>
      <w:r w:rsidR="00DA3DFF">
        <w:rPr>
          <w:rFonts w:ascii="Times New Roman" w:hAnsi="Times New Roman"/>
          <w:szCs w:val="24"/>
          <w:lang w:eastAsia="en-GB"/>
        </w:rPr>
        <w:instrText xml:space="preserve"> ADDIN EN.CITE </w:instrText>
      </w:r>
      <w:r w:rsidR="00DA3DFF">
        <w:rPr>
          <w:rFonts w:ascii="Times New Roman" w:hAnsi="Times New Roman"/>
          <w:szCs w:val="24"/>
          <w:lang w:eastAsia="en-GB"/>
        </w:rPr>
        <w:fldChar w:fldCharType="begin">
          <w:fldData xml:space="preserve">PEVuZE5vdGU+PENpdGU+PEF1dGhvcj5IZTwvQXV0aG9yPjxZZWFyPjIwMjM8L1llYXI+PFJlY051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</w:fldData>
        </w:fldChar>
      </w:r>
      <w:r w:rsidR="00DA3DFF">
        <w:rPr>
          <w:rFonts w:ascii="Times New Roman" w:hAnsi="Times New Roman"/>
          <w:szCs w:val="24"/>
          <w:lang w:eastAsia="en-GB"/>
        </w:rPr>
        <w:instrText xml:space="preserve"> ADDIN EN.CITE.DATA </w:instrText>
      </w:r>
      <w:r w:rsidR="00DA3DFF">
        <w:rPr>
          <w:rFonts w:ascii="Times New Roman" w:hAnsi="Times New Roman"/>
          <w:szCs w:val="24"/>
          <w:lang w:eastAsia="en-GB"/>
        </w:rPr>
      </w:r>
      <w:r w:rsidR="00DA3DFF">
        <w:rPr>
          <w:rFonts w:ascii="Times New Roman" w:hAnsi="Times New Roman"/>
          <w:szCs w:val="24"/>
          <w:lang w:eastAsia="en-GB"/>
        </w:rPr>
        <w:fldChar w:fldCharType="end"/>
      </w:r>
      <w:r w:rsidRPr="000076F6">
        <w:rPr>
          <w:rFonts w:ascii="Times New Roman" w:hAnsi="Times New Roman"/>
          <w:szCs w:val="24"/>
          <w:lang w:eastAsia="en-GB"/>
        </w:rPr>
      </w:r>
      <w:r w:rsidRPr="000076F6">
        <w:rPr>
          <w:rFonts w:ascii="Times New Roman" w:hAnsi="Times New Roman"/>
          <w:szCs w:val="24"/>
          <w:lang w:eastAsia="en-GB"/>
        </w:rPr>
        <w:fldChar w:fldCharType="separate"/>
      </w:r>
      <w:r w:rsidR="00DA3DFF" w:rsidRPr="00DA3DFF">
        <w:rPr>
          <w:rFonts w:ascii="Times New Roman" w:hAnsi="Times New Roman"/>
          <w:noProof/>
          <w:szCs w:val="24"/>
          <w:vertAlign w:val="superscript"/>
          <w:lang w:eastAsia="en-GB"/>
        </w:rPr>
        <w:t>15-17</w:t>
      </w:r>
      <w:r w:rsidRPr="000076F6">
        <w:rPr>
          <w:rFonts w:ascii="Times New Roman" w:hAnsi="Times New Roman"/>
          <w:szCs w:val="24"/>
          <w:lang w:eastAsia="en-GB"/>
        </w:rPr>
        <w:fldChar w:fldCharType="end"/>
      </w:r>
      <w:r w:rsidRPr="000076F6">
        <w:rPr>
          <w:rFonts w:ascii="Times New Roman" w:hAnsi="Times New Roman"/>
          <w:szCs w:val="24"/>
          <w:lang w:eastAsia="en-GB"/>
        </w:rPr>
        <w:t xml:space="preserve">. Doping Al with </w:t>
      </w:r>
      <w:proofErr w:type="spellStart"/>
      <w:r w:rsidRPr="000076F6">
        <w:rPr>
          <w:rFonts w:ascii="Times New Roman" w:hAnsi="Times New Roman"/>
          <w:szCs w:val="24"/>
          <w:lang w:eastAsia="en-GB"/>
        </w:rPr>
        <w:t>ZnO</w:t>
      </w:r>
      <w:proofErr w:type="spellEnd"/>
      <w:r w:rsidRPr="000076F6">
        <w:rPr>
          <w:rFonts w:ascii="Times New Roman" w:hAnsi="Times New Roman"/>
          <w:szCs w:val="24"/>
          <w:lang w:eastAsia="en-GB"/>
        </w:rPr>
        <w:t xml:space="preserve"> ions typically involves replacing some of the Zn ions sites with Al ions. This introduces more free electrons (n-type doping), which improves electrical conductivity </w:t>
      </w:r>
      <w:r w:rsidRPr="000076F6">
        <w:rPr>
          <w:rFonts w:ascii="Times New Roman" w:hAnsi="Times New Roman"/>
          <w:szCs w:val="24"/>
          <w:lang w:eastAsia="en-GB"/>
        </w:rPr>
        <w:lastRenderedPageBreak/>
        <w:t xml:space="preserve">and enhances ionic characteristics. </w:t>
      </w:r>
      <w:proofErr w:type="spellStart"/>
      <w:r w:rsidRPr="000076F6">
        <w:rPr>
          <w:rFonts w:ascii="Times New Roman" w:hAnsi="Times New Roman"/>
          <w:szCs w:val="24"/>
          <w:lang w:eastAsia="en-GB"/>
        </w:rPr>
        <w:t>Aluminium</w:t>
      </w:r>
      <w:proofErr w:type="spellEnd"/>
      <w:r w:rsidRPr="000076F6">
        <w:rPr>
          <w:rFonts w:ascii="Times New Roman" w:hAnsi="Times New Roman"/>
          <w:szCs w:val="24"/>
          <w:lang w:eastAsia="en-GB"/>
        </w:rPr>
        <w:t xml:space="preserve"> doping enhances </w:t>
      </w:r>
      <w:proofErr w:type="spellStart"/>
      <w:r w:rsidRPr="000076F6">
        <w:rPr>
          <w:rFonts w:ascii="Times New Roman" w:hAnsi="Times New Roman"/>
          <w:szCs w:val="24"/>
          <w:lang w:eastAsia="en-GB"/>
        </w:rPr>
        <w:t>ZnO's</w:t>
      </w:r>
      <w:proofErr w:type="spellEnd"/>
      <w:r w:rsidRPr="000076F6">
        <w:rPr>
          <w:rFonts w:ascii="Times New Roman" w:hAnsi="Times New Roman"/>
          <w:szCs w:val="24"/>
          <w:lang w:eastAsia="en-GB"/>
        </w:rPr>
        <w:t xml:space="preserve"> electronic conductivity, which benefits ion movement by lowering internal resistance in electrodes. Al doping can generate oxygen vacancies and zinc interstitials, which can act as channels or locations for ion transport. These defects can aid in the diffusion of ions. This can increase the </w:t>
      </w:r>
      <w:r>
        <w:rPr>
          <w:rFonts w:ascii="Times New Roman" w:hAnsi="Times New Roman"/>
          <w:szCs w:val="24"/>
          <w:lang w:eastAsia="en-GB"/>
        </w:rPr>
        <w:t>TEC's</w:t>
      </w:r>
      <w:r w:rsidRPr="000076F6">
        <w:rPr>
          <w:rFonts w:ascii="Times New Roman" w:hAnsi="Times New Roman"/>
          <w:szCs w:val="24"/>
          <w:lang w:eastAsia="en-GB"/>
        </w:rPr>
        <w:t xml:space="preserve"> overall efficiency</w:t>
      </w:r>
      <w:r w:rsidRPr="000076F6">
        <w:rPr>
          <w:rFonts w:ascii="Times New Roman" w:hAnsi="Times New Roman"/>
          <w:szCs w:val="24"/>
          <w:lang w:eastAsia="en-GB"/>
        </w:rPr>
        <w:fldChar w:fldCharType="begin">
          <w:fldData xml:space="preserve">PEVuZE5vdGU+PENpdGU+PEF1dGhvcj5WYW4gVG9hbjwvQXV0aG9yPjxZZWFyPjIwMjE8L1llYXI+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</w:fldData>
        </w:fldChar>
      </w:r>
      <w:r w:rsidR="00DA3DFF">
        <w:rPr>
          <w:rFonts w:ascii="Times New Roman" w:hAnsi="Times New Roman"/>
          <w:szCs w:val="24"/>
          <w:lang w:eastAsia="en-GB"/>
        </w:rPr>
        <w:instrText xml:space="preserve"> ADDIN EN.CITE </w:instrText>
      </w:r>
      <w:r w:rsidR="00DA3DFF">
        <w:rPr>
          <w:rFonts w:ascii="Times New Roman" w:hAnsi="Times New Roman"/>
          <w:szCs w:val="24"/>
          <w:lang w:eastAsia="en-GB"/>
        </w:rPr>
        <w:fldChar w:fldCharType="begin">
          <w:fldData xml:space="preserve">PEVuZE5vdGU+PENpdGU+PEF1dGhvcj5WYW4gVG9hbjwvQXV0aG9yPjxZZWFyPjIwMjE8L1llYXI+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</w:fldData>
        </w:fldChar>
      </w:r>
      <w:r w:rsidR="00DA3DFF">
        <w:rPr>
          <w:rFonts w:ascii="Times New Roman" w:hAnsi="Times New Roman"/>
          <w:szCs w:val="24"/>
          <w:lang w:eastAsia="en-GB"/>
        </w:rPr>
        <w:instrText xml:space="preserve"> ADDIN EN.CITE.DATA </w:instrText>
      </w:r>
      <w:r w:rsidR="00DA3DFF">
        <w:rPr>
          <w:rFonts w:ascii="Times New Roman" w:hAnsi="Times New Roman"/>
          <w:szCs w:val="24"/>
          <w:lang w:eastAsia="en-GB"/>
        </w:rPr>
      </w:r>
      <w:r w:rsidR="00DA3DFF">
        <w:rPr>
          <w:rFonts w:ascii="Times New Roman" w:hAnsi="Times New Roman"/>
          <w:szCs w:val="24"/>
          <w:lang w:eastAsia="en-GB"/>
        </w:rPr>
        <w:fldChar w:fldCharType="end"/>
      </w:r>
      <w:r w:rsidRPr="000076F6">
        <w:rPr>
          <w:rFonts w:ascii="Times New Roman" w:hAnsi="Times New Roman"/>
          <w:szCs w:val="24"/>
          <w:lang w:eastAsia="en-GB"/>
        </w:rPr>
      </w:r>
      <w:r w:rsidRPr="000076F6">
        <w:rPr>
          <w:rFonts w:ascii="Times New Roman" w:hAnsi="Times New Roman"/>
          <w:szCs w:val="24"/>
          <w:lang w:eastAsia="en-GB"/>
        </w:rPr>
        <w:fldChar w:fldCharType="separate"/>
      </w:r>
      <w:r w:rsidR="00DA3DFF" w:rsidRPr="00DA3DFF">
        <w:rPr>
          <w:rFonts w:ascii="Times New Roman" w:hAnsi="Times New Roman"/>
          <w:noProof/>
          <w:szCs w:val="24"/>
          <w:vertAlign w:val="superscript"/>
          <w:lang w:eastAsia="en-GB"/>
        </w:rPr>
        <w:t>18-20</w:t>
      </w:r>
      <w:r w:rsidRPr="000076F6">
        <w:rPr>
          <w:rFonts w:ascii="Times New Roman" w:hAnsi="Times New Roman"/>
          <w:szCs w:val="24"/>
          <w:lang w:eastAsia="en-GB"/>
        </w:rPr>
        <w:fldChar w:fldCharType="end"/>
      </w:r>
      <w:r w:rsidRPr="000076F6">
        <w:rPr>
          <w:rFonts w:ascii="Times New Roman" w:hAnsi="Times New Roman"/>
          <w:szCs w:val="24"/>
          <w:lang w:eastAsia="en-GB"/>
        </w:rPr>
        <w:t>.</w:t>
      </w:r>
    </w:p>
    <w:p w14:paraId="58B8045E" w14:textId="77777777" w:rsidR="00B21EB5" w:rsidRDefault="00B21EB5" w:rsidP="00DB6AFC">
      <w:pPr>
        <w:pStyle w:val="NormalWeb"/>
        <w:spacing w:line="480" w:lineRule="auto"/>
        <w:jc w:val="both"/>
      </w:pPr>
      <w:r w:rsidRPr="000076F6">
        <w:t xml:space="preserve">The high conductivity of the prepared AZO film leads to form an EDLC on the surface of the electrode. Hence both EDLC and pseudo capacitance reactions contributed to </w:t>
      </w:r>
      <w:r>
        <w:t>enhancing</w:t>
      </w:r>
      <w:r w:rsidRPr="000076F6">
        <w:t xml:space="preserve"> the capacitance of the TEC electrode. This is evaluated </w:t>
      </w:r>
      <w:r>
        <w:t>by</w:t>
      </w:r>
      <w:r w:rsidRPr="000076F6">
        <w:t xml:space="preserve"> measuring the surface (Q</w:t>
      </w:r>
      <w:r w:rsidRPr="000076F6">
        <w:rPr>
          <w:vertAlign w:val="subscript"/>
        </w:rPr>
        <w:t>s</w:t>
      </w:r>
      <w:r w:rsidRPr="000076F6">
        <w:t>) and diffusive (</w:t>
      </w:r>
      <w:proofErr w:type="spellStart"/>
      <w:r w:rsidRPr="000076F6">
        <w:t>Q</w:t>
      </w:r>
      <w:r w:rsidRPr="000076F6">
        <w:rPr>
          <w:vertAlign w:val="subscript"/>
        </w:rPr>
        <w:t>d</w:t>
      </w:r>
      <w:proofErr w:type="spellEnd"/>
      <w:r w:rsidRPr="000076F6">
        <w:t xml:space="preserve">) charge storage phenomena </w:t>
      </w:r>
      <w:r>
        <w:t>from</w:t>
      </w:r>
      <w:r w:rsidRPr="000076F6">
        <w:t xml:space="preserve"> the CV curves of the AZO film. The linear fit between the scan rate and peak current in </w:t>
      </w:r>
      <w:r w:rsidRPr="000076F6">
        <w:rPr>
          <w:color w:val="FF0000"/>
        </w:rPr>
        <w:t>Fig</w:t>
      </w:r>
      <w:r>
        <w:rPr>
          <w:color w:val="FF0000"/>
        </w:rPr>
        <w:t>ure</w:t>
      </w:r>
      <w:r w:rsidRPr="000076F6">
        <w:rPr>
          <w:color w:val="FF0000"/>
        </w:rPr>
        <w:t xml:space="preserve"> S</w:t>
      </w:r>
      <w:r>
        <w:rPr>
          <w:color w:val="FF0000"/>
        </w:rPr>
        <w:t>1</w:t>
      </w:r>
      <w:r w:rsidRPr="000076F6">
        <w:rPr>
          <w:color w:val="FF0000"/>
        </w:rPr>
        <w:t xml:space="preserve"> </w:t>
      </w:r>
      <w:r w:rsidRPr="000076F6">
        <w:t xml:space="preserve">shows a slope of 0.45, indicating a diffusion-controlled reaction in AZO electrodes </w:t>
      </w:r>
      <w:r>
        <w:t>concerning</w:t>
      </w:r>
      <w:r w:rsidRPr="000076F6">
        <w:t xml:space="preserve"> </w:t>
      </w:r>
      <w:proofErr w:type="spellStart"/>
      <w:r w:rsidRPr="000076F6">
        <w:t>Ag</w:t>
      </w:r>
      <w:r>
        <w:t>|</w:t>
      </w:r>
      <w:r w:rsidRPr="000076F6">
        <w:t>AgCl</w:t>
      </w:r>
      <w:proofErr w:type="spellEnd"/>
      <w:r w:rsidRPr="000076F6">
        <w:t xml:space="preserve"> and platinum. The value of Q</w:t>
      </w:r>
      <w:r w:rsidRPr="000076F6">
        <w:rPr>
          <w:vertAlign w:val="subscript"/>
        </w:rPr>
        <w:t>s</w:t>
      </w:r>
      <w:r w:rsidRPr="000076F6">
        <w:t xml:space="preserve"> is primarily due to the charge generated at the electrode-electrolyte interface and, due to the rapid charge transfer kinetics, it is regarded as EDLC. The value of Q</w:t>
      </w:r>
      <w:r w:rsidRPr="000076F6">
        <w:rPr>
          <w:vertAlign w:val="subscript"/>
        </w:rPr>
        <w:t xml:space="preserve">s </w:t>
      </w:r>
      <w:r w:rsidRPr="000076F6">
        <w:t>is calculated as the intercept of Q</w:t>
      </w:r>
      <w:r w:rsidRPr="000076F6">
        <w:rPr>
          <w:vertAlign w:val="subscript"/>
        </w:rPr>
        <w:t>t</w:t>
      </w:r>
      <w:r w:rsidRPr="000076F6">
        <w:t xml:space="preserve"> vs. the inverse square root of the scan rate, as shown in Figure 3b. The </w:t>
      </w:r>
      <w:proofErr w:type="spellStart"/>
      <w:r w:rsidRPr="000076F6">
        <w:t>Q</w:t>
      </w:r>
      <w:r w:rsidRPr="000076F6">
        <w:rPr>
          <w:vertAlign w:val="subscript"/>
        </w:rPr>
        <w:t>d</w:t>
      </w:r>
      <w:proofErr w:type="spellEnd"/>
      <w:r w:rsidRPr="000076F6">
        <w:rPr>
          <w:vertAlign w:val="subscript"/>
        </w:rPr>
        <w:t xml:space="preserve"> </w:t>
      </w:r>
      <w:r w:rsidRPr="000076F6">
        <w:t xml:space="preserve">results from redox reactions of electrodes in the bulk material, which have slower kinetics and are inversely proportional to the square root of the scan rate.  Based on this </w:t>
      </w:r>
      <w:proofErr w:type="spellStart"/>
      <w:r w:rsidRPr="000076F6">
        <w:t>Q</w:t>
      </w:r>
      <w:r w:rsidRPr="000076F6">
        <w:rPr>
          <w:vertAlign w:val="subscript"/>
        </w:rPr>
        <w:t>d</w:t>
      </w:r>
      <w:proofErr w:type="spellEnd"/>
      <w:r w:rsidRPr="000076F6">
        <w:t xml:space="preserve"> and Q</w:t>
      </w:r>
      <w:r w:rsidRPr="000076F6">
        <w:rPr>
          <w:vertAlign w:val="subscript"/>
        </w:rPr>
        <w:t>s</w:t>
      </w:r>
      <w:r w:rsidRPr="000076F6">
        <w:t xml:space="preserve"> the Q</w:t>
      </w:r>
      <w:r w:rsidRPr="000076F6">
        <w:rPr>
          <w:vertAlign w:val="subscript"/>
        </w:rPr>
        <w:t xml:space="preserve">t </w:t>
      </w:r>
      <w:r w:rsidRPr="000076F6">
        <w:t xml:space="preserve">of the TEC were measured and is given in Figure 3c. It was observed a high value of Qt for </w:t>
      </w:r>
      <w:r>
        <w:t xml:space="preserve">a </w:t>
      </w:r>
      <w:r w:rsidRPr="000076F6">
        <w:t>lower scan rate is showing 50.3 µC cm</w:t>
      </w:r>
      <w:r w:rsidRPr="000076F6">
        <w:rPr>
          <w:vertAlign w:val="superscript"/>
        </w:rPr>
        <w:t>-2</w:t>
      </w:r>
      <w:r w:rsidRPr="000076F6">
        <w:t xml:space="preserve"> at 1 mV s</w:t>
      </w:r>
      <w:r w:rsidRPr="000076F6">
        <w:rPr>
          <w:vertAlign w:val="superscript"/>
        </w:rPr>
        <w:t>-1</w:t>
      </w:r>
      <w:r w:rsidRPr="000076F6">
        <w:t>. This suggests both diffusion-controlled and capacitive contributions to charge storage in TEC electrodes. The percentage of contribution from Q</w:t>
      </w:r>
      <w:r w:rsidRPr="000076F6">
        <w:rPr>
          <w:vertAlign w:val="subscript"/>
        </w:rPr>
        <w:t>s</w:t>
      </w:r>
      <w:r w:rsidRPr="000076F6">
        <w:t xml:space="preserve"> and </w:t>
      </w:r>
      <w:proofErr w:type="spellStart"/>
      <w:r w:rsidRPr="000076F6">
        <w:t>Q</w:t>
      </w:r>
      <w:r w:rsidRPr="000076F6">
        <w:rPr>
          <w:vertAlign w:val="subscript"/>
        </w:rPr>
        <w:t>d</w:t>
      </w:r>
      <w:proofErr w:type="spellEnd"/>
      <w:r w:rsidRPr="000076F6">
        <w:t xml:space="preserve"> for lower scan rates is given in Figure 3d. It was found that </w:t>
      </w:r>
      <w:proofErr w:type="spellStart"/>
      <w:r w:rsidRPr="000076F6">
        <w:t>Q</w:t>
      </w:r>
      <w:r w:rsidRPr="000076F6">
        <w:rPr>
          <w:vertAlign w:val="subscript"/>
        </w:rPr>
        <w:t>d</w:t>
      </w:r>
      <w:r w:rsidRPr="000076F6">
        <w:t>'s</w:t>
      </w:r>
      <w:proofErr w:type="spellEnd"/>
      <w:r w:rsidRPr="000076F6">
        <w:t xml:space="preserve"> contribution is significantly higher at low scan rates compared to Qs. As an example, the variation </w:t>
      </w:r>
      <w:proofErr w:type="gramStart"/>
      <w:r w:rsidRPr="000076F6">
        <w:t>of  Q</w:t>
      </w:r>
      <w:r w:rsidRPr="000076F6">
        <w:rPr>
          <w:vertAlign w:val="subscript"/>
        </w:rPr>
        <w:t>s</w:t>
      </w:r>
      <w:proofErr w:type="gramEnd"/>
      <w:r w:rsidRPr="000076F6">
        <w:t xml:space="preserve"> and </w:t>
      </w:r>
      <w:proofErr w:type="spellStart"/>
      <w:r w:rsidRPr="000076F6">
        <w:t>Q</w:t>
      </w:r>
      <w:r w:rsidRPr="000076F6">
        <w:rPr>
          <w:vertAlign w:val="subscript"/>
        </w:rPr>
        <w:t>d</w:t>
      </w:r>
      <w:proofErr w:type="spellEnd"/>
      <w:r w:rsidRPr="000076F6">
        <w:rPr>
          <w:vertAlign w:val="subscript"/>
        </w:rPr>
        <w:t xml:space="preserve"> </w:t>
      </w:r>
      <w:r w:rsidRPr="000076F6">
        <w:t>in the CV curve is shown in Figure 3e at 10 mV.s</w:t>
      </w:r>
      <w:r w:rsidRPr="000076F6">
        <w:rPr>
          <w:vertAlign w:val="superscript"/>
        </w:rPr>
        <w:t>-1</w:t>
      </w:r>
      <w:r w:rsidRPr="000076F6">
        <w:t xml:space="preserve">. Due to the fast movement of ions in a high scan rate, the </w:t>
      </w:r>
      <w:proofErr w:type="spellStart"/>
      <w:r w:rsidRPr="000076F6">
        <w:t>Q</w:t>
      </w:r>
      <w:r w:rsidRPr="000076F6">
        <w:rPr>
          <w:vertAlign w:val="subscript"/>
        </w:rPr>
        <w:t>d</w:t>
      </w:r>
      <w:proofErr w:type="spellEnd"/>
      <w:r w:rsidRPr="000076F6">
        <w:t xml:space="preserve"> decreases with the scan rate as shown in Figure 3d. Hence due to both these contributions, the AZO film exhibits excellent specific capacitance (</w:t>
      </w:r>
      <w:proofErr w:type="spellStart"/>
      <w:r w:rsidRPr="000076F6">
        <w:t>C</w:t>
      </w:r>
      <w:r w:rsidRPr="000076F6">
        <w:rPr>
          <w:vertAlign w:val="subscript"/>
        </w:rPr>
        <w:t>sp</w:t>
      </w:r>
      <w:proofErr w:type="spellEnd"/>
      <w:r w:rsidRPr="000076F6">
        <w:t>) of 44.4 µF.cm</w:t>
      </w:r>
      <w:r w:rsidRPr="000076F6">
        <w:rPr>
          <w:vertAlign w:val="superscript"/>
        </w:rPr>
        <w:t>-2</w:t>
      </w:r>
      <w:r w:rsidRPr="000076F6">
        <w:t xml:space="preserve"> at a very low scan rate of 1 mV.s</w:t>
      </w:r>
      <w:r w:rsidRPr="000076F6">
        <w:rPr>
          <w:vertAlign w:val="superscript"/>
        </w:rPr>
        <w:t>-1</w:t>
      </w:r>
      <w:r w:rsidRPr="000076F6">
        <w:t xml:space="preserve">. In addition, </w:t>
      </w:r>
      <w:proofErr w:type="spellStart"/>
      <w:r w:rsidRPr="000076F6">
        <w:t>C</w:t>
      </w:r>
      <w:r w:rsidRPr="000076F6">
        <w:rPr>
          <w:vertAlign w:val="subscript"/>
        </w:rPr>
        <w:t>sp</w:t>
      </w:r>
      <w:proofErr w:type="spellEnd"/>
      <w:r w:rsidRPr="000076F6">
        <w:t xml:space="preserve"> at </w:t>
      </w:r>
      <w:r w:rsidRPr="000076F6">
        <w:lastRenderedPageBreak/>
        <w:t xml:space="preserve">different scan rates shows a decrease with increasing scan rates, as depicted in Figure 3f. At lower scan rates, the velocity of ion movement is reduced, providing more time for ions to penetrate the porous structure, resulting in higher </w:t>
      </w:r>
      <w:proofErr w:type="spellStart"/>
      <w:r w:rsidRPr="000076F6">
        <w:t>C</w:t>
      </w:r>
      <w:r w:rsidRPr="000076F6">
        <w:rPr>
          <w:vertAlign w:val="subscript"/>
        </w:rPr>
        <w:t>sp</w:t>
      </w:r>
      <w:proofErr w:type="spellEnd"/>
      <w:r w:rsidRPr="000076F6">
        <w:t xml:space="preserve"> and </w:t>
      </w:r>
      <w:proofErr w:type="spellStart"/>
      <w:r w:rsidRPr="000076F6">
        <w:t>Q</w:t>
      </w:r>
      <w:r w:rsidRPr="000076F6">
        <w:rPr>
          <w:vertAlign w:val="subscript"/>
        </w:rPr>
        <w:t>d</w:t>
      </w:r>
      <w:proofErr w:type="spellEnd"/>
      <w:r w:rsidRPr="000076F6">
        <w:t xml:space="preserve">. </w:t>
      </w:r>
    </w:p>
    <w:p w14:paraId="268C5D3F" w14:textId="77777777" w:rsidR="00B21EB5" w:rsidRPr="000076F6" w:rsidRDefault="00B21EB5" w:rsidP="006239F3">
      <w:pPr>
        <w:pStyle w:val="NormalWeb"/>
        <w:spacing w:line="480" w:lineRule="auto"/>
      </w:pPr>
      <w:r w:rsidRPr="000076F6">
        <w:rPr>
          <w:noProof/>
          <w:lang w:eastAsia="zh-CN"/>
        </w:rPr>
        <w:drawing>
          <wp:inline distT="0" distB="0" distL="0" distR="0" wp14:anchorId="30F581A6" wp14:editId="557B82D6">
            <wp:extent cx="5819524" cy="3114675"/>
            <wp:effectExtent l="0" t="0" r="0" b="0"/>
            <wp:docPr id="1081245116" name="Picture 1"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45116" name="Picture 1" descr="A collage of graphs and diagram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4219" cy="3127892"/>
                    </a:xfrm>
                    <a:prstGeom prst="rect">
                      <a:avLst/>
                    </a:prstGeom>
                    <a:noFill/>
                    <a:ln>
                      <a:noFill/>
                    </a:ln>
                  </pic:spPr>
                </pic:pic>
              </a:graphicData>
            </a:graphic>
          </wp:inline>
        </w:drawing>
      </w:r>
    </w:p>
    <w:p w14:paraId="71E1FE38" w14:textId="77777777" w:rsidR="00B21EB5" w:rsidRPr="000076F6" w:rsidRDefault="00B21EB5" w:rsidP="006239F3">
      <w:pPr>
        <w:pStyle w:val="NormalWeb"/>
        <w:spacing w:line="480" w:lineRule="auto"/>
      </w:pPr>
      <w:r w:rsidRPr="000076F6">
        <w:t>Figure 3: Three electrode study data a) CV at different scan rates. b) Q</w:t>
      </w:r>
      <w:r w:rsidRPr="000076F6">
        <w:rPr>
          <w:vertAlign w:val="subscript"/>
        </w:rPr>
        <w:t>t</w:t>
      </w:r>
      <w:r w:rsidRPr="000076F6">
        <w:t xml:space="preserve"> V/s inverse square root of the scan rate. c) Q</w:t>
      </w:r>
      <w:r w:rsidRPr="000076F6">
        <w:rPr>
          <w:vertAlign w:val="subscript"/>
        </w:rPr>
        <w:t>t</w:t>
      </w:r>
      <w:r w:rsidRPr="000076F6">
        <w:t xml:space="preserve"> at different scan rates d) contribution per cent of Q</w:t>
      </w:r>
      <w:r w:rsidRPr="000076F6">
        <w:rPr>
          <w:vertAlign w:val="subscript"/>
        </w:rPr>
        <w:t>s</w:t>
      </w:r>
      <w:r w:rsidRPr="000076F6">
        <w:t xml:space="preserve"> and </w:t>
      </w:r>
      <w:proofErr w:type="spellStart"/>
      <w:r w:rsidRPr="000076F6">
        <w:t>Q</w:t>
      </w:r>
      <w:r w:rsidRPr="000076F6">
        <w:rPr>
          <w:vertAlign w:val="subscript"/>
        </w:rPr>
        <w:t>d</w:t>
      </w:r>
      <w:proofErr w:type="spellEnd"/>
      <w:r w:rsidRPr="000076F6">
        <w:t>. e) Variation of Q</w:t>
      </w:r>
      <w:r w:rsidRPr="000076F6">
        <w:rPr>
          <w:vertAlign w:val="subscript"/>
        </w:rPr>
        <w:t>s</w:t>
      </w:r>
      <w:r w:rsidRPr="000076F6">
        <w:t xml:space="preserve"> and </w:t>
      </w:r>
      <w:proofErr w:type="spellStart"/>
      <w:r w:rsidRPr="000076F6">
        <w:t>Q</w:t>
      </w:r>
      <w:r w:rsidRPr="000076F6">
        <w:rPr>
          <w:vertAlign w:val="subscript"/>
        </w:rPr>
        <w:t>d</w:t>
      </w:r>
      <w:proofErr w:type="spellEnd"/>
      <w:r w:rsidRPr="000076F6">
        <w:t xml:space="preserve"> in CV plot at 10mV.s</w:t>
      </w:r>
      <w:r w:rsidRPr="000076F6">
        <w:rPr>
          <w:vertAlign w:val="superscript"/>
        </w:rPr>
        <w:t>-1</w:t>
      </w:r>
      <w:r w:rsidRPr="000076F6">
        <w:t xml:space="preserve">. f) </w:t>
      </w:r>
      <w:proofErr w:type="spellStart"/>
      <w:r w:rsidRPr="000076F6">
        <w:t>C</w:t>
      </w:r>
      <w:r w:rsidRPr="000076F6">
        <w:rPr>
          <w:vertAlign w:val="subscript"/>
        </w:rPr>
        <w:t>sp</w:t>
      </w:r>
      <w:proofErr w:type="spellEnd"/>
      <w:r w:rsidRPr="000076F6">
        <w:t xml:space="preserve"> at different scan rates. </w:t>
      </w:r>
    </w:p>
    <w:p w14:paraId="05E29D5D" w14:textId="42CF90BF" w:rsidR="00B21EB5" w:rsidRPr="000076F6" w:rsidRDefault="00B21EB5" w:rsidP="006239F3">
      <w:pPr>
        <w:pStyle w:val="NormalWeb"/>
        <w:spacing w:line="480" w:lineRule="auto"/>
      </w:pPr>
      <w:r w:rsidRPr="000076F6">
        <w:t>From the CV curve, the ECSA of the AZO electrode is also measured and is found to be 455 mm</w:t>
      </w:r>
      <w:r w:rsidRPr="000076F6">
        <w:rPr>
          <w:vertAlign w:val="superscript"/>
        </w:rPr>
        <w:t>2</w:t>
      </w:r>
      <w:r w:rsidRPr="000076F6">
        <w:t>. For this</w:t>
      </w:r>
      <w:r>
        <w:t>,</w:t>
      </w:r>
      <w:r w:rsidRPr="000076F6">
        <w:t xml:space="preserve"> the of </w:t>
      </w:r>
      <w:proofErr w:type="spellStart"/>
      <w:r w:rsidRPr="000076F6">
        <w:t>C</w:t>
      </w:r>
      <w:r w:rsidRPr="000076F6">
        <w:rPr>
          <w:vertAlign w:val="subscript"/>
        </w:rPr>
        <w:t>dl</w:t>
      </w:r>
      <w:proofErr w:type="spellEnd"/>
      <w:r w:rsidRPr="000076F6">
        <w:rPr>
          <w:vertAlign w:val="subscript"/>
        </w:rPr>
        <w:t xml:space="preserve"> </w:t>
      </w:r>
      <w:r w:rsidRPr="000076F6">
        <w:t xml:space="preserve">was calculated measured from </w:t>
      </w:r>
      <w:r w:rsidR="006305FE">
        <w:t xml:space="preserve">the </w:t>
      </w:r>
      <w:r w:rsidRPr="000076F6">
        <w:t>slope of a linear regression between current density differences (∆j/2 = (</w:t>
      </w:r>
      <w:proofErr w:type="spellStart"/>
      <w:r w:rsidRPr="000076F6">
        <w:t>j</w:t>
      </w:r>
      <w:r w:rsidRPr="000076F6">
        <w:rPr>
          <w:vertAlign w:val="subscript"/>
        </w:rPr>
        <w:t>a</w:t>
      </w:r>
      <w:r w:rsidRPr="000076F6">
        <w:t>-j</w:t>
      </w:r>
      <w:r w:rsidRPr="000076F6">
        <w:rPr>
          <w:vertAlign w:val="subscript"/>
        </w:rPr>
        <w:t>c</w:t>
      </w:r>
      <w:proofErr w:type="spellEnd"/>
      <w:r w:rsidRPr="000076F6">
        <w:t xml:space="preserve">)/2) in the middle of the potential window of CV curves and scan rates as shown in </w:t>
      </w:r>
      <w:r w:rsidRPr="000076F6">
        <w:rPr>
          <w:color w:val="FF0000"/>
        </w:rPr>
        <w:t>Figure S2a and S2b</w:t>
      </w:r>
      <w:r w:rsidRPr="000076F6">
        <w:t>.  The energy density</w:t>
      </w:r>
      <w:r w:rsidR="006B10D9">
        <w:t xml:space="preserve"> (ED)</w:t>
      </w:r>
      <w:r w:rsidRPr="000076F6">
        <w:t xml:space="preserve"> of the AZO film was measured and </w:t>
      </w:r>
      <w:r w:rsidR="006305FE">
        <w:t>was</w:t>
      </w:r>
      <w:r w:rsidRPr="000076F6">
        <w:t xml:space="preserve"> found 2.2 </w:t>
      </w:r>
      <w:proofErr w:type="spellStart"/>
      <w:r w:rsidRPr="000076F6">
        <w:t>nWh</w:t>
      </w:r>
      <w:proofErr w:type="spellEnd"/>
      <w:r w:rsidRPr="000076F6">
        <w:t xml:space="preserve"> cm</w:t>
      </w:r>
      <w:r w:rsidRPr="000076F6">
        <w:rPr>
          <w:vertAlign w:val="superscript"/>
        </w:rPr>
        <w:t>-2</w:t>
      </w:r>
      <w:r w:rsidRPr="000076F6">
        <w:t xml:space="preserve"> at 1 mV s</w:t>
      </w:r>
      <w:r w:rsidRPr="000076F6">
        <w:rPr>
          <w:vertAlign w:val="superscript"/>
        </w:rPr>
        <w:t>-1</w:t>
      </w:r>
      <w:r w:rsidRPr="000076F6">
        <w:t xml:space="preserve">, and its variation with different scan rates is shown in </w:t>
      </w:r>
      <w:r w:rsidRPr="000076F6">
        <w:rPr>
          <w:color w:val="FF0000"/>
        </w:rPr>
        <w:t>Fig</w:t>
      </w:r>
      <w:r>
        <w:rPr>
          <w:color w:val="FF0000"/>
        </w:rPr>
        <w:t>ure</w:t>
      </w:r>
      <w:r w:rsidRPr="000076F6">
        <w:rPr>
          <w:color w:val="FF0000"/>
        </w:rPr>
        <w:t xml:space="preserve"> S3</w:t>
      </w:r>
      <w:r w:rsidRPr="000076F6">
        <w:t>.</w:t>
      </w:r>
    </w:p>
    <w:p w14:paraId="0431B737" w14:textId="77777777" w:rsidR="005B7995" w:rsidRPr="000076F6" w:rsidRDefault="005B7995" w:rsidP="005B7995">
      <w:pPr>
        <w:pStyle w:val="NormalWeb"/>
        <w:spacing w:line="480" w:lineRule="auto"/>
        <w:rPr>
          <w:color w:val="000000" w:themeColor="text1"/>
        </w:rPr>
      </w:pPr>
      <w:r>
        <w:rPr>
          <w:noProof/>
          <w:lang w:eastAsia="zh-CN"/>
        </w:rPr>
        <w:lastRenderedPageBreak/>
        <w:drawing>
          <wp:inline distT="0" distB="0" distL="0" distR="0" wp14:anchorId="13AF6CAE" wp14:editId="4BE91CC3">
            <wp:extent cx="5848350" cy="3195490"/>
            <wp:effectExtent l="0" t="0" r="0" b="5080"/>
            <wp:docPr id="655587007"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87007" name="Picture 1" descr="A collage of graph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9528" cy="3207062"/>
                    </a:xfrm>
                    <a:prstGeom prst="rect">
                      <a:avLst/>
                    </a:prstGeom>
                    <a:noFill/>
                    <a:ln>
                      <a:noFill/>
                    </a:ln>
                  </pic:spPr>
                </pic:pic>
              </a:graphicData>
            </a:graphic>
          </wp:inline>
        </w:drawing>
      </w:r>
    </w:p>
    <w:p w14:paraId="0D11CC0A" w14:textId="77777777" w:rsidR="005B7995" w:rsidRDefault="005B7995" w:rsidP="00DB6AFC">
      <w:pPr>
        <w:pStyle w:val="NormalWeb"/>
        <w:spacing w:line="480" w:lineRule="auto"/>
        <w:jc w:val="both"/>
        <w:rPr>
          <w:color w:val="000000" w:themeColor="text1"/>
        </w:rPr>
      </w:pPr>
      <w:r w:rsidRPr="000076F6">
        <w:rPr>
          <w:color w:val="000000" w:themeColor="text1"/>
        </w:rPr>
        <w:t xml:space="preserve">Figure 4: Three electrode study data a) GCD at different current densities. b) </w:t>
      </w:r>
      <w:proofErr w:type="spellStart"/>
      <w:r w:rsidRPr="000076F6">
        <w:rPr>
          <w:color w:val="000000" w:themeColor="text1"/>
        </w:rPr>
        <w:t>C</w:t>
      </w:r>
      <w:r w:rsidRPr="000076F6">
        <w:rPr>
          <w:color w:val="000000" w:themeColor="text1"/>
          <w:vertAlign w:val="subscript"/>
        </w:rPr>
        <w:t>sp</w:t>
      </w:r>
      <w:proofErr w:type="spellEnd"/>
      <w:r w:rsidRPr="000076F6">
        <w:rPr>
          <w:color w:val="000000" w:themeColor="text1"/>
        </w:rPr>
        <w:t xml:space="preserve"> at different current densities. c) E</w:t>
      </w:r>
      <w:r>
        <w:rPr>
          <w:color w:val="000000" w:themeColor="text1"/>
        </w:rPr>
        <w:t>D</w:t>
      </w:r>
      <w:r w:rsidRPr="000076F6">
        <w:rPr>
          <w:color w:val="000000" w:themeColor="text1"/>
        </w:rPr>
        <w:t xml:space="preserve"> and PD at different current densities. d) Nyquist plot</w:t>
      </w:r>
      <w:r>
        <w:rPr>
          <w:color w:val="000000" w:themeColor="text1"/>
        </w:rPr>
        <w:t xml:space="preserve"> (inset shows high-frequency region)</w:t>
      </w:r>
      <w:r>
        <w:t>.</w:t>
      </w:r>
      <w:r w:rsidRPr="000076F6">
        <w:t xml:space="preserve"> e) Bode impedance f) Bode phase angle</w:t>
      </w:r>
      <w:r w:rsidRPr="000076F6">
        <w:rPr>
          <w:color w:val="000000" w:themeColor="text1"/>
        </w:rPr>
        <w:t xml:space="preserve"> </w:t>
      </w:r>
    </w:p>
    <w:p w14:paraId="61BBA55E" w14:textId="695DE38B" w:rsidR="00B21EB5" w:rsidRPr="000076F6" w:rsidRDefault="00B21EB5" w:rsidP="00DB6AFC">
      <w:pPr>
        <w:pStyle w:val="NormalWeb"/>
        <w:spacing w:line="480" w:lineRule="auto"/>
        <w:jc w:val="both"/>
        <w:rPr>
          <w:color w:val="000000" w:themeColor="text1"/>
        </w:rPr>
      </w:pPr>
      <w:r w:rsidRPr="000076F6">
        <w:rPr>
          <w:color w:val="000000" w:themeColor="text1"/>
        </w:rPr>
        <w:t xml:space="preserve">The electrochemical properties of the AZO electrodes were further investigated by conducting GCD measurements at different current densities, as shown in Figure 4a. The GCD curves also confirm the reversibility of the electrode materials during the charging/discharging process. Due to pseudocapacitive </w:t>
      </w:r>
      <w:proofErr w:type="spellStart"/>
      <w:r w:rsidR="004E3607">
        <w:rPr>
          <w:color w:val="000000" w:themeColor="text1"/>
        </w:rPr>
        <w:t>behavior</w:t>
      </w:r>
      <w:proofErr w:type="spellEnd"/>
      <w:r w:rsidRPr="000076F6">
        <w:rPr>
          <w:color w:val="000000" w:themeColor="text1"/>
        </w:rPr>
        <w:t xml:space="preserve">, the GCD curve distorted from a symmetric triangle at the lowest current densities. The device exhibited insignificant </w:t>
      </w:r>
      <w:proofErr w:type="spellStart"/>
      <w:r w:rsidRPr="000076F6">
        <w:rPr>
          <w:color w:val="000000" w:themeColor="text1"/>
        </w:rPr>
        <w:t>IR</w:t>
      </w:r>
      <w:r w:rsidRPr="000076F6">
        <w:rPr>
          <w:color w:val="000000" w:themeColor="text1"/>
          <w:vertAlign w:val="subscript"/>
        </w:rPr>
        <w:t>drops</w:t>
      </w:r>
      <w:proofErr w:type="spellEnd"/>
      <w:r w:rsidRPr="000076F6">
        <w:rPr>
          <w:color w:val="000000" w:themeColor="text1"/>
        </w:rPr>
        <w:t xml:space="preserve"> in the GCD curve at various current densities, indicating low internal resistance. This low resistance facilitates the rapid movement of ions, leading to good power density. At a current density of 0.26 µA.cm</w:t>
      </w:r>
      <w:r w:rsidRPr="000076F6">
        <w:rPr>
          <w:color w:val="000000" w:themeColor="text1"/>
          <w:vertAlign w:val="superscript"/>
        </w:rPr>
        <w:t>-2</w:t>
      </w:r>
      <w:r w:rsidRPr="000076F6">
        <w:rPr>
          <w:color w:val="000000" w:themeColor="text1"/>
        </w:rPr>
        <w:t xml:space="preserve">, the device showed a </w:t>
      </w:r>
      <w:proofErr w:type="spellStart"/>
      <w:r w:rsidRPr="000076F6">
        <w:rPr>
          <w:color w:val="000000" w:themeColor="text1"/>
        </w:rPr>
        <w:t>C</w:t>
      </w:r>
      <w:r w:rsidRPr="000076F6">
        <w:rPr>
          <w:color w:val="000000" w:themeColor="text1"/>
          <w:vertAlign w:val="subscript"/>
        </w:rPr>
        <w:t>sp</w:t>
      </w:r>
      <w:proofErr w:type="spellEnd"/>
      <w:r w:rsidRPr="000076F6">
        <w:rPr>
          <w:color w:val="000000" w:themeColor="text1"/>
          <w:vertAlign w:val="subscript"/>
        </w:rPr>
        <w:t xml:space="preserve"> </w:t>
      </w:r>
      <w:r w:rsidRPr="000076F6">
        <w:rPr>
          <w:color w:val="000000" w:themeColor="text1"/>
        </w:rPr>
        <w:t>of 15.7 µF.cm</w:t>
      </w:r>
      <w:r w:rsidRPr="000076F6">
        <w:rPr>
          <w:color w:val="000000" w:themeColor="text1"/>
          <w:vertAlign w:val="superscript"/>
        </w:rPr>
        <w:t>-2</w:t>
      </w:r>
      <w:r w:rsidRPr="000076F6">
        <w:rPr>
          <w:color w:val="000000" w:themeColor="text1"/>
        </w:rPr>
        <w:t xml:space="preserve">, and the variation of </w:t>
      </w:r>
      <w:proofErr w:type="spellStart"/>
      <w:r w:rsidRPr="000076F6">
        <w:rPr>
          <w:color w:val="000000" w:themeColor="text1"/>
        </w:rPr>
        <w:t>C</w:t>
      </w:r>
      <w:r w:rsidRPr="000076F6">
        <w:rPr>
          <w:color w:val="000000" w:themeColor="text1"/>
          <w:vertAlign w:val="subscript"/>
        </w:rPr>
        <w:t>sp</w:t>
      </w:r>
      <w:proofErr w:type="spellEnd"/>
      <w:r w:rsidRPr="000076F6">
        <w:rPr>
          <w:color w:val="000000" w:themeColor="text1"/>
        </w:rPr>
        <w:t xml:space="preserve"> at different current densities is shown in Figure 4b. For the same current density, the </w:t>
      </w:r>
      <w:proofErr w:type="gramStart"/>
      <w:r w:rsidR="006B10D9">
        <w:rPr>
          <w:color w:val="000000" w:themeColor="text1"/>
        </w:rPr>
        <w:t xml:space="preserve">ED </w:t>
      </w:r>
      <w:r w:rsidRPr="000076F6">
        <w:rPr>
          <w:color w:val="000000" w:themeColor="text1"/>
        </w:rPr>
        <w:t xml:space="preserve"> and</w:t>
      </w:r>
      <w:proofErr w:type="gramEnd"/>
      <w:r w:rsidRPr="000076F6">
        <w:rPr>
          <w:color w:val="000000" w:themeColor="text1"/>
        </w:rPr>
        <w:t xml:space="preserve"> power density</w:t>
      </w:r>
      <w:r w:rsidR="006B10D9">
        <w:rPr>
          <w:color w:val="000000" w:themeColor="text1"/>
        </w:rPr>
        <w:t xml:space="preserve"> (PD)</w:t>
      </w:r>
      <w:r w:rsidRPr="000076F6">
        <w:rPr>
          <w:color w:val="000000" w:themeColor="text1"/>
        </w:rPr>
        <w:t xml:space="preserve"> are observed at 0.78 nWh.cm</w:t>
      </w:r>
      <w:r w:rsidRPr="000076F6">
        <w:rPr>
          <w:color w:val="000000" w:themeColor="text1"/>
          <w:vertAlign w:val="superscript"/>
        </w:rPr>
        <w:t>-2</w:t>
      </w:r>
      <w:r w:rsidRPr="000076F6">
        <w:rPr>
          <w:color w:val="000000" w:themeColor="text1"/>
        </w:rPr>
        <w:t xml:space="preserve"> and 0.08 µW.cm</w:t>
      </w:r>
      <w:r w:rsidRPr="000076F6">
        <w:rPr>
          <w:color w:val="000000" w:themeColor="text1"/>
          <w:vertAlign w:val="superscript"/>
        </w:rPr>
        <w:t>-2</w:t>
      </w:r>
      <w:r w:rsidRPr="000076F6">
        <w:rPr>
          <w:color w:val="000000" w:themeColor="text1"/>
        </w:rPr>
        <w:t xml:space="preserve">, respectively. The variation of </w:t>
      </w:r>
      <w:r w:rsidR="006B10D9">
        <w:rPr>
          <w:color w:val="000000" w:themeColor="text1"/>
        </w:rPr>
        <w:t>ED and PD</w:t>
      </w:r>
      <w:r w:rsidRPr="000076F6">
        <w:rPr>
          <w:color w:val="000000" w:themeColor="text1"/>
        </w:rPr>
        <w:t xml:space="preserve"> with current density is</w:t>
      </w:r>
      <w:r w:rsidR="00E10FCA">
        <w:rPr>
          <w:color w:val="000000" w:themeColor="text1"/>
        </w:rPr>
        <w:t xml:space="preserve"> illustrated</w:t>
      </w:r>
      <w:r w:rsidRPr="000076F6">
        <w:rPr>
          <w:color w:val="000000" w:themeColor="text1"/>
        </w:rPr>
        <w:t xml:space="preserve"> in Figure 4c. </w:t>
      </w:r>
    </w:p>
    <w:p w14:paraId="4D381E54" w14:textId="2C076CF5" w:rsidR="00B21EB5" w:rsidRPr="000076F6" w:rsidRDefault="00B21EB5" w:rsidP="00DB6AFC">
      <w:pPr>
        <w:pStyle w:val="NormalWeb"/>
        <w:spacing w:line="480" w:lineRule="auto"/>
        <w:jc w:val="both"/>
        <w:rPr>
          <w:color w:val="000000" w:themeColor="text1"/>
        </w:rPr>
      </w:pPr>
      <w:r w:rsidRPr="000076F6">
        <w:rPr>
          <w:color w:val="000000" w:themeColor="text1"/>
        </w:rPr>
        <w:lastRenderedPageBreak/>
        <w:t xml:space="preserve">Furthermore, the frequency response was </w:t>
      </w:r>
      <w:proofErr w:type="spellStart"/>
      <w:r w:rsidR="006D4AE2">
        <w:rPr>
          <w:color w:val="000000" w:themeColor="text1"/>
        </w:rPr>
        <w:t>analyzed</w:t>
      </w:r>
      <w:proofErr w:type="spellEnd"/>
      <w:r w:rsidRPr="000076F6">
        <w:rPr>
          <w:color w:val="000000" w:themeColor="text1"/>
        </w:rPr>
        <w:t xml:space="preserve"> using </w:t>
      </w:r>
      <w:r w:rsidR="00D1125C">
        <w:rPr>
          <w:color w:val="000000" w:themeColor="text1"/>
        </w:rPr>
        <w:t>electrochemical impedance spectroscopic (</w:t>
      </w:r>
      <w:r w:rsidRPr="000076F6">
        <w:rPr>
          <w:color w:val="000000" w:themeColor="text1"/>
        </w:rPr>
        <w:t>EIS</w:t>
      </w:r>
      <w:r w:rsidR="00D1125C">
        <w:rPr>
          <w:color w:val="000000" w:themeColor="text1"/>
        </w:rPr>
        <w:t>)</w:t>
      </w:r>
      <w:r w:rsidRPr="000076F6">
        <w:rPr>
          <w:color w:val="000000" w:themeColor="text1"/>
        </w:rPr>
        <w:t xml:space="preserve"> analysis. The Nyquist plot in Figure 4d shows the real and imaginary impedance of the electrode, with an overall real impedance of 210.2 Ω and an imaginary impedance of 1325.58 Ω. The lower frequency region of the Nyquist plot displays a characteristic straight line with a slope, indicating diffusion-controlled Warburg impedance and the presence of an electric double layer at the electrode-electrolyte interfaces. The capacitive behaviour of the electrode is further confirmed by the Bode phase angle and impedance plot analysis, as shown in </w:t>
      </w:r>
      <w:r>
        <w:rPr>
          <w:color w:val="000000" w:themeColor="text1"/>
        </w:rPr>
        <w:t>Figures</w:t>
      </w:r>
      <w:r w:rsidRPr="000076F6">
        <w:rPr>
          <w:color w:val="000000" w:themeColor="text1"/>
        </w:rPr>
        <w:t xml:space="preserve"> 4e and 4f. The Bode impedance decreases with increasing frequency (</w:t>
      </w:r>
      <w:r w:rsidR="00E10FCA">
        <w:rPr>
          <w:color w:val="000000" w:themeColor="text1"/>
        </w:rPr>
        <w:t xml:space="preserve">depicted in </w:t>
      </w:r>
      <w:r w:rsidRPr="000076F6">
        <w:rPr>
          <w:color w:val="000000" w:themeColor="text1"/>
        </w:rPr>
        <w:t xml:space="preserve">Figure 4e), indicating the capacitive nature of the electrode. At 1 </w:t>
      </w:r>
      <w:proofErr w:type="spellStart"/>
      <w:r w:rsidRPr="000076F6">
        <w:rPr>
          <w:color w:val="000000" w:themeColor="text1"/>
        </w:rPr>
        <w:t>mHz</w:t>
      </w:r>
      <w:proofErr w:type="spellEnd"/>
      <w:r w:rsidRPr="000076F6">
        <w:rPr>
          <w:color w:val="000000" w:themeColor="text1"/>
        </w:rPr>
        <w:t xml:space="preserve">, the phase angle (shown in Figure 4f) for the AZO electrode reached a maximum of almost −90°, </w:t>
      </w:r>
      <w:proofErr w:type="gramStart"/>
      <w:r w:rsidRPr="000076F6">
        <w:rPr>
          <w:color w:val="000000" w:themeColor="text1"/>
        </w:rPr>
        <w:t>similar to</w:t>
      </w:r>
      <w:proofErr w:type="gramEnd"/>
      <w:r w:rsidRPr="000076F6">
        <w:rPr>
          <w:color w:val="000000" w:themeColor="text1"/>
        </w:rPr>
        <w:t xml:space="preserve"> that of an ideal capacitor. The relaxation time constant (τ</w:t>
      </w:r>
      <w:r w:rsidRPr="000076F6">
        <w:rPr>
          <w:color w:val="000000" w:themeColor="text1"/>
          <w:vertAlign w:val="subscript"/>
        </w:rPr>
        <w:t>0</w:t>
      </w:r>
      <w:r w:rsidRPr="000076F6">
        <w:rPr>
          <w:color w:val="000000" w:themeColor="text1"/>
        </w:rPr>
        <w:t xml:space="preserve">) distinguishes between resistive and capacitive </w:t>
      </w:r>
      <w:proofErr w:type="spellStart"/>
      <w:r w:rsidR="00483740">
        <w:rPr>
          <w:color w:val="000000" w:themeColor="text1"/>
        </w:rPr>
        <w:t>behaviors</w:t>
      </w:r>
      <w:proofErr w:type="spellEnd"/>
      <w:r w:rsidRPr="000076F6">
        <w:rPr>
          <w:color w:val="000000" w:themeColor="text1"/>
        </w:rPr>
        <w:t>, defining the merit of an electrochemical device. A low τ</w:t>
      </w:r>
      <w:r w:rsidRPr="000076F6">
        <w:rPr>
          <w:color w:val="000000" w:themeColor="text1"/>
          <w:vertAlign w:val="subscript"/>
        </w:rPr>
        <w:t>0</w:t>
      </w:r>
      <w:r w:rsidRPr="000076F6">
        <w:rPr>
          <w:color w:val="000000" w:themeColor="text1"/>
        </w:rPr>
        <w:t xml:space="preserve"> value suggests a high-power performance, supporting the electrochemical capacitive feature. The value of τ</w:t>
      </w:r>
      <w:r w:rsidRPr="000076F6">
        <w:rPr>
          <w:color w:val="000000" w:themeColor="text1"/>
          <w:vertAlign w:val="subscript"/>
        </w:rPr>
        <w:t>0</w:t>
      </w:r>
      <w:r w:rsidRPr="000076F6">
        <w:rPr>
          <w:color w:val="000000" w:themeColor="text1"/>
        </w:rPr>
        <w:t xml:space="preserve"> is commonly derived using τ</w:t>
      </w:r>
      <w:r w:rsidRPr="000076F6">
        <w:rPr>
          <w:color w:val="000000" w:themeColor="text1"/>
          <w:vertAlign w:val="subscript"/>
        </w:rPr>
        <w:t>0</w:t>
      </w:r>
      <w:r w:rsidRPr="000076F6">
        <w:rPr>
          <w:color w:val="000000" w:themeColor="text1"/>
        </w:rPr>
        <w:t xml:space="preserve"> = 1/f</w:t>
      </w:r>
      <w:r w:rsidRPr="000076F6">
        <w:rPr>
          <w:color w:val="000000" w:themeColor="text1"/>
          <w:vertAlign w:val="subscript"/>
        </w:rPr>
        <w:t>0</w:t>
      </w:r>
      <w:r w:rsidRPr="000076F6">
        <w:rPr>
          <w:color w:val="000000" w:themeColor="text1"/>
        </w:rPr>
        <w:t xml:space="preserve">, where the projected phase angle is 45°, indicating equal capacitive and resistive impedances. The Bode plot showed a time constant of 4.6 </w:t>
      </w:r>
      <w:proofErr w:type="spellStart"/>
      <w:r w:rsidRPr="000076F6">
        <w:rPr>
          <w:color w:val="000000" w:themeColor="text1"/>
        </w:rPr>
        <w:t>ms</w:t>
      </w:r>
      <w:proofErr w:type="spellEnd"/>
      <w:r w:rsidRPr="000076F6">
        <w:rPr>
          <w:color w:val="000000" w:themeColor="text1"/>
        </w:rPr>
        <w:t xml:space="preserve"> for the AZO electrode. This short relaxation time indicates that the device charges and discharges quickly.</w:t>
      </w:r>
    </w:p>
    <w:p w14:paraId="7CF06051" w14:textId="43FE0C25" w:rsidR="00B21EB5" w:rsidRDefault="00B21EB5" w:rsidP="00DB6AFC">
      <w:pPr>
        <w:pStyle w:val="NormalWeb"/>
        <w:spacing w:line="480" w:lineRule="auto"/>
        <w:jc w:val="both"/>
        <w:rPr>
          <w:color w:val="000000" w:themeColor="text1"/>
        </w:rPr>
      </w:pPr>
      <w:r w:rsidRPr="000076F6">
        <w:rPr>
          <w:b/>
          <w:bCs/>
          <w:i/>
          <w:iCs/>
          <w:color w:val="000000" w:themeColor="text1"/>
        </w:rPr>
        <w:t>Full Cell Characterization</w:t>
      </w:r>
      <w:r w:rsidRPr="000076F6">
        <w:rPr>
          <w:color w:val="000000" w:themeColor="text1"/>
        </w:rPr>
        <w:t xml:space="preserve">: The two-electrode system offers simplicity and can measure the overall </w:t>
      </w:r>
      <w:proofErr w:type="spellStart"/>
      <w:r w:rsidR="00483740">
        <w:rPr>
          <w:color w:val="000000" w:themeColor="text1"/>
        </w:rPr>
        <w:t>behavior</w:t>
      </w:r>
      <w:proofErr w:type="spellEnd"/>
      <w:r w:rsidRPr="000076F6">
        <w:rPr>
          <w:color w:val="000000" w:themeColor="text1"/>
        </w:rPr>
        <w:t xml:space="preserve"> of the AZO TEC device. Figure 5a shows the CV of the two-electrode study of the AZO device, which has a similar shape to that in the three-electrode configuration and indicates the presence of EDLC and pseudo capacitance. This suggests that ions can be stored on the surface and within the crystal structure. This is verified by calculating diffusion-controlled and capacitive-controlled charge storage contributions. The Q</w:t>
      </w:r>
      <w:r w:rsidRPr="00483740">
        <w:rPr>
          <w:color w:val="000000" w:themeColor="text1"/>
          <w:vertAlign w:val="subscript"/>
        </w:rPr>
        <w:t>t</w:t>
      </w:r>
      <w:r w:rsidRPr="000076F6">
        <w:rPr>
          <w:color w:val="000000" w:themeColor="text1"/>
        </w:rPr>
        <w:t xml:space="preserve"> values for different scan rates are presented in Figure 5b, showing 7.12 µC.cm</w:t>
      </w:r>
      <w:r w:rsidRPr="002C270C">
        <w:rPr>
          <w:color w:val="000000" w:themeColor="text1"/>
          <w:vertAlign w:val="superscript"/>
        </w:rPr>
        <w:t xml:space="preserve">-2 </w:t>
      </w:r>
      <w:r w:rsidRPr="000076F6">
        <w:rPr>
          <w:color w:val="000000" w:themeColor="text1"/>
        </w:rPr>
        <w:t>at 1 mV s</w:t>
      </w:r>
      <w:r w:rsidRPr="002C270C">
        <w:rPr>
          <w:color w:val="000000" w:themeColor="text1"/>
          <w:vertAlign w:val="superscript"/>
        </w:rPr>
        <w:t>-1</w:t>
      </w:r>
      <w:r w:rsidRPr="000076F6">
        <w:rPr>
          <w:color w:val="000000" w:themeColor="text1"/>
        </w:rPr>
        <w:t xml:space="preserve">, and their contributions from both </w:t>
      </w:r>
      <w:proofErr w:type="spellStart"/>
      <w:r w:rsidRPr="000076F6">
        <w:rPr>
          <w:color w:val="000000" w:themeColor="text1"/>
        </w:rPr>
        <w:t>Q</w:t>
      </w:r>
      <w:r w:rsidRPr="002C270C">
        <w:rPr>
          <w:color w:val="000000" w:themeColor="text1"/>
          <w:vertAlign w:val="subscript"/>
        </w:rPr>
        <w:t>d</w:t>
      </w:r>
      <w:proofErr w:type="spellEnd"/>
      <w:r w:rsidRPr="000076F6">
        <w:rPr>
          <w:color w:val="000000" w:themeColor="text1"/>
        </w:rPr>
        <w:t xml:space="preserve"> and Q</w:t>
      </w:r>
      <w:r w:rsidRPr="002C270C">
        <w:rPr>
          <w:color w:val="000000" w:themeColor="text1"/>
          <w:vertAlign w:val="subscript"/>
        </w:rPr>
        <w:t>s</w:t>
      </w:r>
      <w:r w:rsidRPr="000076F6">
        <w:rPr>
          <w:color w:val="000000" w:themeColor="text1"/>
        </w:rPr>
        <w:t xml:space="preserve"> are </w:t>
      </w:r>
      <w:r w:rsidRPr="000076F6">
        <w:rPr>
          <w:color w:val="000000" w:themeColor="text1"/>
        </w:rPr>
        <w:lastRenderedPageBreak/>
        <w:t>illustrated in Figure 5c. The value of Q</w:t>
      </w:r>
      <w:r w:rsidRPr="006B10D9">
        <w:rPr>
          <w:color w:val="000000" w:themeColor="text1"/>
          <w:vertAlign w:val="subscript"/>
        </w:rPr>
        <w:t>s</w:t>
      </w:r>
      <w:r w:rsidRPr="000076F6">
        <w:rPr>
          <w:color w:val="000000" w:themeColor="text1"/>
        </w:rPr>
        <w:t xml:space="preserve"> is calculated as the intercept of Q</w:t>
      </w:r>
      <w:r w:rsidRPr="002C270C">
        <w:rPr>
          <w:color w:val="000000" w:themeColor="text1"/>
          <w:vertAlign w:val="subscript"/>
        </w:rPr>
        <w:t>t</w:t>
      </w:r>
      <w:r w:rsidRPr="000076F6">
        <w:rPr>
          <w:color w:val="000000" w:themeColor="text1"/>
        </w:rPr>
        <w:t xml:space="preserve"> vs. the inverse square root of the scan rate, as shown in </w:t>
      </w:r>
      <w:r w:rsidRPr="002C270C">
        <w:rPr>
          <w:color w:val="FF0000"/>
        </w:rPr>
        <w:t>Figure S4</w:t>
      </w:r>
      <w:r w:rsidRPr="000076F6">
        <w:rPr>
          <w:color w:val="000000" w:themeColor="text1"/>
        </w:rPr>
        <w:t xml:space="preserve">. It shows that </w:t>
      </w:r>
      <w:proofErr w:type="spellStart"/>
      <w:r w:rsidRPr="000076F6">
        <w:rPr>
          <w:color w:val="000000" w:themeColor="text1"/>
        </w:rPr>
        <w:t>Q</w:t>
      </w:r>
      <w:r w:rsidRPr="002C270C">
        <w:rPr>
          <w:color w:val="000000" w:themeColor="text1"/>
          <w:vertAlign w:val="subscript"/>
        </w:rPr>
        <w:t>d</w:t>
      </w:r>
      <w:proofErr w:type="spellEnd"/>
      <w:r w:rsidRPr="000076F6">
        <w:rPr>
          <w:color w:val="000000" w:themeColor="text1"/>
        </w:rPr>
        <w:t xml:space="preserve"> is greater than Q</w:t>
      </w:r>
      <w:r w:rsidRPr="002C270C">
        <w:rPr>
          <w:color w:val="000000" w:themeColor="text1"/>
          <w:vertAlign w:val="subscript"/>
        </w:rPr>
        <w:t>s</w:t>
      </w:r>
      <w:r w:rsidRPr="000076F6">
        <w:rPr>
          <w:color w:val="000000" w:themeColor="text1"/>
        </w:rPr>
        <w:t xml:space="preserve"> at lower scan rates because the slower ion movement allows enough time for penetration into the core of the AZO material. Compared to the three-electrode configuration, ion movement is slower here due to the gel electrolyte, resulting in a 24% decrease in </w:t>
      </w:r>
      <w:proofErr w:type="spellStart"/>
      <w:r w:rsidRPr="000076F6">
        <w:rPr>
          <w:color w:val="000000" w:themeColor="text1"/>
        </w:rPr>
        <w:t>Q</w:t>
      </w:r>
      <w:r w:rsidRPr="002C270C">
        <w:rPr>
          <w:color w:val="000000" w:themeColor="text1"/>
          <w:vertAlign w:val="subscript"/>
        </w:rPr>
        <w:t>d</w:t>
      </w:r>
      <w:proofErr w:type="spellEnd"/>
      <w:r w:rsidRPr="000076F6">
        <w:rPr>
          <w:color w:val="000000" w:themeColor="text1"/>
        </w:rPr>
        <w:t xml:space="preserve"> in the two-electrode study. The variation in Q</w:t>
      </w:r>
      <w:r w:rsidRPr="002C270C">
        <w:rPr>
          <w:color w:val="000000" w:themeColor="text1"/>
          <w:vertAlign w:val="subscript"/>
        </w:rPr>
        <w:t>s</w:t>
      </w:r>
      <w:r w:rsidRPr="000076F6">
        <w:rPr>
          <w:color w:val="000000" w:themeColor="text1"/>
        </w:rPr>
        <w:t xml:space="preserve"> and </w:t>
      </w:r>
      <w:proofErr w:type="spellStart"/>
      <w:r w:rsidRPr="000076F6">
        <w:rPr>
          <w:color w:val="000000" w:themeColor="text1"/>
        </w:rPr>
        <w:t>Q</w:t>
      </w:r>
      <w:r w:rsidRPr="002C270C">
        <w:rPr>
          <w:color w:val="000000" w:themeColor="text1"/>
          <w:vertAlign w:val="subscript"/>
        </w:rPr>
        <w:t>d</w:t>
      </w:r>
      <w:proofErr w:type="spellEnd"/>
      <w:r w:rsidRPr="000076F6">
        <w:rPr>
          <w:color w:val="000000" w:themeColor="text1"/>
        </w:rPr>
        <w:t xml:space="preserve"> in the CV curve is shown in Figure 5d at 1 mV.s</w:t>
      </w:r>
      <w:r w:rsidRPr="002C270C">
        <w:rPr>
          <w:color w:val="000000" w:themeColor="text1"/>
          <w:vertAlign w:val="superscript"/>
        </w:rPr>
        <w:t>-1</w:t>
      </w:r>
      <w:r w:rsidRPr="000076F6">
        <w:rPr>
          <w:color w:val="000000" w:themeColor="text1"/>
        </w:rPr>
        <w:t xml:space="preserve">. The linear fit between the scan rate and peak current is shown in </w:t>
      </w:r>
      <w:r w:rsidRPr="002C270C">
        <w:rPr>
          <w:color w:val="FF0000"/>
        </w:rPr>
        <w:t xml:space="preserve">Figure S5 </w:t>
      </w:r>
      <w:r w:rsidRPr="000076F6">
        <w:rPr>
          <w:color w:val="000000" w:themeColor="text1"/>
        </w:rPr>
        <w:t>and it has a slope of 0.58, indicating a diffusion-controlled reaction in AZO electrodes.</w:t>
      </w:r>
    </w:p>
    <w:p w14:paraId="31FF8E38" w14:textId="4FA8C52A" w:rsidR="00B21EB5" w:rsidRDefault="00B21EB5" w:rsidP="00DB6AFC">
      <w:pPr>
        <w:pStyle w:val="NormalWeb"/>
        <w:spacing w:line="480" w:lineRule="auto"/>
        <w:jc w:val="both"/>
      </w:pPr>
      <w:r w:rsidRPr="000076F6">
        <w:t xml:space="preserve">The two-electrode assembly showed a </w:t>
      </w:r>
      <w:proofErr w:type="spellStart"/>
      <w:r w:rsidRPr="000076F6">
        <w:t>C</w:t>
      </w:r>
      <w:r w:rsidRPr="007147D8">
        <w:rPr>
          <w:vertAlign w:val="subscript"/>
        </w:rPr>
        <w:t>sp</w:t>
      </w:r>
      <w:proofErr w:type="spellEnd"/>
      <w:r w:rsidRPr="000076F6">
        <w:t xml:space="preserve"> of 5.93 µF.cm</w:t>
      </w:r>
      <w:r w:rsidRPr="007147D8">
        <w:rPr>
          <w:vertAlign w:val="superscript"/>
        </w:rPr>
        <w:t>-2</w:t>
      </w:r>
      <w:r w:rsidRPr="000076F6">
        <w:t xml:space="preserve"> at 1</w:t>
      </w:r>
      <w:r>
        <w:t xml:space="preserve"> </w:t>
      </w:r>
      <w:r w:rsidRPr="000076F6">
        <w:t>mV.s</w:t>
      </w:r>
      <w:r w:rsidRPr="007147D8">
        <w:rPr>
          <w:vertAlign w:val="superscript"/>
        </w:rPr>
        <w:t>-1</w:t>
      </w:r>
      <w:r w:rsidRPr="000076F6">
        <w:t xml:space="preserve">, which decreased with increased scan rates as shown in Figure 5e. This is due to the increased velocity at higher scan rates, leading to reduced utilization of inner voids in the electrodes. The reduction in the </w:t>
      </w:r>
      <w:proofErr w:type="spellStart"/>
      <w:r w:rsidRPr="000076F6">
        <w:t>C</w:t>
      </w:r>
      <w:r w:rsidRPr="00A525AC">
        <w:rPr>
          <w:vertAlign w:val="subscript"/>
        </w:rPr>
        <w:t>sp</w:t>
      </w:r>
      <w:proofErr w:type="spellEnd"/>
      <w:r w:rsidRPr="000076F6">
        <w:t xml:space="preserve"> of the two-electrode system compared to the three-electrode system is mainly due to several factors. The three-electrode system typically uses a reference electrode that provides a more controlled measurement environment, reducing the distance and resistance ions face. In a two-electrode setup, both electrodes are polarised, unlike the isolated working electrode in a three-electrode setup. Additionally, the combined resistance of both electrodes is higher in a two-electrode system, reducing charge storage efficiency. Gel electrolytes used in two-electrode setups </w:t>
      </w:r>
      <w:r w:rsidR="00483740">
        <w:t>delay</w:t>
      </w:r>
      <w:r w:rsidRPr="000076F6">
        <w:t xml:space="preserve"> ion movement more than liquid electrolytes in three-electrode systems [7-9]. The ED at different scan rates is shown in Figure 5f, displaying 0.29 nWh.cm</w:t>
      </w:r>
      <w:r w:rsidRPr="000076F6">
        <w:rPr>
          <w:vertAlign w:val="superscript"/>
        </w:rPr>
        <w:t>-2</w:t>
      </w:r>
      <w:r>
        <w:t xml:space="preserve"> for a lower scan rate. </w:t>
      </w:r>
    </w:p>
    <w:p w14:paraId="140B233D" w14:textId="77777777" w:rsidR="005B7995" w:rsidRPr="000076F6" w:rsidRDefault="005B7995" w:rsidP="005B7995">
      <w:pPr>
        <w:pStyle w:val="NormalWeb"/>
        <w:spacing w:line="480" w:lineRule="auto"/>
        <w:jc w:val="both"/>
        <w:rPr>
          <w:color w:val="13343B"/>
          <w:shd w:val="clear" w:color="auto" w:fill="FCFCF9"/>
        </w:rPr>
      </w:pPr>
      <w:r>
        <w:rPr>
          <w:noProof/>
          <w:lang w:eastAsia="zh-CN"/>
        </w:rPr>
        <w:lastRenderedPageBreak/>
        <w:drawing>
          <wp:inline distT="0" distB="0" distL="0" distR="0" wp14:anchorId="4209DB18" wp14:editId="0F27071B">
            <wp:extent cx="5676900" cy="3196701"/>
            <wp:effectExtent l="0" t="0" r="0" b="3810"/>
            <wp:docPr id="1039541517" name="Picture 4"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41517" name="Picture 4" descr="A collage of graphs and diagram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7623" cy="3208370"/>
                    </a:xfrm>
                    <a:prstGeom prst="rect">
                      <a:avLst/>
                    </a:prstGeom>
                    <a:noFill/>
                    <a:ln>
                      <a:noFill/>
                    </a:ln>
                  </pic:spPr>
                </pic:pic>
              </a:graphicData>
            </a:graphic>
          </wp:inline>
        </w:drawing>
      </w:r>
    </w:p>
    <w:p w14:paraId="0A538B0B" w14:textId="77777777" w:rsidR="005B7995" w:rsidRPr="000076F6" w:rsidRDefault="005B7995" w:rsidP="00DB6AFC">
      <w:pPr>
        <w:pStyle w:val="NormalWeb"/>
        <w:spacing w:line="480" w:lineRule="auto"/>
        <w:jc w:val="both"/>
        <w:rPr>
          <w:color w:val="13343B"/>
          <w:shd w:val="clear" w:color="auto" w:fill="FCFCF9"/>
        </w:rPr>
      </w:pPr>
      <w:r w:rsidRPr="000076F6">
        <w:rPr>
          <w:color w:val="000000" w:themeColor="text1"/>
        </w:rPr>
        <w:t>Figure 5. Two electrode study data a) CV at different scan rates. b) Q</w:t>
      </w:r>
      <w:r w:rsidRPr="000076F6">
        <w:rPr>
          <w:color w:val="000000" w:themeColor="text1"/>
          <w:vertAlign w:val="subscript"/>
        </w:rPr>
        <w:t>t</w:t>
      </w:r>
      <w:r w:rsidRPr="000076F6">
        <w:rPr>
          <w:color w:val="000000" w:themeColor="text1"/>
        </w:rPr>
        <w:t xml:space="preserve"> at different scan rates. c) contribution in % of Q</w:t>
      </w:r>
      <w:r w:rsidRPr="000076F6">
        <w:rPr>
          <w:color w:val="000000" w:themeColor="text1"/>
          <w:vertAlign w:val="subscript"/>
        </w:rPr>
        <w:t>s</w:t>
      </w:r>
      <w:r w:rsidRPr="000076F6">
        <w:rPr>
          <w:color w:val="000000" w:themeColor="text1"/>
        </w:rPr>
        <w:t xml:space="preserve"> and </w:t>
      </w:r>
      <w:proofErr w:type="spellStart"/>
      <w:r w:rsidRPr="000076F6">
        <w:rPr>
          <w:color w:val="000000" w:themeColor="text1"/>
        </w:rPr>
        <w:t>Q</w:t>
      </w:r>
      <w:r w:rsidRPr="000076F6">
        <w:rPr>
          <w:color w:val="000000" w:themeColor="text1"/>
          <w:vertAlign w:val="subscript"/>
        </w:rPr>
        <w:t>d</w:t>
      </w:r>
      <w:proofErr w:type="spellEnd"/>
      <w:r w:rsidRPr="000076F6">
        <w:t>. d) Variation of Q</w:t>
      </w:r>
      <w:r w:rsidRPr="000076F6">
        <w:rPr>
          <w:vertAlign w:val="subscript"/>
        </w:rPr>
        <w:t>s</w:t>
      </w:r>
      <w:r w:rsidRPr="000076F6">
        <w:t xml:space="preserve"> and </w:t>
      </w:r>
      <w:proofErr w:type="spellStart"/>
      <w:r w:rsidRPr="000076F6">
        <w:t>Q</w:t>
      </w:r>
      <w:r w:rsidRPr="000076F6">
        <w:rPr>
          <w:vertAlign w:val="subscript"/>
        </w:rPr>
        <w:t>d</w:t>
      </w:r>
      <w:proofErr w:type="spellEnd"/>
      <w:r w:rsidRPr="000076F6">
        <w:t xml:space="preserve"> in CV plot. e) </w:t>
      </w:r>
      <w:proofErr w:type="spellStart"/>
      <w:r w:rsidRPr="000076F6">
        <w:t>C</w:t>
      </w:r>
      <w:r w:rsidRPr="000076F6">
        <w:rPr>
          <w:vertAlign w:val="subscript"/>
        </w:rPr>
        <w:t>sp</w:t>
      </w:r>
      <w:proofErr w:type="spellEnd"/>
      <w:r w:rsidRPr="000076F6">
        <w:t xml:space="preserve"> at different scan rates.  f) Energy density at different scan rates.</w:t>
      </w:r>
    </w:p>
    <w:p w14:paraId="33FFB9F5" w14:textId="77777777" w:rsidR="00B21EB5" w:rsidRDefault="00B21EB5" w:rsidP="00DB6AFC">
      <w:pPr>
        <w:pStyle w:val="NormalWeb"/>
        <w:spacing w:line="480" w:lineRule="auto"/>
        <w:jc w:val="both"/>
        <w:rPr>
          <w:color w:val="000000" w:themeColor="text1"/>
        </w:rPr>
      </w:pPr>
      <w:r w:rsidRPr="000076F6">
        <w:t xml:space="preserve">The electrochemical properties of the TEC were further examined through GCD measurements at various current densities, as depicted in Figure 6a. The nature of the GCD curve is similar to the 3-electrode study.  </w:t>
      </w:r>
      <w:r w:rsidRPr="000076F6">
        <w:rPr>
          <w:color w:val="000000" w:themeColor="text1"/>
        </w:rPr>
        <w:t>Due to the combination of EDLC and pseudocapacitive behaviour, the GCD curve distorted from a symmetric triangle at the lowest current densities. At a current density of 0.26 µA cm</w:t>
      </w:r>
      <w:r w:rsidRPr="000076F6">
        <w:rPr>
          <w:color w:val="000000" w:themeColor="text1"/>
          <w:vertAlign w:val="superscript"/>
        </w:rPr>
        <w:t>-2</w:t>
      </w:r>
      <w:r w:rsidRPr="000076F6">
        <w:rPr>
          <w:color w:val="000000" w:themeColor="text1"/>
        </w:rPr>
        <w:t xml:space="preserve">, the device showed a </w:t>
      </w:r>
      <w:proofErr w:type="spellStart"/>
      <w:r w:rsidRPr="000076F6">
        <w:rPr>
          <w:color w:val="000000" w:themeColor="text1"/>
        </w:rPr>
        <w:t>C</w:t>
      </w:r>
      <w:r w:rsidRPr="000076F6">
        <w:rPr>
          <w:color w:val="000000" w:themeColor="text1"/>
          <w:vertAlign w:val="subscript"/>
        </w:rPr>
        <w:t>sp</w:t>
      </w:r>
      <w:proofErr w:type="spellEnd"/>
      <w:r w:rsidRPr="000076F6">
        <w:rPr>
          <w:color w:val="000000" w:themeColor="text1"/>
        </w:rPr>
        <w:t xml:space="preserve"> of 10.5 µF.cm</w:t>
      </w:r>
      <w:r w:rsidRPr="000076F6">
        <w:rPr>
          <w:color w:val="000000" w:themeColor="text1"/>
          <w:vertAlign w:val="superscript"/>
        </w:rPr>
        <w:t>-2</w:t>
      </w:r>
      <w:r w:rsidRPr="000076F6">
        <w:rPr>
          <w:color w:val="000000" w:themeColor="text1"/>
        </w:rPr>
        <w:t>, and its variation with current densities is shown in Figure 6b. The ED and PD are approximately 0.52 nWh.cm</w:t>
      </w:r>
      <w:r w:rsidRPr="000076F6">
        <w:rPr>
          <w:color w:val="000000" w:themeColor="text1"/>
          <w:vertAlign w:val="superscript"/>
        </w:rPr>
        <w:t>-2</w:t>
      </w:r>
      <w:r w:rsidRPr="000076F6">
        <w:rPr>
          <w:color w:val="000000" w:themeColor="text1"/>
        </w:rPr>
        <w:t xml:space="preserve"> and 0.08 µW.cm</w:t>
      </w:r>
      <w:r w:rsidRPr="000076F6">
        <w:rPr>
          <w:color w:val="000000" w:themeColor="text1"/>
          <w:vertAlign w:val="superscript"/>
        </w:rPr>
        <w:t>-2</w:t>
      </w:r>
      <w:r w:rsidRPr="000076F6">
        <w:rPr>
          <w:color w:val="000000" w:themeColor="text1"/>
        </w:rPr>
        <w:t xml:space="preserve">, respectively, across different current densities. </w:t>
      </w:r>
    </w:p>
    <w:p w14:paraId="17AFAE48" w14:textId="77777777" w:rsidR="005B7995" w:rsidRDefault="005B7995" w:rsidP="00226004">
      <w:pPr>
        <w:pStyle w:val="NormalWeb"/>
        <w:spacing w:line="480" w:lineRule="auto"/>
        <w:rPr>
          <w:color w:val="000000" w:themeColor="text1"/>
        </w:rPr>
      </w:pPr>
    </w:p>
    <w:p w14:paraId="16AC87E1" w14:textId="77777777" w:rsidR="005B7995" w:rsidRPr="000076F6" w:rsidRDefault="005B7995" w:rsidP="005B7995">
      <w:pPr>
        <w:pStyle w:val="NormalWeb"/>
        <w:spacing w:line="480" w:lineRule="auto"/>
        <w:jc w:val="both"/>
      </w:pPr>
      <w:r>
        <w:rPr>
          <w:noProof/>
          <w:lang w:eastAsia="zh-CN"/>
        </w:rPr>
        <w:lastRenderedPageBreak/>
        <w:drawing>
          <wp:inline distT="0" distB="0" distL="0" distR="0" wp14:anchorId="4556A941" wp14:editId="28A80957">
            <wp:extent cx="5856514" cy="3308912"/>
            <wp:effectExtent l="0" t="0" r="0" b="6350"/>
            <wp:docPr id="1665026025" name="Picture 2"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26025" name="Picture 2" descr="A group of graphs with different colored lin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9715" cy="3322020"/>
                    </a:xfrm>
                    <a:prstGeom prst="rect">
                      <a:avLst/>
                    </a:prstGeom>
                    <a:noFill/>
                    <a:ln>
                      <a:noFill/>
                    </a:ln>
                  </pic:spPr>
                </pic:pic>
              </a:graphicData>
            </a:graphic>
          </wp:inline>
        </w:drawing>
      </w:r>
    </w:p>
    <w:p w14:paraId="73E578C2" w14:textId="77777777" w:rsidR="005B7995" w:rsidRPr="000076F6" w:rsidRDefault="005B7995" w:rsidP="00DB6AFC">
      <w:pPr>
        <w:pStyle w:val="NormalWeb"/>
        <w:spacing w:line="480" w:lineRule="auto"/>
        <w:jc w:val="both"/>
        <w:rPr>
          <w:color w:val="000000" w:themeColor="text1"/>
        </w:rPr>
      </w:pPr>
      <w:r w:rsidRPr="000076F6">
        <w:rPr>
          <w:color w:val="000000" w:themeColor="text1"/>
        </w:rPr>
        <w:t xml:space="preserve">Figure 6. Two electrode study data a) GCD at different current densities. b) </w:t>
      </w:r>
      <w:proofErr w:type="spellStart"/>
      <w:r w:rsidRPr="000076F6">
        <w:rPr>
          <w:color w:val="000000" w:themeColor="text1"/>
        </w:rPr>
        <w:t>Csp</w:t>
      </w:r>
      <w:proofErr w:type="spellEnd"/>
      <w:r w:rsidRPr="000076F6">
        <w:rPr>
          <w:color w:val="000000" w:themeColor="text1"/>
        </w:rPr>
        <w:t xml:space="preserve"> at different current densities. c) Ed and PD at different current densities. d) Nyquist plot</w:t>
      </w:r>
      <w:r w:rsidRPr="000076F6">
        <w:t xml:space="preserve">. e) Bode impedance and phase angle. </w:t>
      </w:r>
    </w:p>
    <w:p w14:paraId="748DCE02" w14:textId="79103625" w:rsidR="00B21EB5" w:rsidRDefault="00B21EB5" w:rsidP="00DB6AFC">
      <w:pPr>
        <w:pStyle w:val="NormalWeb"/>
        <w:spacing w:line="480" w:lineRule="auto"/>
        <w:jc w:val="both"/>
      </w:pPr>
      <w:r w:rsidRPr="000076F6">
        <w:t xml:space="preserve">Moreover, the frequency response was </w:t>
      </w:r>
      <w:proofErr w:type="spellStart"/>
      <w:r w:rsidR="00226004">
        <w:t>analyzed</w:t>
      </w:r>
      <w:proofErr w:type="spellEnd"/>
      <w:r w:rsidRPr="000076F6">
        <w:t xml:space="preserve"> using </w:t>
      </w:r>
      <w:r w:rsidR="00D1125C">
        <w:t>EIS</w:t>
      </w:r>
      <w:r w:rsidRPr="000076F6">
        <w:t xml:space="preserve">. The Nyquist plot in </w:t>
      </w:r>
      <w:commentRangeStart w:id="4"/>
      <w:r w:rsidRPr="000076F6">
        <w:t xml:space="preserve">Figure 6d </w:t>
      </w:r>
      <w:commentRangeEnd w:id="4"/>
      <w:r w:rsidR="00E10FCA">
        <w:rPr>
          <w:rStyle w:val="CommentReference"/>
          <w:rFonts w:ascii="Times" w:hAnsi="Times"/>
          <w:lang w:val="en-US" w:eastAsia="en-US"/>
        </w:rPr>
        <w:commentReference w:id="4"/>
      </w:r>
      <w:r w:rsidRPr="000076F6">
        <w:t xml:space="preserve">displays both real and imaginary impedance of the electrode, approximately within the range of 150 </w:t>
      </w:r>
      <w:proofErr w:type="spellStart"/>
      <w:r w:rsidRPr="000076F6">
        <w:t>kΩ</w:t>
      </w:r>
      <w:proofErr w:type="spellEnd"/>
      <w:r w:rsidRPr="000076F6">
        <w:t>. This high impedance arises from various factors including (</w:t>
      </w:r>
      <w:proofErr w:type="spellStart"/>
      <w:r w:rsidRPr="000076F6">
        <w:t>i</w:t>
      </w:r>
      <w:proofErr w:type="spellEnd"/>
      <w:r w:rsidRPr="000076F6">
        <w:t xml:space="preserve">) gel electrolytes exhibit higher ionic resistance compared to liquid counterparts (ii) both electrodes contribute to impedance due to polarisation effects (iii) the semi-solid nature of gel electrolytes hampers ion transport (iv) </w:t>
      </w:r>
      <w:proofErr w:type="spellStart"/>
      <w:r w:rsidRPr="000076F6">
        <w:t>their's</w:t>
      </w:r>
      <w:proofErr w:type="spellEnd"/>
      <w:r w:rsidRPr="000076F6">
        <w:t xml:space="preserve"> increased contact resistance between the gel electrolyte and electrodes and (v) thicker gel layers elongate ion transport paths </w:t>
      </w:r>
      <w:r w:rsidRPr="000076F6">
        <w:fldChar w:fldCharType="begin">
          <w:fldData xml:space="preserve">PEVuZE5vdGU+PENpdGU+PEF1dGhvcj5DYXN0aWxsbzwvQXV0aG9yPjxZZWFyPjIwMjE8L1llYXI+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</w:fldData>
        </w:fldChar>
      </w:r>
      <w:r w:rsidR="00DA3DFF">
        <w:instrText xml:space="preserve"> ADDIN EN.CITE </w:instrText>
      </w:r>
      <w:r w:rsidR="00DA3DFF">
        <w:fldChar w:fldCharType="begin">
          <w:fldData xml:space="preserve">PEVuZE5vdGU+PENpdGU+PEF1dGhvcj5DYXN0aWxsbzwvQXV0aG9yPjxZZWFyPjIwMjE8L1llYXI+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</w:fldData>
        </w:fldChar>
      </w:r>
      <w:r w:rsidR="00DA3DFF">
        <w:instrText xml:space="preserve"> ADDIN EN.CITE.DATA </w:instrText>
      </w:r>
      <w:r w:rsidR="00DA3DFF">
        <w:fldChar w:fldCharType="end"/>
      </w:r>
      <w:r w:rsidRPr="000076F6">
        <w:fldChar w:fldCharType="separate"/>
      </w:r>
      <w:r w:rsidR="00DA3DFF" w:rsidRPr="00DA3DFF">
        <w:rPr>
          <w:noProof/>
          <w:vertAlign w:val="superscript"/>
        </w:rPr>
        <w:t>21-24</w:t>
      </w:r>
      <w:r w:rsidRPr="000076F6">
        <w:fldChar w:fldCharType="end"/>
      </w:r>
      <w:r w:rsidRPr="000076F6">
        <w:t xml:space="preserve">. The lower frequency region of the Nyquist plot exhibits a characteristic straight line with a slope, indicating diffusion-controlled Warburg impedance and the presence of an electric double layer at the electrode-electrolyte interfaces. The capacitive behaviour of the electrode is further confirmed by the Bode phase angle and impedance plot </w:t>
      </w:r>
      <w:r w:rsidRPr="000076F6">
        <w:lastRenderedPageBreak/>
        <w:t xml:space="preserve">analysis, as depicted in Figures 6e and 6f. The Bode impedance diminishes (Figure 6e) with increasing frequency, signifying the capacitive nature of the electrode. At 1 </w:t>
      </w:r>
      <w:proofErr w:type="spellStart"/>
      <w:r w:rsidRPr="000076F6">
        <w:t>mHz</w:t>
      </w:r>
      <w:proofErr w:type="spellEnd"/>
      <w:r w:rsidRPr="000076F6">
        <w:t xml:space="preserve">, the phase angle for the </w:t>
      </w:r>
      <w:proofErr w:type="gramStart"/>
      <w:r w:rsidRPr="000076F6">
        <w:t>TEC  nearly</w:t>
      </w:r>
      <w:proofErr w:type="gramEnd"/>
      <w:r w:rsidRPr="000076F6">
        <w:t xml:space="preserve"> reached -80°, akin to an ideal capacitor. The Bode plot reveals a time constant of 2 </w:t>
      </w:r>
      <w:proofErr w:type="spellStart"/>
      <w:r w:rsidRPr="000076F6">
        <w:t>ms</w:t>
      </w:r>
      <w:proofErr w:type="spellEnd"/>
      <w:r w:rsidRPr="000076F6">
        <w:t xml:space="preserve"> for the TEC, indicating rapid charge and discharge capabilities.</w:t>
      </w:r>
    </w:p>
    <w:p w14:paraId="780BDEDD" w14:textId="77777777" w:rsidR="00B21EB5" w:rsidRDefault="00B21EB5" w:rsidP="00DB6AFC">
      <w:pPr>
        <w:pStyle w:val="NormalWeb"/>
        <w:spacing w:line="480" w:lineRule="auto"/>
        <w:jc w:val="both"/>
      </w:pPr>
      <w:r w:rsidRPr="000076F6">
        <w:t xml:space="preserve">In addition, to analyse the durability and longevity of the device repeated charging and discharging were carried out. This demonstrates that the AZO device is capable of retaining 75% of its capacity after 1000 cycles. The capacity retention plot is displayed in Figure 7a. Figure 7b illustrates the growth of impedance over the long cycle life. It is evident from this plot that impedance increases with cycles, resulting in a capacity reduction for the device. Figure 7c presents the charging and discharging curves at various cycling intervals. Long cycle life is crucial for assessing the practical viability and lifetime of the material or device for its intended application. The electrochemical properties were also evaluated for a second device, which exhibited a similar nature to the first device. </w:t>
      </w:r>
      <w:r w:rsidRPr="000076F6">
        <w:rPr>
          <w:color w:val="FF0000"/>
        </w:rPr>
        <w:t xml:space="preserve">Figure S6a </w:t>
      </w:r>
      <w:r w:rsidRPr="000076F6">
        <w:t>displays the GCD of device 2, following a pattern similar to device 1. A comparison of the specific capacitance and the charging-discharging curve at 1.06 µA.cm</w:t>
      </w:r>
      <w:r w:rsidRPr="000076F6">
        <w:rPr>
          <w:vertAlign w:val="superscript"/>
        </w:rPr>
        <w:t>-2</w:t>
      </w:r>
      <w:r w:rsidRPr="000076F6">
        <w:t xml:space="preserve"> for devices 1 and 2 is presented in Figures 7d and </w:t>
      </w:r>
      <w:r w:rsidRPr="000076F6">
        <w:rPr>
          <w:color w:val="FF0000"/>
        </w:rPr>
        <w:t>Figure S6b</w:t>
      </w:r>
      <w:r w:rsidRPr="000076F6">
        <w:t>. The Nyquist plot (given Figure 7e) of both devices showed negligible variation in impedance. Figure 7f illustrates the Bode impedance and Bode phase angle of device 2, exhibiting a trend similar to device 1.</w:t>
      </w:r>
    </w:p>
    <w:p w14:paraId="7A71B905" w14:textId="77777777" w:rsidR="00B21EB5" w:rsidRDefault="00B21EB5" w:rsidP="006F6EF5">
      <w:pPr>
        <w:pStyle w:val="NormalWeb"/>
        <w:spacing w:line="480" w:lineRule="auto"/>
      </w:pPr>
      <w:r>
        <w:rPr>
          <w:noProof/>
          <w:lang w:eastAsia="zh-CN"/>
        </w:rPr>
        <w:lastRenderedPageBreak/>
        <w:drawing>
          <wp:inline distT="0" distB="0" distL="0" distR="0" wp14:anchorId="1B2DEF39" wp14:editId="3C1EB265">
            <wp:extent cx="5976257" cy="3277303"/>
            <wp:effectExtent l="0" t="0" r="5715" b="0"/>
            <wp:docPr id="770911958" name="Picture 6"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11958" name="Picture 6" descr="A collage of graphs and diagram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3351" cy="3292161"/>
                    </a:xfrm>
                    <a:prstGeom prst="rect">
                      <a:avLst/>
                    </a:prstGeom>
                    <a:noFill/>
                    <a:ln>
                      <a:noFill/>
                    </a:ln>
                  </pic:spPr>
                </pic:pic>
              </a:graphicData>
            </a:graphic>
          </wp:inline>
        </w:drawing>
      </w:r>
    </w:p>
    <w:p w14:paraId="77D3F504" w14:textId="77777777" w:rsidR="00B21EB5" w:rsidRPr="000076F6" w:rsidRDefault="00B21EB5" w:rsidP="00DB6AFC">
      <w:pPr>
        <w:pStyle w:val="NormalWeb"/>
        <w:spacing w:line="480" w:lineRule="auto"/>
        <w:jc w:val="both"/>
      </w:pPr>
      <w:r w:rsidRPr="000076F6">
        <w:t xml:space="preserve">Figure 7.a). The capacity retention of the device, b). </w:t>
      </w:r>
      <w:r w:rsidRPr="00CF1585">
        <w:t>EIS growth in between cycling</w:t>
      </w:r>
      <w:r w:rsidRPr="000076F6">
        <w:t>, c). Charge-discharge curve at different cycles. d). Repeatability of specific capacitance forms GCD of TEC, e). Repeatability of Nyquist plot of TEC and f). Repeatability of bode plot of TEC</w:t>
      </w:r>
    </w:p>
    <w:p w14:paraId="196B9291" w14:textId="3F15C897" w:rsidR="00B21EB5" w:rsidRPr="000076F6" w:rsidRDefault="00B21EB5" w:rsidP="00DB6AFC">
      <w:pPr>
        <w:pStyle w:val="NormalWeb"/>
        <w:spacing w:line="480" w:lineRule="auto"/>
        <w:jc w:val="both"/>
        <w:rPr>
          <w:b/>
          <w:bCs/>
          <w:i/>
          <w:iCs/>
        </w:rPr>
      </w:pPr>
      <w:r w:rsidRPr="000076F6">
        <w:rPr>
          <w:b/>
          <w:bCs/>
          <w:i/>
          <w:iCs/>
        </w:rPr>
        <w:t>Application of TEC as Smart Window</w:t>
      </w:r>
    </w:p>
    <w:p w14:paraId="4EE27EBF" w14:textId="77777777" w:rsidR="00B21EB5" w:rsidRDefault="00B21EB5" w:rsidP="00DB6AFC">
      <w:pPr>
        <w:pStyle w:val="NormalWeb"/>
        <w:spacing w:line="480" w:lineRule="auto"/>
        <w:jc w:val="both"/>
      </w:pPr>
      <w:r w:rsidRPr="000076F6">
        <w:t xml:space="preserve">TEC devices can store energy and sense temperature variations in their surroundings. The variation in the electrochemical performance is directly proportional to the variation in temperature. The variation in the ionic conductivity of the gel electrolyte in the TEC device leads to changes in its electrochemical performance under different temperatures. At higher room temperatures (e.g., 20 to </w:t>
      </w:r>
      <w:r>
        <w:t>3</w:t>
      </w:r>
      <w:r w:rsidRPr="000076F6">
        <w:t>0°C), ions gain more energy, move faster, and increase ionic conductivity. However, at lower room temperatures (e.g., -</w:t>
      </w:r>
      <w:r>
        <w:t>10</w:t>
      </w:r>
      <w:r w:rsidRPr="000076F6">
        <w:t xml:space="preserve"> to -20°C), ion movement is slower, resulting in decreased electrochemical performance. </w:t>
      </w:r>
      <w:r>
        <w:t xml:space="preserve">A schematic representation of ions movement in various temperature ranges is shown in Figures 8a to 8b. </w:t>
      </w:r>
      <w:r w:rsidRPr="000076F6">
        <w:t xml:space="preserve">These changes in performance indicate a </w:t>
      </w:r>
      <w:r w:rsidRPr="000076F6">
        <w:lastRenderedPageBreak/>
        <w:t>particular temperature around the device. Double-glazed windows in continental regions can be replaced with TEC devices as smart windows. TEC smart windows can store electrical energy and act as temperature sensors. The variation in the electrochemical performance of the TEC device was evaluated from -10°C to 30°C using an ESPEC constant climate chamber (LU114). The CV at different temperatures is shown in Figure 8</w:t>
      </w:r>
      <w:r>
        <w:t>c</w:t>
      </w:r>
      <w:r w:rsidRPr="000076F6">
        <w:t>, clearly demonstrating variation with temperature. Figure 8</w:t>
      </w:r>
      <w:r>
        <w:t>d</w:t>
      </w:r>
      <w:r w:rsidRPr="000076F6">
        <w:t xml:space="preserve"> shows the specific </w:t>
      </w:r>
      <w:proofErr w:type="spellStart"/>
      <w:r w:rsidRPr="000076F6">
        <w:t>C</w:t>
      </w:r>
      <w:r w:rsidRPr="000076F6">
        <w:rPr>
          <w:vertAlign w:val="subscript"/>
        </w:rPr>
        <w:t>sp</w:t>
      </w:r>
      <w:proofErr w:type="spellEnd"/>
      <w:r w:rsidRPr="000076F6">
        <w:t xml:space="preserve"> at different temperatures. At -10°C, the TEC has a </w:t>
      </w:r>
      <w:proofErr w:type="spellStart"/>
      <w:r w:rsidRPr="000076F6">
        <w:t>C</w:t>
      </w:r>
      <w:r w:rsidRPr="000076F6">
        <w:rPr>
          <w:vertAlign w:val="subscript"/>
        </w:rPr>
        <w:t>sp</w:t>
      </w:r>
      <w:proofErr w:type="spellEnd"/>
      <w:r w:rsidRPr="000076F6">
        <w:t xml:space="preserve"> of 7.8 µF.cm². As the temperature increases, so does the </w:t>
      </w:r>
      <w:proofErr w:type="spellStart"/>
      <w:r w:rsidRPr="000076F6">
        <w:t>C</w:t>
      </w:r>
      <w:r w:rsidRPr="000076F6">
        <w:rPr>
          <w:vertAlign w:val="subscript"/>
        </w:rPr>
        <w:t>sp</w:t>
      </w:r>
      <w:proofErr w:type="spellEnd"/>
      <w:r w:rsidRPr="000076F6">
        <w:t>. This increase is due to the enhanced ionic conductivity of the gel electrolyte, which reduces impedance. The variation of impedance at different temperatures is shown in Figure 8</w:t>
      </w:r>
      <w:r>
        <w:t>e</w:t>
      </w:r>
      <w:r w:rsidRPr="000076F6">
        <w:t>, revealing that</w:t>
      </w:r>
      <w:r>
        <w:t xml:space="preserve"> the real and imaginary part of</w:t>
      </w:r>
      <w:r w:rsidRPr="000076F6">
        <w:t xml:space="preserve"> impedance decreases with rising temperature due to increased ionic conductivity. </w:t>
      </w:r>
      <w:r>
        <w:t xml:space="preserve">The bode plot shown in Figure 8f reveals the variation of the total impedance of the TEC at different temperatures and shows that an increase in </w:t>
      </w:r>
      <w:r w:rsidRPr="00E9271D">
        <w:t>temperature from -10 to 30 degrees resulted in a decrease in the impedance of the TEC.</w:t>
      </w:r>
    </w:p>
    <w:p w14:paraId="4CD89E34" w14:textId="6905E8C4" w:rsidR="00B21EB5" w:rsidRDefault="00B21EB5" w:rsidP="00DB6AFC">
      <w:pPr>
        <w:spacing w:after="100" w:afterAutospacing="1" w:line="480" w:lineRule="auto"/>
        <w:rPr>
          <w:rFonts w:ascii="Times New Roman" w:hAnsi="Times New Roman"/>
          <w:szCs w:val="24"/>
        </w:rPr>
      </w:pPr>
      <w:r w:rsidRPr="00E9271D">
        <w:rPr>
          <w:rFonts w:ascii="Times New Roman" w:hAnsi="Times New Roman"/>
          <w:szCs w:val="24"/>
        </w:rPr>
        <w:t xml:space="preserve">The operating temperature of the TEC highly influences the electrolyte properties, </w:t>
      </w:r>
      <w:bookmarkStart w:id="5" w:name="_Hlk56168477"/>
      <w:r w:rsidRPr="00E9271D">
        <w:rPr>
          <w:rFonts w:ascii="Times New Roman" w:hAnsi="Times New Roman"/>
          <w:szCs w:val="24"/>
        </w:rPr>
        <w:t>including ionic conductivity, thermal stability, viscosity and solubility of the salt in the solvents</w:t>
      </w:r>
      <w:bookmarkEnd w:id="5"/>
      <w:r w:rsidRPr="00E9271D">
        <w:rPr>
          <w:rFonts w:ascii="Times New Roman" w:hAnsi="Times New Roman"/>
          <w:szCs w:val="24"/>
        </w:rPr>
        <w:fldChar w:fldCharType="begin">
          <w:fldData xml:space="preserve">PEVuZE5vdGU+PENpdGU+PEF1dGhvcj5YaW9uZzwvQXV0aG9yPjxZZWFyPjIwMTU8L1llYXI+PFJl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</w:fldData>
        </w:fldChar>
      </w:r>
      <w:r w:rsidR="00DA3DFF">
        <w:rPr>
          <w:rFonts w:ascii="Times New Roman" w:hAnsi="Times New Roman"/>
          <w:szCs w:val="24"/>
        </w:rPr>
        <w:instrText xml:space="preserve"> ADDIN EN.CITE </w:instrText>
      </w:r>
      <w:r w:rsidR="00DA3DFF">
        <w:rPr>
          <w:rFonts w:ascii="Times New Roman" w:hAnsi="Times New Roman"/>
          <w:szCs w:val="24"/>
        </w:rPr>
        <w:fldChar w:fldCharType="begin">
          <w:fldData xml:space="preserve">PEVuZE5vdGU+PENpdGU+PEF1dGhvcj5YaW9uZzwvQXV0aG9yPjxZZWFyPjIwMTU8L1llYXI+PFJl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</w:fldData>
        </w:fldChar>
      </w:r>
      <w:r w:rsidR="00DA3DFF">
        <w:rPr>
          <w:rFonts w:ascii="Times New Roman" w:hAnsi="Times New Roman"/>
          <w:szCs w:val="24"/>
        </w:rPr>
        <w:instrText xml:space="preserve"> ADDIN EN.CITE.DATA </w:instrText>
      </w:r>
      <w:r w:rsidR="00DA3DFF">
        <w:rPr>
          <w:rFonts w:ascii="Times New Roman" w:hAnsi="Times New Roman"/>
          <w:szCs w:val="24"/>
        </w:rPr>
      </w:r>
      <w:r w:rsidR="00DA3DFF">
        <w:rPr>
          <w:rFonts w:ascii="Times New Roman" w:hAnsi="Times New Roman"/>
          <w:szCs w:val="24"/>
        </w:rPr>
        <w:fldChar w:fldCharType="end"/>
      </w:r>
      <w:r w:rsidRPr="00E9271D">
        <w:rPr>
          <w:rFonts w:ascii="Times New Roman" w:hAnsi="Times New Roman"/>
          <w:szCs w:val="24"/>
        </w:rPr>
      </w:r>
      <w:r w:rsidRPr="00E9271D">
        <w:rPr>
          <w:rFonts w:ascii="Times New Roman" w:hAnsi="Times New Roman"/>
          <w:szCs w:val="24"/>
        </w:rPr>
        <w:fldChar w:fldCharType="separate"/>
      </w:r>
      <w:r w:rsidR="00DA3DFF" w:rsidRPr="00DA3DFF">
        <w:rPr>
          <w:rFonts w:ascii="Times New Roman" w:hAnsi="Times New Roman"/>
          <w:noProof/>
          <w:szCs w:val="24"/>
          <w:vertAlign w:val="superscript"/>
        </w:rPr>
        <w:t>25-28</w:t>
      </w:r>
      <w:r w:rsidRPr="00E9271D">
        <w:rPr>
          <w:rFonts w:ascii="Times New Roman" w:hAnsi="Times New Roman"/>
          <w:szCs w:val="24"/>
        </w:rPr>
        <w:fldChar w:fldCharType="end"/>
      </w:r>
      <w:r w:rsidRPr="00E9271D">
        <w:rPr>
          <w:rFonts w:ascii="Times New Roman" w:hAnsi="Times New Roman"/>
          <w:szCs w:val="24"/>
        </w:rPr>
        <w:t>.  The increase in temperature changes the thermo-physical properties and decomposition of electrolytes</w:t>
      </w:r>
      <w:r w:rsidRPr="00E9271D">
        <w:rPr>
          <w:rFonts w:ascii="Times New Roman" w:hAnsi="Times New Roman"/>
          <w:szCs w:val="24"/>
        </w:rPr>
        <w:fldChar w:fldCharType="begin"/>
      </w:r>
      <w:r w:rsidR="00DA3DFF">
        <w:rPr>
          <w:rFonts w:ascii="Times New Roman" w:hAnsi="Times New Roman"/>
          <w:szCs w:val="24"/>
        </w:rPr>
        <w:instrText xml:space="preserve"> ADDIN EN.CITE &lt;EndNote&gt;&lt;Cite&gt;&lt;Author&gt;Xiong&lt;/Author&gt;&lt;Year&gt;2015&lt;/Year&gt;&lt;RecNum&gt;398&lt;/RecNum&gt;&lt;DisplayText&gt;&lt;style face="superscript"&gt;29&lt;/style&gt;&lt;/DisplayText&gt;&lt;record&gt;&lt;rec-number&gt;398&lt;/rec-number&gt;&lt;foreign-keys&gt;&lt;key app="EN" db-id="saxdxvzrwr2vzyeapzeveffzxvsx5sfevdxx" timestamp="1605391952"&gt;398&lt;/key&gt;&lt;/foreign-keys&gt;&lt;ref-type name="Book"&gt;6&lt;/ref-type&gt;&lt;contributors&gt;&lt;authors&gt;&lt;author&gt;Xiong, Guoping&lt;/author&gt;&lt;author&gt;Kundu, Arpan&lt;/author&gt;&lt;author&gt;Fisher, Timothy S&lt;/author&gt;&lt;/authors&gt;&lt;/contributors&gt;&lt;titles&gt;&lt;title&gt;Thermal effects in supercapacitors&lt;/title&gt;&lt;/titles&gt;&lt;dates&gt;&lt;year&gt;2015&lt;/year&gt;&lt;/dates&gt;&lt;publisher&gt;Springer&lt;/publisher&gt;&lt;isbn&gt;3319202421&lt;/isbn&gt;&lt;urls&gt;&lt;/urls&gt;&lt;/record&gt;&lt;/Cite&gt;&lt;/EndNote&gt;</w:instrText>
      </w:r>
      <w:r w:rsidRPr="00E9271D">
        <w:rPr>
          <w:rFonts w:ascii="Times New Roman" w:hAnsi="Times New Roman"/>
          <w:szCs w:val="24"/>
        </w:rPr>
        <w:fldChar w:fldCharType="separate"/>
      </w:r>
      <w:r w:rsidR="00DA3DFF" w:rsidRPr="00DA3DFF">
        <w:rPr>
          <w:rFonts w:ascii="Times New Roman" w:hAnsi="Times New Roman"/>
          <w:noProof/>
          <w:szCs w:val="24"/>
          <w:vertAlign w:val="superscript"/>
        </w:rPr>
        <w:t>29</w:t>
      </w:r>
      <w:r w:rsidRPr="00E9271D">
        <w:rPr>
          <w:rFonts w:ascii="Times New Roman" w:hAnsi="Times New Roman"/>
          <w:szCs w:val="24"/>
        </w:rPr>
        <w:fldChar w:fldCharType="end"/>
      </w:r>
      <w:r w:rsidRPr="00E9271D">
        <w:rPr>
          <w:rFonts w:ascii="Times New Roman" w:hAnsi="Times New Roman"/>
          <w:szCs w:val="24"/>
        </w:rPr>
        <w:t>. It has been reported previously that the ionic conductivity and mobility of ions will increase with increasing temperature</w:t>
      </w:r>
      <w:r w:rsidRPr="00E9271D">
        <w:rPr>
          <w:rFonts w:ascii="Times New Roman" w:hAnsi="Times New Roman"/>
          <w:szCs w:val="24"/>
        </w:rPr>
        <w:fldChar w:fldCharType="begin"/>
      </w:r>
      <w:r w:rsidR="00DA3DFF">
        <w:rPr>
          <w:rFonts w:ascii="Times New Roman" w:hAnsi="Times New Roman"/>
          <w:szCs w:val="24"/>
        </w:rPr>
        <w:instrText xml:space="preserve"> ADDIN EN.CITE &lt;EndNote&gt;&lt;Cite&gt;&lt;Author&gt;Xiong&lt;/Author&gt;&lt;Year&gt;2015&lt;/Year&gt;&lt;RecNum&gt;398&lt;/RecNum&gt;&lt;DisplayText&gt;&lt;style face="superscript"&gt;29&lt;/style&gt;&lt;/DisplayText&gt;&lt;record&gt;&lt;rec-number&gt;398&lt;/rec-number&gt;&lt;foreign-keys&gt;&lt;key app="EN" db-id="saxdxvzrwr2vzyeapzeveffzxvsx5sfevdxx" timestamp="1605391952"&gt;398&lt;/key&gt;&lt;/foreign-keys&gt;&lt;ref-type name="Book"&gt;6&lt;/ref-type&gt;&lt;contributors&gt;&lt;authors&gt;&lt;author&gt;Xiong, Guoping&lt;/author&gt;&lt;author&gt;Kundu, Arpan&lt;/author&gt;&lt;author&gt;Fisher, Timothy S&lt;/author&gt;&lt;/authors&gt;&lt;/contributors&gt;&lt;titles&gt;&lt;title&gt;Thermal effects in supercapacitors&lt;/title&gt;&lt;/titles&gt;&lt;dates&gt;&lt;year&gt;2015&lt;/year&gt;&lt;/dates&gt;&lt;publisher&gt;Springer&lt;/publisher&gt;&lt;isbn&gt;3319202421&lt;/isbn&gt;&lt;urls&gt;&lt;/urls&gt;&lt;/record&gt;&lt;/Cite&gt;&lt;/EndNote&gt;</w:instrText>
      </w:r>
      <w:r w:rsidRPr="00E9271D">
        <w:rPr>
          <w:rFonts w:ascii="Times New Roman" w:hAnsi="Times New Roman"/>
          <w:szCs w:val="24"/>
        </w:rPr>
        <w:fldChar w:fldCharType="separate"/>
      </w:r>
      <w:r w:rsidR="00DA3DFF" w:rsidRPr="00DA3DFF">
        <w:rPr>
          <w:rFonts w:ascii="Times New Roman" w:hAnsi="Times New Roman"/>
          <w:noProof/>
          <w:szCs w:val="24"/>
          <w:vertAlign w:val="superscript"/>
        </w:rPr>
        <w:t>29</w:t>
      </w:r>
      <w:r w:rsidRPr="00E9271D">
        <w:rPr>
          <w:rFonts w:ascii="Times New Roman" w:hAnsi="Times New Roman"/>
          <w:szCs w:val="24"/>
        </w:rPr>
        <w:fldChar w:fldCharType="end"/>
      </w:r>
      <w:r w:rsidRPr="00E9271D">
        <w:rPr>
          <w:rFonts w:ascii="Times New Roman" w:hAnsi="Times New Roman"/>
          <w:szCs w:val="24"/>
        </w:rPr>
        <w:t>, and this fact is confirmed in our electrochemical analysis as well. This variation is also reflected in the capacitance and reactance of the TEC. In this work, we noted that decreasing temperature implies an increase in the value of impedance (Figure 8</w:t>
      </w:r>
      <w:r>
        <w:rPr>
          <w:rFonts w:ascii="Times New Roman" w:hAnsi="Times New Roman"/>
          <w:szCs w:val="24"/>
        </w:rPr>
        <w:t>f</w:t>
      </w:r>
      <w:r w:rsidRPr="00E9271D">
        <w:rPr>
          <w:rFonts w:ascii="Times New Roman" w:hAnsi="Times New Roman"/>
          <w:szCs w:val="24"/>
        </w:rPr>
        <w:t>) while the capacitance decreases (shown in Figure 8</w:t>
      </w:r>
      <w:r>
        <w:rPr>
          <w:rFonts w:ascii="Times New Roman" w:hAnsi="Times New Roman"/>
          <w:szCs w:val="24"/>
        </w:rPr>
        <w:t>d</w:t>
      </w:r>
      <w:r w:rsidRPr="00E9271D">
        <w:rPr>
          <w:rFonts w:ascii="Times New Roman" w:hAnsi="Times New Roman"/>
          <w:szCs w:val="24"/>
        </w:rPr>
        <w:t xml:space="preserve">). This could be due to the increase in resistance of the electrolyte with decreasing temperature. Also, the increase in capacitance with temperature could be attributed to the involvement of more ions triggered </w:t>
      </w:r>
      <w:proofErr w:type="gramStart"/>
      <w:r w:rsidRPr="00E9271D">
        <w:rPr>
          <w:rFonts w:ascii="Times New Roman" w:hAnsi="Times New Roman"/>
          <w:szCs w:val="24"/>
        </w:rPr>
        <w:t>as a result of</w:t>
      </w:r>
      <w:proofErr w:type="gramEnd"/>
      <w:r w:rsidRPr="00E9271D">
        <w:rPr>
          <w:rFonts w:ascii="Times New Roman" w:hAnsi="Times New Roman"/>
          <w:szCs w:val="24"/>
        </w:rPr>
        <w:t xml:space="preserve"> higher mobility of ions at </w:t>
      </w:r>
      <w:r w:rsidRPr="00E9271D">
        <w:rPr>
          <w:rFonts w:ascii="Times New Roman" w:hAnsi="Times New Roman"/>
          <w:szCs w:val="24"/>
        </w:rPr>
        <w:lastRenderedPageBreak/>
        <w:t xml:space="preserve">higher temperatures, as shown in </w:t>
      </w:r>
      <w:r w:rsidRPr="003E7B58">
        <w:rPr>
          <w:rFonts w:ascii="Times New Roman" w:hAnsi="Times New Roman"/>
          <w:szCs w:val="24"/>
        </w:rPr>
        <w:t>Figures 8</w:t>
      </w:r>
      <w:r w:rsidRPr="00E9271D">
        <w:rPr>
          <w:rFonts w:ascii="Times New Roman" w:hAnsi="Times New Roman"/>
          <w:b/>
          <w:bCs/>
          <w:szCs w:val="24"/>
        </w:rPr>
        <w:t xml:space="preserve"> </w:t>
      </w:r>
      <w:r w:rsidRPr="00E9271D">
        <w:rPr>
          <w:rFonts w:ascii="Times New Roman" w:hAnsi="Times New Roman"/>
          <w:szCs w:val="24"/>
        </w:rPr>
        <w:t>(a) to 8(b). As compared to charging of SC at ambient temperature, the charging at lower and higher temperatures causes storing of a lesser or higher number of ions in porous structure (shown in Figure 8(a) to 8(b)), respectively</w:t>
      </w:r>
      <w:r w:rsidRPr="003E7B58">
        <w:rPr>
          <w:rFonts w:ascii="Times New Roman" w:hAnsi="Times New Roman"/>
          <w:szCs w:val="24"/>
        </w:rPr>
        <w:t>.  This structural energy storage device reduces the space required in buildings and houses. Additionally, we integrated the TEC with a 5V commercial solar panel (Sanyo Amorphous Solar Cell) to charge the device, as shown in the supporting video</w:t>
      </w:r>
      <w:r>
        <w:rPr>
          <w:rFonts w:ascii="Times New Roman" w:hAnsi="Times New Roman"/>
          <w:szCs w:val="24"/>
        </w:rPr>
        <w:t xml:space="preserve"> (SV1)</w:t>
      </w:r>
      <w:r w:rsidRPr="003E7B58">
        <w:rPr>
          <w:rFonts w:ascii="Times New Roman" w:hAnsi="Times New Roman"/>
          <w:szCs w:val="24"/>
        </w:rPr>
        <w:t>. This integration makes buildings smarter by enabling them to store energy within the structure and act as sensors without relying on non-renewable energy sources as represented in Figure 8g.</w:t>
      </w:r>
    </w:p>
    <w:p w14:paraId="5E10D69D" w14:textId="77777777" w:rsidR="005B7995" w:rsidRDefault="005B7995" w:rsidP="005B7995">
      <w:pPr>
        <w:pStyle w:val="NormalWeb"/>
        <w:spacing w:line="480" w:lineRule="auto"/>
        <w:jc w:val="both"/>
      </w:pPr>
      <w:r>
        <w:rPr>
          <w:noProof/>
          <w:lang w:eastAsia="zh-CN"/>
        </w:rPr>
        <w:drawing>
          <wp:inline distT="0" distB="0" distL="0" distR="0" wp14:anchorId="5225DA2C" wp14:editId="112FBC2E">
            <wp:extent cx="5829300" cy="3291840"/>
            <wp:effectExtent l="0" t="0" r="0" b="3810"/>
            <wp:docPr id="1356444581" name="Picture 1" descr="A diagram of different types of electrical compon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44581" name="Picture 1" descr="A diagram of different types of electrical components&#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8778" cy="3308486"/>
                    </a:xfrm>
                    <a:prstGeom prst="rect">
                      <a:avLst/>
                    </a:prstGeom>
                    <a:noFill/>
                    <a:ln>
                      <a:noFill/>
                    </a:ln>
                  </pic:spPr>
                </pic:pic>
              </a:graphicData>
            </a:graphic>
          </wp:inline>
        </w:drawing>
      </w:r>
    </w:p>
    <w:p w14:paraId="4706277E" w14:textId="45CBCB6F" w:rsidR="005B7995" w:rsidRPr="00E9271D" w:rsidRDefault="005B7995" w:rsidP="00DB6AFC">
      <w:pPr>
        <w:pStyle w:val="NormalWeb"/>
        <w:spacing w:line="480" w:lineRule="auto"/>
        <w:jc w:val="both"/>
      </w:pPr>
      <w:r>
        <w:t>Figure 8: (a) and (b) Schematic of ion storing mechanism for low and high temperature for the TEC. (c)</w:t>
      </w:r>
      <w:r w:rsidR="00E10FCA">
        <w:t xml:space="preserve"> </w:t>
      </w:r>
      <w:r w:rsidRPr="000076F6">
        <w:t xml:space="preserve">CV at different </w:t>
      </w:r>
      <w:r>
        <w:t>temperatures</w:t>
      </w:r>
      <w:r w:rsidRPr="000076F6">
        <w:t xml:space="preserve">, </w:t>
      </w:r>
      <w:r>
        <w:t>(d</w:t>
      </w:r>
      <w:r w:rsidRPr="000076F6">
        <w:t xml:space="preserve">). </w:t>
      </w:r>
      <w:r>
        <w:t xml:space="preserve">variation of </w:t>
      </w:r>
      <w:proofErr w:type="spellStart"/>
      <w:r w:rsidRPr="000076F6">
        <w:t>C</w:t>
      </w:r>
      <w:r w:rsidRPr="000076F6">
        <w:rPr>
          <w:vertAlign w:val="subscript"/>
        </w:rPr>
        <w:t>sp</w:t>
      </w:r>
      <w:proofErr w:type="spellEnd"/>
      <w:r w:rsidRPr="000076F6">
        <w:rPr>
          <w:vertAlign w:val="subscript"/>
        </w:rPr>
        <w:t xml:space="preserve"> </w:t>
      </w:r>
      <w:r w:rsidRPr="000076F6">
        <w:t>at different temperatures</w:t>
      </w:r>
      <w:r>
        <w:t>,</w:t>
      </w:r>
      <w:r w:rsidRPr="000076F6">
        <w:t xml:space="preserve"> </w:t>
      </w:r>
      <w:r>
        <w:t>(e</w:t>
      </w:r>
      <w:r w:rsidRPr="000076F6">
        <w:t>)</w:t>
      </w:r>
      <w:r>
        <w:t xml:space="preserve"> and (f)</w:t>
      </w:r>
      <w:r w:rsidRPr="000076F6">
        <w:t>. Nyquist</w:t>
      </w:r>
      <w:r>
        <w:t xml:space="preserve"> and Bode</w:t>
      </w:r>
      <w:r w:rsidRPr="000076F6">
        <w:t xml:space="preserve"> plot at different temperatures</w:t>
      </w:r>
      <w:r>
        <w:t xml:space="preserve"> and (g) integration of TEC with PV cell. </w:t>
      </w:r>
    </w:p>
    <w:p w14:paraId="6935B044" w14:textId="77777777" w:rsidR="0040571C" w:rsidRPr="000076F6" w:rsidRDefault="0040571C" w:rsidP="00DB6AFC">
      <w:pPr>
        <w:spacing w:line="480" w:lineRule="auto"/>
        <w:rPr>
          <w:rFonts w:ascii="Times New Roman" w:hAnsi="Times New Roman"/>
          <w:b/>
          <w:bCs/>
          <w:szCs w:val="24"/>
        </w:rPr>
      </w:pPr>
      <w:r w:rsidRPr="000076F6">
        <w:rPr>
          <w:rFonts w:ascii="Times New Roman" w:hAnsi="Times New Roman"/>
          <w:b/>
          <w:bCs/>
          <w:szCs w:val="24"/>
        </w:rPr>
        <w:t>Conclusion</w:t>
      </w:r>
    </w:p>
    <w:p w14:paraId="4BB7FE23" w14:textId="7313DD0F" w:rsidR="0040571C" w:rsidRDefault="0040571C" w:rsidP="00DB6AFC">
      <w:pPr>
        <w:pStyle w:val="NormalWeb"/>
        <w:spacing w:line="480" w:lineRule="auto"/>
        <w:jc w:val="both"/>
      </w:pPr>
      <w:r>
        <w:lastRenderedPageBreak/>
        <w:t>In this work</w:t>
      </w:r>
      <w:r w:rsidR="00AB44D6">
        <w:t>,</w:t>
      </w:r>
      <w:r w:rsidR="00CE452F">
        <w:t xml:space="preserve"> we studied the energy</w:t>
      </w:r>
      <w:r w:rsidR="006B7D51">
        <w:t xml:space="preserve"> storage</w:t>
      </w:r>
      <w:r w:rsidR="00CE452F">
        <w:t xml:space="preserve"> performances of </w:t>
      </w:r>
      <w:r w:rsidR="007302A7">
        <w:t>RF-sputtered</w:t>
      </w:r>
      <w:r w:rsidR="00CE452F">
        <w:t xml:space="preserve"> Al-doped </w:t>
      </w:r>
      <w:proofErr w:type="spellStart"/>
      <w:r w:rsidR="00CE452F">
        <w:t>ZnO</w:t>
      </w:r>
      <w:proofErr w:type="spellEnd"/>
      <w:r w:rsidR="00CE452F">
        <w:t xml:space="preserve"> (AZO) on ITO glass substrate. </w:t>
      </w:r>
      <w:r>
        <w:t xml:space="preserve"> </w:t>
      </w:r>
      <w:r w:rsidR="00AD5DF2">
        <w:t xml:space="preserve">Based on this film we developed a transparent electrochemical capacitor (TEC) </w:t>
      </w:r>
      <w:r w:rsidR="00EA4B0D">
        <w:t>that</w:t>
      </w:r>
      <w:r w:rsidR="00AD5DF2">
        <w:t xml:space="preserve"> </w:t>
      </w:r>
      <w:r w:rsidR="00EA4B0D">
        <w:t>acts</w:t>
      </w:r>
      <w:r w:rsidR="00AD5DF2">
        <w:t xml:space="preserve"> as</w:t>
      </w:r>
      <w:r w:rsidR="00EA4B0D">
        <w:t xml:space="preserve"> a structural energy storage.  </w:t>
      </w:r>
      <w:r w:rsidR="00CE452F">
        <w:t>As an initial study</w:t>
      </w:r>
      <w:r w:rsidR="00EA4B0D">
        <w:t>,</w:t>
      </w:r>
      <w:r w:rsidR="00CE452F">
        <w:t xml:space="preserve"> we measured the </w:t>
      </w:r>
      <w:r w:rsidR="00CE452F" w:rsidRPr="001123B5">
        <w:rPr>
          <w:rFonts w:ascii="Times" w:hAnsi="Times" w:cs="Times"/>
        </w:rPr>
        <w:t xml:space="preserve">electrical properties of the AZO film including </w:t>
      </w:r>
      <w:r w:rsidR="00CE452F" w:rsidRPr="001123B5">
        <w:rPr>
          <w:rFonts w:ascii="Times" w:hAnsi="Times" w:cs="Times"/>
          <w:lang w:bidi="ml-IN"/>
        </w:rPr>
        <w:t>carrier concentration</w:t>
      </w:r>
      <w:r w:rsidR="007302A7">
        <w:rPr>
          <w:rFonts w:ascii="Times" w:hAnsi="Times" w:cs="Times"/>
          <w:lang w:bidi="ml-IN"/>
        </w:rPr>
        <w:t xml:space="preserve">, </w:t>
      </w:r>
      <w:r w:rsidR="007302A7" w:rsidRPr="001123B5">
        <w:rPr>
          <w:rFonts w:ascii="Times" w:hAnsi="Times" w:cs="Times"/>
          <w:lang w:bidi="ml-IN"/>
        </w:rPr>
        <w:t>Hall mobility</w:t>
      </w:r>
      <w:r w:rsidR="007302A7">
        <w:rPr>
          <w:rFonts w:ascii="Times" w:hAnsi="Times" w:cs="Times"/>
          <w:lang w:bidi="ml-IN"/>
        </w:rPr>
        <w:t xml:space="preserve">, and </w:t>
      </w:r>
      <w:r w:rsidR="007302A7" w:rsidRPr="001123B5">
        <w:rPr>
          <w:rFonts w:ascii="Times" w:hAnsi="Times" w:cs="Times"/>
          <w:lang w:bidi="ml-IN"/>
        </w:rPr>
        <w:t>resistivity</w:t>
      </w:r>
      <w:r w:rsidR="007302A7">
        <w:rPr>
          <w:rFonts w:ascii="Times" w:hAnsi="Times" w:cs="Times"/>
          <w:lang w:bidi="ml-IN"/>
        </w:rPr>
        <w:t xml:space="preserve">, which is found to be </w:t>
      </w:r>
      <w:r w:rsidR="00CE452F" w:rsidRPr="001123B5">
        <w:rPr>
          <w:rFonts w:ascii="Times" w:hAnsi="Times" w:cs="Times"/>
          <w:lang w:bidi="ml-IN"/>
        </w:rPr>
        <w:t>6</w:t>
      </w:r>
      <w:r w:rsidR="00CE452F" w:rsidRPr="001123B5">
        <w:rPr>
          <w:rFonts w:ascii="Times" w:hAnsi="Times" w:cs="Times"/>
          <w:i/>
          <w:iCs/>
          <w:lang w:bidi="ml-IN"/>
        </w:rPr>
        <w:t>.</w:t>
      </w:r>
      <w:r w:rsidR="00CE452F" w:rsidRPr="001123B5">
        <w:rPr>
          <w:rFonts w:ascii="Times" w:hAnsi="Times" w:cs="Times"/>
          <w:lang w:bidi="ml-IN"/>
        </w:rPr>
        <w:t xml:space="preserve">54 </w:t>
      </w:r>
      <w:r w:rsidR="00CE452F" w:rsidRPr="001123B5">
        <w:rPr>
          <w:rFonts w:ascii="Times" w:hAnsi="Times" w:cs="Times"/>
          <w:lang w:bidi="ml-IN"/>
        </w:rPr>
        <w:sym w:font="Symbol" w:char="F0B4"/>
      </w:r>
      <w:r w:rsidR="00CE452F" w:rsidRPr="001123B5">
        <w:rPr>
          <w:rFonts w:ascii="Times" w:hAnsi="Times" w:cs="Times"/>
          <w:lang w:bidi="ml-IN"/>
        </w:rPr>
        <w:t xml:space="preserve"> 10</w:t>
      </w:r>
      <w:r w:rsidR="00CE452F" w:rsidRPr="001123B5">
        <w:rPr>
          <w:rFonts w:ascii="Times" w:hAnsi="Times" w:cs="Times"/>
          <w:vertAlign w:val="superscript"/>
          <w:lang w:bidi="ml-IN"/>
        </w:rPr>
        <w:t>20</w:t>
      </w:r>
      <w:r w:rsidR="00CE452F" w:rsidRPr="001123B5">
        <w:rPr>
          <w:rFonts w:ascii="Times" w:hAnsi="Times" w:cs="Times"/>
          <w:lang w:bidi="ml-IN"/>
        </w:rPr>
        <w:t xml:space="preserve"> cm</w:t>
      </w:r>
      <w:r w:rsidR="00CE452F" w:rsidRPr="001123B5">
        <w:rPr>
          <w:rFonts w:ascii="Times" w:hAnsi="Times" w:cs="Times"/>
          <w:vertAlign w:val="superscript"/>
          <w:lang w:bidi="ml-IN"/>
        </w:rPr>
        <w:t>−3</w:t>
      </w:r>
      <w:r w:rsidR="007302A7">
        <w:rPr>
          <w:rFonts w:ascii="Times" w:hAnsi="Times" w:cs="Times"/>
          <w:lang w:bidi="ml-IN"/>
        </w:rPr>
        <w:t>,</w:t>
      </w:r>
      <w:r w:rsidR="00CE452F" w:rsidRPr="001123B5">
        <w:rPr>
          <w:rFonts w:ascii="Times" w:hAnsi="Times" w:cs="Times"/>
          <w:lang w:bidi="ml-IN"/>
        </w:rPr>
        <w:t xml:space="preserve"> 25.8 cm</w:t>
      </w:r>
      <w:r w:rsidR="00CE452F" w:rsidRPr="001123B5">
        <w:rPr>
          <w:rFonts w:ascii="Times" w:hAnsi="Times" w:cs="Times"/>
          <w:vertAlign w:val="superscript"/>
          <w:lang w:bidi="ml-IN"/>
        </w:rPr>
        <w:t>2</w:t>
      </w:r>
      <w:r w:rsidR="00CE452F" w:rsidRPr="001123B5">
        <w:rPr>
          <w:rFonts w:ascii="Times" w:hAnsi="Times" w:cs="Times"/>
          <w:lang w:bidi="ml-IN"/>
        </w:rPr>
        <w:t xml:space="preserve"> V</w:t>
      </w:r>
      <w:r w:rsidR="00CE452F" w:rsidRPr="001123B5">
        <w:rPr>
          <w:rFonts w:ascii="Times" w:hAnsi="Times" w:cs="Times"/>
          <w:vertAlign w:val="superscript"/>
          <w:lang w:bidi="ml-IN"/>
        </w:rPr>
        <w:t>−1</w:t>
      </w:r>
      <w:r w:rsidR="00CE452F" w:rsidRPr="001123B5">
        <w:rPr>
          <w:rFonts w:ascii="Times" w:hAnsi="Times" w:cs="Times"/>
          <w:lang w:bidi="ml-IN"/>
        </w:rPr>
        <w:t xml:space="preserve"> s</w:t>
      </w:r>
      <w:r w:rsidR="00CE452F" w:rsidRPr="001123B5">
        <w:rPr>
          <w:rFonts w:ascii="Times" w:hAnsi="Times" w:cs="Times"/>
          <w:vertAlign w:val="superscript"/>
          <w:lang w:bidi="ml-IN"/>
        </w:rPr>
        <w:t>−1</w:t>
      </w:r>
      <w:r w:rsidR="007302A7">
        <w:rPr>
          <w:rFonts w:ascii="Times" w:hAnsi="Times" w:cs="Times"/>
          <w:lang w:bidi="ml-IN"/>
        </w:rPr>
        <w:t xml:space="preserve">, and </w:t>
      </w:r>
      <w:r w:rsidR="00CE452F" w:rsidRPr="001123B5">
        <w:rPr>
          <w:rFonts w:ascii="Times" w:hAnsi="Times" w:cs="Times"/>
          <w:lang w:bidi="ml-IN"/>
        </w:rPr>
        <w:t xml:space="preserve">3.7 </w:t>
      </w:r>
      <w:r w:rsidR="00CE452F" w:rsidRPr="001123B5">
        <w:rPr>
          <w:rFonts w:ascii="Times" w:hAnsi="Times" w:cs="Times"/>
          <w:lang w:bidi="ml-IN"/>
        </w:rPr>
        <w:sym w:font="Symbol" w:char="F0B4"/>
      </w:r>
      <w:r w:rsidR="00CE452F" w:rsidRPr="001123B5">
        <w:rPr>
          <w:rFonts w:ascii="Times" w:hAnsi="Times" w:cs="Times"/>
          <w:lang w:bidi="ml-IN"/>
        </w:rPr>
        <w:t xml:space="preserve"> 10</w:t>
      </w:r>
      <w:r w:rsidR="00CE452F" w:rsidRPr="001123B5">
        <w:rPr>
          <w:rFonts w:ascii="Times" w:hAnsi="Times" w:cs="Times"/>
          <w:vertAlign w:val="superscript"/>
          <w:lang w:bidi="ml-IN"/>
        </w:rPr>
        <w:t>−4</w:t>
      </w:r>
      <w:r w:rsidR="00CE452F" w:rsidRPr="001123B5">
        <w:rPr>
          <w:rFonts w:ascii="Times" w:hAnsi="Times" w:cs="Times"/>
          <w:lang w:bidi="ml-IN"/>
        </w:rPr>
        <w:t xml:space="preserve"> </w:t>
      </w:r>
      <w:r w:rsidR="00CE452F" w:rsidRPr="001123B5">
        <w:rPr>
          <w:rFonts w:ascii="Times" w:hAnsi="Times" w:cs="Times"/>
          <w:i/>
          <w:iCs/>
          <w:lang w:bidi="ml-IN"/>
        </w:rPr>
        <w:sym w:font="Symbol" w:char="F020"/>
      </w:r>
      <w:r w:rsidR="00CE452F" w:rsidRPr="001123B5">
        <w:rPr>
          <w:rFonts w:ascii="Times" w:hAnsi="Times" w:cs="Times"/>
          <w:lang w:bidi="ml-IN"/>
        </w:rPr>
        <w:sym w:font="Symbol" w:char="F057"/>
      </w:r>
      <w:r w:rsidR="00CE452F" w:rsidRPr="001123B5">
        <w:rPr>
          <w:rFonts w:ascii="Times" w:hAnsi="Times" w:cs="Times"/>
          <w:lang w:bidi="ml-IN"/>
        </w:rPr>
        <w:t xml:space="preserve">cm </w:t>
      </w:r>
      <w:r w:rsidR="007302A7">
        <w:rPr>
          <w:rFonts w:ascii="Times" w:hAnsi="Times" w:cs="Times"/>
          <w:lang w:bidi="ml-IN"/>
        </w:rPr>
        <w:t xml:space="preserve">respectively. </w:t>
      </w:r>
      <w:proofErr w:type="gramStart"/>
      <w:r w:rsidR="00EA4B0D">
        <w:rPr>
          <w:rFonts w:ascii="Times" w:hAnsi="Times" w:cs="Times"/>
          <w:lang w:bidi="ml-IN"/>
        </w:rPr>
        <w:t>The</w:t>
      </w:r>
      <w:r w:rsidR="007302A7">
        <w:rPr>
          <w:rFonts w:ascii="Times" w:hAnsi="Times" w:cs="Times"/>
          <w:lang w:bidi="ml-IN"/>
        </w:rPr>
        <w:t xml:space="preserve"> </w:t>
      </w:r>
      <w:r w:rsidR="006B7D51">
        <w:rPr>
          <w:rFonts w:ascii="Times" w:hAnsi="Times" w:cs="Times"/>
          <w:lang w:bidi="ml-IN"/>
        </w:rPr>
        <w:t xml:space="preserve"> superior</w:t>
      </w:r>
      <w:proofErr w:type="gramEnd"/>
      <w:r w:rsidR="007302A7">
        <w:rPr>
          <w:rFonts w:ascii="Times" w:hAnsi="Times" w:cs="Times"/>
          <w:lang w:bidi="ml-IN"/>
        </w:rPr>
        <w:t xml:space="preserve"> electrical performances of this AZO film</w:t>
      </w:r>
      <w:r w:rsidR="006B7D51">
        <w:rPr>
          <w:rFonts w:ascii="Times" w:hAnsi="Times" w:cs="Times"/>
          <w:lang w:bidi="ml-IN"/>
        </w:rPr>
        <w:t xml:space="preserve"> significantly enhanced</w:t>
      </w:r>
      <w:r w:rsidR="007302A7">
        <w:rPr>
          <w:rFonts w:ascii="Times" w:hAnsi="Times" w:cs="Times"/>
          <w:lang w:bidi="ml-IN"/>
        </w:rPr>
        <w:t xml:space="preserve"> </w:t>
      </w:r>
      <w:r w:rsidR="00EA4B0D">
        <w:rPr>
          <w:rFonts w:ascii="Times" w:hAnsi="Times" w:cs="Times"/>
          <w:lang w:bidi="ml-IN"/>
        </w:rPr>
        <w:t xml:space="preserve">the </w:t>
      </w:r>
      <w:r w:rsidR="00CE452F" w:rsidRPr="001123B5">
        <w:rPr>
          <w:rFonts w:ascii="Times" w:hAnsi="Times" w:cs="Times"/>
          <w:lang w:bidi="ml-IN"/>
        </w:rPr>
        <w:t>electrochemical performances of the TEC</w:t>
      </w:r>
      <w:r w:rsidR="00AD5DF2">
        <w:rPr>
          <w:rFonts w:ascii="Times" w:hAnsi="Times" w:cs="Times"/>
          <w:lang w:bidi="ml-IN"/>
        </w:rPr>
        <w:t xml:space="preserve">. </w:t>
      </w:r>
      <w:r w:rsidR="00357506">
        <w:rPr>
          <w:rFonts w:ascii="Times" w:hAnsi="Times" w:cs="Times"/>
          <w:lang w:bidi="ml-IN"/>
        </w:rPr>
        <w:t xml:space="preserve">The electrochemical studies shows that </w:t>
      </w:r>
      <w:r w:rsidR="00357506" w:rsidRPr="000076F6">
        <w:t xml:space="preserve">AZO </w:t>
      </w:r>
      <w:r w:rsidR="00357506">
        <w:t>electrodes</w:t>
      </w:r>
      <w:r w:rsidR="00357506" w:rsidRPr="000076F6">
        <w:t xml:space="preserve"> can hold ions on the surface and within the inner layers of the </w:t>
      </w:r>
      <w:r w:rsidR="00357506" w:rsidRPr="00D324C8">
        <w:t>wurtzite structure of the AZO</w:t>
      </w:r>
      <w:r w:rsidR="00357506">
        <w:t xml:space="preserve">. </w:t>
      </w:r>
      <w:r w:rsidR="00357506" w:rsidRPr="000076F6">
        <w:t xml:space="preserve">The wurtzite structure </w:t>
      </w:r>
      <w:r w:rsidR="00357506">
        <w:t xml:space="preserve">of AZO </w:t>
      </w:r>
      <w:r w:rsidR="00357506" w:rsidRPr="000076F6">
        <w:t xml:space="preserve">contains large channels and interstitial sites that facilitate ion diffusion, resulting in </w:t>
      </w:r>
      <w:r w:rsidR="00EA4518">
        <w:t>shortened</w:t>
      </w:r>
      <w:r w:rsidR="00357506" w:rsidRPr="000076F6">
        <w:t xml:space="preserve"> diffusion paths and </w:t>
      </w:r>
      <w:r w:rsidR="00EA4518">
        <w:t>increased</w:t>
      </w:r>
      <w:r w:rsidR="00357506" w:rsidRPr="000076F6">
        <w:t xml:space="preserve"> ion mobility, </w:t>
      </w:r>
      <w:r w:rsidR="00EA4518">
        <w:t xml:space="preserve">both of </w:t>
      </w:r>
      <w:r w:rsidR="00357506" w:rsidRPr="000076F6">
        <w:t xml:space="preserve">which </w:t>
      </w:r>
      <w:r w:rsidR="00EA4518">
        <w:t>are</w:t>
      </w:r>
      <w:r w:rsidR="00357506" w:rsidRPr="000076F6">
        <w:t xml:space="preserve"> </w:t>
      </w:r>
      <w:r w:rsidR="00EA4518">
        <w:t>essential</w:t>
      </w:r>
      <w:r w:rsidR="00357506" w:rsidRPr="000076F6">
        <w:t xml:space="preserve"> for achieving </w:t>
      </w:r>
      <w:r w:rsidR="00EA4518">
        <w:t>rapid</w:t>
      </w:r>
      <w:r w:rsidR="00357506" w:rsidRPr="000076F6">
        <w:t xml:space="preserve"> charge and discharge rates</w:t>
      </w:r>
      <w:r w:rsidR="00357506">
        <w:t xml:space="preserve">. </w:t>
      </w:r>
      <w:r w:rsidR="00EA4518">
        <w:t xml:space="preserve">Our observations indicated </w:t>
      </w:r>
      <w:r w:rsidR="00357506">
        <w:t xml:space="preserve">that both electrochemical </w:t>
      </w:r>
      <w:r w:rsidR="008A7B33">
        <w:t>double-layer</w:t>
      </w:r>
      <w:r w:rsidR="00357506">
        <w:t xml:space="preserve"> capacitance and </w:t>
      </w:r>
      <w:proofErr w:type="spellStart"/>
      <w:r w:rsidR="008A7B33">
        <w:t>pseudocapacitance</w:t>
      </w:r>
      <w:proofErr w:type="spellEnd"/>
      <w:r w:rsidR="008A7B33">
        <w:t xml:space="preserve"> contribution </w:t>
      </w:r>
      <w:proofErr w:type="gramStart"/>
      <w:r w:rsidR="008A7B33">
        <w:t>lead</w:t>
      </w:r>
      <w:proofErr w:type="gramEnd"/>
      <w:r w:rsidR="008A7B33">
        <w:t xml:space="preserve"> to charge storing in the AZO.  </w:t>
      </w:r>
      <w:r w:rsidR="008A7B33" w:rsidRPr="0040571C">
        <w:t xml:space="preserve">The developed AZO-based electrodes </w:t>
      </w:r>
      <w:r w:rsidR="00EA4518">
        <w:t>demonstrated</w:t>
      </w:r>
      <w:r w:rsidR="008A7B33" w:rsidRPr="0040571C">
        <w:t xml:space="preserve"> promising electrochemical performance</w:t>
      </w:r>
      <w:r w:rsidR="00EA4518">
        <w:t>, achieving</w:t>
      </w:r>
      <w:r w:rsidR="008A7B33" w:rsidRPr="0040571C">
        <w:t xml:space="preserve"> a specific capacitance of 88.8 µF.cm</w:t>
      </w:r>
      <w:r w:rsidR="008A7B33" w:rsidRPr="0040571C">
        <w:rPr>
          <w:vertAlign w:val="superscript"/>
        </w:rPr>
        <w:t>-2</w:t>
      </w:r>
      <w:r w:rsidR="008A7B33" w:rsidRPr="0040571C">
        <w:t xml:space="preserve"> and 5.93 µF.cm</w:t>
      </w:r>
      <w:r w:rsidR="008A7B33" w:rsidRPr="0040571C">
        <w:rPr>
          <w:vertAlign w:val="superscript"/>
        </w:rPr>
        <w:t>-</w:t>
      </w:r>
      <w:proofErr w:type="gramStart"/>
      <w:r w:rsidR="008A7B33" w:rsidRPr="0040571C">
        <w:rPr>
          <w:vertAlign w:val="superscript"/>
        </w:rPr>
        <w:t>2</w:t>
      </w:r>
      <w:r w:rsidR="008A7B33" w:rsidRPr="0040571C">
        <w:t xml:space="preserve">  at</w:t>
      </w:r>
      <w:proofErr w:type="gramEnd"/>
      <w:r w:rsidR="008A7B33" w:rsidRPr="0040571C">
        <w:t xml:space="preserve"> 1 mV.s</w:t>
      </w:r>
      <w:r w:rsidR="008A7B33" w:rsidRPr="0040571C">
        <w:rPr>
          <w:vertAlign w:val="superscript"/>
        </w:rPr>
        <w:t>-1</w:t>
      </w:r>
      <w:r w:rsidR="008A7B33" w:rsidRPr="0040571C">
        <w:t xml:space="preserve"> in three-electrode and two-electrode studies</w:t>
      </w:r>
      <w:r w:rsidR="00EA4518">
        <w:t>, respectively.</w:t>
      </w:r>
      <w:r w:rsidR="008A7B33">
        <w:t xml:space="preserve"> </w:t>
      </w:r>
      <w:r w:rsidR="00381B99" w:rsidRPr="0040571C">
        <w:t xml:space="preserve">The device </w:t>
      </w:r>
      <w:r w:rsidR="00EA4518">
        <w:t>exhibited</w:t>
      </w:r>
      <w:r w:rsidR="00381B99" w:rsidRPr="0040571C">
        <w:t xml:space="preserve"> good practical viability and lifetime of the device with about 75% capacity retention after 10000 cycles.</w:t>
      </w:r>
      <w:r w:rsidR="00EA4518">
        <w:t xml:space="preserve"> When Integrated into smart buildings</w:t>
      </w:r>
      <w:r w:rsidR="00381B99">
        <w:t xml:space="preserve">, </w:t>
      </w:r>
      <w:r w:rsidR="00381B99" w:rsidRPr="00381B99">
        <w:t>TEC at different temperatures shows that an increase in temperature from -10 to 30</w:t>
      </w:r>
      <w:r w:rsidR="00381B99">
        <w:t xml:space="preserve">° </w:t>
      </w:r>
      <w:r w:rsidR="00381B99" w:rsidRPr="00381B99">
        <w:t>resulted in a decrease in the impedance of the TEC</w:t>
      </w:r>
      <w:r w:rsidR="00381B99">
        <w:t xml:space="preserve">. The developed </w:t>
      </w:r>
      <w:r w:rsidRPr="0040571C">
        <w:t>TEC is</w:t>
      </w:r>
      <w:r w:rsidR="00EA4518">
        <w:t xml:space="preserve"> poised to</w:t>
      </w:r>
      <w:r w:rsidRPr="0040571C">
        <w:t xml:space="preserve"> revolutioniz</w:t>
      </w:r>
      <w:r w:rsidR="00EA4518">
        <w:t>e</w:t>
      </w:r>
      <w:r w:rsidRPr="0040571C">
        <w:t xml:space="preserve"> the energy storage field by combining </w:t>
      </w:r>
      <w:proofErr w:type="spellStart"/>
      <w:r w:rsidR="00EA4518">
        <w:t>rapid</w:t>
      </w:r>
      <w:r w:rsidRPr="0040571C">
        <w:t>charging</w:t>
      </w:r>
      <w:proofErr w:type="spellEnd"/>
      <w:r w:rsidR="00EA4518">
        <w:t xml:space="preserve"> capabilities</w:t>
      </w:r>
      <w:r w:rsidRPr="0040571C">
        <w:t>, high power output, and a long</w:t>
      </w:r>
      <w:r w:rsidR="00EA4518">
        <w:t xml:space="preserve"> operational</w:t>
      </w:r>
      <w:r w:rsidRPr="0040571C">
        <w:t xml:space="preserve"> lifespan with the unique feature of transparency. This makes them excellent for use in smart windows, and transparent displays. </w:t>
      </w:r>
      <w:r w:rsidR="00EA4518">
        <w:t>By i</w:t>
      </w:r>
      <w:r w:rsidRPr="0040571C">
        <w:t xml:space="preserve">ntegrating TEC </w:t>
      </w:r>
      <w:r w:rsidR="00EA4518">
        <w:t>into</w:t>
      </w:r>
      <w:r w:rsidRPr="0040571C">
        <w:t xml:space="preserve"> smart window</w:t>
      </w:r>
      <w:r w:rsidR="00EA4518">
        <w:t>s, buildings can enhance their energy storage capabilities and improve operational sensing, thereby contributing to smarter architectural solutions.</w:t>
      </w:r>
      <w:r w:rsidRPr="0040571C">
        <w:t xml:space="preserve"> </w:t>
      </w:r>
    </w:p>
    <w:p w14:paraId="3CDE50BD" w14:textId="77777777" w:rsidR="00C34781" w:rsidRPr="000076F6" w:rsidRDefault="00C34781" w:rsidP="004E2500">
      <w:pPr>
        <w:rPr>
          <w:rFonts w:ascii="Times New Roman" w:hAnsi="Times New Roman"/>
          <w:b/>
          <w:bCs/>
          <w:szCs w:val="24"/>
        </w:rPr>
      </w:pPr>
      <w:r w:rsidRPr="000076F6">
        <w:rPr>
          <w:rFonts w:ascii="Times New Roman" w:hAnsi="Times New Roman"/>
          <w:b/>
          <w:bCs/>
          <w:szCs w:val="24"/>
        </w:rPr>
        <w:lastRenderedPageBreak/>
        <w:t>Experimental Section</w:t>
      </w:r>
    </w:p>
    <w:p w14:paraId="37CC3CCD" w14:textId="77777777" w:rsidR="00C34781" w:rsidRDefault="00C34781" w:rsidP="00DB6AFC">
      <w:pPr>
        <w:spacing w:line="480" w:lineRule="auto"/>
        <w:rPr>
          <w:rFonts w:ascii="Times New Roman" w:hAnsi="Times New Roman"/>
          <w:szCs w:val="24"/>
        </w:rPr>
      </w:pPr>
      <w:r w:rsidRPr="000076F6">
        <w:rPr>
          <w:rFonts w:ascii="Times New Roman" w:hAnsi="Times New Roman"/>
          <w:b/>
          <w:bCs/>
          <w:szCs w:val="24"/>
        </w:rPr>
        <w:t xml:space="preserve">AZO film </w:t>
      </w:r>
      <w:r>
        <w:rPr>
          <w:rFonts w:ascii="Times New Roman" w:hAnsi="Times New Roman"/>
          <w:b/>
          <w:bCs/>
          <w:szCs w:val="24"/>
        </w:rPr>
        <w:t>development</w:t>
      </w:r>
      <w:r w:rsidRPr="000076F6">
        <w:rPr>
          <w:rFonts w:ascii="Times New Roman" w:hAnsi="Times New Roman"/>
          <w:b/>
          <w:bCs/>
          <w:szCs w:val="24"/>
        </w:rPr>
        <w:t xml:space="preserve">: </w:t>
      </w:r>
      <w:r w:rsidRPr="000076F6">
        <w:rPr>
          <w:rFonts w:ascii="Times New Roman" w:hAnsi="Times New Roman"/>
          <w:szCs w:val="24"/>
        </w:rPr>
        <w:t xml:space="preserve">AZO film was coated onto an </w:t>
      </w:r>
      <w:r>
        <w:rPr>
          <w:rFonts w:ascii="Times New Roman" w:hAnsi="Times New Roman"/>
          <w:szCs w:val="24"/>
        </w:rPr>
        <w:t>ITO-coated</w:t>
      </w:r>
      <w:r w:rsidRPr="000076F6">
        <w:rPr>
          <w:rFonts w:ascii="Times New Roman" w:hAnsi="Times New Roman"/>
          <w:szCs w:val="24"/>
        </w:rPr>
        <w:t xml:space="preserve"> glass substrate (sheet resistance – ≤10Ω/□ and thickness – 180±3nm,</w:t>
      </w:r>
      <w:r w:rsidRPr="000076F6">
        <w:rPr>
          <w:rFonts w:ascii="Times New Roman" w:hAnsi="Times New Roman"/>
          <w:b/>
          <w:bCs/>
          <w:szCs w:val="24"/>
        </w:rPr>
        <w:t xml:space="preserve"> </w:t>
      </w:r>
      <w:r w:rsidRPr="000076F6">
        <w:rPr>
          <w:rFonts w:ascii="Times New Roman" w:hAnsi="Times New Roman"/>
          <w:szCs w:val="24"/>
        </w:rPr>
        <w:t xml:space="preserve">Zhuhai </w:t>
      </w:r>
      <w:proofErr w:type="spellStart"/>
      <w:r w:rsidRPr="000076F6">
        <w:rPr>
          <w:rFonts w:ascii="Times New Roman" w:hAnsi="Times New Roman"/>
          <w:szCs w:val="24"/>
        </w:rPr>
        <w:t>Kaivo</w:t>
      </w:r>
      <w:proofErr w:type="spellEnd"/>
      <w:r w:rsidRPr="000076F6">
        <w:rPr>
          <w:rFonts w:ascii="Times New Roman" w:hAnsi="Times New Roman"/>
          <w:szCs w:val="24"/>
        </w:rPr>
        <w:t xml:space="preserve"> Optoelectronic Technology Co., Ltd. China) by radio frequency</w:t>
      </w:r>
      <w:r>
        <w:rPr>
          <w:rFonts w:ascii="Times New Roman" w:hAnsi="Times New Roman"/>
          <w:szCs w:val="24"/>
        </w:rPr>
        <w:t xml:space="preserve"> (RF)</w:t>
      </w:r>
      <w:r w:rsidRPr="000076F6">
        <w:rPr>
          <w:rFonts w:ascii="Times New Roman" w:hAnsi="Times New Roman"/>
          <w:szCs w:val="24"/>
        </w:rPr>
        <w:t xml:space="preserve"> sputtering. The sputtering process in confocal configuration employed a 2-inch ceramic target composed of </w:t>
      </w:r>
      <w:proofErr w:type="spellStart"/>
      <w:r w:rsidRPr="000076F6">
        <w:rPr>
          <w:rFonts w:ascii="Times New Roman" w:hAnsi="Times New Roman"/>
          <w:szCs w:val="24"/>
        </w:rPr>
        <w:t>ZnO</w:t>
      </w:r>
      <w:proofErr w:type="spellEnd"/>
      <w:r w:rsidRPr="000076F6">
        <w:rPr>
          <w:rFonts w:ascii="Times New Roman" w:hAnsi="Times New Roman"/>
          <w:szCs w:val="24"/>
        </w:rPr>
        <w:t>:</w:t>
      </w:r>
      <w:r>
        <w:rPr>
          <w:rFonts w:ascii="Times New Roman" w:hAnsi="Times New Roman"/>
          <w:szCs w:val="24"/>
        </w:rPr>
        <w:t xml:space="preserve"> </w:t>
      </w:r>
      <w:r w:rsidRPr="000076F6">
        <w:rPr>
          <w:rFonts w:ascii="Times New Roman" w:hAnsi="Times New Roman"/>
          <w:szCs w:val="24"/>
        </w:rPr>
        <w:t xml:space="preserve">Al (98:2 wt.%) with 99.95% purity (Advantech Co. Ltd. Japan).  </w:t>
      </w:r>
      <w:r>
        <w:rPr>
          <w:rFonts w:ascii="Times New Roman" w:hAnsi="Times New Roman"/>
          <w:szCs w:val="24"/>
        </w:rPr>
        <w:t>Before</w:t>
      </w:r>
      <w:r w:rsidRPr="000076F6">
        <w:rPr>
          <w:rFonts w:ascii="Times New Roman" w:hAnsi="Times New Roman"/>
          <w:szCs w:val="24"/>
        </w:rPr>
        <w:t xml:space="preserve"> coating, the ITO-coated substrate was cleaned </w:t>
      </w:r>
      <w:r>
        <w:rPr>
          <w:rFonts w:ascii="Times New Roman" w:hAnsi="Times New Roman"/>
          <w:szCs w:val="24"/>
        </w:rPr>
        <w:t>using</w:t>
      </w:r>
      <w:r w:rsidRPr="000076F6">
        <w:rPr>
          <w:rFonts w:ascii="Times New Roman" w:hAnsi="Times New Roman"/>
          <w:szCs w:val="24"/>
        </w:rPr>
        <w:t xml:space="preserve"> nitrogen flow. For sputtering, the chamber was evacuated to a base pressure below 5×10</w:t>
      </w:r>
      <w:r w:rsidRPr="000076F6">
        <w:rPr>
          <w:rFonts w:ascii="Times New Roman" w:hAnsi="Times New Roman"/>
          <w:szCs w:val="24"/>
          <w:vertAlign w:val="superscript"/>
        </w:rPr>
        <w:t>-6</w:t>
      </w:r>
      <w:r w:rsidRPr="000076F6">
        <w:rPr>
          <w:rFonts w:ascii="Times New Roman" w:hAnsi="Times New Roman"/>
          <w:szCs w:val="24"/>
        </w:rPr>
        <w:t xml:space="preserve"> mbar initially and introduced high pure </w:t>
      </w:r>
      <w:proofErr w:type="spellStart"/>
      <w:r w:rsidRPr="000076F6">
        <w:rPr>
          <w:rFonts w:ascii="Times New Roman" w:hAnsi="Times New Roman"/>
          <w:szCs w:val="24"/>
        </w:rPr>
        <w:t>Ar</w:t>
      </w:r>
      <w:proofErr w:type="spellEnd"/>
      <w:r w:rsidRPr="000076F6">
        <w:rPr>
          <w:rFonts w:ascii="Times New Roman" w:hAnsi="Times New Roman"/>
          <w:szCs w:val="24"/>
        </w:rPr>
        <w:t xml:space="preserve"> (99.999%) as sputtering gas with a flow rate of 20 </w:t>
      </w:r>
      <w:proofErr w:type="spellStart"/>
      <w:r w:rsidRPr="000076F6">
        <w:rPr>
          <w:rFonts w:ascii="Times New Roman" w:hAnsi="Times New Roman"/>
          <w:szCs w:val="24"/>
        </w:rPr>
        <w:t>sccm</w:t>
      </w:r>
      <w:proofErr w:type="spellEnd"/>
      <w:r w:rsidRPr="000076F6">
        <w:rPr>
          <w:rFonts w:ascii="Times New Roman" w:hAnsi="Times New Roman"/>
          <w:szCs w:val="24"/>
        </w:rPr>
        <w:t>. The depositions were carried out at a working pressure of 9×10</w:t>
      </w:r>
      <w:r w:rsidRPr="000076F6">
        <w:rPr>
          <w:rFonts w:ascii="Times New Roman" w:hAnsi="Times New Roman"/>
          <w:szCs w:val="24"/>
          <w:vertAlign w:val="superscript"/>
        </w:rPr>
        <w:t>-3</w:t>
      </w:r>
      <w:r w:rsidRPr="000076F6">
        <w:rPr>
          <w:rFonts w:ascii="Times New Roman" w:hAnsi="Times New Roman"/>
          <w:szCs w:val="24"/>
        </w:rPr>
        <w:t xml:space="preserve"> mbar, with no substrate temperature. Before coating, the target was pre-sputtered for 5 min to remove contaminants from the target surface. The </w:t>
      </w:r>
      <w:r>
        <w:rPr>
          <w:rFonts w:ascii="Times New Roman" w:hAnsi="Times New Roman"/>
          <w:szCs w:val="24"/>
        </w:rPr>
        <w:t xml:space="preserve">RF </w:t>
      </w:r>
      <w:r w:rsidRPr="000076F6">
        <w:rPr>
          <w:rFonts w:ascii="Times New Roman" w:hAnsi="Times New Roman"/>
          <w:szCs w:val="24"/>
        </w:rPr>
        <w:t>power for the deposition was fixed at 120W.  The substrate-to-target distance used was 7 cm, and the substrate holder was rotated during the deposition to obtain homogeneous films. The coated films were heat treated at 500</w:t>
      </w:r>
      <w:r w:rsidRPr="000076F6">
        <w:rPr>
          <w:rFonts w:ascii="Times New Roman" w:hAnsi="Times New Roman"/>
          <w:szCs w:val="24"/>
        </w:rPr>
        <w:sym w:font="Symbol" w:char="F0B0"/>
      </w:r>
      <w:r w:rsidRPr="000076F6">
        <w:rPr>
          <w:rFonts w:ascii="Times New Roman" w:hAnsi="Times New Roman"/>
          <w:szCs w:val="24"/>
        </w:rPr>
        <w:t>C in a reduced atmosphere (95% N</w:t>
      </w:r>
      <w:r w:rsidRPr="000076F6">
        <w:rPr>
          <w:rFonts w:ascii="Times New Roman" w:hAnsi="Times New Roman"/>
          <w:szCs w:val="24"/>
          <w:vertAlign w:val="subscript"/>
        </w:rPr>
        <w:t>2</w:t>
      </w:r>
      <w:r w:rsidRPr="000076F6">
        <w:rPr>
          <w:rFonts w:ascii="Times New Roman" w:hAnsi="Times New Roman"/>
          <w:szCs w:val="24"/>
        </w:rPr>
        <w:t xml:space="preserve"> and 5% H</w:t>
      </w:r>
      <w:r w:rsidRPr="000076F6">
        <w:rPr>
          <w:rFonts w:ascii="Times New Roman" w:hAnsi="Times New Roman"/>
          <w:szCs w:val="24"/>
          <w:vertAlign w:val="subscript"/>
        </w:rPr>
        <w:t>2</w:t>
      </w:r>
      <w:r w:rsidRPr="000076F6">
        <w:rPr>
          <w:rFonts w:ascii="Times New Roman" w:hAnsi="Times New Roman"/>
          <w:szCs w:val="24"/>
        </w:rPr>
        <w:t xml:space="preserve">) for 30 minutes to improve their electrical properties.  </w:t>
      </w:r>
    </w:p>
    <w:p w14:paraId="31454BA8" w14:textId="1675B256" w:rsidR="00C34781" w:rsidRDefault="00C34781" w:rsidP="00DB6AFC">
      <w:pPr>
        <w:spacing w:line="480" w:lineRule="auto"/>
        <w:rPr>
          <w:rFonts w:ascii="Times New Roman" w:hAnsi="Times New Roman"/>
          <w:szCs w:val="24"/>
        </w:rPr>
      </w:pPr>
      <w:r>
        <w:rPr>
          <w:rFonts w:ascii="Times New Roman" w:hAnsi="Times New Roman"/>
          <w:b/>
          <w:bCs/>
          <w:szCs w:val="24"/>
        </w:rPr>
        <w:t>Transparent electrochemical capacitor (</w:t>
      </w:r>
      <w:r w:rsidRPr="000076F6">
        <w:rPr>
          <w:rFonts w:ascii="Times New Roman" w:hAnsi="Times New Roman"/>
          <w:b/>
          <w:bCs/>
          <w:szCs w:val="24"/>
        </w:rPr>
        <w:t>TEC</w:t>
      </w:r>
      <w:r>
        <w:rPr>
          <w:rFonts w:ascii="Times New Roman" w:hAnsi="Times New Roman"/>
          <w:b/>
          <w:bCs/>
          <w:szCs w:val="24"/>
        </w:rPr>
        <w:t>)</w:t>
      </w:r>
      <w:r w:rsidRPr="000076F6">
        <w:rPr>
          <w:rFonts w:ascii="Times New Roman" w:hAnsi="Times New Roman"/>
          <w:b/>
          <w:bCs/>
          <w:szCs w:val="24"/>
        </w:rPr>
        <w:t xml:space="preserve"> Fabrication</w:t>
      </w:r>
      <w:r w:rsidRPr="000076F6">
        <w:rPr>
          <w:rFonts w:ascii="Times New Roman" w:hAnsi="Times New Roman"/>
          <w:szCs w:val="24"/>
        </w:rPr>
        <w:t>: The glass substrate, coated with both AZO and ITO, serves as the electrode. The ITO functions as a current collector, while the AZO acts as an active material. The ITO portion is covered with an insulating paste (JE Solution.) to prevent any influence from the electrochemical reaction. After printing the insulative paste, the electrodes were heated in an oven at 80°C for 30 min. As the next step, a conducting wire is attached to the ITO side using silver paste (JE Solution) and heat treated in the oven at 80°C for 30 min. After the electrode fabrication, the AZO electrodes are sandwiched together in between gel electrolytes to assemble the electrochemical device. The electrode fabrication is shown in Fig</w:t>
      </w:r>
      <w:r w:rsidR="00E10FCA">
        <w:rPr>
          <w:rFonts w:ascii="Times New Roman" w:hAnsi="Times New Roman"/>
          <w:szCs w:val="24"/>
        </w:rPr>
        <w:t>ure</w:t>
      </w:r>
      <w:r w:rsidRPr="000076F6">
        <w:rPr>
          <w:rFonts w:ascii="Times New Roman" w:hAnsi="Times New Roman"/>
          <w:szCs w:val="24"/>
        </w:rPr>
        <w:t xml:space="preserve"> </w:t>
      </w:r>
      <w:r w:rsidR="001216A5">
        <w:rPr>
          <w:rFonts w:ascii="Times New Roman" w:hAnsi="Times New Roman"/>
          <w:szCs w:val="24"/>
        </w:rPr>
        <w:t>9</w:t>
      </w:r>
      <w:r w:rsidRPr="000076F6">
        <w:rPr>
          <w:rFonts w:ascii="Times New Roman" w:hAnsi="Times New Roman"/>
          <w:szCs w:val="24"/>
        </w:rPr>
        <w:t xml:space="preserve">a. </w:t>
      </w:r>
      <w:r>
        <w:rPr>
          <w:rFonts w:ascii="Times New Roman" w:hAnsi="Times New Roman"/>
          <w:szCs w:val="24"/>
        </w:rPr>
        <w:t>For the TEC, t</w:t>
      </w:r>
      <w:r w:rsidRPr="000076F6">
        <w:rPr>
          <w:rFonts w:ascii="Times New Roman" w:hAnsi="Times New Roman"/>
          <w:szCs w:val="24"/>
        </w:rPr>
        <w:t>he gel electrolyte is prepared by dissolving 10M LiCl (Sigma Aldrich-</w:t>
      </w:r>
      <w:r w:rsidRPr="000076F6">
        <w:rPr>
          <w:rFonts w:ascii="Times New Roman" w:hAnsi="Times New Roman"/>
          <w:szCs w:val="24"/>
        </w:rPr>
        <w:lastRenderedPageBreak/>
        <w:t xml:space="preserve">213233) in a 20 </w:t>
      </w:r>
      <w:proofErr w:type="spellStart"/>
      <w:r w:rsidRPr="000076F6">
        <w:rPr>
          <w:rFonts w:ascii="Times New Roman" w:hAnsi="Times New Roman"/>
          <w:szCs w:val="24"/>
        </w:rPr>
        <w:t>wt</w:t>
      </w:r>
      <w:proofErr w:type="spellEnd"/>
      <w:r w:rsidRPr="000076F6">
        <w:rPr>
          <w:rFonts w:ascii="Times New Roman" w:hAnsi="Times New Roman"/>
          <w:szCs w:val="24"/>
        </w:rPr>
        <w:t>% polyvinyl alcohol (PVA) (Sigma Aldrich-363073) aqueous solution. LiCl possesses good ionic conductivity and thermal stability, a low melting point</w:t>
      </w:r>
      <w:r w:rsidRPr="000076F6">
        <w:rPr>
          <w:rFonts w:ascii="Times New Roman" w:hAnsi="Times New Roman"/>
        </w:rPr>
        <w:t xml:space="preserve"> </w:t>
      </w:r>
      <w:r w:rsidRPr="000076F6">
        <w:rPr>
          <w:rFonts w:ascii="Times New Roman" w:hAnsi="Times New Roman"/>
          <w:szCs w:val="24"/>
        </w:rPr>
        <w:t xml:space="preserve">which makes it easier to process and incorporate into a gel and solid-state electrolytes and </w:t>
      </w:r>
      <w:r w:rsidRPr="000076F6">
        <w:rPr>
          <w:rFonts w:ascii="Times New Roman" w:hAnsi="Times New Roman"/>
        </w:rPr>
        <w:t>Compatibility with various electrode materials</w:t>
      </w:r>
      <w:r w:rsidRPr="000076F6">
        <w:rPr>
          <w:rFonts w:ascii="Times New Roman" w:hAnsi="Times New Roman"/>
          <w:szCs w:val="24"/>
        </w:rPr>
        <w:t xml:space="preserve">. </w:t>
      </w:r>
      <w:r w:rsidRPr="000076F6">
        <w:rPr>
          <w:rFonts w:ascii="Times New Roman" w:hAnsi="Times New Roman"/>
          <w:szCs w:val="24"/>
          <w:lang w:eastAsia="en-GB"/>
        </w:rPr>
        <w:t xml:space="preserve">PVA shows outstanding film-forming ability, high water solubility, chemical stability, mechanical characteristics, high ionic conductivity, thermal stability, and biocompatibility making it suitable for gel electrolytes. </w:t>
      </w:r>
      <w:r w:rsidRPr="000076F6">
        <w:rPr>
          <w:rFonts w:ascii="Times New Roman" w:hAnsi="Times New Roman"/>
          <w:szCs w:val="24"/>
        </w:rPr>
        <w:t>This gel electrolyte is then applied on top of the active material and left to dry in an air oven at 80 °C for 30 min. The schematic representation of the device is shown in Fig</w:t>
      </w:r>
      <w:r w:rsidR="00E10FCA">
        <w:rPr>
          <w:rFonts w:ascii="Times New Roman" w:hAnsi="Times New Roman"/>
          <w:szCs w:val="24"/>
        </w:rPr>
        <w:t>ure</w:t>
      </w:r>
      <w:r w:rsidRPr="000076F6">
        <w:rPr>
          <w:rFonts w:ascii="Times New Roman" w:hAnsi="Times New Roman"/>
          <w:szCs w:val="24"/>
        </w:rPr>
        <w:t xml:space="preserve"> </w:t>
      </w:r>
      <w:r w:rsidR="001216A5">
        <w:rPr>
          <w:rFonts w:ascii="Times New Roman" w:hAnsi="Times New Roman"/>
          <w:szCs w:val="24"/>
        </w:rPr>
        <w:t>9</w:t>
      </w:r>
      <w:r w:rsidRPr="000076F6">
        <w:rPr>
          <w:rFonts w:ascii="Times New Roman" w:hAnsi="Times New Roman"/>
          <w:szCs w:val="24"/>
        </w:rPr>
        <w:t xml:space="preserve">b. </w:t>
      </w:r>
      <w:r>
        <w:rPr>
          <w:rFonts w:ascii="Times New Roman" w:hAnsi="Times New Roman"/>
          <w:szCs w:val="24"/>
        </w:rPr>
        <w:t xml:space="preserve">The transparency of the AZO electrode and the full device, TEC are shown in Figures </w:t>
      </w:r>
      <w:r w:rsidR="001216A5">
        <w:rPr>
          <w:rFonts w:ascii="Times New Roman" w:hAnsi="Times New Roman"/>
          <w:szCs w:val="24"/>
        </w:rPr>
        <w:t>9</w:t>
      </w:r>
      <w:r>
        <w:rPr>
          <w:rFonts w:ascii="Times New Roman" w:hAnsi="Times New Roman"/>
          <w:szCs w:val="24"/>
        </w:rPr>
        <w:t xml:space="preserve">c and </w:t>
      </w:r>
      <w:r w:rsidR="001216A5">
        <w:rPr>
          <w:rFonts w:ascii="Times New Roman" w:hAnsi="Times New Roman"/>
          <w:szCs w:val="24"/>
        </w:rPr>
        <w:t>9</w:t>
      </w:r>
      <w:r>
        <w:rPr>
          <w:rFonts w:ascii="Times New Roman" w:hAnsi="Times New Roman"/>
          <w:szCs w:val="24"/>
        </w:rPr>
        <w:t xml:space="preserve">d. </w:t>
      </w:r>
    </w:p>
    <w:p w14:paraId="4A7434F0" w14:textId="77777777" w:rsidR="00C34781" w:rsidRPr="000076F6" w:rsidRDefault="00C34781" w:rsidP="00C34781">
      <w:pPr>
        <w:spacing w:line="360" w:lineRule="auto"/>
        <w:rPr>
          <w:rFonts w:ascii="Times New Roman" w:hAnsi="Times New Roman"/>
          <w:szCs w:val="24"/>
        </w:rPr>
      </w:pPr>
      <w:r>
        <w:rPr>
          <w:noProof/>
          <w:lang w:val="en-GB" w:eastAsia="zh-CN"/>
        </w:rPr>
        <w:drawing>
          <wp:inline distT="0" distB="0" distL="0" distR="0" wp14:anchorId="6971544F" wp14:editId="3BBC5342">
            <wp:extent cx="5805768" cy="2990850"/>
            <wp:effectExtent l="0" t="0" r="5080" b="0"/>
            <wp:docPr id="548017959"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17959" name="Picture 1" descr="A diagram of a structur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5011" cy="3000763"/>
                    </a:xfrm>
                    <a:prstGeom prst="rect">
                      <a:avLst/>
                    </a:prstGeom>
                    <a:noFill/>
                    <a:ln>
                      <a:noFill/>
                    </a:ln>
                  </pic:spPr>
                </pic:pic>
              </a:graphicData>
            </a:graphic>
          </wp:inline>
        </w:drawing>
      </w:r>
    </w:p>
    <w:p w14:paraId="671FAAE9" w14:textId="38D1D648" w:rsidR="00C34781" w:rsidRPr="000076F6" w:rsidRDefault="00C34781" w:rsidP="004E2500">
      <w:pPr>
        <w:spacing w:line="360" w:lineRule="auto"/>
        <w:rPr>
          <w:rFonts w:ascii="Times New Roman" w:hAnsi="Times New Roman"/>
          <w:szCs w:val="24"/>
        </w:rPr>
      </w:pPr>
      <w:r w:rsidRPr="000076F6">
        <w:rPr>
          <w:rFonts w:ascii="Times New Roman" w:hAnsi="Times New Roman"/>
          <w:szCs w:val="24"/>
        </w:rPr>
        <w:t xml:space="preserve">Figure </w:t>
      </w:r>
      <w:r w:rsidR="001216A5">
        <w:rPr>
          <w:rFonts w:ascii="Times New Roman" w:hAnsi="Times New Roman"/>
          <w:szCs w:val="24"/>
        </w:rPr>
        <w:t>9</w:t>
      </w:r>
      <w:r w:rsidRPr="000076F6">
        <w:rPr>
          <w:rFonts w:ascii="Times New Roman" w:hAnsi="Times New Roman"/>
          <w:szCs w:val="24"/>
        </w:rPr>
        <w:t>.</w:t>
      </w:r>
      <w:r>
        <w:rPr>
          <w:rFonts w:ascii="Times New Roman" w:hAnsi="Times New Roman"/>
          <w:szCs w:val="24"/>
        </w:rPr>
        <w:t xml:space="preserve"> </w:t>
      </w:r>
      <w:r w:rsidRPr="000076F6">
        <w:rPr>
          <w:rFonts w:ascii="Times New Roman" w:hAnsi="Times New Roman"/>
          <w:szCs w:val="24"/>
        </w:rPr>
        <w:t xml:space="preserve">a). TEC electrode </w:t>
      </w:r>
      <w:r>
        <w:rPr>
          <w:rFonts w:ascii="Times New Roman" w:hAnsi="Times New Roman"/>
          <w:szCs w:val="24"/>
        </w:rPr>
        <w:t>fabrication</w:t>
      </w:r>
      <w:r w:rsidRPr="000076F6">
        <w:rPr>
          <w:rFonts w:ascii="Times New Roman" w:hAnsi="Times New Roman"/>
          <w:szCs w:val="24"/>
        </w:rPr>
        <w:t>, b). Cross section of TEC, c). Transparency of TEC electrode and d). Transparency of TEC device.</w:t>
      </w:r>
    </w:p>
    <w:p w14:paraId="44EC90AC" w14:textId="1B022EA7" w:rsidR="00C34781" w:rsidRPr="000076F6" w:rsidRDefault="00C34781" w:rsidP="008F4C34">
      <w:pPr>
        <w:spacing w:line="480" w:lineRule="auto"/>
        <w:rPr>
          <w:rFonts w:ascii="Times New Roman" w:hAnsi="Times New Roman"/>
          <w:b/>
          <w:bCs/>
          <w:szCs w:val="24"/>
        </w:rPr>
      </w:pPr>
      <w:proofErr w:type="spellStart"/>
      <w:r w:rsidRPr="000076F6">
        <w:rPr>
          <w:rFonts w:ascii="Times New Roman" w:hAnsi="Times New Roman"/>
          <w:b/>
          <w:bCs/>
          <w:szCs w:val="24"/>
        </w:rPr>
        <w:t>Characterisation</w:t>
      </w:r>
      <w:proofErr w:type="spellEnd"/>
    </w:p>
    <w:p w14:paraId="42770321" w14:textId="77777777" w:rsidR="00C34781" w:rsidRPr="000076F6" w:rsidRDefault="00C34781" w:rsidP="00DB6AFC">
      <w:pPr>
        <w:spacing w:line="480" w:lineRule="auto"/>
        <w:rPr>
          <w:rFonts w:ascii="Times New Roman" w:hAnsi="Times New Roman"/>
          <w:szCs w:val="24"/>
        </w:rPr>
      </w:pPr>
      <w:r w:rsidRPr="000076F6">
        <w:rPr>
          <w:rFonts w:ascii="Times New Roman" w:hAnsi="Times New Roman"/>
          <w:b/>
          <w:bCs/>
          <w:szCs w:val="24"/>
          <w:lang w:eastAsia="en-GB"/>
        </w:rPr>
        <w:t xml:space="preserve">Material </w:t>
      </w:r>
      <w:proofErr w:type="spellStart"/>
      <w:r w:rsidRPr="000076F6">
        <w:rPr>
          <w:rFonts w:ascii="Times New Roman" w:hAnsi="Times New Roman"/>
          <w:b/>
          <w:bCs/>
          <w:szCs w:val="24"/>
          <w:lang w:eastAsia="en-GB"/>
        </w:rPr>
        <w:t>Characterisation</w:t>
      </w:r>
      <w:proofErr w:type="spellEnd"/>
      <w:r w:rsidRPr="000076F6">
        <w:rPr>
          <w:rFonts w:ascii="Times New Roman" w:hAnsi="Times New Roman"/>
          <w:b/>
          <w:bCs/>
          <w:szCs w:val="24"/>
          <w:lang w:eastAsia="en-GB"/>
        </w:rPr>
        <w:t>:</w:t>
      </w:r>
      <w:r w:rsidRPr="000076F6">
        <w:rPr>
          <w:rFonts w:ascii="Times New Roman" w:hAnsi="Times New Roman"/>
          <w:szCs w:val="24"/>
          <w:lang w:eastAsia="en-GB"/>
        </w:rPr>
        <w:t xml:space="preserve"> </w:t>
      </w:r>
      <w:r w:rsidRPr="000076F6">
        <w:rPr>
          <w:rFonts w:ascii="Times New Roman" w:hAnsi="Times New Roman"/>
          <w:szCs w:val="24"/>
        </w:rPr>
        <w:t xml:space="preserve">Structural studies of the films were carried out by grazing incidence X-ray diffractometer </w:t>
      </w:r>
      <w:r>
        <w:rPr>
          <w:rFonts w:ascii="Times New Roman" w:hAnsi="Times New Roman"/>
          <w:szCs w:val="24"/>
        </w:rPr>
        <w:t xml:space="preserve">(XRD) </w:t>
      </w:r>
      <w:r w:rsidRPr="000076F6">
        <w:rPr>
          <w:rFonts w:ascii="Times New Roman" w:hAnsi="Times New Roman"/>
          <w:szCs w:val="24"/>
        </w:rPr>
        <w:t xml:space="preserve">with </w:t>
      </w:r>
      <w:proofErr w:type="spellStart"/>
      <w:r w:rsidRPr="000076F6">
        <w:rPr>
          <w:rFonts w:ascii="Times New Roman" w:hAnsi="Times New Roman"/>
          <w:szCs w:val="24"/>
        </w:rPr>
        <w:t>CuK</w:t>
      </w:r>
      <w:proofErr w:type="spellEnd"/>
      <w:r w:rsidRPr="000076F6">
        <w:rPr>
          <w:rFonts w:ascii="Times New Roman" w:hAnsi="Times New Roman"/>
          <w:szCs w:val="24"/>
        </w:rPr>
        <w:t xml:space="preserve">α radiation. (Rigaku Ultima IV, Japan). The surface </w:t>
      </w:r>
      <w:r w:rsidRPr="000076F6">
        <w:rPr>
          <w:rFonts w:ascii="Times New Roman" w:hAnsi="Times New Roman"/>
          <w:szCs w:val="24"/>
        </w:rPr>
        <w:lastRenderedPageBreak/>
        <w:t>morphology and roughness were examined by a Field Emission Scanning Electron Microscope</w:t>
      </w:r>
      <w:r>
        <w:rPr>
          <w:rFonts w:ascii="Times New Roman" w:hAnsi="Times New Roman"/>
          <w:szCs w:val="24"/>
        </w:rPr>
        <w:t xml:space="preserve"> (SEM)</w:t>
      </w:r>
      <w:r w:rsidRPr="000076F6">
        <w:rPr>
          <w:rFonts w:ascii="Times New Roman" w:hAnsi="Times New Roman"/>
          <w:szCs w:val="24"/>
        </w:rPr>
        <w:t xml:space="preserve"> (Zeiss Sigma 300, Germany) at 1.5 kV and an Atomic Force Microscope</w:t>
      </w:r>
      <w:r>
        <w:rPr>
          <w:rFonts w:ascii="Times New Roman" w:hAnsi="Times New Roman"/>
          <w:szCs w:val="24"/>
        </w:rPr>
        <w:t xml:space="preserve"> (AFM)</w:t>
      </w:r>
      <w:r w:rsidRPr="000076F6">
        <w:rPr>
          <w:rFonts w:ascii="Times New Roman" w:hAnsi="Times New Roman"/>
          <w:szCs w:val="24"/>
        </w:rPr>
        <w:t xml:space="preserve"> (</w:t>
      </w:r>
      <w:proofErr w:type="spellStart"/>
      <w:r w:rsidRPr="000076F6">
        <w:rPr>
          <w:rFonts w:ascii="Times New Roman" w:hAnsi="Times New Roman"/>
          <w:szCs w:val="24"/>
        </w:rPr>
        <w:t>Nanosurf</w:t>
      </w:r>
      <w:proofErr w:type="spellEnd"/>
      <w:r w:rsidRPr="000076F6">
        <w:rPr>
          <w:rFonts w:ascii="Times New Roman" w:hAnsi="Times New Roman"/>
          <w:szCs w:val="24"/>
        </w:rPr>
        <w:t xml:space="preserve"> Flex, Switzerland). The thickness of the films was estimated using an </w:t>
      </w:r>
      <w:proofErr w:type="spellStart"/>
      <w:r w:rsidRPr="000076F6">
        <w:rPr>
          <w:rFonts w:ascii="Times New Roman" w:hAnsi="Times New Roman"/>
          <w:szCs w:val="24"/>
        </w:rPr>
        <w:t>MProbe</w:t>
      </w:r>
      <w:proofErr w:type="spellEnd"/>
      <w:r w:rsidRPr="000076F6">
        <w:rPr>
          <w:rFonts w:ascii="Times New Roman" w:hAnsi="Times New Roman"/>
          <w:szCs w:val="24"/>
        </w:rPr>
        <w:t xml:space="preserve"> thickness monitor (</w:t>
      </w:r>
      <w:proofErr w:type="spellStart"/>
      <w:r w:rsidRPr="000076F6">
        <w:rPr>
          <w:rFonts w:ascii="Times New Roman" w:hAnsi="Times New Roman"/>
          <w:szCs w:val="24"/>
        </w:rPr>
        <w:t>SemiconSoft</w:t>
      </w:r>
      <w:proofErr w:type="spellEnd"/>
      <w:r w:rsidRPr="000076F6">
        <w:rPr>
          <w:rFonts w:ascii="Times New Roman" w:hAnsi="Times New Roman"/>
          <w:szCs w:val="24"/>
        </w:rPr>
        <w:t xml:space="preserve">, USA). </w:t>
      </w:r>
    </w:p>
    <w:p w14:paraId="6ABFF15C" w14:textId="77777777" w:rsidR="00C34781" w:rsidRPr="000076F6" w:rsidRDefault="00C34781" w:rsidP="00DB6AFC">
      <w:pPr>
        <w:spacing w:line="480" w:lineRule="auto"/>
        <w:rPr>
          <w:rFonts w:ascii="Times New Roman" w:hAnsi="Times New Roman"/>
          <w:color w:val="000000"/>
          <w:szCs w:val="24"/>
        </w:rPr>
      </w:pPr>
      <w:r w:rsidRPr="000076F6">
        <w:rPr>
          <w:rFonts w:ascii="Times New Roman" w:hAnsi="Times New Roman"/>
          <w:b/>
          <w:color w:val="000000"/>
          <w:szCs w:val="24"/>
        </w:rPr>
        <w:t>Electrical and Optical Properties</w:t>
      </w:r>
      <w:r w:rsidRPr="000076F6">
        <w:rPr>
          <w:rFonts w:ascii="Times New Roman" w:hAnsi="Times New Roman"/>
          <w:bCs/>
          <w:color w:val="000000"/>
          <w:szCs w:val="24"/>
        </w:rPr>
        <w:t xml:space="preserve">: The n-type </w:t>
      </w:r>
      <w:proofErr w:type="spellStart"/>
      <w:r w:rsidRPr="000076F6">
        <w:rPr>
          <w:rFonts w:ascii="Times New Roman" w:hAnsi="Times New Roman"/>
          <w:bCs/>
          <w:color w:val="000000"/>
          <w:szCs w:val="24"/>
        </w:rPr>
        <w:t>behaviour</w:t>
      </w:r>
      <w:proofErr w:type="spellEnd"/>
      <w:r w:rsidRPr="000076F6">
        <w:rPr>
          <w:rFonts w:ascii="Times New Roman" w:hAnsi="Times New Roman"/>
          <w:bCs/>
          <w:color w:val="000000"/>
          <w:szCs w:val="24"/>
        </w:rPr>
        <w:t xml:space="preserve"> and electrical properties such as resistivity, carrier concentration and mobility of AZO films were investigated by </w:t>
      </w:r>
      <w:r>
        <w:rPr>
          <w:rFonts w:ascii="Times New Roman" w:hAnsi="Times New Roman"/>
          <w:bCs/>
          <w:color w:val="000000"/>
          <w:szCs w:val="24"/>
        </w:rPr>
        <w:t xml:space="preserve">the </w:t>
      </w:r>
      <w:r w:rsidRPr="000076F6">
        <w:rPr>
          <w:rFonts w:ascii="Times New Roman" w:hAnsi="Times New Roman"/>
          <w:bCs/>
          <w:color w:val="000000"/>
          <w:szCs w:val="24"/>
        </w:rPr>
        <w:t>Hall Effect measurement technique in van der Pauw configuration (</w:t>
      </w:r>
      <w:r w:rsidRPr="000076F6">
        <w:rPr>
          <w:rFonts w:ascii="Times New Roman" w:hAnsi="Times New Roman"/>
          <w:bCs/>
          <w:noProof/>
          <w:color w:val="000000"/>
          <w:szCs w:val="24"/>
        </w:rPr>
        <w:t>ECOPIA</w:t>
      </w:r>
      <w:r w:rsidRPr="000076F6">
        <w:rPr>
          <w:rFonts w:ascii="Times New Roman" w:hAnsi="Times New Roman"/>
          <w:bCs/>
          <w:color w:val="000000"/>
          <w:szCs w:val="24"/>
        </w:rPr>
        <w:t xml:space="preserve"> HMS 3000)</w:t>
      </w:r>
      <w:r w:rsidRPr="000076F6">
        <w:rPr>
          <w:rFonts w:ascii="Times New Roman" w:hAnsi="Times New Roman"/>
          <w:szCs w:val="24"/>
        </w:rPr>
        <w:t xml:space="preserve"> with 0.54T magnetic field</w:t>
      </w:r>
      <w:r w:rsidRPr="000076F6">
        <w:rPr>
          <w:rFonts w:ascii="Times New Roman" w:hAnsi="Times New Roman"/>
          <w:bCs/>
          <w:color w:val="000000"/>
          <w:szCs w:val="24"/>
        </w:rPr>
        <w:t xml:space="preserve">.  </w:t>
      </w:r>
      <w:r w:rsidRPr="000076F6">
        <w:rPr>
          <w:rFonts w:ascii="Times New Roman" w:hAnsi="Times New Roman"/>
          <w:bCs/>
          <w:noProof/>
          <w:color w:val="000000"/>
          <w:szCs w:val="24"/>
        </w:rPr>
        <w:t>Transmittance spectra of AZO films were obtained using a UV/VIS spectrometer (Perkin Elmer Lamda 35)</w:t>
      </w:r>
      <w:r>
        <w:rPr>
          <w:rFonts w:ascii="Times New Roman" w:hAnsi="Times New Roman"/>
          <w:bCs/>
          <w:noProof/>
          <w:color w:val="000000"/>
          <w:szCs w:val="24"/>
        </w:rPr>
        <w:t xml:space="preserve">. </w:t>
      </w:r>
    </w:p>
    <w:p w14:paraId="609B5799" w14:textId="69A75ED4" w:rsidR="00C34781" w:rsidRPr="000076F6" w:rsidRDefault="00C34781" w:rsidP="00DB6AFC">
      <w:pPr>
        <w:spacing w:line="480" w:lineRule="auto"/>
        <w:rPr>
          <w:rFonts w:ascii="Times New Roman" w:hAnsi="Times New Roman"/>
          <w:szCs w:val="24"/>
        </w:rPr>
      </w:pPr>
      <w:r w:rsidRPr="000076F6">
        <w:rPr>
          <w:rFonts w:ascii="Times New Roman" w:hAnsi="Times New Roman"/>
          <w:b/>
          <w:bCs/>
          <w:szCs w:val="24"/>
        </w:rPr>
        <w:t xml:space="preserve">Electrochemical </w:t>
      </w:r>
      <w:proofErr w:type="spellStart"/>
      <w:r w:rsidRPr="000076F6">
        <w:rPr>
          <w:rFonts w:ascii="Times New Roman" w:hAnsi="Times New Roman"/>
          <w:b/>
          <w:bCs/>
          <w:szCs w:val="24"/>
        </w:rPr>
        <w:t>Characterisation</w:t>
      </w:r>
      <w:proofErr w:type="spellEnd"/>
      <w:r w:rsidRPr="000076F6">
        <w:rPr>
          <w:rFonts w:ascii="Times New Roman" w:hAnsi="Times New Roman"/>
          <w:b/>
          <w:bCs/>
          <w:szCs w:val="24"/>
        </w:rPr>
        <w:t xml:space="preserve">: </w:t>
      </w:r>
      <w:r w:rsidRPr="000076F6">
        <w:rPr>
          <w:rFonts w:ascii="Times New Roman" w:hAnsi="Times New Roman"/>
          <w:szCs w:val="24"/>
        </w:rPr>
        <w:t xml:space="preserve">Here we carried out both </w:t>
      </w:r>
      <w:r>
        <w:rPr>
          <w:rFonts w:ascii="Times New Roman" w:hAnsi="Times New Roman"/>
          <w:szCs w:val="24"/>
        </w:rPr>
        <w:t>three-electrode</w:t>
      </w:r>
      <w:r w:rsidRPr="000076F6">
        <w:rPr>
          <w:rFonts w:ascii="Times New Roman" w:hAnsi="Times New Roman"/>
          <w:szCs w:val="24"/>
        </w:rPr>
        <w:t xml:space="preserve"> and </w:t>
      </w:r>
      <w:r>
        <w:rPr>
          <w:rFonts w:ascii="Times New Roman" w:hAnsi="Times New Roman"/>
          <w:szCs w:val="24"/>
        </w:rPr>
        <w:t xml:space="preserve">two-electrode </w:t>
      </w:r>
      <w:r w:rsidRPr="000076F6">
        <w:rPr>
          <w:rFonts w:ascii="Times New Roman" w:hAnsi="Times New Roman"/>
          <w:szCs w:val="24"/>
        </w:rPr>
        <w:t xml:space="preserve">measurements for the electrochemical </w:t>
      </w:r>
      <w:proofErr w:type="spellStart"/>
      <w:r w:rsidRPr="000076F6">
        <w:rPr>
          <w:rFonts w:ascii="Times New Roman" w:hAnsi="Times New Roman"/>
          <w:szCs w:val="24"/>
        </w:rPr>
        <w:t>characterisation</w:t>
      </w:r>
      <w:proofErr w:type="spellEnd"/>
      <w:r w:rsidRPr="000076F6">
        <w:rPr>
          <w:rFonts w:ascii="Times New Roman" w:hAnsi="Times New Roman"/>
          <w:szCs w:val="24"/>
        </w:rPr>
        <w:t xml:space="preserve"> by using </w:t>
      </w:r>
      <w:proofErr w:type="spellStart"/>
      <w:r w:rsidRPr="000076F6">
        <w:rPr>
          <w:rFonts w:ascii="Times New Roman" w:hAnsi="Times New Roman"/>
          <w:szCs w:val="24"/>
        </w:rPr>
        <w:t>Ivium</w:t>
      </w:r>
      <w:proofErr w:type="spellEnd"/>
      <w:r w:rsidRPr="000076F6">
        <w:rPr>
          <w:rFonts w:ascii="Times New Roman" w:hAnsi="Times New Roman"/>
          <w:szCs w:val="24"/>
        </w:rPr>
        <w:t xml:space="preserve"> soft (IviumStat2.h- </w:t>
      </w:r>
      <w:proofErr w:type="spellStart"/>
      <w:r w:rsidRPr="000076F6">
        <w:rPr>
          <w:rFonts w:ascii="Times New Roman" w:hAnsi="Times New Roman"/>
          <w:szCs w:val="24"/>
        </w:rPr>
        <w:t>Ivium</w:t>
      </w:r>
      <w:proofErr w:type="spellEnd"/>
      <w:r w:rsidRPr="000076F6">
        <w:rPr>
          <w:rFonts w:ascii="Times New Roman" w:hAnsi="Times New Roman"/>
          <w:szCs w:val="24"/>
        </w:rPr>
        <w:t xml:space="preserve"> Technologies B.V.). For a three-electrode analysis</w:t>
      </w:r>
      <w:r w:rsidRPr="000076F6">
        <w:rPr>
          <w:rFonts w:ascii="Times New Roman" w:hAnsi="Times New Roman"/>
          <w:b/>
          <w:bCs/>
          <w:szCs w:val="24"/>
        </w:rPr>
        <w:t>, t</w:t>
      </w:r>
      <w:r w:rsidRPr="000076F6">
        <w:rPr>
          <w:rFonts w:ascii="Times New Roman" w:hAnsi="Times New Roman"/>
          <w:szCs w:val="24"/>
        </w:rPr>
        <w:t>he AZO electrode is used as the working electrode, platinum (</w:t>
      </w:r>
      <w:proofErr w:type="spellStart"/>
      <w:r w:rsidRPr="000076F6">
        <w:rPr>
          <w:rFonts w:ascii="Times New Roman" w:hAnsi="Times New Roman"/>
          <w:szCs w:val="24"/>
        </w:rPr>
        <w:t>Metrohm</w:t>
      </w:r>
      <w:proofErr w:type="spellEnd"/>
      <w:r w:rsidRPr="000076F6">
        <w:rPr>
          <w:rFonts w:ascii="Times New Roman" w:hAnsi="Times New Roman"/>
          <w:szCs w:val="24"/>
        </w:rPr>
        <w:t xml:space="preserve">) is used as the counter and </w:t>
      </w:r>
      <w:proofErr w:type="spellStart"/>
      <w:r w:rsidRPr="00CF57D5">
        <w:rPr>
          <w:rFonts w:ascii="Times New Roman" w:hAnsi="Times New Roman"/>
          <w:szCs w:val="24"/>
        </w:rPr>
        <w:t>Ag|AgCl|KCl</w:t>
      </w:r>
      <w:proofErr w:type="spellEnd"/>
      <w:r w:rsidRPr="000076F6">
        <w:rPr>
          <w:rFonts w:ascii="Times New Roman" w:hAnsi="Times New Roman"/>
          <w:szCs w:val="24"/>
        </w:rPr>
        <w:t xml:space="preserve"> (</w:t>
      </w:r>
      <w:proofErr w:type="spellStart"/>
      <w:r w:rsidRPr="000076F6">
        <w:rPr>
          <w:rFonts w:ascii="Times New Roman" w:hAnsi="Times New Roman"/>
          <w:szCs w:val="24"/>
        </w:rPr>
        <w:t>Ossila</w:t>
      </w:r>
      <w:proofErr w:type="spellEnd"/>
      <w:r w:rsidRPr="000076F6">
        <w:rPr>
          <w:rFonts w:ascii="Times New Roman" w:hAnsi="Times New Roman"/>
          <w:szCs w:val="24"/>
        </w:rPr>
        <w:t xml:space="preserve"> C2015B1) is used as the reference electrode in 10M LiCl in an aqueous solution. The two-electrode analysis was carried out for the full cell as-fabricated (Fig</w:t>
      </w:r>
      <w:r>
        <w:rPr>
          <w:rFonts w:ascii="Times New Roman" w:hAnsi="Times New Roman"/>
          <w:szCs w:val="24"/>
        </w:rPr>
        <w:t>ure</w:t>
      </w:r>
      <w:r w:rsidRPr="000076F6">
        <w:rPr>
          <w:rFonts w:ascii="Times New Roman" w:hAnsi="Times New Roman"/>
          <w:szCs w:val="24"/>
        </w:rPr>
        <w:t xml:space="preserve"> 1b). Techniques like Cyclic voltammetry (CV) Galvanostatic charge-discharge (GCD) and electrochemical impedance spectroscopy (EIS). The CV carried from a small scan rate of 1 mV. s</w:t>
      </w:r>
      <w:r w:rsidRPr="000076F6">
        <w:rPr>
          <w:rFonts w:ascii="Times New Roman" w:hAnsi="Times New Roman"/>
          <w:szCs w:val="24"/>
          <w:vertAlign w:val="superscript"/>
        </w:rPr>
        <w:t>-1</w:t>
      </w:r>
      <w:r w:rsidRPr="000076F6">
        <w:rPr>
          <w:rFonts w:ascii="Times New Roman" w:hAnsi="Times New Roman"/>
          <w:szCs w:val="24"/>
        </w:rPr>
        <w:t xml:space="preserve"> to a higher scan rate of 200 mV. s</w:t>
      </w:r>
      <w:r w:rsidRPr="000076F6">
        <w:rPr>
          <w:rFonts w:ascii="Times New Roman" w:hAnsi="Times New Roman"/>
          <w:szCs w:val="24"/>
          <w:vertAlign w:val="superscript"/>
        </w:rPr>
        <w:t>-1</w:t>
      </w:r>
      <w:r w:rsidRPr="000076F6">
        <w:rPr>
          <w:rFonts w:ascii="Times New Roman" w:hAnsi="Times New Roman"/>
          <w:szCs w:val="24"/>
        </w:rPr>
        <w:t xml:space="preserve"> from 0 to 0.6 V. The GCD was carried out at different current densities from 0.26 to 5.3 µA. cm</w:t>
      </w:r>
      <w:r w:rsidRPr="000076F6">
        <w:rPr>
          <w:rFonts w:ascii="Times New Roman" w:hAnsi="Times New Roman"/>
          <w:szCs w:val="24"/>
          <w:vertAlign w:val="superscript"/>
        </w:rPr>
        <w:t>-2</w:t>
      </w:r>
      <w:r w:rsidRPr="000076F6">
        <w:rPr>
          <w:rFonts w:ascii="Times New Roman" w:hAnsi="Times New Roman"/>
          <w:szCs w:val="24"/>
        </w:rPr>
        <w:t xml:space="preserve"> from 0 to 0.6 V. The frequency response of the device is taken from 10 </w:t>
      </w:r>
      <w:proofErr w:type="spellStart"/>
      <w:r w:rsidRPr="000076F6">
        <w:rPr>
          <w:rFonts w:ascii="Times New Roman" w:hAnsi="Times New Roman"/>
          <w:szCs w:val="24"/>
        </w:rPr>
        <w:t>mHz</w:t>
      </w:r>
      <w:proofErr w:type="spellEnd"/>
      <w:r w:rsidRPr="000076F6">
        <w:rPr>
          <w:rFonts w:ascii="Times New Roman" w:hAnsi="Times New Roman"/>
          <w:szCs w:val="24"/>
        </w:rPr>
        <w:t xml:space="preserve"> to 1MHz for EIS analysis. The performances of the TEC including specific capacitance, energy density and power density were measured using the expression as given in supporting information. To determine the electrochemical properties of the device, the data was </w:t>
      </w:r>
      <w:proofErr w:type="spellStart"/>
      <w:r w:rsidRPr="000076F6">
        <w:rPr>
          <w:rFonts w:ascii="Times New Roman" w:hAnsi="Times New Roman"/>
          <w:szCs w:val="24"/>
        </w:rPr>
        <w:t>analysed</w:t>
      </w:r>
      <w:proofErr w:type="spellEnd"/>
      <w:r w:rsidRPr="000076F6">
        <w:rPr>
          <w:rFonts w:ascii="Times New Roman" w:hAnsi="Times New Roman"/>
          <w:szCs w:val="24"/>
        </w:rPr>
        <w:t xml:space="preserve"> from the electro-chemical </w:t>
      </w:r>
      <w:proofErr w:type="spellStart"/>
      <w:r w:rsidRPr="000076F6">
        <w:rPr>
          <w:rFonts w:ascii="Times New Roman" w:hAnsi="Times New Roman"/>
          <w:szCs w:val="24"/>
        </w:rPr>
        <w:t>characterisation</w:t>
      </w:r>
      <w:proofErr w:type="spellEnd"/>
      <w:r w:rsidRPr="000076F6">
        <w:rPr>
          <w:rFonts w:ascii="Times New Roman" w:hAnsi="Times New Roman"/>
          <w:szCs w:val="24"/>
        </w:rPr>
        <w:t xml:space="preserve"> technique by using the below equations. </w:t>
      </w:r>
      <w:r w:rsidRPr="000076F6">
        <w:rPr>
          <w:rFonts w:ascii="Times New Roman" w:hAnsi="Times New Roman"/>
          <w:szCs w:val="24"/>
          <w:lang w:eastAsia="en-GB"/>
        </w:rPr>
        <w:t xml:space="preserve">The electrochemical active surface area </w:t>
      </w:r>
      <w:r w:rsidRPr="000076F6">
        <w:rPr>
          <w:rFonts w:ascii="Times New Roman" w:hAnsi="Times New Roman"/>
          <w:szCs w:val="24"/>
          <w:lang w:eastAsia="en-GB"/>
        </w:rPr>
        <w:lastRenderedPageBreak/>
        <w:t xml:space="preserve">(ECSA) of an electrode is highly significant for enhancing energy storage and here it is calculated from the double-layer capacitance using the equation ECSA= </w:t>
      </w:r>
      <w:proofErr w:type="spellStart"/>
      <w:r w:rsidRPr="000076F6">
        <w:rPr>
          <w:rFonts w:ascii="Times New Roman" w:hAnsi="Times New Roman"/>
          <w:szCs w:val="24"/>
          <w:lang w:eastAsia="en-GB"/>
        </w:rPr>
        <w:t>C</w:t>
      </w:r>
      <w:r w:rsidRPr="00CF57D5">
        <w:rPr>
          <w:rFonts w:ascii="Times New Roman" w:hAnsi="Times New Roman"/>
          <w:szCs w:val="24"/>
          <w:vertAlign w:val="subscript"/>
          <w:lang w:eastAsia="en-GB"/>
        </w:rPr>
        <w:t>dl</w:t>
      </w:r>
      <w:proofErr w:type="spellEnd"/>
      <w:r w:rsidRPr="000076F6">
        <w:rPr>
          <w:rFonts w:ascii="Times New Roman" w:hAnsi="Times New Roman"/>
          <w:szCs w:val="24"/>
          <w:lang w:eastAsia="en-GB"/>
        </w:rPr>
        <w:t>/C</w:t>
      </w:r>
      <w:r w:rsidRPr="00CF57D5">
        <w:rPr>
          <w:rFonts w:ascii="Times New Roman" w:hAnsi="Times New Roman"/>
          <w:szCs w:val="24"/>
          <w:vertAlign w:val="subscript"/>
          <w:lang w:eastAsia="en-GB"/>
        </w:rPr>
        <w:t>s</w:t>
      </w:r>
      <w:r w:rsidRPr="000076F6">
        <w:rPr>
          <w:rFonts w:ascii="Times New Roman" w:hAnsi="Times New Roman"/>
          <w:szCs w:val="24"/>
          <w:lang w:eastAsia="en-GB"/>
        </w:rPr>
        <w:t xml:space="preserve">, where </w:t>
      </w:r>
      <w:proofErr w:type="spellStart"/>
      <w:r w:rsidRPr="000076F6">
        <w:rPr>
          <w:rFonts w:ascii="Times New Roman" w:hAnsi="Times New Roman"/>
          <w:szCs w:val="24"/>
          <w:lang w:eastAsia="en-GB"/>
        </w:rPr>
        <w:t>C</w:t>
      </w:r>
      <w:r w:rsidRPr="000076F6">
        <w:rPr>
          <w:rFonts w:ascii="Times New Roman" w:hAnsi="Times New Roman"/>
          <w:szCs w:val="24"/>
          <w:vertAlign w:val="subscript"/>
          <w:lang w:eastAsia="en-GB"/>
        </w:rPr>
        <w:t>dl</w:t>
      </w:r>
      <w:proofErr w:type="spellEnd"/>
      <w:r w:rsidRPr="000076F6">
        <w:rPr>
          <w:rFonts w:ascii="Times New Roman" w:hAnsi="Times New Roman"/>
          <w:szCs w:val="24"/>
          <w:lang w:eastAsia="en-GB"/>
        </w:rPr>
        <w:t xml:space="preserve"> is </w:t>
      </w:r>
      <w:r>
        <w:rPr>
          <w:rFonts w:ascii="Times New Roman" w:hAnsi="Times New Roman"/>
          <w:szCs w:val="24"/>
          <w:lang w:eastAsia="en-GB"/>
        </w:rPr>
        <w:t>double-layer</w:t>
      </w:r>
      <w:r w:rsidRPr="000076F6">
        <w:rPr>
          <w:rFonts w:ascii="Times New Roman" w:hAnsi="Times New Roman"/>
          <w:szCs w:val="24"/>
          <w:lang w:eastAsia="en-GB"/>
        </w:rPr>
        <w:t xml:space="preserve"> capacitance and C</w:t>
      </w:r>
      <w:r w:rsidRPr="00CF57D5">
        <w:rPr>
          <w:rFonts w:ascii="Times New Roman" w:hAnsi="Times New Roman"/>
          <w:szCs w:val="24"/>
          <w:vertAlign w:val="subscript"/>
          <w:lang w:eastAsia="en-GB"/>
        </w:rPr>
        <w:t xml:space="preserve">s </w:t>
      </w:r>
      <w:r w:rsidRPr="000076F6">
        <w:rPr>
          <w:rFonts w:ascii="Times New Roman" w:hAnsi="Times New Roman"/>
          <w:szCs w:val="24"/>
          <w:lang w:eastAsia="en-GB"/>
        </w:rPr>
        <w:t>stands for the sample's specific capacitance or the capacitance of an atomically smooth planar surface of the material per unit area under the same electrolyte conditions. Although the smooth and planar surface of the electrode is important for measuring C</w:t>
      </w:r>
      <w:r w:rsidRPr="00CF57D5">
        <w:rPr>
          <w:rFonts w:ascii="Times New Roman" w:hAnsi="Times New Roman"/>
          <w:szCs w:val="24"/>
          <w:vertAlign w:val="subscript"/>
          <w:lang w:eastAsia="en-GB"/>
        </w:rPr>
        <w:t>s</w:t>
      </w:r>
      <w:r w:rsidRPr="000076F6">
        <w:rPr>
          <w:rFonts w:ascii="Times New Roman" w:hAnsi="Times New Roman"/>
          <w:szCs w:val="24"/>
          <w:lang w:eastAsia="en-GB"/>
        </w:rPr>
        <w:t xml:space="preserve"> and ECSA, the printed film does not have a smooth surface. Nevertheless, specific capacitances have been calculated for a variety of metal electrodes in acidic and alkaline solutions, with typical values ranging from C</w:t>
      </w:r>
      <w:r w:rsidRPr="000076F6">
        <w:rPr>
          <w:rFonts w:ascii="Times New Roman" w:hAnsi="Times New Roman"/>
          <w:szCs w:val="24"/>
          <w:vertAlign w:val="subscript"/>
          <w:lang w:eastAsia="en-GB"/>
        </w:rPr>
        <w:t>s</w:t>
      </w:r>
      <w:r w:rsidRPr="000076F6">
        <w:rPr>
          <w:rFonts w:ascii="Times New Roman" w:hAnsi="Times New Roman"/>
          <w:szCs w:val="24"/>
          <w:lang w:eastAsia="en-GB"/>
        </w:rPr>
        <w:t xml:space="preserve"> = 0.015-0.110 mF.cm</w:t>
      </w:r>
      <w:r w:rsidRPr="000076F6">
        <w:rPr>
          <w:rFonts w:ascii="Times New Roman" w:hAnsi="Times New Roman"/>
          <w:szCs w:val="24"/>
          <w:vertAlign w:val="superscript"/>
          <w:lang w:eastAsia="en-GB"/>
        </w:rPr>
        <w:t>-2</w:t>
      </w:r>
      <w:r w:rsidRPr="000076F6">
        <w:rPr>
          <w:rFonts w:ascii="Times New Roman" w:hAnsi="Times New Roman"/>
          <w:szCs w:val="24"/>
          <w:lang w:eastAsia="en-GB"/>
        </w:rPr>
        <w:t xml:space="preserve"> in H</w:t>
      </w:r>
      <w:r w:rsidRPr="000076F6">
        <w:rPr>
          <w:rFonts w:ascii="Times New Roman" w:hAnsi="Times New Roman"/>
          <w:szCs w:val="24"/>
          <w:vertAlign w:val="subscript"/>
          <w:lang w:eastAsia="en-GB"/>
        </w:rPr>
        <w:t>2</w:t>
      </w:r>
      <w:r w:rsidRPr="000076F6">
        <w:rPr>
          <w:rFonts w:ascii="Times New Roman" w:hAnsi="Times New Roman"/>
          <w:szCs w:val="24"/>
          <w:lang w:eastAsia="en-GB"/>
        </w:rPr>
        <w:t>SO</w:t>
      </w:r>
      <w:r w:rsidRPr="000076F6">
        <w:rPr>
          <w:rFonts w:ascii="Times New Roman" w:hAnsi="Times New Roman"/>
          <w:szCs w:val="24"/>
          <w:vertAlign w:val="subscript"/>
          <w:lang w:eastAsia="en-GB"/>
        </w:rPr>
        <w:t>4</w:t>
      </w:r>
      <w:r w:rsidRPr="000076F6">
        <w:rPr>
          <w:rFonts w:ascii="Times New Roman" w:hAnsi="Times New Roman"/>
          <w:szCs w:val="24"/>
          <w:lang w:eastAsia="en-GB"/>
        </w:rPr>
        <w:t xml:space="preserve"> to C</w:t>
      </w:r>
      <w:r w:rsidRPr="00C668CD">
        <w:rPr>
          <w:rFonts w:ascii="Times New Roman" w:hAnsi="Times New Roman"/>
          <w:szCs w:val="24"/>
          <w:vertAlign w:val="subscript"/>
          <w:lang w:eastAsia="en-GB"/>
        </w:rPr>
        <w:t>s</w:t>
      </w:r>
      <w:r w:rsidRPr="000076F6">
        <w:rPr>
          <w:rFonts w:ascii="Times New Roman" w:hAnsi="Times New Roman"/>
          <w:szCs w:val="24"/>
          <w:lang w:eastAsia="en-GB"/>
        </w:rPr>
        <w:t xml:space="preserve"> = 0.022-0.130 mF.cm</w:t>
      </w:r>
      <w:r w:rsidRPr="000076F6">
        <w:rPr>
          <w:rFonts w:ascii="Times New Roman" w:hAnsi="Times New Roman"/>
          <w:szCs w:val="24"/>
          <w:vertAlign w:val="superscript"/>
          <w:lang w:eastAsia="en-GB"/>
        </w:rPr>
        <w:t>-2</w:t>
      </w:r>
      <w:r w:rsidRPr="000076F6">
        <w:rPr>
          <w:rFonts w:ascii="Times New Roman" w:hAnsi="Times New Roman"/>
          <w:szCs w:val="24"/>
          <w:lang w:eastAsia="en-GB"/>
        </w:rPr>
        <w:t xml:space="preserve"> in NaOH and KOH </w:t>
      </w:r>
      <w:r w:rsidRPr="008210D4">
        <w:rPr>
          <w:rFonts w:ascii="Times New Roman" w:hAnsi="Times New Roman"/>
          <w:lang w:eastAsia="en-GB"/>
        </w:rPr>
        <w:fldChar w:fldCharType="begin"/>
      </w:r>
      <w:r w:rsidR="00DA3DFF">
        <w:rPr>
          <w:rFonts w:ascii="Times New Roman" w:hAnsi="Times New Roman"/>
          <w:lang w:eastAsia="en-GB"/>
        </w:rPr>
        <w:instrText xml:space="preserve"> ADDIN EN.CITE &lt;EndNote&gt;&lt;Cite&gt;&lt;Author&gt;McCrory&lt;/Author&gt;&lt;Year&gt;2013&lt;/Year&gt;&lt;RecNum&gt;2&lt;/RecNum&gt;&lt;DisplayText&gt;&lt;style face="superscript"&gt;30&lt;/style&gt;&lt;/DisplayText&gt;&lt;record&gt;&lt;rec-number&gt;2&lt;/rec-number&gt;&lt;foreign-keys&gt;&lt;key app="EN" db-id="wwfaaevwa2adxoe0ed85efeuet0veezp0rts" timestamp="1710706434"&gt;2&lt;/key&gt;&lt;/foreign-keys&gt;&lt;ref-type name="Journal Article"&gt;17&lt;/ref-type&gt;&lt;contributors&gt;&lt;authors&gt;&lt;author&gt;McCrory, Charles CL&lt;/author&gt;&lt;author&gt;Jung, Suho&lt;/author&gt;&lt;author&gt;Peters, Jonas C&lt;/author&gt;&lt;author&gt;Jaramillo, Thomas F&lt;/author&gt;&lt;/authors&gt;&lt;/contributors&gt;&lt;titles&gt;&lt;title&gt;Benchmarking heterogeneous electrocatalysts for the oxygen evolution reaction&lt;/title&gt;&lt;secondary-title&gt;Journal of the American Chemical Society&lt;/secondary-title&gt;&lt;/titles&gt;&lt;periodical&gt;&lt;full-title&gt;Journal of the American Chemical Society&lt;/full-title&gt;&lt;/periodical&gt;&lt;pages&gt;16977-16987&lt;/pages&gt;&lt;volume&gt;135&lt;/volume&gt;&lt;number&gt;45&lt;/number&gt;&lt;dates&gt;&lt;year&gt;2013&lt;/year&gt;&lt;/dates&gt;&lt;isbn&gt;0002-7863&lt;/isbn&gt;&lt;urls&gt;&lt;/urls&gt;&lt;/record&gt;&lt;/Cite&gt;&lt;/EndNote&gt;</w:instrText>
      </w:r>
      <w:r w:rsidRPr="008210D4">
        <w:rPr>
          <w:rFonts w:ascii="Times New Roman" w:hAnsi="Times New Roman"/>
          <w:lang w:eastAsia="en-GB"/>
        </w:rPr>
        <w:fldChar w:fldCharType="separate"/>
      </w:r>
      <w:r w:rsidR="00DA3DFF" w:rsidRPr="00DA3DFF">
        <w:rPr>
          <w:rFonts w:ascii="Times New Roman" w:hAnsi="Times New Roman"/>
          <w:noProof/>
          <w:vertAlign w:val="superscript"/>
          <w:lang w:eastAsia="en-GB"/>
        </w:rPr>
        <w:t>30</w:t>
      </w:r>
      <w:r w:rsidRPr="008210D4">
        <w:rPr>
          <w:rFonts w:ascii="Times New Roman" w:hAnsi="Times New Roman"/>
          <w:lang w:eastAsia="en-GB"/>
        </w:rPr>
        <w:fldChar w:fldCharType="end"/>
      </w:r>
      <w:r>
        <w:rPr>
          <w:rFonts w:ascii="Times New Roman" w:hAnsi="Times New Roman"/>
          <w:lang w:eastAsia="en-GB"/>
        </w:rPr>
        <w:t>.</w:t>
      </w:r>
      <w:r w:rsidRPr="000076F6">
        <w:rPr>
          <w:rFonts w:ascii="Times New Roman" w:hAnsi="Times New Roman"/>
          <w:szCs w:val="24"/>
          <w:lang w:eastAsia="en-GB"/>
        </w:rPr>
        <w:t xml:space="preserve"> Here, we consider the C</w:t>
      </w:r>
      <w:r w:rsidRPr="00C668CD">
        <w:rPr>
          <w:rFonts w:ascii="Times New Roman" w:hAnsi="Times New Roman"/>
          <w:szCs w:val="24"/>
          <w:vertAlign w:val="subscript"/>
          <w:lang w:eastAsia="en-GB"/>
        </w:rPr>
        <w:t>s</w:t>
      </w:r>
      <w:r w:rsidRPr="000076F6">
        <w:rPr>
          <w:rFonts w:ascii="Times New Roman" w:hAnsi="Times New Roman"/>
          <w:szCs w:val="24"/>
          <w:lang w:eastAsia="en-GB"/>
        </w:rPr>
        <w:t xml:space="preserve"> value of 0.022 mF.cm</w:t>
      </w:r>
      <w:r w:rsidRPr="000076F6">
        <w:rPr>
          <w:rFonts w:ascii="Times New Roman" w:hAnsi="Times New Roman"/>
          <w:szCs w:val="24"/>
          <w:vertAlign w:val="superscript"/>
          <w:lang w:eastAsia="en-GB"/>
        </w:rPr>
        <w:t>-2</w:t>
      </w:r>
      <w:r w:rsidRPr="000076F6">
        <w:rPr>
          <w:rFonts w:ascii="Times New Roman" w:hAnsi="Times New Roman"/>
          <w:szCs w:val="24"/>
          <w:lang w:eastAsia="en-GB"/>
        </w:rPr>
        <w:t xml:space="preserve">. The value of </w:t>
      </w:r>
      <w:proofErr w:type="spellStart"/>
      <w:r w:rsidRPr="000076F6">
        <w:rPr>
          <w:rFonts w:ascii="Times New Roman" w:hAnsi="Times New Roman"/>
          <w:szCs w:val="24"/>
          <w:lang w:eastAsia="en-GB"/>
        </w:rPr>
        <w:t>C</w:t>
      </w:r>
      <w:r w:rsidRPr="000076F6">
        <w:rPr>
          <w:rFonts w:ascii="Times New Roman" w:hAnsi="Times New Roman"/>
          <w:szCs w:val="24"/>
          <w:vertAlign w:val="subscript"/>
          <w:lang w:eastAsia="en-GB"/>
        </w:rPr>
        <w:t>dl</w:t>
      </w:r>
      <w:proofErr w:type="spellEnd"/>
      <w:r w:rsidRPr="000076F6">
        <w:rPr>
          <w:rFonts w:ascii="Times New Roman" w:hAnsi="Times New Roman"/>
          <w:szCs w:val="24"/>
          <w:vertAlign w:val="subscript"/>
          <w:lang w:eastAsia="en-GB"/>
        </w:rPr>
        <w:t xml:space="preserve"> </w:t>
      </w:r>
      <w:r w:rsidRPr="000076F6">
        <w:rPr>
          <w:rFonts w:ascii="Times New Roman" w:hAnsi="Times New Roman"/>
          <w:szCs w:val="24"/>
          <w:lang w:eastAsia="en-GB"/>
        </w:rPr>
        <w:t xml:space="preserve">was calculated by </w:t>
      </w:r>
      <w:proofErr w:type="spellStart"/>
      <w:r w:rsidRPr="000076F6">
        <w:rPr>
          <w:rFonts w:ascii="Times New Roman" w:hAnsi="Times New Roman"/>
          <w:szCs w:val="24"/>
          <w:lang w:eastAsia="en-GB"/>
        </w:rPr>
        <w:t>analysing</w:t>
      </w:r>
      <w:proofErr w:type="spellEnd"/>
      <w:r w:rsidRPr="000076F6">
        <w:rPr>
          <w:rFonts w:ascii="Times New Roman" w:hAnsi="Times New Roman"/>
          <w:szCs w:val="24"/>
          <w:lang w:eastAsia="en-GB"/>
        </w:rPr>
        <w:t xml:space="preserve"> the slope of a linear regression between current density differences (∆</w:t>
      </w:r>
      <w:r w:rsidRPr="00C668CD">
        <w:rPr>
          <w:rFonts w:ascii="Times New Roman" w:hAnsi="Times New Roman"/>
          <w:szCs w:val="24"/>
          <w:vertAlign w:val="subscript"/>
          <w:lang w:eastAsia="en-GB"/>
        </w:rPr>
        <w:t>j/2</w:t>
      </w:r>
      <w:r w:rsidRPr="000076F6">
        <w:rPr>
          <w:rFonts w:ascii="Times New Roman" w:hAnsi="Times New Roman"/>
          <w:szCs w:val="24"/>
          <w:lang w:eastAsia="en-GB"/>
        </w:rPr>
        <w:t xml:space="preserve"> = (j</w:t>
      </w:r>
      <w:r w:rsidRPr="00C668CD">
        <w:rPr>
          <w:rFonts w:ascii="Times New Roman" w:hAnsi="Times New Roman"/>
          <w:szCs w:val="24"/>
          <w:vertAlign w:val="subscript"/>
          <w:lang w:eastAsia="en-GB"/>
        </w:rPr>
        <w:t>a</w:t>
      </w:r>
      <w:r w:rsidRPr="000076F6">
        <w:rPr>
          <w:rFonts w:ascii="Times New Roman" w:hAnsi="Times New Roman"/>
          <w:szCs w:val="24"/>
          <w:lang w:eastAsia="en-GB"/>
        </w:rPr>
        <w:t>-</w:t>
      </w:r>
      <w:proofErr w:type="spellStart"/>
      <w:r w:rsidRPr="000076F6">
        <w:rPr>
          <w:rFonts w:ascii="Times New Roman" w:hAnsi="Times New Roman"/>
          <w:szCs w:val="24"/>
          <w:lang w:eastAsia="en-GB"/>
        </w:rPr>
        <w:t>j</w:t>
      </w:r>
      <w:r w:rsidRPr="00C668CD">
        <w:rPr>
          <w:rFonts w:ascii="Times New Roman" w:hAnsi="Times New Roman"/>
          <w:szCs w:val="24"/>
          <w:vertAlign w:val="subscript"/>
          <w:lang w:eastAsia="en-GB"/>
        </w:rPr>
        <w:t>c</w:t>
      </w:r>
      <w:proofErr w:type="spellEnd"/>
      <w:r w:rsidRPr="000076F6">
        <w:rPr>
          <w:rFonts w:ascii="Times New Roman" w:hAnsi="Times New Roman"/>
          <w:szCs w:val="24"/>
          <w:lang w:eastAsia="en-GB"/>
        </w:rPr>
        <w:t>)/2) in the middle of the potential window of CV curves and scan rates.</w:t>
      </w:r>
      <w:r w:rsidRPr="000076F6">
        <w:rPr>
          <w:rFonts w:ascii="Times New Roman" w:hAnsi="Times New Roman"/>
          <w:szCs w:val="24"/>
        </w:rPr>
        <w:t xml:space="preserve"> The capacitive contribution in the electrode is calculated by using Dunn’s method. </w:t>
      </w:r>
    </w:p>
    <w:p w14:paraId="427C681E" w14:textId="77777777" w:rsidR="00C34781" w:rsidRPr="000076F6" w:rsidRDefault="00C34781" w:rsidP="00DB6AFC">
      <w:pPr>
        <w:spacing w:line="480" w:lineRule="auto"/>
        <w:rPr>
          <w:rFonts w:ascii="Times New Roman" w:hAnsi="Times New Roman"/>
          <w:szCs w:val="24"/>
        </w:rPr>
      </w:pPr>
      <w:r w:rsidRPr="000076F6">
        <w:rPr>
          <w:rFonts w:ascii="Times New Roman" w:hAnsi="Times New Roman"/>
          <w:szCs w:val="24"/>
        </w:rPr>
        <w:t>Here the Q</w:t>
      </w:r>
      <w:r w:rsidRPr="000076F6">
        <w:rPr>
          <w:rFonts w:ascii="Times New Roman" w:hAnsi="Times New Roman"/>
          <w:szCs w:val="24"/>
          <w:vertAlign w:val="subscript"/>
        </w:rPr>
        <w:t>t</w:t>
      </w:r>
      <w:r w:rsidRPr="000076F6">
        <w:rPr>
          <w:rFonts w:ascii="Times New Roman" w:hAnsi="Times New Roman"/>
          <w:szCs w:val="24"/>
        </w:rPr>
        <w:t xml:space="preserve"> expressed as </w:t>
      </w:r>
    </w:p>
    <w:p w14:paraId="39B31114" w14:textId="77777777" w:rsidR="00C34781" w:rsidRPr="000076F6" w:rsidRDefault="00C34781" w:rsidP="00DB6AFC">
      <w:pPr>
        <w:pStyle w:val="Authors"/>
        <w:spacing w:line="360" w:lineRule="auto"/>
        <w:jc w:val="both"/>
      </w:pPr>
      <w:r w:rsidRPr="000076F6">
        <w:t xml:space="preserve">                                                            </w:t>
      </w: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d</m:t>
            </m:r>
          </m:sub>
        </m:sSub>
      </m:oMath>
      <w:r w:rsidRPr="000076F6">
        <w:t xml:space="preserve"> ------- Eqn. </w:t>
      </w:r>
      <w:r>
        <w:t>1</w:t>
      </w:r>
    </w:p>
    <w:p w14:paraId="25A2FF5D" w14:textId="77777777" w:rsidR="00C34781" w:rsidRPr="000076F6" w:rsidRDefault="00C34781" w:rsidP="00DB6AFC">
      <w:pPr>
        <w:pStyle w:val="Authors"/>
        <w:spacing w:line="360" w:lineRule="auto"/>
        <w:jc w:val="both"/>
      </w:pPr>
      <w:r w:rsidRPr="000076F6">
        <w:t xml:space="preserve">Here </w:t>
      </w:r>
      <w:proofErr w:type="spellStart"/>
      <w:r w:rsidRPr="000076F6">
        <w:t>Q</w:t>
      </w:r>
      <w:r w:rsidRPr="000076F6">
        <w:rPr>
          <w:vertAlign w:val="subscript"/>
        </w:rPr>
        <w:t>d</w:t>
      </w:r>
      <w:proofErr w:type="spellEnd"/>
      <w:r w:rsidRPr="000076F6">
        <w:t xml:space="preserve"> is inversely proportional to the square root of the scan rate and hence</w:t>
      </w:r>
    </w:p>
    <w:p w14:paraId="792B571E" w14:textId="77777777" w:rsidR="00C34781" w:rsidRPr="000076F6" w:rsidRDefault="00C34781" w:rsidP="00DB6AFC">
      <w:pPr>
        <w:pStyle w:val="Authors"/>
        <w:spacing w:line="360" w:lineRule="auto"/>
        <w:jc w:val="both"/>
      </w:pPr>
      <w:r w:rsidRPr="000076F6">
        <w:t xml:space="preserve">                                                           </w:t>
      </w: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 xml:space="preserve">s </m:t>
            </m:r>
          </m:sub>
        </m:sSub>
        <m:r>
          <w:rPr>
            <w:rFonts w:ascii="Cambria Math" w:hAnsi="Cambria Math"/>
          </w:rPr>
          <m:t>+k</m:t>
        </m:r>
        <m:sSup>
          <m:sSupPr>
            <m:ctrlPr>
              <w:rPr>
                <w:rFonts w:ascii="Cambria Math" w:hAnsi="Cambria Math"/>
                <w:i/>
              </w:rPr>
            </m:ctrlPr>
          </m:sSupPr>
          <m:e>
            <m:r>
              <w:rPr>
                <w:rFonts w:ascii="Cambria Math" w:hAnsi="Cambria Math"/>
              </w:rPr>
              <m:t>s</m:t>
            </m:r>
          </m:e>
          <m:sup>
            <m:r>
              <w:rPr>
                <w:rFonts w:ascii="Cambria Math" w:hAnsi="Cambria Math"/>
              </w:rPr>
              <m:t>-1/2</m:t>
            </m:r>
          </m:sup>
        </m:sSup>
      </m:oMath>
      <w:r w:rsidRPr="000076F6">
        <w:t xml:space="preserve">------- Eqn. </w:t>
      </w:r>
      <w:r>
        <w:t>2</w:t>
      </w:r>
    </w:p>
    <w:p w14:paraId="0EBA0CEB" w14:textId="77777777" w:rsidR="00C34781" w:rsidRPr="000076F6" w:rsidRDefault="00C34781" w:rsidP="00DB6AFC">
      <w:pPr>
        <w:pStyle w:val="Authors"/>
        <w:spacing w:line="360" w:lineRule="auto"/>
        <w:jc w:val="both"/>
      </w:pPr>
      <w:r w:rsidRPr="000076F6">
        <w:t>The Q</w:t>
      </w:r>
      <w:r w:rsidRPr="000076F6">
        <w:rPr>
          <w:vertAlign w:val="subscript"/>
        </w:rPr>
        <w:t xml:space="preserve">t </w:t>
      </w:r>
      <w:r w:rsidRPr="000076F6">
        <w:t>could be measured using the following equation.</w:t>
      </w:r>
    </w:p>
    <w:p w14:paraId="128E3FF5" w14:textId="77777777" w:rsidR="00C34781" w:rsidRPr="000076F6" w:rsidRDefault="00C34781" w:rsidP="00DB6AFC">
      <w:pPr>
        <w:pStyle w:val="Authors"/>
        <w:spacing w:line="360" w:lineRule="auto"/>
        <w:jc w:val="both"/>
      </w:pPr>
      <w:r w:rsidRPr="000076F6">
        <w:t xml:space="preserve">                                                      </w:t>
      </w:r>
      <w:r w:rsidRPr="000076F6">
        <w:tab/>
      </w:r>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 xml:space="preserve">= </m:t>
        </m:r>
        <m:f>
          <m:fPr>
            <m:ctrlPr>
              <w:rPr>
                <w:rFonts w:ascii="Cambria Math" w:hAnsi="Cambria Math"/>
                <w:i/>
              </w:rPr>
            </m:ctrlPr>
          </m:fPr>
          <m:num>
            <m:nary>
              <m:naryPr>
                <m:limLoc m:val="undOvr"/>
                <m:subHide m:val="1"/>
                <m:supHide m:val="1"/>
                <m:ctrlPr>
                  <w:rPr>
                    <w:rFonts w:ascii="Cambria Math" w:hAnsi="Cambria Math"/>
                    <w:i/>
                  </w:rPr>
                </m:ctrlPr>
              </m:naryPr>
              <m:sub/>
              <m:sup/>
              <m:e>
                <m:r>
                  <w:rPr>
                    <w:rFonts w:ascii="Cambria Math" w:hAnsi="Cambria Math"/>
                  </w:rPr>
                  <m:t>IdV</m:t>
                </m:r>
              </m:e>
            </m:nary>
          </m:num>
          <m:den>
            <m:r>
              <w:rPr>
                <w:rFonts w:ascii="Cambria Math" w:hAnsi="Cambria Math"/>
              </w:rPr>
              <m:t>Scan Rate</m:t>
            </m:r>
          </m:den>
        </m:f>
      </m:oMath>
      <w:r w:rsidRPr="000076F6">
        <w:t xml:space="preserve"> ------- Eqn. </w:t>
      </w:r>
      <w:r>
        <w:t>3</w:t>
      </w:r>
    </w:p>
    <w:p w14:paraId="76385066" w14:textId="13AFBB7A" w:rsidR="00C34781" w:rsidRPr="000076F6" w:rsidRDefault="00C34781" w:rsidP="00DB6AFC">
      <w:pPr>
        <w:spacing w:line="480" w:lineRule="auto"/>
        <w:rPr>
          <w:rFonts w:ascii="Times New Roman" w:hAnsi="Times New Roman"/>
          <w:szCs w:val="24"/>
        </w:rPr>
      </w:pPr>
      <w:r w:rsidRPr="000076F6">
        <w:rPr>
          <w:rFonts w:ascii="Times New Roman" w:hAnsi="Times New Roman"/>
          <w:szCs w:val="24"/>
        </w:rPr>
        <w:lastRenderedPageBreak/>
        <w:t xml:space="preserve">The charge-storing mechanism of the device is </w:t>
      </w:r>
      <w:proofErr w:type="spellStart"/>
      <w:r w:rsidRPr="000076F6">
        <w:rPr>
          <w:rFonts w:ascii="Times New Roman" w:hAnsi="Times New Roman"/>
          <w:szCs w:val="24"/>
        </w:rPr>
        <w:t>analysed</w:t>
      </w:r>
      <w:proofErr w:type="spellEnd"/>
      <w:r w:rsidRPr="000076F6">
        <w:rPr>
          <w:rFonts w:ascii="Times New Roman" w:hAnsi="Times New Roman"/>
          <w:szCs w:val="24"/>
        </w:rPr>
        <w:t xml:space="preserve"> by linear fitting between the scan rate vs peak current (plotted in logarithmic scale). If the slope is 1 it is the expected capacitive charge contribution and for 0.5 or less it is the expected diffusion-controlled reaction </w:t>
      </w:r>
      <w:r>
        <w:rPr>
          <w:rFonts w:ascii="Times New Roman" w:hAnsi="Times New Roman"/>
          <w:szCs w:val="24"/>
        </w:rPr>
        <w:fldChar w:fldCharType="begin"/>
      </w:r>
      <w:r w:rsidR="00DA3DFF">
        <w:rPr>
          <w:rFonts w:ascii="Times New Roman" w:hAnsi="Times New Roman"/>
          <w:szCs w:val="24"/>
        </w:rPr>
        <w:instrText xml:space="preserve"> ADDIN EN.CITE &lt;EndNote&gt;&lt;Cite&gt;&lt;Author&gt;Zhou&lt;/Author&gt;&lt;Year&gt;2023&lt;/Year&gt;&lt;RecNum&gt;74&lt;/RecNum&gt;&lt;DisplayText&gt;&lt;style face="superscript"&gt;4&lt;/style&gt;&lt;/DisplayText&gt;&lt;record&gt;&lt;rec-number&gt;74&lt;/rec-number&gt;&lt;foreign-keys&gt;&lt;key app="EN" db-id="r5tvparrvdx003eezr5pawrzsp09rvdztwv2" timestamp="1722259311"&gt;74&lt;/key&gt;&lt;/foreign-keys&gt;&lt;ref-type name="Journal Article"&gt;17&lt;/ref-type&gt;&lt;contributors&gt;&lt;authors&gt;&lt;author&gt;Zhou, Yixing&lt;/author&gt;&lt;author&gt;Min, Chunhua&lt;/author&gt;&lt;author&gt;Wang, Kun&lt;/author&gt;&lt;author&gt;Xie, Liyao&lt;/author&gt;&lt;author&gt;Fan, Yuanhong&lt;/author&gt;&lt;/authors&gt;&lt;/contributors&gt;&lt;titles&gt;&lt;title&gt;Optimization of integrated energy systems considering seasonal thermal energy storage&lt;/title&gt;&lt;secondary-title&gt;Journal of Energy Storage&lt;/secondary-title&gt;&lt;/titles&gt;&lt;periodical&gt;&lt;full-title&gt;Journal of Energy Storage&lt;/full-title&gt;&lt;/periodical&gt;&lt;pages&gt;108094&lt;/pages&gt;&lt;volume&gt;71&lt;/volume&gt;&lt;dates&gt;&lt;year&gt;2023&lt;/year&gt;&lt;/dates&gt;&lt;isbn&gt;2352-152X&lt;/isbn&gt;&lt;urls&gt;&lt;/urls&gt;&lt;/record&gt;&lt;/Cite&gt;&lt;/EndNote&gt;</w:instrText>
      </w:r>
      <w:r>
        <w:rPr>
          <w:rFonts w:ascii="Times New Roman" w:hAnsi="Times New Roman"/>
          <w:szCs w:val="24"/>
        </w:rPr>
        <w:fldChar w:fldCharType="separate"/>
      </w:r>
      <w:r w:rsidR="00DA3DFF" w:rsidRPr="00DA3DFF">
        <w:rPr>
          <w:rFonts w:ascii="Times New Roman" w:hAnsi="Times New Roman"/>
          <w:noProof/>
          <w:szCs w:val="24"/>
          <w:vertAlign w:val="superscript"/>
        </w:rPr>
        <w:t>4</w:t>
      </w:r>
      <w:r>
        <w:rPr>
          <w:rFonts w:ascii="Times New Roman" w:hAnsi="Times New Roman"/>
          <w:szCs w:val="24"/>
        </w:rPr>
        <w:fldChar w:fldCharType="end"/>
      </w:r>
      <w:r w:rsidRPr="000076F6">
        <w:rPr>
          <w:rFonts w:ascii="Times New Roman" w:hAnsi="Times New Roman"/>
          <w:szCs w:val="24"/>
        </w:rPr>
        <w:t>.</w:t>
      </w:r>
    </w:p>
    <w:p w14:paraId="25E84BE2" w14:textId="77777777" w:rsidR="00DD6DBB" w:rsidRDefault="00C10EE0" w:rsidP="00DB6AFC">
      <w:pPr>
        <w:pStyle w:val="TESupportingInformation"/>
        <w:spacing w:after="240"/>
        <w:ind w:firstLine="0"/>
      </w:pPr>
      <w:r>
        <w:t>ASSOCIATED CONTENT</w:t>
      </w:r>
    </w:p>
    <w:p w14:paraId="4676BD68" w14:textId="77777777" w:rsidR="00DB73E9" w:rsidRDefault="00C10EE0" w:rsidP="00DB6AFC">
      <w:pPr>
        <w:pStyle w:val="TESupportingInformation"/>
        <w:spacing w:after="240"/>
        <w:ind w:firstLine="0"/>
      </w:pPr>
      <w:r w:rsidRPr="00157E12">
        <w:rPr>
          <w:b/>
        </w:rPr>
        <w:t>Supporting Information</w:t>
      </w:r>
      <w:r>
        <w:t xml:space="preserve">. </w:t>
      </w:r>
    </w:p>
    <w:p w14:paraId="5BB3DEE3" w14:textId="1794C051" w:rsidR="00C10EE0" w:rsidRPr="00C10EE0" w:rsidRDefault="005725B5" w:rsidP="00DB6AFC">
      <w:pPr>
        <w:pStyle w:val="TESupportingInformation"/>
        <w:spacing w:after="240"/>
        <w:ind w:firstLine="0"/>
      </w:pPr>
      <w:r>
        <w:t xml:space="preserve">The supporting information provided the </w:t>
      </w:r>
      <w:r w:rsidR="00946986">
        <w:t xml:space="preserve">method for evaluation of electrochemical properties of the TEC and few characterization graphs. </w:t>
      </w:r>
    </w:p>
    <w:p w14:paraId="4D812134" w14:textId="77777777" w:rsidR="00946986" w:rsidRDefault="00946986" w:rsidP="00C95D37">
      <w:pPr>
        <w:pStyle w:val="FACorrespondingAuthorFootnote"/>
        <w:spacing w:after="0"/>
        <w:jc w:val="left"/>
      </w:pPr>
    </w:p>
    <w:p w14:paraId="53C871B0" w14:textId="77777777" w:rsidR="00946986" w:rsidRDefault="00946986" w:rsidP="00C95D37">
      <w:pPr>
        <w:pStyle w:val="FACorrespondingAuthorFootnote"/>
        <w:spacing w:after="0"/>
        <w:jc w:val="left"/>
      </w:pPr>
    </w:p>
    <w:p w14:paraId="5D9712FF" w14:textId="77777777" w:rsidR="00946986" w:rsidRDefault="00946986" w:rsidP="00C95D37">
      <w:pPr>
        <w:pStyle w:val="FACorrespondingAuthorFootnote"/>
        <w:spacing w:after="0"/>
        <w:jc w:val="left"/>
      </w:pPr>
    </w:p>
    <w:p w14:paraId="1E7A96BD" w14:textId="4BBE462D" w:rsidR="00DD6DBB" w:rsidRDefault="00DD6DBB" w:rsidP="00C95D37">
      <w:pPr>
        <w:pStyle w:val="FACorrespondingAuthorFootnote"/>
        <w:spacing w:after="0"/>
        <w:jc w:val="left"/>
      </w:pPr>
      <w:r>
        <w:t>AUTHOR INFORMATION</w:t>
      </w:r>
    </w:p>
    <w:p w14:paraId="5FF59631" w14:textId="77777777" w:rsidR="00DD6DBB" w:rsidRPr="00DD6DBB" w:rsidRDefault="00DD6DBB" w:rsidP="00C95D37">
      <w:pPr>
        <w:pStyle w:val="FAAuthorInfoSubtitle"/>
      </w:pPr>
      <w:r w:rsidRPr="00DD6DBB">
        <w:t>Corresponding Author</w:t>
      </w:r>
    </w:p>
    <w:p w14:paraId="0CC2995C" w14:textId="77777777" w:rsidR="00D31821" w:rsidRPr="00D31821" w:rsidRDefault="00D31821" w:rsidP="00D31821">
      <w:pPr>
        <w:pStyle w:val="FACorrespondingAuthorFootnote"/>
        <w:spacing w:after="240"/>
        <w:jc w:val="left"/>
        <w:rPr>
          <w:b/>
          <w:bCs/>
        </w:rPr>
      </w:pPr>
      <w:r w:rsidRPr="00D31821">
        <w:rPr>
          <w:b/>
          <w:bCs/>
        </w:rPr>
        <w:t>Libu Manjakkal</w:t>
      </w:r>
    </w:p>
    <w:p w14:paraId="20820337" w14:textId="77777777" w:rsidR="00D31821" w:rsidRDefault="00D31821" w:rsidP="00D31821">
      <w:pPr>
        <w:pStyle w:val="FACorrespondingAuthorFootnote"/>
        <w:spacing w:after="240"/>
        <w:jc w:val="left"/>
      </w:pPr>
      <w:r>
        <w:t xml:space="preserve">School of Computing and Engineering &amp; the Built Environment, </w:t>
      </w:r>
    </w:p>
    <w:p w14:paraId="36C20F93" w14:textId="77777777" w:rsidR="00D31821" w:rsidRDefault="00D31821" w:rsidP="00D31821">
      <w:pPr>
        <w:pStyle w:val="FACorrespondingAuthorFootnote"/>
        <w:spacing w:after="240"/>
        <w:jc w:val="left"/>
      </w:pPr>
      <w:r>
        <w:t>Edinburgh Napier University, Merchiston Campus, EH10 5DT, UK.</w:t>
      </w:r>
    </w:p>
    <w:p w14:paraId="6B8FC538" w14:textId="746CECE3" w:rsidR="009246AD" w:rsidRDefault="00D31821" w:rsidP="00D31821">
      <w:pPr>
        <w:pStyle w:val="FACorrespondingAuthorFootnote"/>
        <w:spacing w:after="240"/>
        <w:jc w:val="left"/>
      </w:pPr>
      <w:r>
        <w:t xml:space="preserve">Email: </w:t>
      </w:r>
      <w:hyperlink r:id="rId20" w:history="1">
        <w:r w:rsidR="005725B5" w:rsidRPr="00BF1BE5">
          <w:rPr>
            <w:rStyle w:val="Hyperlink"/>
          </w:rPr>
          <w:t>L.Manjakkal@napier.ac.uk</w:t>
        </w:r>
      </w:hyperlink>
      <w:r w:rsidR="005725B5">
        <w:t xml:space="preserve"> </w:t>
      </w:r>
      <w:r>
        <w:t xml:space="preserve"> </w:t>
      </w:r>
      <w:r w:rsidR="005725B5">
        <w:t xml:space="preserve"> </w:t>
      </w:r>
    </w:p>
    <w:p w14:paraId="3096E78C" w14:textId="13D89083" w:rsidR="00D31821" w:rsidRPr="00D31821" w:rsidRDefault="00D31821" w:rsidP="00D31821">
      <w:pPr>
        <w:pStyle w:val="TAMainText"/>
        <w:ind w:firstLine="0"/>
        <w:rPr>
          <w:b/>
          <w:bCs/>
        </w:rPr>
      </w:pPr>
      <w:r w:rsidRPr="00D31821">
        <w:rPr>
          <w:b/>
          <w:bCs/>
        </w:rPr>
        <w:t>S. N. Potty</w:t>
      </w:r>
    </w:p>
    <w:p w14:paraId="62798D0A" w14:textId="77777777" w:rsidR="00D31821" w:rsidRDefault="00D31821" w:rsidP="00D31821">
      <w:pPr>
        <w:pStyle w:val="BCAuthorAddress"/>
        <w:jc w:val="left"/>
      </w:pPr>
      <w:r>
        <w:t xml:space="preserve">Centre for Materials for Electronics Technology (C-MET), </w:t>
      </w:r>
    </w:p>
    <w:p w14:paraId="53F6E7E7" w14:textId="77777777" w:rsidR="00D31821" w:rsidRDefault="00D31821" w:rsidP="00D31821">
      <w:pPr>
        <w:pStyle w:val="BCAuthorAddress"/>
        <w:jc w:val="left"/>
      </w:pPr>
      <w:r>
        <w:t xml:space="preserve">Ministry of Electronics &amp; Information Technology, </w:t>
      </w:r>
    </w:p>
    <w:p w14:paraId="21123F22" w14:textId="6C249F0F" w:rsidR="00D31821" w:rsidRDefault="00D31821" w:rsidP="00D31821">
      <w:pPr>
        <w:pStyle w:val="BCAuthorAddress"/>
        <w:jc w:val="left"/>
      </w:pPr>
      <w:r>
        <w:lastRenderedPageBreak/>
        <w:t xml:space="preserve">Government of India, </w:t>
      </w:r>
      <w:proofErr w:type="spellStart"/>
      <w:r>
        <w:t>Athani</w:t>
      </w:r>
      <w:proofErr w:type="spellEnd"/>
      <w:r>
        <w:t xml:space="preserve"> P.O, M G </w:t>
      </w:r>
      <w:proofErr w:type="spellStart"/>
      <w:r>
        <w:t>Kavu</w:t>
      </w:r>
      <w:proofErr w:type="spellEnd"/>
      <w:r>
        <w:t>, Thrissur 680 581, India.</w:t>
      </w:r>
    </w:p>
    <w:p w14:paraId="152801C6" w14:textId="5E25FA08" w:rsidR="00D31821" w:rsidRPr="00D31821" w:rsidRDefault="00D31821" w:rsidP="00D31821">
      <w:pPr>
        <w:pStyle w:val="BIEmailAddress"/>
      </w:pPr>
      <w:r>
        <w:t xml:space="preserve">Email: </w:t>
      </w:r>
      <w:hyperlink r:id="rId21" w:history="1">
        <w:r w:rsidR="005725B5" w:rsidRPr="00BF1BE5">
          <w:rPr>
            <w:rStyle w:val="Hyperlink"/>
          </w:rPr>
          <w:t>snpotty@cmet.gov.in</w:t>
        </w:r>
      </w:hyperlink>
      <w:r w:rsidR="005725B5">
        <w:t xml:space="preserve"> </w:t>
      </w:r>
    </w:p>
    <w:p w14:paraId="2B719B94" w14:textId="77777777" w:rsidR="00D31821" w:rsidRPr="00D31821" w:rsidRDefault="00D31821" w:rsidP="00D31821">
      <w:pPr>
        <w:pStyle w:val="TAMainText"/>
        <w:ind w:firstLine="0"/>
      </w:pPr>
    </w:p>
    <w:p w14:paraId="5B3FC3F1" w14:textId="77777777" w:rsidR="00C10EE0" w:rsidRPr="00DD6DBB" w:rsidRDefault="00C10EE0" w:rsidP="00C95D37">
      <w:pPr>
        <w:pStyle w:val="FAAuthorInfoSubtitle"/>
      </w:pPr>
      <w:r w:rsidRPr="00DD6DBB">
        <w:t>Author Contributions</w:t>
      </w:r>
    </w:p>
    <w:p w14:paraId="384CCDA4" w14:textId="5F93C2C4" w:rsidR="00C10EE0" w:rsidRPr="00DD6DBB" w:rsidRDefault="00C10EE0" w:rsidP="00C95D37">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sidR="00DD6DBB">
        <w:rPr>
          <w:rFonts w:ascii="Times" w:hAnsi="Times"/>
          <w:kern w:val="0"/>
          <w:sz w:val="24"/>
        </w:rPr>
        <w:t xml:space="preserve">h </w:t>
      </w:r>
      <w:r w:rsidR="002C7E5D">
        <w:rPr>
          <w:rFonts w:ascii="Times" w:hAnsi="Times"/>
          <w:kern w:val="0"/>
          <w:sz w:val="24"/>
        </w:rPr>
        <w:t xml:space="preserve">the </w:t>
      </w:r>
      <w:r w:rsidR="00DD6DBB">
        <w:rPr>
          <w:rFonts w:ascii="Times" w:hAnsi="Times"/>
          <w:kern w:val="0"/>
          <w:sz w:val="24"/>
        </w:rPr>
        <w:t xml:space="preserve">contributions of all authors. </w:t>
      </w:r>
      <w:r w:rsidRPr="00DD6DBB">
        <w:rPr>
          <w:rFonts w:ascii="Times" w:hAnsi="Times"/>
          <w:kern w:val="0"/>
          <w:sz w:val="24"/>
        </w:rPr>
        <w:t xml:space="preserve">All authors have </w:t>
      </w:r>
      <w:r w:rsidR="002C7E5D">
        <w:rPr>
          <w:rFonts w:ascii="Times" w:hAnsi="Times"/>
          <w:kern w:val="0"/>
          <w:sz w:val="24"/>
        </w:rPr>
        <w:t>approved</w:t>
      </w:r>
      <w:r w:rsidRPr="00DD6DBB">
        <w:rPr>
          <w:rFonts w:ascii="Times" w:hAnsi="Times"/>
          <w:kern w:val="0"/>
          <w:sz w:val="24"/>
        </w:rPr>
        <w:t xml:space="preserve"> the final version of the manuscript.</w:t>
      </w:r>
      <w:r w:rsidR="00DD6DBB">
        <w:rPr>
          <w:rFonts w:ascii="Times" w:hAnsi="Times"/>
          <w:kern w:val="0"/>
          <w:sz w:val="24"/>
        </w:rPr>
        <w:t xml:space="preserve"> </w:t>
      </w:r>
    </w:p>
    <w:p w14:paraId="7579E54A" w14:textId="77777777" w:rsidR="00C10EE0" w:rsidRPr="00DD6DBB" w:rsidRDefault="00C10EE0" w:rsidP="00C95D37">
      <w:pPr>
        <w:pStyle w:val="FAAuthorInfoSubtitle"/>
      </w:pPr>
      <w:r w:rsidRPr="00DD6DBB">
        <w:t>Funding Sources</w:t>
      </w:r>
    </w:p>
    <w:p w14:paraId="63C76A07" w14:textId="77777777" w:rsidR="009D1758" w:rsidRPr="000076F6" w:rsidRDefault="009D1758" w:rsidP="009D1758">
      <w:pPr>
        <w:pStyle w:val="Acknowledgements"/>
        <w:spacing w:line="360" w:lineRule="auto"/>
        <w:jc w:val="both"/>
        <w:rPr>
          <w:b/>
        </w:rPr>
      </w:pPr>
      <w:r w:rsidRPr="000076F6">
        <w:t xml:space="preserve">This work is supported by the Edinburgh Napier University SCEBE Starter Grant (N480-000). </w:t>
      </w:r>
    </w:p>
    <w:p w14:paraId="0D8A154F" w14:textId="77777777" w:rsidR="009D1758" w:rsidRDefault="009D1758" w:rsidP="00C95D37">
      <w:pPr>
        <w:pStyle w:val="TDAcknowledgments"/>
        <w:spacing w:before="0" w:after="0"/>
        <w:ind w:firstLine="0"/>
        <w:jc w:val="left"/>
      </w:pPr>
    </w:p>
    <w:p w14:paraId="2A484469" w14:textId="3D8E0CB3" w:rsidR="00DD6DBB" w:rsidRDefault="00DD6DBB" w:rsidP="00C95D37">
      <w:pPr>
        <w:pStyle w:val="TDAcknowledgments"/>
        <w:spacing w:before="0" w:after="0"/>
        <w:ind w:firstLine="0"/>
        <w:jc w:val="left"/>
      </w:pPr>
      <w:r>
        <w:t>ACKNOWLEDGMENT</w:t>
      </w:r>
    </w:p>
    <w:p w14:paraId="79F20DBE" w14:textId="66C92EA2" w:rsidR="00DD6DBB" w:rsidRDefault="009D1758" w:rsidP="00C95D37">
      <w:pPr>
        <w:spacing w:line="480" w:lineRule="auto"/>
      </w:pPr>
      <w:r>
        <w:t xml:space="preserve">The authors acknowledge the </w:t>
      </w:r>
      <w:r w:rsidRPr="000076F6">
        <w:t xml:space="preserve">Edinburgh Napier University SCEBE </w:t>
      </w:r>
      <w:r>
        <w:t xml:space="preserve">starter grant for supporting this work. </w:t>
      </w:r>
    </w:p>
    <w:p w14:paraId="47161601" w14:textId="77777777" w:rsidR="00DA3DFF" w:rsidRDefault="00DD6DBB" w:rsidP="00C95D37">
      <w:pPr>
        <w:pStyle w:val="TFReferencesSection"/>
        <w:spacing w:after="0"/>
        <w:ind w:firstLine="0"/>
      </w:pPr>
      <w:r>
        <w:t>REFERENCES</w:t>
      </w:r>
    </w:p>
    <w:p w14:paraId="1F40EF48" w14:textId="77777777" w:rsidR="00DA3DFF" w:rsidRPr="00DA3DFF" w:rsidRDefault="00DA3DFF" w:rsidP="00DA3DFF">
      <w:pPr>
        <w:pStyle w:val="EndNoteBibliography"/>
        <w:spacing w:after="0" w:line="480" w:lineRule="auto"/>
      </w:pPr>
      <w:r>
        <w:fldChar w:fldCharType="begin"/>
      </w:r>
      <w:r>
        <w:instrText xml:space="preserve"> ADDIN EN.REFLIST </w:instrText>
      </w:r>
      <w:r>
        <w:fldChar w:fldCharType="separate"/>
      </w:r>
      <w:r w:rsidRPr="00DA3DFF">
        <w:t xml:space="preserve">(1) Kumar, R.; Lee, D.; Ağbulut, Ü.; Kumar, S.; Thapa, S.; Thakur, A.; Jilte, R. D.; Saleel, C. A.; Shaik, S. Different energy storage techniques: recent advancements, applications, limitations, and efficient utilization of sustainable energy. </w:t>
      </w:r>
      <w:r w:rsidRPr="00DA3DFF">
        <w:rPr>
          <w:i/>
        </w:rPr>
        <w:t xml:space="preserve">Journal of Thermal Analysis and Calorimetry </w:t>
      </w:r>
      <w:r w:rsidRPr="00DA3DFF">
        <w:rPr>
          <w:b/>
        </w:rPr>
        <w:t>2024</w:t>
      </w:r>
      <w:r w:rsidRPr="00DA3DFF">
        <w:t xml:space="preserve">, </w:t>
      </w:r>
      <w:r w:rsidRPr="00DA3DFF">
        <w:rPr>
          <w:i/>
        </w:rPr>
        <w:t>149</w:t>
      </w:r>
      <w:r w:rsidRPr="00DA3DFF">
        <w:t xml:space="preserve"> (5), 1895-1933. DOI: 10.1007/s10973-023-12831-9.</w:t>
      </w:r>
    </w:p>
    <w:p w14:paraId="1E5A168E" w14:textId="334442BB" w:rsidR="00DA3DFF" w:rsidRPr="00DA3DFF" w:rsidRDefault="00DA3DFF" w:rsidP="00DA3DFF">
      <w:pPr>
        <w:pStyle w:val="EndNoteBibliography"/>
        <w:spacing w:after="0" w:line="480" w:lineRule="auto"/>
      </w:pPr>
      <w:r w:rsidRPr="00DA3DFF">
        <w:t xml:space="preserve">(2) Zhou, H.; Li, H.; Li, L.; Liu, T.; Chen, G.; Zhu, Y.; Zhou, L.; Huang, H. Structural composite energy storage devices — a review. </w:t>
      </w:r>
      <w:r w:rsidRPr="00DA3DFF">
        <w:rPr>
          <w:i/>
        </w:rPr>
        <w:t xml:space="preserve">Materials Today Energy </w:t>
      </w:r>
      <w:r w:rsidRPr="00DA3DFF">
        <w:rPr>
          <w:b/>
        </w:rPr>
        <w:t>2022</w:t>
      </w:r>
      <w:r w:rsidRPr="00DA3DFF">
        <w:t xml:space="preserve">, </w:t>
      </w:r>
      <w:r w:rsidRPr="00DA3DFF">
        <w:rPr>
          <w:i/>
        </w:rPr>
        <w:t>24</w:t>
      </w:r>
      <w:r w:rsidRPr="00DA3DFF">
        <w:t xml:space="preserve">, 100924. DOI: </w:t>
      </w:r>
      <w:hyperlink r:id="rId22" w:history="1">
        <w:r w:rsidRPr="00DA3DFF">
          <w:rPr>
            <w:rStyle w:val="Hyperlink"/>
          </w:rPr>
          <w:t>https://doi.org/10.1016/j.mtener.2021.100924</w:t>
        </w:r>
      </w:hyperlink>
      <w:r w:rsidRPr="00DA3DFF">
        <w:t>.</w:t>
      </w:r>
    </w:p>
    <w:p w14:paraId="41FD97BF" w14:textId="77777777" w:rsidR="00DA3DFF" w:rsidRPr="00DA3DFF" w:rsidRDefault="00DA3DFF" w:rsidP="00DA3DFF">
      <w:pPr>
        <w:pStyle w:val="EndNoteBibliography"/>
        <w:spacing w:after="0" w:line="480" w:lineRule="auto"/>
      </w:pPr>
      <w:r w:rsidRPr="00DA3DFF">
        <w:lastRenderedPageBreak/>
        <w:t xml:space="preserve">(3) Senokos, E.; Ou, Y.; Torres, J. J.; Sket, F.; González, C.; Marcilla, R.; Vilatela, J. J. Energy storage in structural composites by introducing CNT fiber/polymer electrolyte interleaves. </w:t>
      </w:r>
      <w:r w:rsidRPr="00DA3DFF">
        <w:rPr>
          <w:i/>
        </w:rPr>
        <w:t xml:space="preserve">Scientific Reports </w:t>
      </w:r>
      <w:r w:rsidRPr="00DA3DFF">
        <w:rPr>
          <w:b/>
        </w:rPr>
        <w:t>2018</w:t>
      </w:r>
      <w:r w:rsidRPr="00DA3DFF">
        <w:t xml:space="preserve">, </w:t>
      </w:r>
      <w:r w:rsidRPr="00DA3DFF">
        <w:rPr>
          <w:i/>
        </w:rPr>
        <w:t>8</w:t>
      </w:r>
      <w:r w:rsidRPr="00DA3DFF">
        <w:t xml:space="preserve"> (1), 3407. DOI: 10.1038/s41598-018-21829-5.</w:t>
      </w:r>
    </w:p>
    <w:p w14:paraId="52376C4D" w14:textId="77777777" w:rsidR="00DA3DFF" w:rsidRPr="00DA3DFF" w:rsidRDefault="00DA3DFF" w:rsidP="00DA3DFF">
      <w:pPr>
        <w:pStyle w:val="EndNoteBibliography"/>
        <w:spacing w:after="0" w:line="480" w:lineRule="auto"/>
      </w:pPr>
      <w:r w:rsidRPr="00DA3DFF">
        <w:t xml:space="preserve">(4) Zhou, Y.; Min, C.; Wang, K.; Xie, L.; Fan, Y. Optimization of integrated energy systems considering seasonal thermal energy storage. </w:t>
      </w:r>
      <w:r w:rsidRPr="00DA3DFF">
        <w:rPr>
          <w:i/>
        </w:rPr>
        <w:t xml:space="preserve">Journal of Energy Storage </w:t>
      </w:r>
      <w:r w:rsidRPr="00DA3DFF">
        <w:rPr>
          <w:b/>
        </w:rPr>
        <w:t>2023</w:t>
      </w:r>
      <w:r w:rsidRPr="00DA3DFF">
        <w:t xml:space="preserve">, </w:t>
      </w:r>
      <w:r w:rsidRPr="00DA3DFF">
        <w:rPr>
          <w:i/>
        </w:rPr>
        <w:t>71</w:t>
      </w:r>
      <w:r w:rsidRPr="00DA3DFF">
        <w:t>, 108094.</w:t>
      </w:r>
    </w:p>
    <w:p w14:paraId="08DB3B30" w14:textId="77777777" w:rsidR="00DA3DFF" w:rsidRPr="00DA3DFF" w:rsidRDefault="00DA3DFF" w:rsidP="00DA3DFF">
      <w:pPr>
        <w:pStyle w:val="EndNoteBibliography"/>
        <w:spacing w:after="0" w:line="480" w:lineRule="auto"/>
      </w:pPr>
      <w:r w:rsidRPr="00DA3DFF">
        <w:t xml:space="preserve">(5) Kiruthika, S.; Sneha, N.; Gupta, R. Visibly transparent supercapacitors. </w:t>
      </w:r>
      <w:r w:rsidRPr="00DA3DFF">
        <w:rPr>
          <w:i/>
        </w:rPr>
        <w:t xml:space="preserve">Journal of Materials Chemistry A </w:t>
      </w:r>
      <w:r w:rsidRPr="00DA3DFF">
        <w:rPr>
          <w:b/>
        </w:rPr>
        <w:t>2023</w:t>
      </w:r>
      <w:r w:rsidRPr="00DA3DFF">
        <w:t xml:space="preserve">, </w:t>
      </w:r>
      <w:r w:rsidRPr="00DA3DFF">
        <w:rPr>
          <w:i/>
        </w:rPr>
        <w:t>11</w:t>
      </w:r>
      <w:r w:rsidRPr="00DA3DFF">
        <w:t xml:space="preserve"> (10), 4907-4936.</w:t>
      </w:r>
    </w:p>
    <w:p w14:paraId="2301F079" w14:textId="77777777" w:rsidR="00DA3DFF" w:rsidRPr="00DA3DFF" w:rsidRDefault="00DA3DFF" w:rsidP="00DA3DFF">
      <w:pPr>
        <w:pStyle w:val="EndNoteBibliography"/>
        <w:spacing w:after="0" w:line="480" w:lineRule="auto"/>
      </w:pPr>
      <w:r w:rsidRPr="00DA3DFF">
        <w:t xml:space="preserve">(6) Kim, S. W.; Lee, S. Y. Transparent supercapacitors: from optical theories to optoelectronics applications. </w:t>
      </w:r>
      <w:r w:rsidRPr="00DA3DFF">
        <w:rPr>
          <w:i/>
        </w:rPr>
        <w:t xml:space="preserve">Energy &amp; Environmental Materials </w:t>
      </w:r>
      <w:r w:rsidRPr="00DA3DFF">
        <w:rPr>
          <w:b/>
        </w:rPr>
        <w:t>2020</w:t>
      </w:r>
      <w:r w:rsidRPr="00DA3DFF">
        <w:t xml:space="preserve">, </w:t>
      </w:r>
      <w:r w:rsidRPr="00DA3DFF">
        <w:rPr>
          <w:i/>
        </w:rPr>
        <w:t>3</w:t>
      </w:r>
      <w:r w:rsidRPr="00DA3DFF">
        <w:t xml:space="preserve"> (3), 265-285.</w:t>
      </w:r>
    </w:p>
    <w:p w14:paraId="39F3F15D" w14:textId="77777777" w:rsidR="00DA3DFF" w:rsidRPr="00DA3DFF" w:rsidRDefault="00DA3DFF" w:rsidP="00DA3DFF">
      <w:pPr>
        <w:pStyle w:val="EndNoteBibliography"/>
        <w:spacing w:after="0" w:line="480" w:lineRule="auto"/>
      </w:pPr>
      <w:r w:rsidRPr="00DA3DFF">
        <w:t xml:space="preserve">(7) Seo, J.; Han, G.; Kim, H.; Lee, D. Solid state thin electrolyte to overcome transparency-capacity dilemma of transparent supercapacitor. </w:t>
      </w:r>
      <w:r w:rsidRPr="00DA3DFF">
        <w:rPr>
          <w:i/>
        </w:rPr>
        <w:t xml:space="preserve">Scientific Reports </w:t>
      </w:r>
      <w:r w:rsidRPr="00DA3DFF">
        <w:rPr>
          <w:b/>
        </w:rPr>
        <w:t>2022</w:t>
      </w:r>
      <w:r w:rsidRPr="00DA3DFF">
        <w:t xml:space="preserve">, </w:t>
      </w:r>
      <w:r w:rsidRPr="00DA3DFF">
        <w:rPr>
          <w:i/>
        </w:rPr>
        <w:t>12</w:t>
      </w:r>
      <w:r w:rsidRPr="00DA3DFF">
        <w:t xml:space="preserve"> (1), 15923. DOI: 10.1038/s41598-022-19933-8.</w:t>
      </w:r>
    </w:p>
    <w:p w14:paraId="538A680F" w14:textId="77777777" w:rsidR="00DA3DFF" w:rsidRPr="00DA3DFF" w:rsidRDefault="00DA3DFF" w:rsidP="00DA3DFF">
      <w:pPr>
        <w:pStyle w:val="EndNoteBibliography"/>
        <w:spacing w:after="0" w:line="480" w:lineRule="auto"/>
      </w:pPr>
      <w:r w:rsidRPr="00DA3DFF">
        <w:t xml:space="preserve">(8) Fan, Z. Potential Transparent Supercapacitor Electrode Materials. In </w:t>
      </w:r>
      <w:r w:rsidRPr="00DA3DFF">
        <w:rPr>
          <w:i/>
        </w:rPr>
        <w:t>IOP Conference Series: Materials Science and Engineering</w:t>
      </w:r>
      <w:r w:rsidRPr="00DA3DFF">
        <w:t>, 2020; IOP Publishing: Vol. 772, p 012107.</w:t>
      </w:r>
    </w:p>
    <w:p w14:paraId="171F8B21" w14:textId="77777777" w:rsidR="00DA3DFF" w:rsidRPr="00DA3DFF" w:rsidRDefault="00DA3DFF" w:rsidP="00DA3DFF">
      <w:pPr>
        <w:pStyle w:val="EndNoteBibliography"/>
        <w:spacing w:after="0" w:line="480" w:lineRule="auto"/>
      </w:pPr>
      <w:r w:rsidRPr="00DA3DFF">
        <w:t xml:space="preserve">(9) Jung, H. Y.; Karimi, M. B.; Hahm, M. G.; Ajayan, P. M.; Jung, Y. J. Transparent, flexible supercapacitors from nano-engineered carbon films. </w:t>
      </w:r>
      <w:r w:rsidRPr="00DA3DFF">
        <w:rPr>
          <w:i/>
        </w:rPr>
        <w:t xml:space="preserve">Scientific Reports </w:t>
      </w:r>
      <w:r w:rsidRPr="00DA3DFF">
        <w:rPr>
          <w:b/>
        </w:rPr>
        <w:t>2012</w:t>
      </w:r>
      <w:r w:rsidRPr="00DA3DFF">
        <w:t xml:space="preserve">, </w:t>
      </w:r>
      <w:r w:rsidRPr="00DA3DFF">
        <w:rPr>
          <w:i/>
        </w:rPr>
        <w:t>2</w:t>
      </w:r>
      <w:r w:rsidRPr="00DA3DFF">
        <w:t xml:space="preserve"> (1), 773. DOI: 10.1038/srep00773.</w:t>
      </w:r>
    </w:p>
    <w:p w14:paraId="406238EE" w14:textId="77777777" w:rsidR="00DA3DFF" w:rsidRPr="00DA3DFF" w:rsidRDefault="00DA3DFF" w:rsidP="00DA3DFF">
      <w:pPr>
        <w:pStyle w:val="EndNoteBibliography"/>
        <w:spacing w:after="0" w:line="480" w:lineRule="auto"/>
      </w:pPr>
      <w:r w:rsidRPr="00DA3DFF">
        <w:t xml:space="preserve">(10) Zhao, W.; Jiang, M.; Wang, W.; Liu, S.; Huang, W.; Zhao, Q. Flexible transparent supercapacitors: materials and devices. </w:t>
      </w:r>
      <w:r w:rsidRPr="00DA3DFF">
        <w:rPr>
          <w:i/>
        </w:rPr>
        <w:t xml:space="preserve">Advanced Functional Materials </w:t>
      </w:r>
      <w:r w:rsidRPr="00DA3DFF">
        <w:rPr>
          <w:b/>
        </w:rPr>
        <w:t>2021</w:t>
      </w:r>
      <w:r w:rsidRPr="00DA3DFF">
        <w:t xml:space="preserve">, </w:t>
      </w:r>
      <w:r w:rsidRPr="00DA3DFF">
        <w:rPr>
          <w:i/>
        </w:rPr>
        <w:t>31</w:t>
      </w:r>
      <w:r w:rsidRPr="00DA3DFF">
        <w:t xml:space="preserve"> (11), 2009136.</w:t>
      </w:r>
    </w:p>
    <w:p w14:paraId="6E51D755" w14:textId="77777777" w:rsidR="00DA3DFF" w:rsidRPr="00DA3DFF" w:rsidRDefault="00DA3DFF" w:rsidP="00DA3DFF">
      <w:pPr>
        <w:pStyle w:val="EndNoteBibliography"/>
        <w:spacing w:after="0" w:line="480" w:lineRule="auto"/>
      </w:pPr>
      <w:r w:rsidRPr="00DA3DFF">
        <w:t xml:space="preserve">(11) Gao, Y.; Zhou, Y.; Xiong, W.; Jiang, L.; Mahjouri-Samani, M.; Thirugnanam, P.; Huang, X.; Wang, M.; Jiang, L.; Lu, Y. Transparent, flexible, and solid-state supercapacitors based on graphene electrodes. </w:t>
      </w:r>
      <w:r w:rsidRPr="00DA3DFF">
        <w:rPr>
          <w:i/>
        </w:rPr>
        <w:t xml:space="preserve">Apl Materials </w:t>
      </w:r>
      <w:r w:rsidRPr="00DA3DFF">
        <w:rPr>
          <w:b/>
        </w:rPr>
        <w:t>2013</w:t>
      </w:r>
      <w:r w:rsidRPr="00DA3DFF">
        <w:t xml:space="preserve">, </w:t>
      </w:r>
      <w:r w:rsidRPr="00DA3DFF">
        <w:rPr>
          <w:i/>
        </w:rPr>
        <w:t>1</w:t>
      </w:r>
      <w:r w:rsidRPr="00DA3DFF">
        <w:t xml:space="preserve"> (1).</w:t>
      </w:r>
    </w:p>
    <w:p w14:paraId="6C6D2E4D" w14:textId="77777777" w:rsidR="00DA3DFF" w:rsidRPr="00DA3DFF" w:rsidRDefault="00DA3DFF" w:rsidP="00DA3DFF">
      <w:pPr>
        <w:pStyle w:val="EndNoteBibliography"/>
        <w:spacing w:after="0" w:line="480" w:lineRule="auto"/>
      </w:pPr>
      <w:r w:rsidRPr="00DA3DFF">
        <w:lastRenderedPageBreak/>
        <w:t xml:space="preserve">(12) Nagaraj, K.; Alagar, S.; Karuppiah, C.; Yang, C.-C.; Lokhandwala, S.; Parekh, N. M. 11 - Solid-state and gel-type supercapacitor electrolytes—polymers and cross-linkers. In </w:t>
      </w:r>
      <w:r w:rsidRPr="00DA3DFF">
        <w:rPr>
          <w:i/>
        </w:rPr>
        <w:t>Supercapacitors</w:t>
      </w:r>
      <w:r w:rsidRPr="00DA3DFF">
        <w:t>, Krishnan, S. G., Pham, H. D., Dubal, D. P. Eds.; Elsevier, 2024; pp 267-288.</w:t>
      </w:r>
    </w:p>
    <w:p w14:paraId="09659BC9" w14:textId="77777777" w:rsidR="00DA3DFF" w:rsidRPr="00DA3DFF" w:rsidRDefault="00DA3DFF" w:rsidP="00DA3DFF">
      <w:pPr>
        <w:pStyle w:val="EndNoteBibliography"/>
        <w:spacing w:after="0" w:line="480" w:lineRule="auto"/>
      </w:pPr>
      <w:r w:rsidRPr="00DA3DFF">
        <w:t xml:space="preserve">(13) Peng, X.; Liu, H.; Yin, Q.; Wu, J.; Chen, P.; Zhang, G.; Liu, G.; Wu, C.; Xie, Y. A zwitterionic gel electrolyte for efficient solid-state supercapacitors. </w:t>
      </w:r>
      <w:r w:rsidRPr="00DA3DFF">
        <w:rPr>
          <w:i/>
        </w:rPr>
        <w:t xml:space="preserve">Nature Communications </w:t>
      </w:r>
      <w:r w:rsidRPr="00DA3DFF">
        <w:rPr>
          <w:b/>
        </w:rPr>
        <w:t>2016</w:t>
      </w:r>
      <w:r w:rsidRPr="00DA3DFF">
        <w:t xml:space="preserve">, </w:t>
      </w:r>
      <w:r w:rsidRPr="00DA3DFF">
        <w:rPr>
          <w:i/>
        </w:rPr>
        <w:t>7</w:t>
      </w:r>
      <w:r w:rsidRPr="00DA3DFF">
        <w:t xml:space="preserve"> (1), 11782. DOI: 10.1038/ncomms11782.</w:t>
      </w:r>
    </w:p>
    <w:p w14:paraId="6B64BD27" w14:textId="77777777" w:rsidR="00DA3DFF" w:rsidRPr="00DA3DFF" w:rsidRDefault="00DA3DFF" w:rsidP="00DA3DFF">
      <w:pPr>
        <w:pStyle w:val="EndNoteBibliography"/>
        <w:spacing w:after="0" w:line="480" w:lineRule="auto"/>
      </w:pPr>
      <w:r w:rsidRPr="00DA3DFF">
        <w:t xml:space="preserve">(14) Dejam, L.; Mohammad Elahi, S.; Nazari, H. H.; Elahi, H.; Solaymani, S.; Ghaderi, A. Structural and optical characterization of ZnO and AZO thin films: the influence of post-annealing. </w:t>
      </w:r>
      <w:r w:rsidRPr="00DA3DFF">
        <w:rPr>
          <w:i/>
        </w:rPr>
        <w:t xml:space="preserve">Journal of Materials Science: Materials in Electronics </w:t>
      </w:r>
      <w:r w:rsidRPr="00DA3DFF">
        <w:rPr>
          <w:b/>
        </w:rPr>
        <w:t>2016</w:t>
      </w:r>
      <w:r w:rsidRPr="00DA3DFF">
        <w:t xml:space="preserve">, </w:t>
      </w:r>
      <w:r w:rsidRPr="00DA3DFF">
        <w:rPr>
          <w:i/>
        </w:rPr>
        <w:t>27</w:t>
      </w:r>
      <w:r w:rsidRPr="00DA3DFF">
        <w:t xml:space="preserve"> (1), 685-696. DOI: 10.1007/s10854-015-3804-7.</w:t>
      </w:r>
    </w:p>
    <w:p w14:paraId="02EE0139" w14:textId="77777777" w:rsidR="00DA3DFF" w:rsidRPr="00DA3DFF" w:rsidRDefault="00DA3DFF" w:rsidP="00DA3DFF">
      <w:pPr>
        <w:pStyle w:val="EndNoteBibliography"/>
        <w:spacing w:after="0" w:line="480" w:lineRule="auto"/>
      </w:pPr>
      <w:r w:rsidRPr="00DA3DFF">
        <w:t xml:space="preserve">(15) He, W.; Meng, C.; Ai, Z.; Xu, D.; Liu, S.; Shao, Y.; Wu, Y.; Hao, X. Achieving fast ion diffusion in aqueous zinc-ion batteries by cathode reconstruction design. </w:t>
      </w:r>
      <w:r w:rsidRPr="00DA3DFF">
        <w:rPr>
          <w:i/>
        </w:rPr>
        <w:t xml:space="preserve">Chemical Engineering Journal </w:t>
      </w:r>
      <w:r w:rsidRPr="00DA3DFF">
        <w:rPr>
          <w:b/>
        </w:rPr>
        <w:t>2023</w:t>
      </w:r>
      <w:r w:rsidRPr="00DA3DFF">
        <w:t xml:space="preserve">, </w:t>
      </w:r>
      <w:r w:rsidRPr="00DA3DFF">
        <w:rPr>
          <w:i/>
        </w:rPr>
        <w:t>454</w:t>
      </w:r>
      <w:r w:rsidRPr="00DA3DFF">
        <w:t>, 140260.</w:t>
      </w:r>
    </w:p>
    <w:p w14:paraId="58C6CC56" w14:textId="77777777" w:rsidR="00DA3DFF" w:rsidRPr="00DA3DFF" w:rsidRDefault="00DA3DFF" w:rsidP="00DA3DFF">
      <w:pPr>
        <w:pStyle w:val="EndNoteBibliography"/>
        <w:spacing w:after="0" w:line="480" w:lineRule="auto"/>
      </w:pPr>
      <w:r w:rsidRPr="00DA3DFF">
        <w:t xml:space="preserve">(16) Wright, A. F. Substitutional and interstitial oxygen in wurtzite GaN. </w:t>
      </w:r>
      <w:r w:rsidRPr="00DA3DFF">
        <w:rPr>
          <w:i/>
        </w:rPr>
        <w:t xml:space="preserve">Journal of applied physics </w:t>
      </w:r>
      <w:r w:rsidRPr="00DA3DFF">
        <w:rPr>
          <w:b/>
        </w:rPr>
        <w:t>2005</w:t>
      </w:r>
      <w:r w:rsidRPr="00DA3DFF">
        <w:t xml:space="preserve">, </w:t>
      </w:r>
      <w:r w:rsidRPr="00DA3DFF">
        <w:rPr>
          <w:i/>
        </w:rPr>
        <w:t>98</w:t>
      </w:r>
      <w:r w:rsidRPr="00DA3DFF">
        <w:t xml:space="preserve"> (10).</w:t>
      </w:r>
    </w:p>
    <w:p w14:paraId="61874E68" w14:textId="77777777" w:rsidR="00DA3DFF" w:rsidRPr="00DA3DFF" w:rsidRDefault="00DA3DFF" w:rsidP="00DA3DFF">
      <w:pPr>
        <w:pStyle w:val="EndNoteBibliography"/>
        <w:spacing w:after="0" w:line="480" w:lineRule="auto"/>
      </w:pPr>
      <w:r w:rsidRPr="00DA3DFF">
        <w:t xml:space="preserve">(17) Von Wenckstern, H.; Schmidt, H.; Brandt, M.; Lajn, A.; Pickenhain, R.; Lorenz, M.; Grundmann, M.; Hofmann, D.; Polity, A.; Meyer, B. Anionic and cationic substitution in ZnO. </w:t>
      </w:r>
      <w:r w:rsidRPr="00DA3DFF">
        <w:rPr>
          <w:i/>
        </w:rPr>
        <w:t xml:space="preserve">Progress in Solid State Chemistry </w:t>
      </w:r>
      <w:r w:rsidRPr="00DA3DFF">
        <w:rPr>
          <w:b/>
        </w:rPr>
        <w:t>2009</w:t>
      </w:r>
      <w:r w:rsidRPr="00DA3DFF">
        <w:t xml:space="preserve">, </w:t>
      </w:r>
      <w:r w:rsidRPr="00DA3DFF">
        <w:rPr>
          <w:i/>
        </w:rPr>
        <w:t>37</w:t>
      </w:r>
      <w:r w:rsidRPr="00DA3DFF">
        <w:t xml:space="preserve"> (2-3), 153-172.</w:t>
      </w:r>
    </w:p>
    <w:p w14:paraId="66C619B6" w14:textId="77777777" w:rsidR="00DA3DFF" w:rsidRPr="00DA3DFF" w:rsidRDefault="00DA3DFF" w:rsidP="00DA3DFF">
      <w:pPr>
        <w:pStyle w:val="EndNoteBibliography"/>
        <w:spacing w:after="0" w:line="480" w:lineRule="auto"/>
      </w:pPr>
      <w:r w:rsidRPr="00DA3DFF">
        <w:t xml:space="preserve">(18) Van Toan, N.; Tuoi, T. T. K.; Inomata, N.; Toda, M.; Ono, T. Aluminum doped zinc oxide deposited by atomic layer deposition and its applications to micro/nano devices. </w:t>
      </w:r>
      <w:r w:rsidRPr="00DA3DFF">
        <w:rPr>
          <w:i/>
        </w:rPr>
        <w:t xml:space="preserve">Scientific Reports </w:t>
      </w:r>
      <w:r w:rsidRPr="00DA3DFF">
        <w:rPr>
          <w:b/>
        </w:rPr>
        <w:t>2021</w:t>
      </w:r>
      <w:r w:rsidRPr="00DA3DFF">
        <w:t xml:space="preserve">, </w:t>
      </w:r>
      <w:r w:rsidRPr="00DA3DFF">
        <w:rPr>
          <w:i/>
        </w:rPr>
        <w:t>11</w:t>
      </w:r>
      <w:r w:rsidRPr="00DA3DFF">
        <w:t xml:space="preserve"> (1), 1204. DOI: 10.1038/s41598-020-80880-3.</w:t>
      </w:r>
    </w:p>
    <w:p w14:paraId="1150AD35" w14:textId="77777777" w:rsidR="00DA3DFF" w:rsidRPr="00DA3DFF" w:rsidRDefault="00DA3DFF" w:rsidP="00DA3DFF">
      <w:pPr>
        <w:pStyle w:val="EndNoteBibliography"/>
        <w:spacing w:after="0" w:line="480" w:lineRule="auto"/>
      </w:pPr>
      <w:r w:rsidRPr="00DA3DFF">
        <w:t xml:space="preserve">(19) Jimenez-Chavez, A.; Pedroza-Herrera, G.; Betancourt-Reyes, I.; De Vizcaya Ruiz, A.; Masuoka-Ito, D.; Zapien, J. A.; Medina-Ramirez, I. E. Aluminum enhances the oxidative damage </w:t>
      </w:r>
      <w:r w:rsidRPr="00DA3DFF">
        <w:lastRenderedPageBreak/>
        <w:t xml:space="preserve">of ZnO NMs in the human neuroblastoma SH-SY5Y cell line. </w:t>
      </w:r>
      <w:r w:rsidRPr="00DA3DFF">
        <w:rPr>
          <w:i/>
        </w:rPr>
        <w:t xml:space="preserve">Discover Nano </w:t>
      </w:r>
      <w:r w:rsidRPr="00DA3DFF">
        <w:rPr>
          <w:b/>
        </w:rPr>
        <w:t>2024</w:t>
      </w:r>
      <w:r w:rsidRPr="00DA3DFF">
        <w:t xml:space="preserve">, </w:t>
      </w:r>
      <w:r w:rsidRPr="00DA3DFF">
        <w:rPr>
          <w:i/>
        </w:rPr>
        <w:t>19</w:t>
      </w:r>
      <w:r w:rsidRPr="00DA3DFF">
        <w:t xml:space="preserve"> (1), 36. DOI: 10.1186/s11671-024-03973-2.</w:t>
      </w:r>
    </w:p>
    <w:p w14:paraId="57C3356B" w14:textId="77777777" w:rsidR="00DA3DFF" w:rsidRPr="00DA3DFF" w:rsidRDefault="00DA3DFF" w:rsidP="00DA3DFF">
      <w:pPr>
        <w:pStyle w:val="EndNoteBibliography"/>
        <w:spacing w:after="0" w:line="480" w:lineRule="auto"/>
      </w:pPr>
      <w:r w:rsidRPr="00DA3DFF">
        <w:t xml:space="preserve">(20) Avadhut, Y. S.; Weber, J.; Hammarberg, E.; Feldmann, C.; auf der Günne, J. S. Structural investigation of aluminium doped ZnO nanoparticles by solid-state NMR spectroscopy. </w:t>
      </w:r>
      <w:r w:rsidRPr="00DA3DFF">
        <w:rPr>
          <w:i/>
        </w:rPr>
        <w:t xml:space="preserve">Physical Chemistry Chemical Physics </w:t>
      </w:r>
      <w:r w:rsidRPr="00DA3DFF">
        <w:rPr>
          <w:b/>
        </w:rPr>
        <w:t>2012</w:t>
      </w:r>
      <w:r w:rsidRPr="00DA3DFF">
        <w:t xml:space="preserve">, </w:t>
      </w:r>
      <w:r w:rsidRPr="00DA3DFF">
        <w:rPr>
          <w:i/>
        </w:rPr>
        <w:t>14</w:t>
      </w:r>
      <w:r w:rsidRPr="00DA3DFF">
        <w:t xml:space="preserve"> (33), 11610-11625.</w:t>
      </w:r>
    </w:p>
    <w:p w14:paraId="3278ADE6" w14:textId="77777777" w:rsidR="00DA3DFF" w:rsidRPr="00DA3DFF" w:rsidRDefault="00DA3DFF" w:rsidP="00DA3DFF">
      <w:pPr>
        <w:pStyle w:val="EndNoteBibliography"/>
        <w:spacing w:after="0" w:line="480" w:lineRule="auto"/>
      </w:pPr>
      <w:r w:rsidRPr="00DA3DFF">
        <w:t xml:space="preserve">(21) Castillo, J.; Santiago, A.; Judez, X.; Garbayo, I.; Coca Clemente, J. A.; Morant-Miñana, M. C.; Villaverde, A.; González-Marcos, J. A.; Zhang, H.; Armand, M.; et al. Safe, Flexible, and High-Performing Gel-Polymer Electrolyte for Rechargeable Lithium Metal Batteries. </w:t>
      </w:r>
      <w:r w:rsidRPr="00DA3DFF">
        <w:rPr>
          <w:i/>
        </w:rPr>
        <w:t xml:space="preserve">Chemistry of Materials </w:t>
      </w:r>
      <w:r w:rsidRPr="00DA3DFF">
        <w:rPr>
          <w:b/>
        </w:rPr>
        <w:t>2021</w:t>
      </w:r>
      <w:r w:rsidRPr="00DA3DFF">
        <w:t xml:space="preserve">, </w:t>
      </w:r>
      <w:r w:rsidRPr="00DA3DFF">
        <w:rPr>
          <w:i/>
        </w:rPr>
        <w:t>33</w:t>
      </w:r>
      <w:r w:rsidRPr="00DA3DFF">
        <w:t xml:space="preserve"> (22), 8812-8821. DOI: 10.1021/acs.chemmater.1c02952.</w:t>
      </w:r>
    </w:p>
    <w:p w14:paraId="4A8C503A" w14:textId="77777777" w:rsidR="00DA3DFF" w:rsidRPr="00DA3DFF" w:rsidRDefault="00DA3DFF" w:rsidP="00DA3DFF">
      <w:pPr>
        <w:pStyle w:val="EndNoteBibliography"/>
        <w:spacing w:after="0" w:line="480" w:lineRule="auto"/>
      </w:pPr>
      <w:r w:rsidRPr="00DA3DFF">
        <w:t>(22) Zhang, H.; Yuan, D.; Zhao, J.; Ji, X.; Zhang, Y. Z. Gel Electrolytes: Chemistry and Applications. Wiley Online Library: 2023; Vol. 18, p e202300360.</w:t>
      </w:r>
    </w:p>
    <w:p w14:paraId="73F14C5A" w14:textId="77777777" w:rsidR="00DA3DFF" w:rsidRPr="00DA3DFF" w:rsidRDefault="00DA3DFF" w:rsidP="00DA3DFF">
      <w:pPr>
        <w:pStyle w:val="EndNoteBibliography"/>
        <w:spacing w:after="0" w:line="480" w:lineRule="auto"/>
      </w:pPr>
      <w:r w:rsidRPr="00DA3DFF">
        <w:t xml:space="preserve">(23) Xue, Z.; He, D.; Xie, X. Poly (ethylene oxide)-based electrolytes for lithium-ion batteries. </w:t>
      </w:r>
      <w:r w:rsidRPr="00DA3DFF">
        <w:rPr>
          <w:i/>
        </w:rPr>
        <w:t xml:space="preserve">Journal of Materials Chemistry A </w:t>
      </w:r>
      <w:r w:rsidRPr="00DA3DFF">
        <w:rPr>
          <w:b/>
        </w:rPr>
        <w:t>2015</w:t>
      </w:r>
      <w:r w:rsidRPr="00DA3DFF">
        <w:t xml:space="preserve">, </w:t>
      </w:r>
      <w:r w:rsidRPr="00DA3DFF">
        <w:rPr>
          <w:i/>
        </w:rPr>
        <w:t>3</w:t>
      </w:r>
      <w:r w:rsidRPr="00DA3DFF">
        <w:t xml:space="preserve"> (38), 19218-19253.</w:t>
      </w:r>
    </w:p>
    <w:p w14:paraId="4422FD2A" w14:textId="77777777" w:rsidR="00DA3DFF" w:rsidRPr="00DA3DFF" w:rsidRDefault="00DA3DFF" w:rsidP="00DA3DFF">
      <w:pPr>
        <w:pStyle w:val="EndNoteBibliography"/>
        <w:spacing w:after="0" w:line="480" w:lineRule="auto"/>
      </w:pPr>
      <w:r w:rsidRPr="00DA3DFF">
        <w:t xml:space="preserve">(24) Cheng, X.; Pan, J.; Zhao, Y.; Liao, M.; Peng, H. Gel polymer electrolytes for electrochemical energy storage. </w:t>
      </w:r>
      <w:r w:rsidRPr="00DA3DFF">
        <w:rPr>
          <w:i/>
        </w:rPr>
        <w:t xml:space="preserve">Advanced Energy Materials </w:t>
      </w:r>
      <w:r w:rsidRPr="00DA3DFF">
        <w:rPr>
          <w:b/>
        </w:rPr>
        <w:t>2018</w:t>
      </w:r>
      <w:r w:rsidRPr="00DA3DFF">
        <w:t xml:space="preserve">, </w:t>
      </w:r>
      <w:r w:rsidRPr="00DA3DFF">
        <w:rPr>
          <w:i/>
        </w:rPr>
        <w:t>8</w:t>
      </w:r>
      <w:r w:rsidRPr="00DA3DFF">
        <w:t xml:space="preserve"> (7), 1702184.</w:t>
      </w:r>
    </w:p>
    <w:p w14:paraId="128F687C" w14:textId="77777777" w:rsidR="00DA3DFF" w:rsidRPr="00DA3DFF" w:rsidRDefault="00DA3DFF" w:rsidP="00DA3DFF">
      <w:pPr>
        <w:pStyle w:val="EndNoteBibliography"/>
        <w:spacing w:after="0" w:line="480" w:lineRule="auto"/>
      </w:pPr>
      <w:r w:rsidRPr="00DA3DFF">
        <w:t xml:space="preserve">(25) Xiong, G.; Kundu, A.; Fisher, T. S. Influence of temperature on supercapacitor performance. In </w:t>
      </w:r>
      <w:r w:rsidRPr="00DA3DFF">
        <w:rPr>
          <w:i/>
        </w:rPr>
        <w:t>Thermal Effects in Supercapacitors</w:t>
      </w:r>
      <w:r w:rsidRPr="00DA3DFF">
        <w:t>, Springer, 2015; pp 71-114.</w:t>
      </w:r>
    </w:p>
    <w:p w14:paraId="54928FF7" w14:textId="77777777" w:rsidR="00DA3DFF" w:rsidRPr="00DA3DFF" w:rsidRDefault="00DA3DFF" w:rsidP="00DA3DFF">
      <w:pPr>
        <w:pStyle w:val="EndNoteBibliography"/>
        <w:spacing w:after="0" w:line="480" w:lineRule="auto"/>
      </w:pPr>
      <w:r w:rsidRPr="00DA3DFF">
        <w:t xml:space="preserve">(26) Masarapu, C.; Zeng, H. F.; Hung, K. H.; Wei, B. Effect of temperature on the capacitance of carbon nanotube supercapacitors. </w:t>
      </w:r>
      <w:r w:rsidRPr="00DA3DFF">
        <w:rPr>
          <w:i/>
        </w:rPr>
        <w:t xml:space="preserve">ACS nano </w:t>
      </w:r>
      <w:r w:rsidRPr="00DA3DFF">
        <w:rPr>
          <w:b/>
        </w:rPr>
        <w:t>2009</w:t>
      </w:r>
      <w:r w:rsidRPr="00DA3DFF">
        <w:t xml:space="preserve">, </w:t>
      </w:r>
      <w:r w:rsidRPr="00DA3DFF">
        <w:rPr>
          <w:i/>
        </w:rPr>
        <w:t>3</w:t>
      </w:r>
      <w:r w:rsidRPr="00DA3DFF">
        <w:t xml:space="preserve"> (8), 2199-2206.</w:t>
      </w:r>
    </w:p>
    <w:p w14:paraId="29A9BFD9" w14:textId="77777777" w:rsidR="00DA3DFF" w:rsidRPr="00DA3DFF" w:rsidRDefault="00DA3DFF" w:rsidP="00DA3DFF">
      <w:pPr>
        <w:pStyle w:val="EndNoteBibliography"/>
        <w:spacing w:after="0" w:line="480" w:lineRule="auto"/>
      </w:pPr>
      <w:r w:rsidRPr="00DA3DFF">
        <w:t xml:space="preserve">(27) Gupta, R. K.; Candler, J.; Palchoudhury, S.; Ramasamy, K.; Gupta, B. K. Flexible and high performance supercapacitors based on NiCo 2 O 4 for wide temperature range applications. </w:t>
      </w:r>
      <w:r w:rsidRPr="00DA3DFF">
        <w:rPr>
          <w:i/>
        </w:rPr>
        <w:t xml:space="preserve">Scientific reports </w:t>
      </w:r>
      <w:r w:rsidRPr="00DA3DFF">
        <w:rPr>
          <w:b/>
        </w:rPr>
        <w:t>2015</w:t>
      </w:r>
      <w:r w:rsidRPr="00DA3DFF">
        <w:t xml:space="preserve">, </w:t>
      </w:r>
      <w:r w:rsidRPr="00DA3DFF">
        <w:rPr>
          <w:i/>
        </w:rPr>
        <w:t>5</w:t>
      </w:r>
      <w:r w:rsidRPr="00DA3DFF">
        <w:t>, 15265.</w:t>
      </w:r>
    </w:p>
    <w:p w14:paraId="03096381" w14:textId="77777777" w:rsidR="00DA3DFF" w:rsidRPr="00DA3DFF" w:rsidRDefault="00DA3DFF" w:rsidP="00DA3DFF">
      <w:pPr>
        <w:pStyle w:val="EndNoteBibliography"/>
        <w:spacing w:after="0" w:line="480" w:lineRule="auto"/>
      </w:pPr>
      <w:r w:rsidRPr="00DA3DFF">
        <w:lastRenderedPageBreak/>
        <w:t xml:space="preserve">(28) Zequine, C.; Ranaweera, C.; Wang, Z.; Singh, S.; Tripathi, P.; Srivastava, O.; Gupta, B. K.; Ramasamy, K.; Kahol, P.; Dvornic, P. High per formance and flexible supercapacitors based on carbonized bamboo fibers for wide temperature applications. </w:t>
      </w:r>
      <w:r w:rsidRPr="00DA3DFF">
        <w:rPr>
          <w:i/>
        </w:rPr>
        <w:t xml:space="preserve">Scientific reports </w:t>
      </w:r>
      <w:r w:rsidRPr="00DA3DFF">
        <w:rPr>
          <w:b/>
        </w:rPr>
        <w:t>2016</w:t>
      </w:r>
      <w:r w:rsidRPr="00DA3DFF">
        <w:t xml:space="preserve">, </w:t>
      </w:r>
      <w:r w:rsidRPr="00DA3DFF">
        <w:rPr>
          <w:i/>
        </w:rPr>
        <w:t>6</w:t>
      </w:r>
      <w:r w:rsidRPr="00DA3DFF">
        <w:t>, 31704.</w:t>
      </w:r>
    </w:p>
    <w:p w14:paraId="61B93CEE" w14:textId="77777777" w:rsidR="00DA3DFF" w:rsidRPr="00DA3DFF" w:rsidRDefault="00DA3DFF" w:rsidP="00DA3DFF">
      <w:pPr>
        <w:pStyle w:val="EndNoteBibliography"/>
        <w:spacing w:after="0" w:line="480" w:lineRule="auto"/>
      </w:pPr>
      <w:r w:rsidRPr="00DA3DFF">
        <w:t xml:space="preserve">(29) Xiong, G.; Kundu, A.; Fisher, T. S. </w:t>
      </w:r>
      <w:r w:rsidRPr="00DA3DFF">
        <w:rPr>
          <w:i/>
        </w:rPr>
        <w:t>Thermal effects in supercapacitors</w:t>
      </w:r>
      <w:r w:rsidRPr="00DA3DFF">
        <w:t>; Springer, 2015.</w:t>
      </w:r>
    </w:p>
    <w:p w14:paraId="21245FB6" w14:textId="77777777" w:rsidR="00DA3DFF" w:rsidRPr="00DA3DFF" w:rsidRDefault="00DA3DFF" w:rsidP="00DA3DFF">
      <w:pPr>
        <w:pStyle w:val="EndNoteBibliography"/>
        <w:spacing w:line="480" w:lineRule="auto"/>
      </w:pPr>
      <w:r w:rsidRPr="00DA3DFF">
        <w:t xml:space="preserve">(30) McCrory, C. C.; Jung, S.; Peters, J. C.; Jaramillo, T. F. Benchmarking heterogeneous electrocatalysts for the oxygen evolution reaction. </w:t>
      </w:r>
      <w:r w:rsidRPr="00DA3DFF">
        <w:rPr>
          <w:i/>
        </w:rPr>
        <w:t xml:space="preserve">Journal of the American Chemical Society </w:t>
      </w:r>
      <w:r w:rsidRPr="00DA3DFF">
        <w:rPr>
          <w:b/>
        </w:rPr>
        <w:t>2013</w:t>
      </w:r>
      <w:r w:rsidRPr="00DA3DFF">
        <w:t xml:space="preserve">, </w:t>
      </w:r>
      <w:r w:rsidRPr="00DA3DFF">
        <w:rPr>
          <w:i/>
        </w:rPr>
        <w:t>135</w:t>
      </w:r>
      <w:r w:rsidRPr="00DA3DFF">
        <w:t xml:space="preserve"> (45), 16977-16987.</w:t>
      </w:r>
    </w:p>
    <w:p w14:paraId="47F53F0E" w14:textId="6F51688A" w:rsidR="00DD6DBB" w:rsidRDefault="00DA3DFF" w:rsidP="00DA3DFF">
      <w:pPr>
        <w:pStyle w:val="TFReferencesSection"/>
        <w:spacing w:after="0"/>
        <w:ind w:firstLine="0"/>
      </w:pPr>
      <w:r>
        <w:fldChar w:fldCharType="end"/>
      </w:r>
    </w:p>
    <w:sectPr w:rsidR="00DD6DBB" w:rsidSect="000B5610">
      <w:footerReference w:type="even" r:id="rId23"/>
      <w:footerReference w:type="default" r:id="rId24"/>
      <w:type w:val="continuous"/>
      <w:pgSz w:w="12240" w:h="15840"/>
      <w:pgMar w:top="1440" w:right="1440" w:bottom="1440" w:left="1440" w:header="0" w:footer="0" w:gutter="0"/>
      <w:cols w:space="475"/>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an Hwang See" w:date="2024-08-05T10:56:00Z" w:initials="CHS">
    <w:p w14:paraId="70F61AEF" w14:textId="57590B10" w:rsidR="008F4C34" w:rsidRDefault="008F4C34">
      <w:pPr>
        <w:pStyle w:val="CommentText"/>
      </w:pPr>
      <w:r>
        <w:rPr>
          <w:rStyle w:val="CommentReference"/>
        </w:rPr>
        <w:annotationRef/>
      </w:r>
      <w:r>
        <w:t>Reference missing ?</w:t>
      </w:r>
    </w:p>
  </w:comment>
  <w:comment w:id="1" w:author="Chan Hwang See" w:date="2024-08-05T21:09:00Z" w:initials="CHS">
    <w:p w14:paraId="629E3EC6" w14:textId="673CCE6F" w:rsidR="00403F69" w:rsidRDefault="00403F69">
      <w:pPr>
        <w:pStyle w:val="CommentText"/>
      </w:pPr>
      <w:r>
        <w:rPr>
          <w:rStyle w:val="CommentReference"/>
        </w:rPr>
        <w:annotationRef/>
      </w:r>
      <w:r>
        <w:t>Reference ?</w:t>
      </w:r>
    </w:p>
  </w:comment>
  <w:comment w:id="2" w:author="Chan Hwang See" w:date="2024-08-05T21:12:00Z" w:initials="CHS">
    <w:p w14:paraId="40066FCB" w14:textId="55EC9858" w:rsidR="00403F69" w:rsidRDefault="00403F69">
      <w:pPr>
        <w:pStyle w:val="CommentText"/>
      </w:pPr>
      <w:r>
        <w:rPr>
          <w:rStyle w:val="CommentReference"/>
        </w:rPr>
        <w:annotationRef/>
      </w:r>
      <w:r>
        <w:t>Reference ?</w:t>
      </w:r>
    </w:p>
  </w:comment>
  <w:comment w:id="3" w:author="Chan Hwang See" w:date="2024-08-05T21:13:00Z" w:initials="CHS">
    <w:p w14:paraId="5631304D" w14:textId="334727C6" w:rsidR="00403F69" w:rsidRDefault="00403F69">
      <w:pPr>
        <w:pStyle w:val="CommentText"/>
      </w:pPr>
      <w:r>
        <w:rPr>
          <w:rStyle w:val="CommentReference"/>
        </w:rPr>
        <w:annotationRef/>
      </w:r>
      <w:r>
        <w:t>Reference ?</w:t>
      </w:r>
    </w:p>
  </w:comment>
  <w:comment w:id="4" w:author="Chan Hwang See" w:date="2024-08-06T08:46:00Z" w:initials="CHS">
    <w:p w14:paraId="3426E54D" w14:textId="7E44EAF9" w:rsidR="00E10FCA" w:rsidRDefault="00E10FCA">
      <w:pPr>
        <w:pStyle w:val="CommentText"/>
      </w:pPr>
      <w:r>
        <w:rPr>
          <w:rStyle w:val="CommentReference"/>
        </w:rPr>
        <w:annotationRef/>
      </w:r>
      <w:r>
        <w:t>The description of Figure 6c is missing before Figure 6d.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F61AEF" w15:done="0"/>
  <w15:commentEx w15:paraId="629E3EC6" w15:done="0"/>
  <w15:commentEx w15:paraId="40066FCB" w15:done="0"/>
  <w15:commentEx w15:paraId="5631304D" w15:done="0"/>
  <w15:commentEx w15:paraId="3426E5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F61AEF" w16cid:durableId="70F61AEF"/>
  <w16cid:commentId w16cid:paraId="629E3EC6" w16cid:durableId="629E3EC6"/>
  <w16cid:commentId w16cid:paraId="40066FCB" w16cid:durableId="40066FCB"/>
  <w16cid:commentId w16cid:paraId="5631304D" w16cid:durableId="5631304D"/>
  <w16cid:commentId w16cid:paraId="3426E54D" w16cid:durableId="3426E5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01FA9" w14:textId="77777777" w:rsidR="007A2617" w:rsidRDefault="007A2617">
      <w:r>
        <w:separator/>
      </w:r>
    </w:p>
  </w:endnote>
  <w:endnote w:type="continuationSeparator" w:id="0">
    <w:p w14:paraId="2A04B019" w14:textId="77777777" w:rsidR="007A2617" w:rsidRDefault="007A2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ABB0"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8C032EF"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76057" w14:textId="59D0A1E3"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2755">
      <w:rPr>
        <w:rStyle w:val="PageNumber"/>
        <w:noProof/>
      </w:rPr>
      <w:t>28</w:t>
    </w:r>
    <w:r>
      <w:rPr>
        <w:rStyle w:val="PageNumber"/>
      </w:rPr>
      <w:fldChar w:fldCharType="end"/>
    </w:r>
  </w:p>
  <w:p w14:paraId="7937B163"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2184D" w14:textId="77777777" w:rsidR="007A2617" w:rsidRDefault="007A2617">
      <w:r>
        <w:separator/>
      </w:r>
    </w:p>
  </w:footnote>
  <w:footnote w:type="continuationSeparator" w:id="0">
    <w:p w14:paraId="55028DEE" w14:textId="77777777" w:rsidR="007A2617" w:rsidRDefault="007A26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727412376">
    <w:abstractNumId w:val="8"/>
  </w:num>
  <w:num w:numId="2" w16cid:durableId="1568690998">
    <w:abstractNumId w:val="6"/>
  </w:num>
  <w:num w:numId="3" w16cid:durableId="108665372">
    <w:abstractNumId w:val="9"/>
  </w:num>
  <w:num w:numId="4" w16cid:durableId="856502536">
    <w:abstractNumId w:val="7"/>
  </w:num>
  <w:num w:numId="5" w16cid:durableId="1895071268">
    <w:abstractNumId w:val="5"/>
  </w:num>
  <w:num w:numId="6" w16cid:durableId="515995632">
    <w:abstractNumId w:val="4"/>
  </w:num>
  <w:num w:numId="7" w16cid:durableId="868684219">
    <w:abstractNumId w:val="3"/>
  </w:num>
  <w:num w:numId="8" w16cid:durableId="1350134370">
    <w:abstractNumId w:val="1"/>
  </w:num>
  <w:num w:numId="9" w16cid:durableId="1598979523">
    <w:abstractNumId w:val="0"/>
  </w:num>
  <w:num w:numId="10" w16cid:durableId="213532097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an Hwang See">
    <w15:presenceInfo w15:providerId="Windows Live" w15:userId="26b8f18b0c219e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41880"/>
    <w:rsid w:val="000002F2"/>
    <w:rsid w:val="0003304E"/>
    <w:rsid w:val="0005660F"/>
    <w:rsid w:val="000702AD"/>
    <w:rsid w:val="000734F2"/>
    <w:rsid w:val="00082E96"/>
    <w:rsid w:val="000B2EEB"/>
    <w:rsid w:val="000B5610"/>
    <w:rsid w:val="000C05CC"/>
    <w:rsid w:val="001049EA"/>
    <w:rsid w:val="001123B5"/>
    <w:rsid w:val="001216A5"/>
    <w:rsid w:val="00141880"/>
    <w:rsid w:val="00195ACA"/>
    <w:rsid w:val="001A7A90"/>
    <w:rsid w:val="001B65BD"/>
    <w:rsid w:val="00212B1D"/>
    <w:rsid w:val="0021715E"/>
    <w:rsid w:val="00226004"/>
    <w:rsid w:val="00232755"/>
    <w:rsid w:val="002332CD"/>
    <w:rsid w:val="00271A02"/>
    <w:rsid w:val="002763DE"/>
    <w:rsid w:val="002A7493"/>
    <w:rsid w:val="002C3431"/>
    <w:rsid w:val="002C7E5D"/>
    <w:rsid w:val="002F7DE6"/>
    <w:rsid w:val="00311720"/>
    <w:rsid w:val="0031373B"/>
    <w:rsid w:val="00320E2E"/>
    <w:rsid w:val="00324128"/>
    <w:rsid w:val="00350CC3"/>
    <w:rsid w:val="00357506"/>
    <w:rsid w:val="00361E35"/>
    <w:rsid w:val="003664E9"/>
    <w:rsid w:val="003679A1"/>
    <w:rsid w:val="00381B99"/>
    <w:rsid w:val="003A42F0"/>
    <w:rsid w:val="003B4AF3"/>
    <w:rsid w:val="003E1F76"/>
    <w:rsid w:val="00403F69"/>
    <w:rsid w:val="0040571C"/>
    <w:rsid w:val="00453ED8"/>
    <w:rsid w:val="00463F36"/>
    <w:rsid w:val="00475FD2"/>
    <w:rsid w:val="00483740"/>
    <w:rsid w:val="004A2960"/>
    <w:rsid w:val="004D73F2"/>
    <w:rsid w:val="004E2500"/>
    <w:rsid w:val="004E283C"/>
    <w:rsid w:val="004E3607"/>
    <w:rsid w:val="004E7185"/>
    <w:rsid w:val="005553EF"/>
    <w:rsid w:val="00567E81"/>
    <w:rsid w:val="00567E94"/>
    <w:rsid w:val="005725B5"/>
    <w:rsid w:val="00591A57"/>
    <w:rsid w:val="005A2E64"/>
    <w:rsid w:val="005B7995"/>
    <w:rsid w:val="005D0C10"/>
    <w:rsid w:val="005E4B0E"/>
    <w:rsid w:val="006239F3"/>
    <w:rsid w:val="006305FE"/>
    <w:rsid w:val="006455A5"/>
    <w:rsid w:val="0064560D"/>
    <w:rsid w:val="00673C46"/>
    <w:rsid w:val="00683131"/>
    <w:rsid w:val="006A3E34"/>
    <w:rsid w:val="006B10D9"/>
    <w:rsid w:val="006B2581"/>
    <w:rsid w:val="006B7D51"/>
    <w:rsid w:val="006D4AE2"/>
    <w:rsid w:val="006E6980"/>
    <w:rsid w:val="006F6EF5"/>
    <w:rsid w:val="007000D9"/>
    <w:rsid w:val="00700A6E"/>
    <w:rsid w:val="00722573"/>
    <w:rsid w:val="007226B7"/>
    <w:rsid w:val="007302A7"/>
    <w:rsid w:val="00734C55"/>
    <w:rsid w:val="00747701"/>
    <w:rsid w:val="00747F1C"/>
    <w:rsid w:val="007629D3"/>
    <w:rsid w:val="00794616"/>
    <w:rsid w:val="007A11AD"/>
    <w:rsid w:val="007A2617"/>
    <w:rsid w:val="007F54C6"/>
    <w:rsid w:val="008047DE"/>
    <w:rsid w:val="008633FA"/>
    <w:rsid w:val="008655C0"/>
    <w:rsid w:val="00895694"/>
    <w:rsid w:val="008A7B33"/>
    <w:rsid w:val="008D30F9"/>
    <w:rsid w:val="008D53B2"/>
    <w:rsid w:val="008F4C34"/>
    <w:rsid w:val="00912169"/>
    <w:rsid w:val="0092037A"/>
    <w:rsid w:val="009246AD"/>
    <w:rsid w:val="00946986"/>
    <w:rsid w:val="009606B0"/>
    <w:rsid w:val="009D1758"/>
    <w:rsid w:val="009F2E7E"/>
    <w:rsid w:val="00A02D62"/>
    <w:rsid w:val="00A20EB5"/>
    <w:rsid w:val="00A764EF"/>
    <w:rsid w:val="00A76EEA"/>
    <w:rsid w:val="00AB34C5"/>
    <w:rsid w:val="00AB44D6"/>
    <w:rsid w:val="00AC112E"/>
    <w:rsid w:val="00AD5DF2"/>
    <w:rsid w:val="00AF4F6D"/>
    <w:rsid w:val="00AF7F6A"/>
    <w:rsid w:val="00B03B84"/>
    <w:rsid w:val="00B05A88"/>
    <w:rsid w:val="00B21EB5"/>
    <w:rsid w:val="00B44641"/>
    <w:rsid w:val="00B512DB"/>
    <w:rsid w:val="00B705D7"/>
    <w:rsid w:val="00B7618D"/>
    <w:rsid w:val="00B778AE"/>
    <w:rsid w:val="00BA46F1"/>
    <w:rsid w:val="00BB196C"/>
    <w:rsid w:val="00BD2C44"/>
    <w:rsid w:val="00BD3D77"/>
    <w:rsid w:val="00C10EE0"/>
    <w:rsid w:val="00C12556"/>
    <w:rsid w:val="00C254A0"/>
    <w:rsid w:val="00C34781"/>
    <w:rsid w:val="00C37B90"/>
    <w:rsid w:val="00C50611"/>
    <w:rsid w:val="00C6170A"/>
    <w:rsid w:val="00C923C9"/>
    <w:rsid w:val="00C95D37"/>
    <w:rsid w:val="00CD3863"/>
    <w:rsid w:val="00CE452F"/>
    <w:rsid w:val="00D0421C"/>
    <w:rsid w:val="00D1125C"/>
    <w:rsid w:val="00D31821"/>
    <w:rsid w:val="00D318E5"/>
    <w:rsid w:val="00D32E24"/>
    <w:rsid w:val="00DA3DFF"/>
    <w:rsid w:val="00DB6AFC"/>
    <w:rsid w:val="00DB73E9"/>
    <w:rsid w:val="00DD6DBB"/>
    <w:rsid w:val="00E03897"/>
    <w:rsid w:val="00E074F2"/>
    <w:rsid w:val="00E10FCA"/>
    <w:rsid w:val="00E56BAF"/>
    <w:rsid w:val="00E61809"/>
    <w:rsid w:val="00E8413A"/>
    <w:rsid w:val="00E91482"/>
    <w:rsid w:val="00E96302"/>
    <w:rsid w:val="00EA4518"/>
    <w:rsid w:val="00EA4B0D"/>
    <w:rsid w:val="00F06DBC"/>
    <w:rsid w:val="00F134F5"/>
    <w:rsid w:val="00F47B85"/>
    <w:rsid w:val="00F54BDD"/>
    <w:rsid w:val="00F5645C"/>
    <w:rsid w:val="00FD29EB"/>
    <w:rsid w:val="00FE39D1"/>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7BBFCB"/>
  <w15:docId w15:val="{5DB74253-8BC4-4903-B75E-9E237725B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link w:val="BATitleChar"/>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NoSpacing">
    <w:name w:val="No Spacing"/>
    <w:uiPriority w:val="1"/>
    <w:qFormat/>
    <w:rsid w:val="00B21EB5"/>
    <w:rPr>
      <w:rFonts w:ascii="Calibri" w:eastAsia="Calibri" w:hAnsi="Calibri"/>
      <w:sz w:val="22"/>
      <w:szCs w:val="22"/>
    </w:rPr>
  </w:style>
  <w:style w:type="paragraph" w:styleId="NormalWeb">
    <w:name w:val="Normal (Web)"/>
    <w:basedOn w:val="Normal"/>
    <w:uiPriority w:val="99"/>
    <w:unhideWhenUsed/>
    <w:rsid w:val="00B21EB5"/>
    <w:pPr>
      <w:spacing w:before="100" w:beforeAutospacing="1" w:after="100" w:afterAutospacing="1"/>
      <w:jc w:val="left"/>
    </w:pPr>
    <w:rPr>
      <w:rFonts w:ascii="Times New Roman" w:hAnsi="Times New Roman"/>
      <w:szCs w:val="24"/>
      <w:lang w:val="en-GB" w:eastAsia="en-GB"/>
    </w:rPr>
  </w:style>
  <w:style w:type="paragraph" w:customStyle="1" w:styleId="Acknowledgements">
    <w:name w:val="Acknowledgements"/>
    <w:basedOn w:val="Normal"/>
    <w:rsid w:val="009D1758"/>
    <w:pPr>
      <w:spacing w:after="0"/>
      <w:jc w:val="left"/>
    </w:pPr>
    <w:rPr>
      <w:rFonts w:ascii="Times New Roman" w:eastAsia="MS Mincho" w:hAnsi="Times New Roman"/>
      <w:szCs w:val="24"/>
      <w:lang w:eastAsia="ja-JP"/>
    </w:rPr>
  </w:style>
  <w:style w:type="paragraph" w:customStyle="1" w:styleId="Authors">
    <w:name w:val="Authors"/>
    <w:basedOn w:val="Normal"/>
    <w:link w:val="AuthorsChar"/>
    <w:rsid w:val="00C34781"/>
    <w:pPr>
      <w:spacing w:before="120" w:after="360"/>
      <w:jc w:val="center"/>
    </w:pPr>
    <w:rPr>
      <w:rFonts w:ascii="Times New Roman" w:hAnsi="Times New Roman"/>
      <w:szCs w:val="24"/>
    </w:rPr>
  </w:style>
  <w:style w:type="character" w:customStyle="1" w:styleId="AuthorsChar">
    <w:name w:val="Authors Char"/>
    <w:basedOn w:val="DefaultParagraphFont"/>
    <w:link w:val="Authors"/>
    <w:rsid w:val="00C34781"/>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5725B5"/>
    <w:rPr>
      <w:color w:val="605E5C"/>
      <w:shd w:val="clear" w:color="auto" w:fill="E1DFDD"/>
    </w:rPr>
  </w:style>
  <w:style w:type="paragraph" w:customStyle="1" w:styleId="EndNoteBibliographyTitle">
    <w:name w:val="EndNote Bibliography Title"/>
    <w:basedOn w:val="Normal"/>
    <w:link w:val="EndNoteBibliographyTitleChar"/>
    <w:rsid w:val="00DA3DFF"/>
    <w:pPr>
      <w:spacing w:after="0"/>
      <w:jc w:val="center"/>
    </w:pPr>
    <w:rPr>
      <w:rFonts w:cs="Times"/>
      <w:noProof/>
    </w:rPr>
  </w:style>
  <w:style w:type="character" w:customStyle="1" w:styleId="BATitleChar">
    <w:name w:val="BA_Title Char"/>
    <w:basedOn w:val="DefaultParagraphFont"/>
    <w:link w:val="BATitle"/>
    <w:rsid w:val="00DA3DFF"/>
    <w:rPr>
      <w:rFonts w:ascii="Times New Roman" w:hAnsi="Times New Roman"/>
      <w:sz w:val="44"/>
    </w:rPr>
  </w:style>
  <w:style w:type="character" w:customStyle="1" w:styleId="EndNoteBibliographyTitleChar">
    <w:name w:val="EndNote Bibliography Title Char"/>
    <w:basedOn w:val="BATitleChar"/>
    <w:link w:val="EndNoteBibliographyTitle"/>
    <w:rsid w:val="00DA3DFF"/>
    <w:rPr>
      <w:rFonts w:ascii="Times" w:hAnsi="Times" w:cs="Times"/>
      <w:noProof/>
      <w:sz w:val="24"/>
    </w:rPr>
  </w:style>
  <w:style w:type="paragraph" w:customStyle="1" w:styleId="EndNoteBibliography">
    <w:name w:val="EndNote Bibliography"/>
    <w:basedOn w:val="Normal"/>
    <w:link w:val="EndNoteBibliographyChar"/>
    <w:rsid w:val="00DA3DFF"/>
    <w:rPr>
      <w:rFonts w:cs="Times"/>
      <w:noProof/>
    </w:rPr>
  </w:style>
  <w:style w:type="character" w:customStyle="1" w:styleId="EndNoteBibliographyChar">
    <w:name w:val="EndNote Bibliography Char"/>
    <w:basedOn w:val="BATitleChar"/>
    <w:link w:val="EndNoteBibliography"/>
    <w:rsid w:val="00DA3DFF"/>
    <w:rPr>
      <w:rFonts w:ascii="Times" w:hAnsi="Times" w:cs="Times"/>
      <w:noProof/>
      <w:sz w:val="24"/>
    </w:rPr>
  </w:style>
  <w:style w:type="character" w:styleId="CommentReference">
    <w:name w:val="annotation reference"/>
    <w:basedOn w:val="DefaultParagraphFont"/>
    <w:rsid w:val="008F4C34"/>
    <w:rPr>
      <w:sz w:val="16"/>
      <w:szCs w:val="16"/>
    </w:rPr>
  </w:style>
  <w:style w:type="paragraph" w:styleId="CommentText">
    <w:name w:val="annotation text"/>
    <w:basedOn w:val="Normal"/>
    <w:link w:val="CommentTextChar"/>
    <w:rsid w:val="008F4C34"/>
    <w:rPr>
      <w:sz w:val="20"/>
    </w:rPr>
  </w:style>
  <w:style w:type="character" w:customStyle="1" w:styleId="CommentTextChar">
    <w:name w:val="Comment Text Char"/>
    <w:basedOn w:val="DefaultParagraphFont"/>
    <w:link w:val="CommentText"/>
    <w:rsid w:val="008F4C34"/>
    <w:rPr>
      <w:rFonts w:ascii="Times" w:hAnsi="Times"/>
    </w:rPr>
  </w:style>
  <w:style w:type="paragraph" w:styleId="CommentSubject">
    <w:name w:val="annotation subject"/>
    <w:basedOn w:val="CommentText"/>
    <w:next w:val="CommentText"/>
    <w:link w:val="CommentSubjectChar"/>
    <w:rsid w:val="008F4C34"/>
    <w:rPr>
      <w:b/>
      <w:bCs/>
    </w:rPr>
  </w:style>
  <w:style w:type="character" w:customStyle="1" w:styleId="CommentSubjectChar">
    <w:name w:val="Comment Subject Char"/>
    <w:basedOn w:val="CommentTextChar"/>
    <w:link w:val="CommentSubject"/>
    <w:rsid w:val="008F4C34"/>
    <w:rPr>
      <w:rFonts w:ascii="Times" w:hAnsi="Times"/>
      <w:b/>
      <w:bCs/>
    </w:rPr>
  </w:style>
  <w:style w:type="paragraph" w:styleId="Revision">
    <w:name w:val="Revision"/>
    <w:hidden/>
    <w:uiPriority w:val="99"/>
    <w:semiHidden/>
    <w:rsid w:val="00DB6AFC"/>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tiff"/><Relationship Id="rId18" Type="http://schemas.openxmlformats.org/officeDocument/2006/relationships/image" Target="media/image8.tif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snpotty@cmet.gov.in"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yperlink" Target="mailto:L.Manjakkal@napier.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9.tif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tiff"/><Relationship Id="rId22" Type="http://schemas.openxmlformats.org/officeDocument/2006/relationships/hyperlink" Target="https://doi.org/10.1016/j.mtener.2021.100924"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u%20Manjakkal\Downloads\acstemplate_msw2010%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4A1AB35-26AD-4B41-86AF-E99CCE4F9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(3).dotx</Template>
  <TotalTime>2</TotalTime>
  <Pages>29</Pages>
  <Words>7731</Words>
  <Characters>44073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51701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Libu Manjakkal</dc:creator>
  <cp:keywords/>
  <cp:lastModifiedBy>Respondek, Patrycja</cp:lastModifiedBy>
  <cp:revision>2</cp:revision>
  <cp:lastPrinted>2008-06-11T21:33:00Z</cp:lastPrinted>
  <dcterms:created xsi:type="dcterms:W3CDTF">2025-04-07T10:08:00Z</dcterms:created>
  <dcterms:modified xsi:type="dcterms:W3CDTF">2025-04-07T10:08:00Z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4d50732d-5141-4086-a734-14173267a5a4</vt:lpwstr>
  </property>
</Properties>
</file>