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5F01F" w14:textId="77777777" w:rsidR="00914816" w:rsidRPr="007E051C" w:rsidRDefault="00914816" w:rsidP="008E3090">
      <w:pPr>
        <w:pStyle w:val="Heading1"/>
        <w:spacing w:before="0" w:line="276" w:lineRule="auto"/>
        <w:jc w:val="center"/>
        <w:rPr>
          <w:b/>
          <w:sz w:val="36"/>
          <w:szCs w:val="36"/>
        </w:rPr>
      </w:pPr>
      <w:r w:rsidRPr="007E051C">
        <w:rPr>
          <w:b/>
          <w:sz w:val="36"/>
          <w:szCs w:val="36"/>
        </w:rPr>
        <w:t xml:space="preserve">Beyond Criminal Justice: </w:t>
      </w:r>
    </w:p>
    <w:p w14:paraId="2559BAA2" w14:textId="77777777" w:rsidR="00914816" w:rsidRPr="007E051C" w:rsidRDefault="00914816" w:rsidP="008E3090">
      <w:pPr>
        <w:pStyle w:val="Heading1"/>
        <w:spacing w:before="0" w:line="276" w:lineRule="auto"/>
        <w:jc w:val="center"/>
        <w:rPr>
          <w:b/>
          <w:sz w:val="36"/>
          <w:szCs w:val="36"/>
        </w:rPr>
      </w:pPr>
      <w:r w:rsidRPr="007E051C">
        <w:rPr>
          <w:b/>
          <w:sz w:val="36"/>
          <w:szCs w:val="36"/>
        </w:rPr>
        <w:t>Connecting Justice and Sustainability</w:t>
      </w:r>
    </w:p>
    <w:p w14:paraId="7E599A30" w14:textId="77777777" w:rsidR="00914816" w:rsidRPr="007E051C" w:rsidRDefault="00914816" w:rsidP="008E3090">
      <w:pPr>
        <w:pStyle w:val="ListParagraph"/>
        <w:spacing w:after="0" w:line="276" w:lineRule="auto"/>
        <w:ind w:left="0"/>
        <w:jc w:val="both"/>
        <w:rPr>
          <w:rFonts w:ascii="Humnst777 BT" w:hAnsi="Humnst777 BT"/>
          <w:b/>
        </w:rPr>
      </w:pPr>
    </w:p>
    <w:p w14:paraId="4E7D0C43" w14:textId="77777777" w:rsidR="00914816" w:rsidRPr="007E051C" w:rsidRDefault="00914816" w:rsidP="008E3090">
      <w:pPr>
        <w:pStyle w:val="ListParagraph"/>
        <w:spacing w:after="0" w:line="276" w:lineRule="auto"/>
        <w:ind w:left="0"/>
        <w:jc w:val="both"/>
        <w:rPr>
          <w:rFonts w:ascii="Book Antiqua" w:hAnsi="Book Antiqua"/>
          <w:b/>
        </w:rPr>
      </w:pPr>
    </w:p>
    <w:p w14:paraId="2E4C44AD" w14:textId="66427665" w:rsidR="00914816" w:rsidRPr="007E051C" w:rsidRDefault="00914816" w:rsidP="008E3090">
      <w:pPr>
        <w:pStyle w:val="ListParagraph"/>
        <w:spacing w:after="0" w:line="276" w:lineRule="auto"/>
        <w:ind w:left="0"/>
        <w:jc w:val="center"/>
        <w:rPr>
          <w:rFonts w:ascii="Book Antiqua" w:hAnsi="Book Antiqua"/>
          <w:vertAlign w:val="superscript"/>
        </w:rPr>
      </w:pPr>
      <w:proofErr w:type="spellStart"/>
      <w:r w:rsidRPr="007E051C">
        <w:rPr>
          <w:rFonts w:ascii="Book Antiqua" w:hAnsi="Book Antiqua"/>
        </w:rPr>
        <w:t>Hallenberg</w:t>
      </w:r>
      <w:r w:rsidR="00D178CC" w:rsidRPr="007E051C">
        <w:rPr>
          <w:rFonts w:ascii="Book Antiqua" w:hAnsi="Book Antiqua"/>
          <w:vertAlign w:val="superscript"/>
        </w:rPr>
        <w:t>a</w:t>
      </w:r>
      <w:proofErr w:type="spellEnd"/>
      <w:r w:rsidRPr="007E051C">
        <w:rPr>
          <w:rFonts w:ascii="Book Antiqua" w:hAnsi="Book Antiqua"/>
        </w:rPr>
        <w:t xml:space="preserve">, K.M. &amp; </w:t>
      </w:r>
      <w:proofErr w:type="spellStart"/>
      <w:r w:rsidRPr="007E051C">
        <w:rPr>
          <w:rFonts w:ascii="Book Antiqua" w:hAnsi="Book Antiqua"/>
        </w:rPr>
        <w:t>Haddow</w:t>
      </w:r>
      <w:r w:rsidR="00D178CC" w:rsidRPr="007E051C">
        <w:rPr>
          <w:rFonts w:ascii="Book Antiqua" w:hAnsi="Book Antiqua"/>
          <w:vertAlign w:val="superscript"/>
        </w:rPr>
        <w:t>b</w:t>
      </w:r>
      <w:proofErr w:type="spellEnd"/>
      <w:r w:rsidRPr="007E051C">
        <w:rPr>
          <w:rFonts w:ascii="Book Antiqua" w:hAnsi="Book Antiqua"/>
        </w:rPr>
        <w:t xml:space="preserve">, C. </w:t>
      </w:r>
    </w:p>
    <w:p w14:paraId="3EF36EA0" w14:textId="77777777" w:rsidR="00914816" w:rsidRPr="007E051C" w:rsidRDefault="00914816" w:rsidP="008E3090">
      <w:pPr>
        <w:pStyle w:val="ListParagraph"/>
        <w:spacing w:after="0" w:line="276" w:lineRule="auto"/>
        <w:ind w:left="0"/>
        <w:jc w:val="both"/>
        <w:rPr>
          <w:rFonts w:ascii="Book Antiqua" w:hAnsi="Book Antiqua"/>
        </w:rPr>
      </w:pPr>
    </w:p>
    <w:p w14:paraId="1BE7B86F" w14:textId="77777777" w:rsidR="00914816" w:rsidRPr="007E051C" w:rsidRDefault="00914816" w:rsidP="008E3090">
      <w:pPr>
        <w:pStyle w:val="ListParagraph"/>
        <w:spacing w:after="0" w:line="276" w:lineRule="auto"/>
        <w:ind w:left="0"/>
        <w:jc w:val="both"/>
        <w:rPr>
          <w:rFonts w:ascii="Book Antiqua" w:hAnsi="Book Antiqua"/>
        </w:rPr>
      </w:pPr>
      <w:bookmarkStart w:id="0" w:name="_GoBack"/>
      <w:bookmarkEnd w:id="0"/>
    </w:p>
    <w:p w14:paraId="239B38AB" w14:textId="77777777" w:rsidR="00914816" w:rsidRPr="007E051C" w:rsidRDefault="00914816" w:rsidP="008E3090">
      <w:pPr>
        <w:pStyle w:val="ListParagraph"/>
        <w:spacing w:after="0" w:line="276" w:lineRule="auto"/>
        <w:ind w:left="0"/>
        <w:jc w:val="both"/>
        <w:rPr>
          <w:rFonts w:ascii="Book Antiqua" w:hAnsi="Book Antiqua"/>
        </w:rPr>
      </w:pPr>
    </w:p>
    <w:p w14:paraId="14D9B065" w14:textId="77777777" w:rsidR="00914816" w:rsidRPr="007E051C" w:rsidRDefault="00914816" w:rsidP="008E3090">
      <w:pPr>
        <w:pStyle w:val="ListParagraph"/>
        <w:spacing w:after="0" w:line="276" w:lineRule="auto"/>
        <w:ind w:left="0"/>
        <w:jc w:val="both"/>
        <w:rPr>
          <w:rFonts w:ascii="Book Antiqua" w:hAnsi="Book Antiqua"/>
        </w:rPr>
      </w:pPr>
    </w:p>
    <w:p w14:paraId="7E50D5F9" w14:textId="77777777" w:rsidR="00914816" w:rsidRPr="007E051C" w:rsidRDefault="00914816" w:rsidP="008E3090">
      <w:pPr>
        <w:pStyle w:val="ListParagraph"/>
        <w:spacing w:after="0" w:line="276" w:lineRule="auto"/>
        <w:ind w:left="0"/>
        <w:jc w:val="center"/>
        <w:rPr>
          <w:rFonts w:ascii="Book Antiqua" w:hAnsi="Book Antiqua"/>
          <w:b/>
        </w:rPr>
      </w:pPr>
      <w:r w:rsidRPr="007E051C">
        <w:rPr>
          <w:rStyle w:val="Heading1Char"/>
        </w:rPr>
        <w:t>Abstract</w:t>
      </w:r>
      <w:r w:rsidRPr="007E051C">
        <w:rPr>
          <w:rFonts w:ascii="Book Antiqua" w:hAnsi="Book Antiqua"/>
          <w:b/>
        </w:rPr>
        <w:t>:</w:t>
      </w:r>
    </w:p>
    <w:p w14:paraId="7E2DB600" w14:textId="77777777" w:rsidR="00A4724E" w:rsidRPr="007E051C" w:rsidRDefault="00A4724E" w:rsidP="008E3090">
      <w:pPr>
        <w:pStyle w:val="ListParagraph"/>
        <w:spacing w:after="0" w:line="276" w:lineRule="auto"/>
        <w:ind w:left="0"/>
        <w:jc w:val="center"/>
        <w:rPr>
          <w:rFonts w:ascii="Book Antiqua" w:hAnsi="Book Antiqua"/>
          <w:b/>
        </w:rPr>
      </w:pPr>
    </w:p>
    <w:p w14:paraId="3AAC2AA4" w14:textId="77777777" w:rsidR="00914816" w:rsidRPr="007E051C" w:rsidRDefault="00914816" w:rsidP="008E3090">
      <w:pPr>
        <w:spacing w:after="0" w:line="276" w:lineRule="auto"/>
        <w:jc w:val="both"/>
        <w:rPr>
          <w:rFonts w:ascii="Book Antiqua" w:hAnsi="Book Antiqua"/>
        </w:rPr>
      </w:pPr>
      <w:r w:rsidRPr="007E051C">
        <w:rPr>
          <w:rFonts w:ascii="Book Antiqua" w:hAnsi="Book Antiqua"/>
        </w:rPr>
        <w:t>The potential of higher education in advancing sustainability has been widely accepted and even partly realised, although a wholesale reorientation of core activities and curricula toward and embedded with sustainability is still an exception. But even big changes start small and modules that address sustainability have both strategic and symbolic value particularly in disciplines and departments where it has not previously been explicitly, or at all, addressed (</w:t>
      </w:r>
      <w:proofErr w:type="spellStart"/>
      <w:r w:rsidRPr="007E051C">
        <w:rPr>
          <w:rFonts w:ascii="Book Antiqua" w:hAnsi="Book Antiqua"/>
        </w:rPr>
        <w:t>McGoshan</w:t>
      </w:r>
      <w:proofErr w:type="spellEnd"/>
      <w:r w:rsidRPr="007E051C">
        <w:rPr>
          <w:rFonts w:ascii="Book Antiqua" w:hAnsi="Book Antiqua"/>
        </w:rPr>
        <w:t xml:space="preserve"> &amp; Martin, 2014). This paper discusses a project which aims to introduce sustainability considerations into criminology and criminal justice curriculum by way of a new and innovative module ‘Criminology for a Just Society’, developed with the support and funding from the central university sustainability initiative. The module aims to facilitate a broad and nuanced understanding of sustainability and criminology’s potential to further it, focusing on the current ecological, cultural, socio-political and economic problems and ways of addressing them. This is done through framework of (in</w:t>
      </w:r>
      <w:proofErr w:type="gramStart"/>
      <w:r w:rsidRPr="007E051C">
        <w:rPr>
          <w:rFonts w:ascii="Book Antiqua" w:hAnsi="Book Antiqua"/>
        </w:rPr>
        <w:t>)justice</w:t>
      </w:r>
      <w:proofErr w:type="gramEnd"/>
      <w:r w:rsidRPr="007E051C">
        <w:rPr>
          <w:rFonts w:ascii="Book Antiqua" w:hAnsi="Book Antiqua"/>
        </w:rPr>
        <w:t xml:space="preserve"> which allows students to embed new understanding within familiar disciplinary context and language. The pedagogical approach is interdisciplinary, emphasising service learning through volunteering placements and active student engagement, and assessment which embeds critical reflection and knowledge exchange. ‘Criminology for a Just Society’ piloted in 2014-15 and the paper reflects on the project, drawing both from student and staff experiences to evaluate its impact and map further developments. </w:t>
      </w:r>
    </w:p>
    <w:p w14:paraId="79ECAD2B" w14:textId="77777777" w:rsidR="00914816" w:rsidRPr="007E051C" w:rsidRDefault="00914816" w:rsidP="008E3090">
      <w:pPr>
        <w:pStyle w:val="ListParagraph"/>
        <w:spacing w:after="0" w:line="276" w:lineRule="auto"/>
        <w:ind w:left="0"/>
        <w:jc w:val="both"/>
        <w:rPr>
          <w:rFonts w:ascii="Humnst777 BT" w:hAnsi="Humnst777 BT"/>
        </w:rPr>
      </w:pPr>
    </w:p>
    <w:p w14:paraId="07BC316D" w14:textId="77777777" w:rsidR="00914816" w:rsidRPr="007E051C" w:rsidRDefault="00914816" w:rsidP="008E3090">
      <w:pPr>
        <w:pStyle w:val="ListParagraph"/>
        <w:spacing w:after="0" w:line="276" w:lineRule="auto"/>
        <w:ind w:left="0"/>
        <w:jc w:val="both"/>
        <w:rPr>
          <w:rFonts w:ascii="Humnst777 BT" w:hAnsi="Humnst777 BT"/>
        </w:rPr>
      </w:pPr>
    </w:p>
    <w:p w14:paraId="59C0DE2A" w14:textId="77777777" w:rsidR="00914816" w:rsidRPr="007E051C" w:rsidRDefault="00914816" w:rsidP="008E3090">
      <w:pPr>
        <w:pStyle w:val="ListParagraph"/>
        <w:spacing w:after="0" w:line="276" w:lineRule="auto"/>
        <w:ind w:left="0"/>
        <w:jc w:val="both"/>
        <w:rPr>
          <w:rFonts w:ascii="Humnst777 BT" w:hAnsi="Humnst777 BT"/>
        </w:rPr>
      </w:pPr>
    </w:p>
    <w:p w14:paraId="5717DA9B" w14:textId="77777777" w:rsidR="00914816" w:rsidRPr="007E051C" w:rsidRDefault="00914816" w:rsidP="008E3090">
      <w:pPr>
        <w:pStyle w:val="ListParagraph"/>
        <w:spacing w:after="0" w:line="276" w:lineRule="auto"/>
        <w:ind w:left="0"/>
        <w:jc w:val="both"/>
        <w:rPr>
          <w:rFonts w:ascii="Humnst777 BT" w:hAnsi="Humnst777 BT"/>
        </w:rPr>
      </w:pPr>
    </w:p>
    <w:p w14:paraId="492A54FC" w14:textId="77777777" w:rsidR="00914816" w:rsidRPr="007E051C" w:rsidRDefault="00914816" w:rsidP="008E3090">
      <w:pPr>
        <w:spacing w:after="0" w:line="276" w:lineRule="auto"/>
        <w:jc w:val="both"/>
        <w:rPr>
          <w:rFonts w:ascii="Humnst777 BT" w:hAnsi="Humnst777 BT"/>
        </w:rPr>
      </w:pPr>
    </w:p>
    <w:p w14:paraId="780B17DE" w14:textId="77777777" w:rsidR="00914816" w:rsidRPr="007E051C" w:rsidRDefault="00914816" w:rsidP="008E3090">
      <w:pPr>
        <w:pStyle w:val="ListParagraph"/>
        <w:spacing w:after="0" w:line="276" w:lineRule="auto"/>
        <w:ind w:left="0"/>
        <w:jc w:val="both"/>
        <w:rPr>
          <w:rFonts w:ascii="Humnst777 BT" w:hAnsi="Humnst777 BT"/>
        </w:rPr>
      </w:pPr>
    </w:p>
    <w:p w14:paraId="294390B3" w14:textId="77777777" w:rsidR="00D178CC" w:rsidRPr="007E051C" w:rsidRDefault="00D178CC" w:rsidP="008E3090">
      <w:pPr>
        <w:spacing w:after="0" w:line="276" w:lineRule="auto"/>
      </w:pPr>
    </w:p>
    <w:p w14:paraId="64A20EF4" w14:textId="77777777" w:rsidR="00D178CC" w:rsidRPr="007E051C" w:rsidRDefault="00D178CC" w:rsidP="008E3090">
      <w:pPr>
        <w:spacing w:after="0" w:line="276" w:lineRule="auto"/>
      </w:pPr>
    </w:p>
    <w:p w14:paraId="2012F779" w14:textId="77777777" w:rsidR="00D178CC" w:rsidRPr="007E051C" w:rsidRDefault="00D178CC" w:rsidP="008E3090">
      <w:pPr>
        <w:spacing w:after="0" w:line="276" w:lineRule="auto"/>
      </w:pPr>
    </w:p>
    <w:p w14:paraId="12ACABA3" w14:textId="77777777" w:rsidR="00D178CC" w:rsidRPr="007E051C" w:rsidRDefault="00D178CC" w:rsidP="008E3090">
      <w:pPr>
        <w:spacing w:after="0" w:line="276" w:lineRule="auto"/>
      </w:pPr>
    </w:p>
    <w:p w14:paraId="0541350E" w14:textId="77777777" w:rsidR="00D178CC" w:rsidRPr="007E051C" w:rsidRDefault="00D178CC" w:rsidP="00D178CC">
      <w:pPr>
        <w:pStyle w:val="ListParagraph"/>
        <w:spacing w:after="0"/>
        <w:ind w:left="0"/>
        <w:jc w:val="both"/>
        <w:rPr>
          <w:rFonts w:ascii="Book Antiqua" w:hAnsi="Book Antiqua"/>
          <w:sz w:val="18"/>
          <w:szCs w:val="18"/>
        </w:rPr>
      </w:pPr>
      <w:r w:rsidRPr="007E051C">
        <w:rPr>
          <w:rStyle w:val="FootnoteReference"/>
          <w:rFonts w:ascii="Book Antiqua" w:hAnsi="Book Antiqua"/>
          <w:sz w:val="18"/>
          <w:szCs w:val="18"/>
        </w:rPr>
        <w:t xml:space="preserve">a </w:t>
      </w:r>
      <w:r w:rsidRPr="007E051C">
        <w:rPr>
          <w:rFonts w:ascii="Book Antiqua" w:hAnsi="Book Antiqua"/>
          <w:sz w:val="18"/>
          <w:szCs w:val="18"/>
        </w:rPr>
        <w:t>School of Law, Criminal Justice and Computing, Canterbury Christ Church University</w:t>
      </w:r>
    </w:p>
    <w:p w14:paraId="71265290" w14:textId="71157F5F" w:rsidR="00914816" w:rsidRPr="007E051C" w:rsidRDefault="00D178CC" w:rsidP="00D178CC">
      <w:pPr>
        <w:spacing w:after="0" w:line="276" w:lineRule="auto"/>
        <w:jc w:val="both"/>
        <w:rPr>
          <w:rFonts w:ascii="Humnst777 BT" w:hAnsi="Humnst777 BT"/>
        </w:rPr>
      </w:pPr>
      <w:r w:rsidRPr="007E051C">
        <w:rPr>
          <w:rStyle w:val="FootnoteReference"/>
          <w:rFonts w:ascii="Book Antiqua" w:hAnsi="Book Antiqua"/>
          <w:sz w:val="18"/>
          <w:szCs w:val="18"/>
        </w:rPr>
        <w:t xml:space="preserve">b </w:t>
      </w:r>
      <w:r w:rsidRPr="007E051C">
        <w:rPr>
          <w:rFonts w:ascii="Book Antiqua" w:hAnsi="Book Antiqua"/>
          <w:sz w:val="18"/>
          <w:szCs w:val="18"/>
        </w:rPr>
        <w:t>School of Life, Sport and Social Sciences, Edinburgh Napier University</w:t>
      </w:r>
      <w:r w:rsidR="00914816" w:rsidRPr="007E051C">
        <w:br w:type="page"/>
      </w:r>
    </w:p>
    <w:p w14:paraId="663A50A7" w14:textId="77777777" w:rsidR="00CF3C47" w:rsidRPr="007E051C" w:rsidRDefault="00CF3C47" w:rsidP="008E3090">
      <w:pPr>
        <w:pStyle w:val="Heading1"/>
        <w:spacing w:before="0" w:line="276" w:lineRule="auto"/>
        <w:jc w:val="center"/>
      </w:pPr>
      <w:r w:rsidRPr="007E051C">
        <w:lastRenderedPageBreak/>
        <w:t>Introduction</w:t>
      </w:r>
    </w:p>
    <w:p w14:paraId="6634F7B3" w14:textId="77777777" w:rsidR="00CF3C47" w:rsidRPr="007E051C" w:rsidRDefault="00CF3C47" w:rsidP="008E3090">
      <w:pPr>
        <w:spacing w:after="0" w:line="276" w:lineRule="auto"/>
        <w:jc w:val="center"/>
        <w:rPr>
          <w:rFonts w:ascii="Book Antiqua" w:hAnsi="Book Antiqua"/>
        </w:rPr>
      </w:pPr>
    </w:p>
    <w:p w14:paraId="190F707C" w14:textId="1D07150C" w:rsidR="00076751" w:rsidRPr="007E051C" w:rsidRDefault="00076751" w:rsidP="008E3090">
      <w:pPr>
        <w:spacing w:after="0" w:line="276" w:lineRule="auto"/>
        <w:jc w:val="both"/>
        <w:rPr>
          <w:rFonts w:ascii="Book Antiqua" w:hAnsi="Book Antiqua"/>
        </w:rPr>
      </w:pPr>
      <w:r w:rsidRPr="007E051C">
        <w:rPr>
          <w:rFonts w:ascii="Book Antiqua" w:hAnsi="Book Antiqua"/>
        </w:rPr>
        <w:t>Awareness of the rapidly increasing environmental devastation and the resulting social and economic breakdown is wide if often superficial. The role of the Higher Education (HE) sector</w:t>
      </w:r>
      <w:r w:rsidR="001A2878" w:rsidRPr="007E051C">
        <w:rPr>
          <w:rFonts w:ascii="Book Antiqua" w:hAnsi="Book Antiqua"/>
        </w:rPr>
        <w:t xml:space="preserve"> in deepening the understanding </w:t>
      </w:r>
      <w:r w:rsidRPr="007E051C">
        <w:rPr>
          <w:rFonts w:ascii="Book Antiqua" w:hAnsi="Book Antiqua"/>
        </w:rPr>
        <w:t xml:space="preserve">is not new, although considerable </w:t>
      </w:r>
      <w:r w:rsidR="001A2878" w:rsidRPr="007E051C">
        <w:rPr>
          <w:rFonts w:ascii="Book Antiqua" w:hAnsi="Book Antiqua"/>
        </w:rPr>
        <w:t>momentum was gained during</w:t>
      </w:r>
      <w:r w:rsidRPr="007E051C">
        <w:rPr>
          <w:rFonts w:ascii="Book Antiqua" w:hAnsi="Book Antiqua"/>
        </w:rPr>
        <w:t xml:space="preserve"> the United Nation’s Decade of Education for</w:t>
      </w:r>
      <w:r w:rsidR="00AF285B" w:rsidRPr="007E051C">
        <w:rPr>
          <w:rFonts w:ascii="Book Antiqua" w:hAnsi="Book Antiqua"/>
        </w:rPr>
        <w:t xml:space="preserve"> Sustainable Development 2005-2014</w:t>
      </w:r>
      <w:r w:rsidR="00D178CC" w:rsidRPr="007E051C">
        <w:rPr>
          <w:rStyle w:val="FootnoteReference"/>
          <w:rFonts w:ascii="Book Antiqua" w:hAnsi="Book Antiqua"/>
        </w:rPr>
        <w:footnoteReference w:id="1"/>
      </w:r>
      <w:r w:rsidRPr="007E051C">
        <w:rPr>
          <w:rFonts w:ascii="Book Antiqua" w:hAnsi="Book Antiqua"/>
        </w:rPr>
        <w:t xml:space="preserve">. It placed particular responsibility on universities regarding research, learning, leadership and curricula development </w:t>
      </w:r>
      <w:r w:rsidR="001A2878" w:rsidRPr="007E051C">
        <w:rPr>
          <w:rFonts w:ascii="Book Antiqua" w:hAnsi="Book Antiqua"/>
        </w:rPr>
        <w:t>to</w:t>
      </w:r>
      <w:r w:rsidRPr="007E051C">
        <w:rPr>
          <w:rFonts w:ascii="Book Antiqua" w:hAnsi="Book Antiqua"/>
        </w:rPr>
        <w:t xml:space="preserve"> facilitate </w:t>
      </w:r>
      <w:r w:rsidR="001A2878" w:rsidRPr="007E051C">
        <w:rPr>
          <w:rFonts w:ascii="Book Antiqua" w:hAnsi="Book Antiqua"/>
        </w:rPr>
        <w:t xml:space="preserve">Education for Sustainable Development (ESD) </w:t>
      </w:r>
      <w:r w:rsidRPr="007E051C">
        <w:rPr>
          <w:rFonts w:ascii="Book Antiqua" w:hAnsi="Book Antiqua"/>
        </w:rPr>
        <w:t>and promote its underlying values of human rights, social and economic justice, intergenerational responsibility, protection and restoration of ecosystems, respect for cultural diversity and commitment to peace</w:t>
      </w:r>
      <w:r w:rsidR="00A04B68" w:rsidRPr="007E051C">
        <w:rPr>
          <w:rStyle w:val="FootnoteReference"/>
          <w:rFonts w:ascii="Book Antiqua" w:hAnsi="Book Antiqua"/>
        </w:rPr>
        <w:footnoteReference w:id="2"/>
      </w:r>
      <w:r w:rsidRPr="007E051C">
        <w:rPr>
          <w:rFonts w:ascii="Book Antiqua" w:hAnsi="Book Antiqua"/>
        </w:rPr>
        <w:t>.</w:t>
      </w:r>
    </w:p>
    <w:p w14:paraId="005B1274" w14:textId="77777777" w:rsidR="00DC3E88" w:rsidRPr="007E051C" w:rsidRDefault="00DC3E88" w:rsidP="008E3090">
      <w:pPr>
        <w:spacing w:after="0" w:line="276" w:lineRule="auto"/>
        <w:jc w:val="both"/>
        <w:rPr>
          <w:rFonts w:ascii="Book Antiqua" w:hAnsi="Book Antiqua"/>
        </w:rPr>
      </w:pPr>
    </w:p>
    <w:p w14:paraId="40DF919B" w14:textId="3D136D17" w:rsidR="004D3797" w:rsidRPr="007E051C" w:rsidRDefault="004D3797" w:rsidP="004D3797">
      <w:pPr>
        <w:spacing w:after="0" w:line="276" w:lineRule="auto"/>
        <w:jc w:val="both"/>
        <w:rPr>
          <w:rFonts w:ascii="Book Antiqua" w:hAnsi="Book Antiqua" w:cs="Arial"/>
        </w:rPr>
      </w:pPr>
      <w:r w:rsidRPr="007E051C">
        <w:rPr>
          <w:rFonts w:ascii="Book Antiqua" w:hAnsi="Book Antiqua" w:cs="Arial"/>
        </w:rPr>
        <w:t>This is particularly crucial as universities and academic knowledge become increasingly commodified</w:t>
      </w:r>
      <w:r w:rsidR="00A04B68" w:rsidRPr="007E051C">
        <w:rPr>
          <w:rStyle w:val="FootnoteReference"/>
          <w:rFonts w:ascii="Book Antiqua" w:hAnsi="Book Antiqua" w:cs="Arial"/>
        </w:rPr>
        <w:footnoteReference w:id="3"/>
      </w:r>
      <w:proofErr w:type="gramStart"/>
      <w:r w:rsidR="00833D52" w:rsidRPr="007E051C">
        <w:rPr>
          <w:rFonts w:ascii="Book Antiqua" w:hAnsi="Book Antiqua" w:cs="Arial"/>
          <w:vertAlign w:val="superscript"/>
        </w:rPr>
        <w:t>,</w:t>
      </w:r>
      <w:r w:rsidR="00A04B68" w:rsidRPr="007E051C">
        <w:rPr>
          <w:rStyle w:val="FootnoteReference"/>
          <w:rFonts w:ascii="Book Antiqua" w:hAnsi="Book Antiqua" w:cs="Arial"/>
        </w:rPr>
        <w:footnoteReference w:id="4"/>
      </w:r>
      <w:r w:rsidRPr="007E051C">
        <w:rPr>
          <w:rFonts w:ascii="Book Antiqua" w:hAnsi="Book Antiqua" w:cs="Arial"/>
        </w:rPr>
        <w:t>.</w:t>
      </w:r>
      <w:proofErr w:type="gramEnd"/>
      <w:r w:rsidRPr="007E051C">
        <w:rPr>
          <w:rFonts w:ascii="Book Antiqua" w:hAnsi="Book Antiqua" w:cs="Arial"/>
        </w:rPr>
        <w:t xml:space="preserve"> Echoing </w:t>
      </w:r>
      <w:proofErr w:type="spellStart"/>
      <w:r w:rsidRPr="007E051C">
        <w:rPr>
          <w:rFonts w:ascii="Book Antiqua" w:hAnsi="Book Antiqua" w:cs="Arial"/>
        </w:rPr>
        <w:t>Furedi</w:t>
      </w:r>
      <w:proofErr w:type="spellEnd"/>
      <w:r w:rsidR="00833D52" w:rsidRPr="007E051C">
        <w:rPr>
          <w:rStyle w:val="FootnoteReference"/>
          <w:rFonts w:ascii="Book Antiqua" w:hAnsi="Book Antiqua" w:cs="Arial"/>
        </w:rPr>
        <w:footnoteReference w:id="5"/>
      </w:r>
      <w:r w:rsidR="00833D52" w:rsidRPr="007E051C">
        <w:rPr>
          <w:rFonts w:ascii="Book Antiqua" w:hAnsi="Book Antiqua" w:cs="Arial"/>
        </w:rPr>
        <w:t xml:space="preserve"> Walters</w:t>
      </w:r>
      <w:r w:rsidR="00833D52" w:rsidRPr="007E051C">
        <w:rPr>
          <w:rStyle w:val="FootnoteReference"/>
          <w:rFonts w:ascii="Book Antiqua" w:hAnsi="Book Antiqua" w:cs="Arial"/>
        </w:rPr>
        <w:footnoteReference w:id="6"/>
      </w:r>
      <w:r w:rsidRPr="007E051C">
        <w:rPr>
          <w:rFonts w:ascii="Book Antiqua" w:hAnsi="Book Antiqua" w:cs="Arial"/>
        </w:rPr>
        <w:t xml:space="preserve"> argues that the value of education is measured in market terms, not for its implicit educational value, or even social or personal empowerment. ESD represents a countermovement of sorts to this, valuing education for its transformational potential, not just for the individual but for</w:t>
      </w:r>
      <w:r w:rsidR="00833D52" w:rsidRPr="007E051C">
        <w:rPr>
          <w:rFonts w:ascii="Book Antiqua" w:hAnsi="Book Antiqua" w:cs="Arial"/>
        </w:rPr>
        <w:t xml:space="preserve"> the world at large. Barth and colleagues</w:t>
      </w:r>
      <w:r w:rsidR="00833D52" w:rsidRPr="007E051C">
        <w:rPr>
          <w:rStyle w:val="FootnoteReference"/>
          <w:rFonts w:ascii="Book Antiqua" w:hAnsi="Book Antiqua" w:cs="Arial"/>
        </w:rPr>
        <w:footnoteReference w:id="7"/>
      </w:r>
      <w:r w:rsidR="00833D52" w:rsidRPr="007E051C">
        <w:rPr>
          <w:rFonts w:ascii="Book Antiqua" w:hAnsi="Book Antiqua" w:cs="Arial"/>
        </w:rPr>
        <w:t xml:space="preserve"> </w:t>
      </w:r>
      <w:r w:rsidRPr="007E051C">
        <w:rPr>
          <w:rFonts w:ascii="Book Antiqua" w:hAnsi="Book Antiqua" w:cs="Arial"/>
        </w:rPr>
        <w:t xml:space="preserve">see this not just equipping people with knowledge and skills to further sustainability, but also encouraging reflection on and responsibility for decisions and behaviour of oneself and others. </w:t>
      </w:r>
    </w:p>
    <w:p w14:paraId="5BE1BA41" w14:textId="77777777" w:rsidR="004D3797" w:rsidRPr="007E051C" w:rsidRDefault="004D3797" w:rsidP="004D3797">
      <w:pPr>
        <w:spacing w:after="0" w:line="276" w:lineRule="auto"/>
        <w:jc w:val="both"/>
        <w:rPr>
          <w:rFonts w:ascii="Book Antiqua" w:hAnsi="Book Antiqua" w:cs="Arial"/>
        </w:rPr>
      </w:pPr>
    </w:p>
    <w:p w14:paraId="7DB33AC2" w14:textId="77777777" w:rsidR="004D3797" w:rsidRPr="007E051C" w:rsidRDefault="00DC3E88" w:rsidP="008E3090">
      <w:pPr>
        <w:spacing w:after="0" w:line="276" w:lineRule="auto"/>
        <w:jc w:val="both"/>
        <w:rPr>
          <w:rFonts w:ascii="Book Antiqua" w:hAnsi="Book Antiqua"/>
        </w:rPr>
      </w:pPr>
      <w:r w:rsidRPr="007E051C">
        <w:rPr>
          <w:rFonts w:ascii="Book Antiqua" w:hAnsi="Book Antiqua"/>
        </w:rPr>
        <w:t>The current paper reflects on a project aiming to introduce sustainability considerations into criminology and criminal justice curriculum by way of a new and innovative module ‘Criminology for a Just Society’ (</w:t>
      </w:r>
      <w:proofErr w:type="spellStart"/>
      <w:r w:rsidRPr="007E051C">
        <w:rPr>
          <w:rFonts w:ascii="Book Antiqua" w:hAnsi="Book Antiqua"/>
        </w:rPr>
        <w:t>CfJS</w:t>
      </w:r>
      <w:proofErr w:type="spellEnd"/>
      <w:r w:rsidRPr="007E051C">
        <w:rPr>
          <w:rFonts w:ascii="Book Antiqua" w:hAnsi="Book Antiqua"/>
        </w:rPr>
        <w:t>). The spark for the project</w:t>
      </w:r>
      <w:r w:rsidR="008E3D91" w:rsidRPr="007E051C">
        <w:rPr>
          <w:rFonts w:ascii="Book Antiqua" w:hAnsi="Book Antiqua"/>
        </w:rPr>
        <w:t xml:space="preserve"> was</w:t>
      </w:r>
      <w:r w:rsidRPr="007E051C">
        <w:rPr>
          <w:rFonts w:ascii="Book Antiqua" w:hAnsi="Book Antiqua"/>
        </w:rPr>
        <w:t xml:space="preserve"> of personal and professional nature, and the introduction </w:t>
      </w:r>
      <w:r w:rsidR="008E3D91" w:rsidRPr="007E051C">
        <w:rPr>
          <w:rFonts w:ascii="Book Antiqua" w:hAnsi="Book Antiqua"/>
        </w:rPr>
        <w:t>discusses</w:t>
      </w:r>
      <w:r w:rsidRPr="007E051C">
        <w:rPr>
          <w:rFonts w:ascii="Book Antiqua" w:hAnsi="Book Antiqua"/>
        </w:rPr>
        <w:t xml:space="preserve"> </w:t>
      </w:r>
      <w:r w:rsidR="008E3D91" w:rsidRPr="007E051C">
        <w:rPr>
          <w:rFonts w:ascii="Book Antiqua" w:hAnsi="Book Antiqua"/>
        </w:rPr>
        <w:t>its</w:t>
      </w:r>
      <w:r w:rsidRPr="007E051C">
        <w:rPr>
          <w:rFonts w:ascii="Book Antiqua" w:hAnsi="Book Antiqua"/>
        </w:rPr>
        <w:t xml:space="preserve"> pedagogical and disciplinary underpinnings</w:t>
      </w:r>
      <w:r w:rsidR="008E3D91" w:rsidRPr="007E051C">
        <w:rPr>
          <w:rFonts w:ascii="Book Antiqua" w:hAnsi="Book Antiqua"/>
        </w:rPr>
        <w:t xml:space="preserve"> as well as practical development, providing a brief overview of the module itself. </w:t>
      </w:r>
    </w:p>
    <w:p w14:paraId="5FE21AF0" w14:textId="77777777" w:rsidR="008E3D91" w:rsidRPr="007E051C" w:rsidRDefault="008E3D91" w:rsidP="008E3090">
      <w:pPr>
        <w:spacing w:after="0" w:line="276" w:lineRule="auto"/>
        <w:jc w:val="both"/>
        <w:rPr>
          <w:rFonts w:ascii="Book Antiqua" w:hAnsi="Book Antiqua"/>
        </w:rPr>
      </w:pPr>
    </w:p>
    <w:p w14:paraId="003049C6" w14:textId="18213EFB" w:rsidR="008E3D91" w:rsidRPr="007E051C" w:rsidRDefault="001A2878" w:rsidP="008E3090">
      <w:pPr>
        <w:spacing w:after="0" w:line="276" w:lineRule="auto"/>
        <w:jc w:val="both"/>
        <w:rPr>
          <w:rFonts w:ascii="Book Antiqua" w:hAnsi="Book Antiqua" w:cs="Arial"/>
        </w:rPr>
      </w:pPr>
      <w:r w:rsidRPr="007E051C">
        <w:rPr>
          <w:rFonts w:ascii="Book Antiqua" w:hAnsi="Book Antiqua"/>
        </w:rPr>
        <w:t xml:space="preserve">ESD </w:t>
      </w:r>
      <w:r w:rsidR="00DC3E88" w:rsidRPr="007E051C">
        <w:rPr>
          <w:rFonts w:ascii="Book Antiqua" w:hAnsi="Book Antiqua"/>
        </w:rPr>
        <w:t>encompasses ideas of other values-driven/adjectival educ</w:t>
      </w:r>
      <w:r w:rsidRPr="007E051C">
        <w:rPr>
          <w:rFonts w:ascii="Book Antiqua" w:hAnsi="Book Antiqua"/>
        </w:rPr>
        <w:t>ational and curriculum movement seeking to embed</w:t>
      </w:r>
      <w:r w:rsidR="00DC3E88" w:rsidRPr="007E051C">
        <w:rPr>
          <w:rFonts w:ascii="Book Antiqua" w:hAnsi="Book Antiqua"/>
        </w:rPr>
        <w:t xml:space="preserve"> </w:t>
      </w:r>
      <w:r w:rsidR="00DC3E88" w:rsidRPr="007E051C">
        <w:rPr>
          <w:rFonts w:ascii="Book Antiqua" w:hAnsi="Book Antiqua" w:cs="Gill Sans MT"/>
          <w:iCs/>
          <w:color w:val="000000"/>
        </w:rPr>
        <w:t xml:space="preserve">human rights, citizenship education, inclusivity/diversity, and </w:t>
      </w:r>
      <w:r w:rsidR="00DC3E88" w:rsidRPr="007E051C">
        <w:rPr>
          <w:rFonts w:ascii="Book Antiqua" w:hAnsi="Book Antiqua"/>
        </w:rPr>
        <w:t>democratic/collaborative approaches</w:t>
      </w:r>
      <w:r w:rsidR="00833D52" w:rsidRPr="007E051C">
        <w:rPr>
          <w:rStyle w:val="FootnoteReference"/>
          <w:rFonts w:ascii="Book Antiqua" w:hAnsi="Book Antiqua"/>
        </w:rPr>
        <w:footnoteReference w:id="8"/>
      </w:r>
      <w:r w:rsidR="00747FD8" w:rsidRPr="007E051C">
        <w:rPr>
          <w:rFonts w:ascii="Book Antiqua" w:hAnsi="Book Antiqua"/>
          <w:vertAlign w:val="superscript"/>
        </w:rPr>
        <w:t>,</w:t>
      </w:r>
      <w:r w:rsidR="00747FD8" w:rsidRPr="007E051C">
        <w:rPr>
          <w:rStyle w:val="FootnoteReference"/>
          <w:rFonts w:ascii="Book Antiqua" w:hAnsi="Book Antiqua"/>
        </w:rPr>
        <w:footnoteReference w:id="9"/>
      </w:r>
      <w:r w:rsidR="00747FD8" w:rsidRPr="007E051C">
        <w:rPr>
          <w:rFonts w:ascii="Book Antiqua" w:hAnsi="Book Antiqua"/>
        </w:rPr>
        <w:t xml:space="preserve"> </w:t>
      </w:r>
      <w:r w:rsidR="00DC3E88" w:rsidRPr="007E051C">
        <w:rPr>
          <w:rFonts w:ascii="Book Antiqua" w:hAnsi="Book Antiqua"/>
        </w:rPr>
        <w:t xml:space="preserve">and can in many ways be considered an umbrella </w:t>
      </w:r>
      <w:r w:rsidR="00DC3E88" w:rsidRPr="007E051C">
        <w:rPr>
          <w:rFonts w:ascii="Book Antiqua" w:hAnsi="Book Antiqua"/>
        </w:rPr>
        <w:lastRenderedPageBreak/>
        <w:t xml:space="preserve">term for all. </w:t>
      </w:r>
      <w:r w:rsidR="00DC3E88" w:rsidRPr="007E051C">
        <w:rPr>
          <w:rFonts w:ascii="Book Antiqua" w:hAnsi="Book Antiqua" w:cs="Gill Sans MT"/>
          <w:iCs/>
          <w:color w:val="000000"/>
        </w:rPr>
        <w:t>The philosophical roots of ESD and other such values-driven movements reside in liberal education and concept of free university, work of Von Humboldt and Hegel, later John Dewe</w:t>
      </w:r>
      <w:r w:rsidR="00747FD8" w:rsidRPr="007E051C">
        <w:rPr>
          <w:rFonts w:ascii="Book Antiqua" w:hAnsi="Book Antiqua" w:cs="Gill Sans MT"/>
          <w:iCs/>
          <w:color w:val="000000"/>
        </w:rPr>
        <w:t>y and John P Miller</w:t>
      </w:r>
      <w:r w:rsidR="00747FD8" w:rsidRPr="007E051C">
        <w:rPr>
          <w:rStyle w:val="FootnoteReference"/>
          <w:rFonts w:ascii="Book Antiqua" w:hAnsi="Book Antiqua" w:cs="Gill Sans MT"/>
          <w:iCs/>
          <w:color w:val="000000"/>
        </w:rPr>
        <w:footnoteReference w:id="10"/>
      </w:r>
      <w:r w:rsidR="00DC3E88" w:rsidRPr="007E051C">
        <w:rPr>
          <w:rFonts w:ascii="Book Antiqua" w:hAnsi="Book Antiqua" w:cs="Gill Sans MT"/>
          <w:iCs/>
          <w:color w:val="000000"/>
        </w:rPr>
        <w:t xml:space="preserve">. </w:t>
      </w:r>
      <w:r w:rsidR="00DC3E88" w:rsidRPr="007E051C">
        <w:rPr>
          <w:rFonts w:ascii="Book Antiqua" w:hAnsi="Book Antiqua" w:cs="Arial"/>
        </w:rPr>
        <w:t>The approach</w:t>
      </w:r>
      <w:r w:rsidRPr="007E051C">
        <w:rPr>
          <w:rFonts w:ascii="Book Antiqua" w:hAnsi="Book Antiqua" w:cs="Arial"/>
        </w:rPr>
        <w:t xml:space="preserve"> aligns</w:t>
      </w:r>
      <w:r w:rsidR="00DC3E88" w:rsidRPr="007E051C">
        <w:rPr>
          <w:rFonts w:ascii="Book Antiqua" w:hAnsi="Book Antiqua" w:cs="Arial"/>
        </w:rPr>
        <w:t xml:space="preserve"> with our personal values and view of </w:t>
      </w:r>
      <w:r w:rsidRPr="007E051C">
        <w:rPr>
          <w:rFonts w:ascii="Book Antiqua" w:hAnsi="Book Antiqua" w:cs="Arial"/>
        </w:rPr>
        <w:t>HE</w:t>
      </w:r>
      <w:r w:rsidR="00DC3E88" w:rsidRPr="007E051C">
        <w:rPr>
          <w:rFonts w:ascii="Book Antiqua" w:hAnsi="Book Antiqua" w:cs="Arial"/>
        </w:rPr>
        <w:t xml:space="preserve"> as playing a role in developing not just knowledgeable and skilled individuals but aware, responsible and active ones; the 'tree of knowledge' being of and for the good</w:t>
      </w:r>
      <w:r w:rsidR="00747FD8" w:rsidRPr="007E051C">
        <w:rPr>
          <w:rStyle w:val="FootnoteReference"/>
          <w:rFonts w:ascii="Book Antiqua" w:hAnsi="Book Antiqua" w:cs="Arial"/>
        </w:rPr>
        <w:footnoteReference w:id="11"/>
      </w:r>
      <w:r w:rsidR="00DC3E88" w:rsidRPr="007E051C">
        <w:rPr>
          <w:rFonts w:ascii="Book Antiqua" w:hAnsi="Book Antiqua" w:cs="Arial"/>
        </w:rPr>
        <w:t>.</w:t>
      </w:r>
      <w:r w:rsidR="008E3D91" w:rsidRPr="007E051C">
        <w:rPr>
          <w:rFonts w:ascii="Book Antiqua" w:hAnsi="Book Antiqua" w:cs="Arial"/>
        </w:rPr>
        <w:t xml:space="preserve"> It also </w:t>
      </w:r>
      <w:r w:rsidR="008E3D91" w:rsidRPr="007E051C">
        <w:rPr>
          <w:rFonts w:ascii="Book Antiqua" w:hAnsi="Book Antiqua"/>
        </w:rPr>
        <w:t xml:space="preserve">reflects Canterbury Christ Church University’s (CCCU) values </w:t>
      </w:r>
      <w:r w:rsidR="008E3D91" w:rsidRPr="007E051C">
        <w:rPr>
          <w:rFonts w:ascii="Book Antiqua" w:hAnsi="Book Antiqua" w:cs="Arial"/>
        </w:rPr>
        <w:t xml:space="preserve">of </w:t>
      </w:r>
      <w:r w:rsidR="008E3D91" w:rsidRPr="007E051C">
        <w:rPr>
          <w:rFonts w:ascii="Book Antiqua" w:hAnsi="Book Antiqua" w:cs="Arial"/>
          <w:i/>
        </w:rPr>
        <w:t>“</w:t>
      </w:r>
      <w:r w:rsidR="008E3D91" w:rsidRPr="007E051C">
        <w:rPr>
          <w:rStyle w:val="lead"/>
          <w:rFonts w:ascii="Book Antiqua" w:hAnsi="Book Antiqua"/>
          <w:i/>
        </w:rPr>
        <w:t>transforming individuals, creating knowledge, enriching communities and building a sustainable future”</w:t>
      </w:r>
      <w:r w:rsidR="00747FD8" w:rsidRPr="007E051C">
        <w:rPr>
          <w:rStyle w:val="FootnoteReference"/>
          <w:rFonts w:ascii="Book Antiqua" w:hAnsi="Book Antiqua"/>
          <w:i/>
        </w:rPr>
        <w:footnoteReference w:id="12"/>
      </w:r>
      <w:r w:rsidR="008E3D91" w:rsidRPr="007E051C">
        <w:rPr>
          <w:rStyle w:val="lead"/>
          <w:rFonts w:ascii="Book Antiqua" w:hAnsi="Book Antiqua"/>
        </w:rPr>
        <w:t xml:space="preserve"> and its strategic aim to embed social and environmental sustainability throughout teaching and research</w:t>
      </w:r>
      <w:r w:rsidR="00747FD8" w:rsidRPr="007E051C">
        <w:rPr>
          <w:rStyle w:val="FootnoteReference"/>
          <w:rFonts w:ascii="Book Antiqua" w:hAnsi="Book Antiqua"/>
        </w:rPr>
        <w:footnoteReference w:id="13"/>
      </w:r>
      <w:r w:rsidR="008E3D91" w:rsidRPr="007E051C">
        <w:rPr>
          <w:rFonts w:ascii="Book Antiqua" w:hAnsi="Book Antiqua" w:cs="Arial"/>
        </w:rPr>
        <w:t>.</w:t>
      </w:r>
    </w:p>
    <w:p w14:paraId="072F9289" w14:textId="77777777" w:rsidR="008E3D91" w:rsidRPr="007E051C" w:rsidRDefault="008E3D91" w:rsidP="008E3090">
      <w:pPr>
        <w:spacing w:after="0" w:line="276" w:lineRule="auto"/>
        <w:jc w:val="both"/>
        <w:rPr>
          <w:rFonts w:ascii="Book Antiqua" w:hAnsi="Book Antiqua" w:cs="Gill Sans MT"/>
          <w:iCs/>
          <w:color w:val="000000"/>
        </w:rPr>
      </w:pPr>
    </w:p>
    <w:p w14:paraId="4715435F" w14:textId="0682D3A6" w:rsidR="00B437E0" w:rsidRPr="007E051C" w:rsidRDefault="00B437E0" w:rsidP="008E3090">
      <w:pPr>
        <w:spacing w:after="0" w:line="276" w:lineRule="auto"/>
        <w:jc w:val="both"/>
        <w:rPr>
          <w:rFonts w:ascii="Book Antiqua" w:hAnsi="Book Antiqua" w:cs="Times New Roman"/>
          <w:bCs/>
        </w:rPr>
      </w:pPr>
      <w:r w:rsidRPr="007E051C">
        <w:rPr>
          <w:rFonts w:ascii="Book Antiqua" w:hAnsi="Book Antiqua" w:cs="Times New Roman"/>
          <w:bCs/>
        </w:rPr>
        <w:t>Sustainability has traditionally been understood in relation to the environment and issues of ‘green development’</w:t>
      </w:r>
      <w:r w:rsidR="007D2634" w:rsidRPr="007E051C">
        <w:rPr>
          <w:rStyle w:val="FootnoteReference"/>
          <w:rFonts w:ascii="Book Antiqua" w:hAnsi="Book Antiqua" w:cs="Times New Roman"/>
          <w:bCs/>
        </w:rPr>
        <w:footnoteReference w:id="14"/>
      </w:r>
      <w:r w:rsidRPr="007E051C">
        <w:rPr>
          <w:rFonts w:ascii="Book Antiqua" w:hAnsi="Book Antiqua" w:cs="Times New Roman"/>
          <w:bCs/>
        </w:rPr>
        <w:t xml:space="preserve">. Contemporary understandings </w:t>
      </w:r>
      <w:r w:rsidR="001A2878" w:rsidRPr="007E051C">
        <w:rPr>
          <w:rFonts w:ascii="Book Antiqua" w:hAnsi="Book Antiqua" w:cs="Times New Roman"/>
          <w:bCs/>
        </w:rPr>
        <w:t>have advanced this concept</w:t>
      </w:r>
      <w:r w:rsidRPr="007E051C">
        <w:rPr>
          <w:rFonts w:ascii="Book Antiqua" w:hAnsi="Book Antiqua" w:cs="Times New Roman"/>
          <w:bCs/>
        </w:rPr>
        <w:t xml:space="preserve"> to include three key spheres of sustainable development: environmental, economic and social</w:t>
      </w:r>
      <w:r w:rsidR="007D2634" w:rsidRPr="007E051C">
        <w:rPr>
          <w:rStyle w:val="FootnoteReference"/>
          <w:rFonts w:ascii="Book Antiqua" w:hAnsi="Book Antiqua" w:cs="Times New Roman"/>
          <w:bCs/>
        </w:rPr>
        <w:footnoteReference w:id="15"/>
      </w:r>
      <w:r w:rsidRPr="007E051C">
        <w:rPr>
          <w:rFonts w:ascii="Book Antiqua" w:hAnsi="Book Antiqua" w:cs="Times New Roman"/>
          <w:bCs/>
        </w:rPr>
        <w:t xml:space="preserve">. </w:t>
      </w:r>
      <w:r w:rsidR="00F6014D" w:rsidRPr="007E051C">
        <w:rPr>
          <w:rFonts w:ascii="Book Antiqua" w:hAnsi="Book Antiqua" w:cs="Times New Roman"/>
          <w:bCs/>
        </w:rPr>
        <w:t>While each strand is relevant to criminology</w:t>
      </w:r>
      <w:r w:rsidR="0020724F" w:rsidRPr="007E051C">
        <w:rPr>
          <w:rFonts w:ascii="Book Antiqua" w:hAnsi="Book Antiqua" w:cs="Times New Roman"/>
          <w:bCs/>
        </w:rPr>
        <w:t xml:space="preserve"> and law</w:t>
      </w:r>
      <w:r w:rsidR="00F6014D" w:rsidRPr="007E051C">
        <w:rPr>
          <w:rFonts w:ascii="Book Antiqua" w:hAnsi="Book Antiqua" w:cs="Times New Roman"/>
          <w:bCs/>
        </w:rPr>
        <w:t xml:space="preserve">, </w:t>
      </w:r>
      <w:r w:rsidR="00AC75BD" w:rsidRPr="007E051C">
        <w:rPr>
          <w:rFonts w:ascii="Book Antiqua" w:hAnsi="Book Antiqua" w:cs="Times New Roman"/>
          <w:bCs/>
        </w:rPr>
        <w:t>social sustainability</w:t>
      </w:r>
      <w:r w:rsidR="00F6014D" w:rsidRPr="007E051C">
        <w:rPr>
          <w:rFonts w:ascii="Book Antiqua" w:hAnsi="Book Antiqua" w:cs="Times New Roman"/>
          <w:bCs/>
        </w:rPr>
        <w:t xml:space="preserve"> with its emphasis on </w:t>
      </w:r>
      <w:r w:rsidR="00AC75BD" w:rsidRPr="007E051C">
        <w:rPr>
          <w:rFonts w:ascii="Book Antiqua" w:hAnsi="Book Antiqua" w:cs="Times New Roman"/>
          <w:bCs/>
        </w:rPr>
        <w:t>ethics and wellbeing has particul</w:t>
      </w:r>
      <w:r w:rsidR="0020724F" w:rsidRPr="007E051C">
        <w:rPr>
          <w:rFonts w:ascii="Book Antiqua" w:hAnsi="Book Antiqua" w:cs="Times New Roman"/>
          <w:bCs/>
        </w:rPr>
        <w:t xml:space="preserve">ar resonance, </w:t>
      </w:r>
      <w:r w:rsidR="00224D46" w:rsidRPr="007E051C">
        <w:rPr>
          <w:rFonts w:ascii="Book Antiqua" w:hAnsi="Book Antiqua" w:cs="Times New Roman"/>
          <w:bCs/>
        </w:rPr>
        <w:t>highlighting the broad and interdisciplinary nature of sustainability</w:t>
      </w:r>
      <w:r w:rsidR="00AC75BD" w:rsidRPr="007E051C">
        <w:rPr>
          <w:rFonts w:ascii="Book Antiqua" w:hAnsi="Book Antiqua" w:cs="Times New Roman"/>
          <w:bCs/>
        </w:rPr>
        <w:t xml:space="preserve">. </w:t>
      </w:r>
      <w:r w:rsidR="007008B1" w:rsidRPr="007E051C">
        <w:rPr>
          <w:rFonts w:ascii="Book Antiqua" w:hAnsi="Book Antiqua" w:cs="Times New Roman"/>
          <w:bCs/>
        </w:rPr>
        <w:t xml:space="preserve">Indeed, </w:t>
      </w:r>
      <w:r w:rsidR="0020724F" w:rsidRPr="007E051C">
        <w:rPr>
          <w:rFonts w:ascii="Book Antiqua" w:hAnsi="Book Antiqua" w:cs="Times New Roman"/>
          <w:bCs/>
        </w:rPr>
        <w:t xml:space="preserve">current research </w:t>
      </w:r>
      <w:r w:rsidR="00187A6D" w:rsidRPr="007E051C">
        <w:rPr>
          <w:rFonts w:ascii="Book Antiqua" w:hAnsi="Book Antiqua" w:cs="Times New Roman"/>
          <w:bCs/>
        </w:rPr>
        <w:t>highlights</w:t>
      </w:r>
      <w:r w:rsidR="0020724F" w:rsidRPr="007E051C">
        <w:rPr>
          <w:rFonts w:ascii="Book Antiqua" w:hAnsi="Book Antiqua" w:cs="Times New Roman"/>
          <w:bCs/>
        </w:rPr>
        <w:t xml:space="preserve"> how</w:t>
      </w:r>
      <w:r w:rsidR="007008B1" w:rsidRPr="007E051C">
        <w:rPr>
          <w:rFonts w:ascii="Book Antiqua" w:hAnsi="Book Antiqua" w:cs="Times New Roman"/>
          <w:bCs/>
        </w:rPr>
        <w:t xml:space="preserve"> the negative effects of climate change are most experienced by lower-income and other disadvantaged groups</w:t>
      </w:r>
      <w:r w:rsidR="0020724F" w:rsidRPr="007E051C">
        <w:rPr>
          <w:rFonts w:ascii="Book Antiqua" w:hAnsi="Book Antiqua" w:cs="Times New Roman"/>
          <w:bCs/>
        </w:rPr>
        <w:t xml:space="preserve">, </w:t>
      </w:r>
      <w:r w:rsidR="00187A6D" w:rsidRPr="007E051C">
        <w:rPr>
          <w:rFonts w:ascii="Book Antiqua" w:hAnsi="Book Antiqua" w:cs="Times New Roman"/>
          <w:bCs/>
        </w:rPr>
        <w:t>who often contribute least toward its causes</w:t>
      </w:r>
      <w:r w:rsidR="0020724F" w:rsidRPr="007E051C">
        <w:rPr>
          <w:rFonts w:ascii="Book Antiqua" w:hAnsi="Book Antiqua" w:cs="Times New Roman"/>
          <w:bCs/>
        </w:rPr>
        <w:t>.</w:t>
      </w:r>
      <w:r w:rsidR="007008B1" w:rsidRPr="007E051C">
        <w:rPr>
          <w:rStyle w:val="FootnoteReference"/>
          <w:rFonts w:ascii="Book Antiqua" w:hAnsi="Book Antiqua" w:cs="Times New Roman"/>
          <w:bCs/>
        </w:rPr>
        <w:footnoteReference w:id="16"/>
      </w:r>
      <w:r w:rsidR="007A6C0A" w:rsidRPr="007E051C">
        <w:rPr>
          <w:rFonts w:ascii="Book Antiqua" w:hAnsi="Book Antiqua" w:cs="Times New Roman"/>
          <w:bCs/>
        </w:rPr>
        <w:t xml:space="preserve"> </w:t>
      </w:r>
      <w:r w:rsidR="00187A6D" w:rsidRPr="007E051C">
        <w:rPr>
          <w:rFonts w:ascii="Book Antiqua" w:hAnsi="Book Antiqua" w:cs="Times New Roman"/>
          <w:bCs/>
        </w:rPr>
        <w:t>This differentiated responsibility was acknowledged at nation state level as the recent COP21 Paris Agreement</w:t>
      </w:r>
      <w:r w:rsidR="00187A6D" w:rsidRPr="007E051C">
        <w:rPr>
          <w:rStyle w:val="FootnoteReference"/>
          <w:rFonts w:ascii="Book Antiqua" w:hAnsi="Book Antiqua" w:cs="Times New Roman"/>
          <w:bCs/>
        </w:rPr>
        <w:footnoteReference w:id="17"/>
      </w:r>
      <w:r w:rsidR="00187A6D" w:rsidRPr="007E051C">
        <w:rPr>
          <w:rFonts w:ascii="Book Antiqua" w:hAnsi="Book Antiqua" w:cs="Times New Roman"/>
          <w:bCs/>
        </w:rPr>
        <w:t xml:space="preserve"> placed obligations to developed countries to provide financial assistance to the developing states. </w:t>
      </w:r>
      <w:r w:rsidRPr="007E051C">
        <w:rPr>
          <w:rFonts w:ascii="Book Antiqua" w:hAnsi="Book Antiqua" w:cs="Times New Roman"/>
          <w:bCs/>
        </w:rPr>
        <w:t>Th</w:t>
      </w:r>
      <w:r w:rsidR="007008B1" w:rsidRPr="007E051C">
        <w:rPr>
          <w:rFonts w:ascii="Book Antiqua" w:hAnsi="Book Antiqua" w:cs="Times New Roman"/>
          <w:bCs/>
        </w:rPr>
        <w:t xml:space="preserve">erefore, </w:t>
      </w:r>
      <w:r w:rsidR="004F718E" w:rsidRPr="007E051C">
        <w:rPr>
          <w:rFonts w:ascii="Book Antiqua" w:hAnsi="Book Antiqua" w:cs="Times New Roman"/>
          <w:bCs/>
        </w:rPr>
        <w:t>the different spheres</w:t>
      </w:r>
      <w:r w:rsidRPr="007E051C">
        <w:rPr>
          <w:rFonts w:ascii="Book Antiqua" w:hAnsi="Book Antiqua" w:cs="Times New Roman"/>
          <w:bCs/>
        </w:rPr>
        <w:t xml:space="preserve"> should not be considered as separate, but rather as interlinking aspects of sustainability which work together to create a sustainable society:</w:t>
      </w:r>
    </w:p>
    <w:p w14:paraId="15C676CB" w14:textId="77777777" w:rsidR="00B437E0" w:rsidRPr="007E051C" w:rsidRDefault="00B437E0" w:rsidP="008E3090">
      <w:pPr>
        <w:spacing w:after="0" w:line="276" w:lineRule="auto"/>
        <w:jc w:val="both"/>
        <w:rPr>
          <w:rFonts w:ascii="Book Antiqua" w:hAnsi="Book Antiqua" w:cs="Times New Roman"/>
          <w:color w:val="FF0000"/>
        </w:rPr>
      </w:pPr>
    </w:p>
    <w:p w14:paraId="79C81712" w14:textId="32423DFF" w:rsidR="00B437E0" w:rsidRPr="007E051C" w:rsidRDefault="00B437E0" w:rsidP="008E3090">
      <w:pPr>
        <w:spacing w:after="0" w:line="276" w:lineRule="auto"/>
        <w:ind w:left="720"/>
        <w:jc w:val="both"/>
        <w:rPr>
          <w:rFonts w:ascii="Book Antiqua" w:hAnsi="Book Antiqua" w:cs="Times New Roman"/>
        </w:rPr>
      </w:pPr>
      <w:r w:rsidRPr="007E051C">
        <w:rPr>
          <w:rFonts w:ascii="Book Antiqua" w:hAnsi="Book Antiqua" w:cs="Times New Roman"/>
          <w:i/>
        </w:rPr>
        <w:t>“A truly sustainable society is one where wider questions of social needs and welfare, and economic opportunity are integrally related to environmental limits imposed by supporting ecosystems.”</w:t>
      </w:r>
      <w:r w:rsidR="004F0F5C" w:rsidRPr="007E051C">
        <w:rPr>
          <w:rStyle w:val="FootnoteReference"/>
          <w:rFonts w:ascii="Book Antiqua" w:hAnsi="Book Antiqua" w:cs="Times New Roman"/>
          <w:i/>
        </w:rPr>
        <w:footnoteReference w:id="18"/>
      </w:r>
    </w:p>
    <w:p w14:paraId="0C29F8C4" w14:textId="77777777" w:rsidR="00B437E0" w:rsidRPr="007E051C" w:rsidRDefault="00B437E0" w:rsidP="008E3090">
      <w:pPr>
        <w:spacing w:after="0" w:line="276" w:lineRule="auto"/>
        <w:jc w:val="both"/>
        <w:rPr>
          <w:rFonts w:ascii="Book Antiqua" w:hAnsi="Book Antiqua" w:cs="Times New Roman"/>
          <w:b/>
        </w:rPr>
      </w:pPr>
    </w:p>
    <w:p w14:paraId="413927FB" w14:textId="13D48FAA" w:rsidR="00B437E0" w:rsidRPr="007E051C" w:rsidRDefault="00B437E0" w:rsidP="008E3090">
      <w:pPr>
        <w:spacing w:after="0" w:line="276" w:lineRule="auto"/>
        <w:jc w:val="both"/>
        <w:rPr>
          <w:rFonts w:ascii="Book Antiqua" w:hAnsi="Book Antiqua" w:cs="Times New Roman"/>
        </w:rPr>
      </w:pPr>
      <w:r w:rsidRPr="007E051C">
        <w:rPr>
          <w:rFonts w:ascii="Book Antiqua" w:hAnsi="Book Antiqua" w:cs="Times New Roman"/>
        </w:rPr>
        <w:t>Additional attention has been given to the importance of implementing such measures in ways which enhance and respect diversity and individual cultures, giving birth to cultural sustainability a</w:t>
      </w:r>
      <w:r w:rsidR="004F0F5C" w:rsidRPr="007E051C">
        <w:rPr>
          <w:rFonts w:ascii="Book Antiqua" w:hAnsi="Book Antiqua" w:cs="Times New Roman"/>
        </w:rPr>
        <w:t>s a fourth strand</w:t>
      </w:r>
      <w:r w:rsidR="004F0F5C" w:rsidRPr="007E051C">
        <w:rPr>
          <w:rStyle w:val="FootnoteReference"/>
          <w:rFonts w:ascii="Book Antiqua" w:hAnsi="Book Antiqua" w:cs="Times New Roman"/>
        </w:rPr>
        <w:footnoteReference w:id="19"/>
      </w:r>
      <w:r w:rsidRPr="007E051C">
        <w:rPr>
          <w:rFonts w:ascii="Book Antiqua" w:hAnsi="Book Antiqua" w:cs="Times New Roman"/>
        </w:rPr>
        <w:t>.</w:t>
      </w:r>
      <w:r w:rsidR="00335867" w:rsidRPr="007E051C">
        <w:rPr>
          <w:rFonts w:ascii="Book Antiqua" w:hAnsi="Book Antiqua" w:cs="Times New Roman"/>
        </w:rPr>
        <w:t xml:space="preserve"> </w:t>
      </w:r>
    </w:p>
    <w:p w14:paraId="48BFAB8A" w14:textId="77777777" w:rsidR="00076751" w:rsidRPr="007E051C" w:rsidRDefault="00076751" w:rsidP="008E3090">
      <w:pPr>
        <w:spacing w:after="0" w:line="276" w:lineRule="auto"/>
        <w:jc w:val="both"/>
        <w:rPr>
          <w:rFonts w:ascii="Book Antiqua" w:hAnsi="Book Antiqua"/>
        </w:rPr>
      </w:pPr>
    </w:p>
    <w:p w14:paraId="7C24A16C" w14:textId="3712A85E" w:rsidR="001840CC" w:rsidRPr="007E051C" w:rsidRDefault="004C5842" w:rsidP="008E3090">
      <w:pPr>
        <w:spacing w:after="0" w:line="276" w:lineRule="auto"/>
        <w:jc w:val="both"/>
        <w:rPr>
          <w:rFonts w:ascii="Book Antiqua" w:hAnsi="Book Antiqua" w:cs="Times New Roman"/>
        </w:rPr>
      </w:pPr>
      <w:r w:rsidRPr="007E051C">
        <w:rPr>
          <w:rFonts w:ascii="Book Antiqua" w:hAnsi="Book Antiqua" w:cs="Times New Roman"/>
        </w:rPr>
        <w:t xml:space="preserve">In spite of the range of these overarching themes, the links between sustainability and other disciplines are often overlooked. </w:t>
      </w:r>
      <w:r w:rsidR="001840CC" w:rsidRPr="007E051C">
        <w:rPr>
          <w:rFonts w:ascii="Book Antiqua" w:hAnsi="Book Antiqua" w:cs="Times New Roman"/>
        </w:rPr>
        <w:t xml:space="preserve">Specific theoretical </w:t>
      </w:r>
      <w:r w:rsidR="005217F9" w:rsidRPr="007E051C">
        <w:rPr>
          <w:rFonts w:ascii="Book Antiqua" w:hAnsi="Book Antiqua" w:cs="Times New Roman"/>
        </w:rPr>
        <w:t>approaches</w:t>
      </w:r>
      <w:r w:rsidR="001840CC" w:rsidRPr="007E051C">
        <w:rPr>
          <w:rFonts w:ascii="Book Antiqua" w:hAnsi="Book Antiqua" w:cs="Times New Roman"/>
        </w:rPr>
        <w:t xml:space="preserve"> within criminology illustrate </w:t>
      </w:r>
      <w:r w:rsidR="001840CC" w:rsidRPr="007E051C">
        <w:rPr>
          <w:rFonts w:ascii="Book Antiqua" w:hAnsi="Book Antiqua" w:cs="Times New Roman"/>
        </w:rPr>
        <w:lastRenderedPageBreak/>
        <w:t>clear overlaps with the</w:t>
      </w:r>
      <w:r w:rsidR="005217F9" w:rsidRPr="007E051C">
        <w:rPr>
          <w:rFonts w:ascii="Book Antiqua" w:hAnsi="Book Antiqua" w:cs="Times New Roman"/>
        </w:rPr>
        <w:t xml:space="preserve"> sustainable development agenda.</w:t>
      </w:r>
      <w:r w:rsidR="001840CC" w:rsidRPr="007E051C">
        <w:rPr>
          <w:rFonts w:ascii="Book Antiqua" w:hAnsi="Book Antiqua" w:cs="Times New Roman"/>
        </w:rPr>
        <w:t xml:space="preserve"> </w:t>
      </w:r>
      <w:r w:rsidR="005217F9" w:rsidRPr="007E051C">
        <w:rPr>
          <w:rFonts w:ascii="Book Antiqua" w:hAnsi="Book Antiqua" w:cs="Times New Roman"/>
        </w:rPr>
        <w:t xml:space="preserve">Building on longstanding tradition of critical social research, </w:t>
      </w:r>
      <w:r w:rsidR="005217F9" w:rsidRPr="007E051C">
        <w:rPr>
          <w:rFonts w:ascii="Book Antiqua" w:hAnsi="Book Antiqua" w:cs="Times New Roman"/>
          <w:i/>
        </w:rPr>
        <w:t>c</w:t>
      </w:r>
      <w:r w:rsidR="001840CC" w:rsidRPr="007E051C">
        <w:rPr>
          <w:rFonts w:ascii="Book Antiqua" w:hAnsi="Book Antiqua" w:cs="Times New Roman"/>
          <w:i/>
        </w:rPr>
        <w:t>ritical criminology</w:t>
      </w:r>
      <w:r w:rsidR="001840CC" w:rsidRPr="007E051C">
        <w:rPr>
          <w:rFonts w:ascii="Book Antiqua" w:hAnsi="Book Antiqua" w:cs="Times New Roman"/>
        </w:rPr>
        <w:t xml:space="preserve"> </w:t>
      </w:r>
      <w:r w:rsidR="005217F9" w:rsidRPr="007E051C">
        <w:rPr>
          <w:rFonts w:ascii="Book Antiqua" w:hAnsi="Book Antiqua" w:cs="Times New Roman"/>
        </w:rPr>
        <w:t>seeks to</w:t>
      </w:r>
      <w:r w:rsidR="001840CC" w:rsidRPr="007E051C">
        <w:rPr>
          <w:rFonts w:ascii="Book Antiqua" w:hAnsi="Book Antiqua" w:cs="Times New Roman"/>
        </w:rPr>
        <w:t xml:space="preserve"> highlight aspects of crime and victimisation generally neglected within society</w:t>
      </w:r>
      <w:r w:rsidR="005217F9" w:rsidRPr="007E051C">
        <w:rPr>
          <w:rFonts w:ascii="Book Antiqua" w:hAnsi="Book Antiqua" w:cs="Times New Roman"/>
        </w:rPr>
        <w:t>, championing the ‘view from below’, giving voice to the voiceless and enabling grassroots change</w:t>
      </w:r>
      <w:r w:rsidR="004F0F5C" w:rsidRPr="007E051C">
        <w:rPr>
          <w:rStyle w:val="FootnoteReference"/>
          <w:rFonts w:ascii="Book Antiqua" w:hAnsi="Book Antiqua" w:cs="Times New Roman"/>
        </w:rPr>
        <w:footnoteReference w:id="20"/>
      </w:r>
      <w:r w:rsidR="001840CC" w:rsidRPr="007E051C">
        <w:rPr>
          <w:rFonts w:ascii="Book Antiqua" w:hAnsi="Book Antiqua" w:cs="Times New Roman"/>
        </w:rPr>
        <w:t>.</w:t>
      </w:r>
      <w:r w:rsidR="00893261" w:rsidRPr="007E051C">
        <w:rPr>
          <w:rFonts w:ascii="Book Antiqua" w:hAnsi="Book Antiqua" w:cs="Times New Roman"/>
        </w:rPr>
        <w:t xml:space="preserve"> </w:t>
      </w:r>
      <w:r w:rsidR="003D0D16" w:rsidRPr="007E051C">
        <w:rPr>
          <w:rFonts w:ascii="Book Antiqua" w:hAnsi="Book Antiqua" w:cs="Times New Roman"/>
        </w:rPr>
        <w:t>In parallel, the critical legal studies and critical jurisprudence approaches have continued to draw attention to the intersections of political and economic interests and law, as well as the social divisions and</w:t>
      </w:r>
      <w:r w:rsidR="00A36987" w:rsidRPr="007E051C">
        <w:rPr>
          <w:rFonts w:ascii="Book Antiqua" w:hAnsi="Book Antiqua" w:cs="Times New Roman"/>
        </w:rPr>
        <w:t xml:space="preserve"> injustices this can propagate</w:t>
      </w:r>
      <w:r w:rsidR="00A36987" w:rsidRPr="007E051C">
        <w:rPr>
          <w:rStyle w:val="FootnoteReference"/>
          <w:rFonts w:ascii="Book Antiqua" w:hAnsi="Book Antiqua" w:cs="Times New Roman"/>
        </w:rPr>
        <w:footnoteReference w:id="21"/>
      </w:r>
      <w:r w:rsidR="00A36987" w:rsidRPr="007E051C">
        <w:rPr>
          <w:rFonts w:ascii="Book Antiqua" w:hAnsi="Book Antiqua" w:cs="Times New Roman"/>
        </w:rPr>
        <w:t xml:space="preserve">. </w:t>
      </w:r>
      <w:r w:rsidR="001840CC" w:rsidRPr="007E051C">
        <w:rPr>
          <w:rFonts w:ascii="Book Antiqua" w:hAnsi="Book Antiqua" w:cs="Times New Roman"/>
        </w:rPr>
        <w:t xml:space="preserve">More recently </w:t>
      </w:r>
      <w:proofErr w:type="spellStart"/>
      <w:r w:rsidR="001840CC" w:rsidRPr="007E051C">
        <w:rPr>
          <w:rFonts w:ascii="Book Antiqua" w:hAnsi="Book Antiqua" w:cs="Times New Roman"/>
          <w:i/>
        </w:rPr>
        <w:t>zemiology</w:t>
      </w:r>
      <w:proofErr w:type="spellEnd"/>
      <w:r w:rsidR="001840CC" w:rsidRPr="007E051C">
        <w:rPr>
          <w:rFonts w:ascii="Book Antiqua" w:hAnsi="Book Antiqua" w:cs="Times New Roman"/>
        </w:rPr>
        <w:t xml:space="preserve">, which involves a move away from a focus on crime towards a broader consideration of social harms, </w:t>
      </w:r>
      <w:r w:rsidR="005217F9" w:rsidRPr="007E051C">
        <w:rPr>
          <w:rFonts w:ascii="Book Antiqua" w:hAnsi="Book Antiqua" w:cs="Times New Roman"/>
        </w:rPr>
        <w:t>has</w:t>
      </w:r>
      <w:r w:rsidR="001840CC" w:rsidRPr="007E051C">
        <w:rPr>
          <w:rFonts w:ascii="Book Antiqua" w:hAnsi="Book Antiqua" w:cs="Times New Roman"/>
        </w:rPr>
        <w:t xml:space="preserve"> demonstrated a further alignment with many of the problems which sustainable development seeks to address</w:t>
      </w:r>
      <w:r w:rsidR="004F0F5C" w:rsidRPr="007E051C">
        <w:rPr>
          <w:rStyle w:val="FootnoteReference"/>
          <w:rFonts w:ascii="Book Antiqua" w:hAnsi="Book Antiqua" w:cs="Times New Roman"/>
        </w:rPr>
        <w:footnoteReference w:id="22"/>
      </w:r>
      <w:r w:rsidR="001840CC" w:rsidRPr="007E051C">
        <w:rPr>
          <w:rFonts w:ascii="Book Antiqua" w:hAnsi="Book Antiqua" w:cs="Times New Roman"/>
        </w:rPr>
        <w:t>. Similarly, Loader and Sparks’</w:t>
      </w:r>
      <w:r w:rsidR="004F0F5C" w:rsidRPr="007E051C">
        <w:rPr>
          <w:rStyle w:val="FootnoteReference"/>
          <w:rFonts w:ascii="Book Antiqua" w:hAnsi="Book Antiqua" w:cs="Times New Roman"/>
        </w:rPr>
        <w:footnoteReference w:id="23"/>
      </w:r>
      <w:r w:rsidR="001840CC" w:rsidRPr="007E051C">
        <w:rPr>
          <w:rFonts w:ascii="Book Antiqua" w:hAnsi="Book Antiqua" w:cs="Times New Roman"/>
        </w:rPr>
        <w:t xml:space="preserve"> call for a </w:t>
      </w:r>
      <w:r w:rsidR="001840CC" w:rsidRPr="007E051C">
        <w:rPr>
          <w:rFonts w:ascii="Book Antiqua" w:hAnsi="Book Antiqua" w:cs="Times New Roman"/>
          <w:i/>
        </w:rPr>
        <w:t>public criminology</w:t>
      </w:r>
      <w:r w:rsidR="001840CC" w:rsidRPr="007E051C">
        <w:rPr>
          <w:rFonts w:ascii="Book Antiqua" w:hAnsi="Book Antiqua" w:cs="Times New Roman"/>
        </w:rPr>
        <w:t xml:space="preserve"> which </w:t>
      </w:r>
      <w:r w:rsidR="005217F9" w:rsidRPr="007E051C">
        <w:rPr>
          <w:rFonts w:ascii="Book Antiqua" w:hAnsi="Book Antiqua" w:cs="Times New Roman"/>
        </w:rPr>
        <w:t xml:space="preserve">both </w:t>
      </w:r>
      <w:r w:rsidR="001840CC" w:rsidRPr="007E051C">
        <w:rPr>
          <w:rFonts w:ascii="Book Antiqua" w:hAnsi="Book Antiqua" w:cs="Times New Roman"/>
        </w:rPr>
        <w:t xml:space="preserve">engages with lay understandings of crime and has a greater impact on policy and practice reflects the emphasis on action and change emphasised by the sustainability movement. </w:t>
      </w:r>
      <w:r w:rsidR="005217F9" w:rsidRPr="007E051C">
        <w:rPr>
          <w:rFonts w:ascii="Book Antiqua" w:hAnsi="Book Antiqua" w:cs="Times New Roman"/>
          <w:i/>
        </w:rPr>
        <w:t>Green criminology</w:t>
      </w:r>
      <w:r w:rsidR="005217F9" w:rsidRPr="007E051C">
        <w:rPr>
          <w:rFonts w:ascii="Book Antiqua" w:hAnsi="Book Antiqua" w:cs="Times New Roman"/>
        </w:rPr>
        <w:t xml:space="preserve"> </w:t>
      </w:r>
      <w:r w:rsidR="00A1471F" w:rsidRPr="007E051C">
        <w:rPr>
          <w:rFonts w:ascii="Book Antiqua" w:hAnsi="Book Antiqua" w:cs="Times New Roman"/>
        </w:rPr>
        <w:t>with its broad focus on ecological risks and harms, wildlife crime and animal abuse</w:t>
      </w:r>
      <w:r w:rsidR="008960B8" w:rsidRPr="007E051C">
        <w:rPr>
          <w:rStyle w:val="FootnoteReference"/>
          <w:rFonts w:ascii="Book Antiqua" w:hAnsi="Book Antiqua" w:cs="Times New Roman"/>
        </w:rPr>
        <w:footnoteReference w:id="24"/>
      </w:r>
      <w:r w:rsidR="008960B8" w:rsidRPr="007E051C">
        <w:rPr>
          <w:rFonts w:ascii="Book Antiqua" w:hAnsi="Book Antiqua" w:cs="Times New Roman"/>
          <w:vertAlign w:val="superscript"/>
        </w:rPr>
        <w:t>,</w:t>
      </w:r>
      <w:r w:rsidR="008960B8" w:rsidRPr="007E051C">
        <w:rPr>
          <w:rStyle w:val="FootnoteReference"/>
          <w:rFonts w:ascii="Book Antiqua" w:hAnsi="Book Antiqua" w:cs="Times New Roman"/>
        </w:rPr>
        <w:footnoteReference w:id="25"/>
      </w:r>
      <w:r w:rsidR="000E2A9F" w:rsidRPr="007E051C">
        <w:rPr>
          <w:rFonts w:ascii="Book Antiqua" w:hAnsi="Book Antiqua" w:cs="Times New Roman"/>
        </w:rPr>
        <w:t xml:space="preserve"> is an increasingly active area</w:t>
      </w:r>
      <w:r w:rsidR="00A1471F" w:rsidRPr="007E051C">
        <w:rPr>
          <w:rFonts w:ascii="Book Antiqua" w:hAnsi="Book Antiqua" w:cs="Times New Roman"/>
        </w:rPr>
        <w:t xml:space="preserve"> of research and theorising. </w:t>
      </w:r>
      <w:r w:rsidR="001840CC" w:rsidRPr="007E051C">
        <w:rPr>
          <w:rFonts w:ascii="Book Antiqua" w:hAnsi="Book Antiqua" w:cs="Times New Roman"/>
        </w:rPr>
        <w:t xml:space="preserve">Perhaps the most explicit connections between criminology and sustainability are those made by </w:t>
      </w:r>
      <w:proofErr w:type="spellStart"/>
      <w:r w:rsidR="001840CC" w:rsidRPr="007E051C">
        <w:rPr>
          <w:rFonts w:ascii="Book Antiqua" w:hAnsi="Book Antiqua" w:cs="Times New Roman"/>
        </w:rPr>
        <w:t>Agyeman</w:t>
      </w:r>
      <w:proofErr w:type="spellEnd"/>
      <w:r w:rsidR="001840CC" w:rsidRPr="007E051C">
        <w:rPr>
          <w:rFonts w:ascii="Book Antiqua" w:hAnsi="Book Antiqua" w:cs="Times New Roman"/>
        </w:rPr>
        <w:t xml:space="preserve"> </w:t>
      </w:r>
      <w:r w:rsidR="008960B8" w:rsidRPr="007E051C">
        <w:rPr>
          <w:rFonts w:ascii="Book Antiqua" w:hAnsi="Book Antiqua" w:cs="Times New Roman"/>
        </w:rPr>
        <w:t>and colleagues</w:t>
      </w:r>
      <w:r w:rsidR="008960B8" w:rsidRPr="007E051C">
        <w:rPr>
          <w:rStyle w:val="FootnoteReference"/>
          <w:rFonts w:ascii="Book Antiqua" w:hAnsi="Book Antiqua" w:cs="Times New Roman"/>
        </w:rPr>
        <w:footnoteReference w:id="26"/>
      </w:r>
      <w:r w:rsidR="008960B8" w:rsidRPr="007E051C">
        <w:rPr>
          <w:rFonts w:ascii="Book Antiqua" w:hAnsi="Book Antiqua" w:cs="Times New Roman"/>
          <w:vertAlign w:val="superscript"/>
        </w:rPr>
        <w:t>,</w:t>
      </w:r>
      <w:r w:rsidR="008960B8" w:rsidRPr="007E051C">
        <w:rPr>
          <w:rStyle w:val="FootnoteReference"/>
          <w:rFonts w:ascii="Book Antiqua" w:hAnsi="Book Antiqua" w:cs="Times New Roman"/>
        </w:rPr>
        <w:footnoteReference w:id="27"/>
      </w:r>
      <w:r w:rsidR="001840CC" w:rsidRPr="007E051C">
        <w:rPr>
          <w:rFonts w:ascii="Book Antiqua" w:hAnsi="Book Antiqua" w:cs="Times New Roman"/>
        </w:rPr>
        <w:t xml:space="preserve"> focussing on the concept of justice. Issues of inequality and injustice can be linked to the four areas of sustainability outlined, and it is noted that </w:t>
      </w:r>
      <w:r w:rsidR="001840CC" w:rsidRPr="007E051C">
        <w:rPr>
          <w:rFonts w:ascii="Book Antiqua" w:hAnsi="Book Antiqua" w:cs="Times New Roman"/>
          <w:i/>
        </w:rPr>
        <w:t>“justice and sustainability are intimately linked and mutually interdependent, certainly at the problem level and increasingly at the solution level”</w:t>
      </w:r>
      <w:r w:rsidR="008960B8" w:rsidRPr="007E051C">
        <w:rPr>
          <w:rStyle w:val="FootnoteReference"/>
          <w:rFonts w:ascii="Book Antiqua" w:hAnsi="Book Antiqua" w:cs="Times New Roman"/>
        </w:rPr>
        <w:footnoteReference w:id="28"/>
      </w:r>
      <w:r w:rsidR="008960B8" w:rsidRPr="007E051C">
        <w:rPr>
          <w:rFonts w:ascii="Book Antiqua" w:hAnsi="Book Antiqua" w:cs="Times New Roman"/>
        </w:rPr>
        <w:t>.</w:t>
      </w:r>
      <w:r w:rsidR="00335867" w:rsidRPr="007E051C">
        <w:rPr>
          <w:rFonts w:ascii="Book Antiqua" w:hAnsi="Book Antiqua" w:cs="Times New Roman"/>
        </w:rPr>
        <w:t xml:space="preserve"> </w:t>
      </w:r>
    </w:p>
    <w:p w14:paraId="2451B9B3" w14:textId="77777777" w:rsidR="001840CC" w:rsidRPr="007E051C" w:rsidRDefault="001840CC" w:rsidP="008E3090">
      <w:pPr>
        <w:spacing w:after="0" w:line="276" w:lineRule="auto"/>
        <w:jc w:val="both"/>
        <w:rPr>
          <w:rFonts w:ascii="Book Antiqua" w:hAnsi="Book Antiqua"/>
        </w:rPr>
      </w:pPr>
    </w:p>
    <w:p w14:paraId="6E4DDF77" w14:textId="5A8C69CC" w:rsidR="00454920" w:rsidRPr="007E051C" w:rsidRDefault="003D0D16" w:rsidP="008E3090">
      <w:pPr>
        <w:spacing w:after="0" w:line="276" w:lineRule="auto"/>
        <w:jc w:val="both"/>
        <w:rPr>
          <w:rFonts w:ascii="Book Antiqua" w:hAnsi="Book Antiqua"/>
        </w:rPr>
      </w:pPr>
      <w:r w:rsidRPr="007E051C">
        <w:rPr>
          <w:rFonts w:ascii="Book Antiqua" w:hAnsi="Book Antiqua" w:cs="Arial"/>
        </w:rPr>
        <w:t>The issue of ‘solutions’ i</w:t>
      </w:r>
      <w:r w:rsidR="00A36987" w:rsidRPr="007E051C">
        <w:rPr>
          <w:rFonts w:ascii="Book Antiqua" w:hAnsi="Book Antiqua" w:cs="Arial"/>
        </w:rPr>
        <w:t>s</w:t>
      </w:r>
      <w:r w:rsidRPr="007E051C">
        <w:rPr>
          <w:rFonts w:ascii="Book Antiqua" w:hAnsi="Book Antiqua" w:cs="Arial"/>
        </w:rPr>
        <w:t xml:space="preserve"> particularly poignant, for we must beyond the talk of the harms and crimes, </w:t>
      </w:r>
      <w:r w:rsidR="007173D9" w:rsidRPr="007E051C">
        <w:rPr>
          <w:rFonts w:ascii="Book Antiqua" w:hAnsi="Book Antiqua" w:cs="Arial"/>
        </w:rPr>
        <w:t>to transcend description and critique in order to facilitate</w:t>
      </w:r>
      <w:r w:rsidRPr="007E051C">
        <w:rPr>
          <w:rFonts w:ascii="Book Antiqua" w:hAnsi="Book Antiqua" w:cs="Arial"/>
        </w:rPr>
        <w:t xml:space="preserve"> students' understanding of </w:t>
      </w:r>
      <w:r w:rsidRPr="007E051C">
        <w:rPr>
          <w:rStyle w:val="Emphasis"/>
          <w:rFonts w:ascii="Book Antiqua" w:hAnsi="Book Antiqua" w:cs="Arial"/>
        </w:rPr>
        <w:t>“human, legal, and civil rights as well as criminal and social wrongs, resistance as well as oppression and redress as well as injustice.”</w:t>
      </w:r>
      <w:r w:rsidRPr="007E051C">
        <w:rPr>
          <w:rStyle w:val="FootnoteReference"/>
          <w:rFonts w:ascii="Book Antiqua" w:hAnsi="Book Antiqua" w:cs="Arial"/>
          <w:i/>
          <w:iCs/>
        </w:rPr>
        <w:footnoteReference w:id="29"/>
      </w:r>
      <w:r w:rsidR="00454920" w:rsidRPr="007E051C">
        <w:rPr>
          <w:rFonts w:ascii="Book Antiqua" w:hAnsi="Book Antiqua"/>
        </w:rPr>
        <w:t xml:space="preserve">In light of </w:t>
      </w:r>
      <w:r w:rsidR="007173D9" w:rsidRPr="007E051C">
        <w:rPr>
          <w:rFonts w:ascii="Book Antiqua" w:hAnsi="Book Antiqua"/>
        </w:rPr>
        <w:t>this</w:t>
      </w:r>
      <w:r w:rsidR="00454920" w:rsidRPr="007E051C">
        <w:rPr>
          <w:rFonts w:ascii="Book Antiqua" w:hAnsi="Book Antiqua"/>
        </w:rPr>
        <w:t xml:space="preserve">, </w:t>
      </w:r>
      <w:proofErr w:type="spellStart"/>
      <w:r w:rsidR="00454920" w:rsidRPr="007E051C">
        <w:rPr>
          <w:rFonts w:ascii="Book Antiqua" w:hAnsi="Book Antiqua"/>
        </w:rPr>
        <w:t>CfJS</w:t>
      </w:r>
      <w:proofErr w:type="spellEnd"/>
      <w:r w:rsidR="00454920" w:rsidRPr="007E051C">
        <w:rPr>
          <w:rFonts w:ascii="Book Antiqua" w:hAnsi="Book Antiqua"/>
        </w:rPr>
        <w:t xml:space="preserve"> aims to facilitate a broad and nuanced understanding of sustainability and criminology’s potential to further it, focusing on the current ecological, cultural, socio-political and economic problems and ways of addressing them</w:t>
      </w:r>
      <w:r w:rsidR="0001740E" w:rsidRPr="007E051C">
        <w:rPr>
          <w:rFonts w:ascii="Book Antiqua" w:hAnsi="Book Antiqua"/>
        </w:rPr>
        <w:t xml:space="preserve">. </w:t>
      </w:r>
      <w:r w:rsidR="00454920" w:rsidRPr="007E051C">
        <w:rPr>
          <w:rFonts w:ascii="Book Antiqua" w:hAnsi="Book Antiqua"/>
        </w:rPr>
        <w:t>This is done through framework of (in</w:t>
      </w:r>
      <w:proofErr w:type="gramStart"/>
      <w:r w:rsidR="00454920" w:rsidRPr="007E051C">
        <w:rPr>
          <w:rFonts w:ascii="Book Antiqua" w:hAnsi="Book Antiqua"/>
        </w:rPr>
        <w:t>)justice</w:t>
      </w:r>
      <w:proofErr w:type="gramEnd"/>
      <w:r w:rsidR="00454920" w:rsidRPr="007E051C">
        <w:rPr>
          <w:rFonts w:ascii="Book Antiqua" w:hAnsi="Book Antiqua"/>
        </w:rPr>
        <w:t xml:space="preserve"> which allows students to embed new understanding within familiar disciplinary context and language.</w:t>
      </w:r>
      <w:r w:rsidR="0001740E" w:rsidRPr="007E051C">
        <w:rPr>
          <w:rFonts w:ascii="Book Antiqua" w:hAnsi="Book Antiqua"/>
        </w:rPr>
        <w:t xml:space="preserve"> The module is organised around the four themes of environmental, social, economic and cultural justice, the topics of academic sessions reflecting these and covering such issues as wildlife crime, multiagency working in communities, modern slavery and rights of indigenous peoples. </w:t>
      </w:r>
      <w:r w:rsidR="0064593F" w:rsidRPr="007E051C">
        <w:rPr>
          <w:rFonts w:ascii="Book Antiqua" w:hAnsi="Book Antiqua"/>
        </w:rPr>
        <w:t>Incorporation of service learning through embedded volunteering forms a key part of the module, and this will be discussed at some length later on.</w:t>
      </w:r>
    </w:p>
    <w:p w14:paraId="3C82D776" w14:textId="77777777" w:rsidR="00B437E0" w:rsidRPr="007E051C" w:rsidRDefault="00B437E0" w:rsidP="008E3090">
      <w:pPr>
        <w:spacing w:after="0" w:line="276" w:lineRule="auto"/>
        <w:jc w:val="both"/>
        <w:rPr>
          <w:rFonts w:ascii="Book Antiqua" w:hAnsi="Book Antiqua"/>
        </w:rPr>
      </w:pPr>
    </w:p>
    <w:p w14:paraId="02908DD5" w14:textId="579B1590" w:rsidR="00762EDA" w:rsidRPr="007E051C" w:rsidRDefault="00454920" w:rsidP="008E3090">
      <w:pPr>
        <w:spacing w:after="0" w:line="276" w:lineRule="auto"/>
        <w:jc w:val="both"/>
        <w:rPr>
          <w:rFonts w:ascii="Book Antiqua" w:hAnsi="Book Antiqua" w:cs="Arial"/>
          <w:color w:val="000000"/>
        </w:rPr>
      </w:pPr>
      <w:r w:rsidRPr="007E051C">
        <w:rPr>
          <w:rFonts w:ascii="Book Antiqua" w:hAnsi="Book Antiqua"/>
        </w:rPr>
        <w:t xml:space="preserve">The module was developed in 2013-14 </w:t>
      </w:r>
      <w:r w:rsidR="00B437E0" w:rsidRPr="007E051C">
        <w:rPr>
          <w:rFonts w:ascii="Book Antiqua" w:hAnsi="Book Antiqua"/>
        </w:rPr>
        <w:t xml:space="preserve">with the support and funding from </w:t>
      </w:r>
      <w:r w:rsidRPr="007E051C">
        <w:rPr>
          <w:rFonts w:ascii="Book Antiqua" w:hAnsi="Book Antiqua" w:cs="Times New Roman"/>
        </w:rPr>
        <w:t xml:space="preserve">CCCU’s Futures Initiative, </w:t>
      </w:r>
      <w:r w:rsidRPr="007E051C">
        <w:rPr>
          <w:rFonts w:ascii="Book Antiqua" w:hAnsi="Book Antiqua" w:cs="Times New Roman"/>
          <w:i/>
        </w:rPr>
        <w:t>“</w:t>
      </w:r>
      <w:r w:rsidRPr="007E051C">
        <w:rPr>
          <w:rFonts w:ascii="Book Antiqua" w:eastAsia="Times New Roman" w:hAnsi="Book Antiqua" w:cs="Times New Roman"/>
          <w:i/>
          <w:lang w:eastAsia="en-GB"/>
        </w:rPr>
        <w:t xml:space="preserve">a long-term change programme designed to develop understanding about sustainability in </w:t>
      </w:r>
      <w:r w:rsidRPr="007E051C">
        <w:rPr>
          <w:rFonts w:ascii="Book Antiqua" w:eastAsia="Times New Roman" w:hAnsi="Book Antiqua" w:cs="Times New Roman"/>
          <w:i/>
          <w:lang w:eastAsia="en-GB"/>
        </w:rPr>
        <w:lastRenderedPageBreak/>
        <w:t>academic life”</w:t>
      </w:r>
      <w:r w:rsidR="008960B8" w:rsidRPr="007E051C">
        <w:rPr>
          <w:rStyle w:val="FootnoteReference"/>
          <w:rFonts w:ascii="Book Antiqua" w:eastAsia="Times New Roman" w:hAnsi="Book Antiqua" w:cs="Times New Roman"/>
          <w:i/>
          <w:lang w:eastAsia="en-GB"/>
        </w:rPr>
        <w:footnoteReference w:id="30"/>
      </w:r>
      <w:r w:rsidRPr="007E051C">
        <w:rPr>
          <w:rFonts w:ascii="Book Antiqua" w:eastAsia="Times New Roman" w:hAnsi="Book Antiqua" w:cs="Times New Roman"/>
          <w:lang w:eastAsia="en-GB"/>
        </w:rPr>
        <w:t xml:space="preserve"> and </w:t>
      </w:r>
      <w:r w:rsidR="00B437E0" w:rsidRPr="007E051C">
        <w:rPr>
          <w:rFonts w:ascii="Book Antiqua" w:hAnsi="Book Antiqua"/>
        </w:rPr>
        <w:t>piloted in 2014-15</w:t>
      </w:r>
      <w:r w:rsidRPr="007E051C">
        <w:rPr>
          <w:rFonts w:ascii="Book Antiqua" w:hAnsi="Book Antiqua"/>
        </w:rPr>
        <w:t xml:space="preserve">. It </w:t>
      </w:r>
      <w:r w:rsidRPr="007E051C">
        <w:rPr>
          <w:rFonts w:ascii="Book Antiqua" w:hAnsi="Book Antiqua" w:cs="Arial"/>
          <w:color w:val="000000"/>
        </w:rPr>
        <w:t xml:space="preserve">was planned in close collaboration with the students who helped shape the </w:t>
      </w:r>
      <w:r w:rsidR="00762EDA" w:rsidRPr="007E051C">
        <w:rPr>
          <w:rFonts w:ascii="Book Antiqua" w:hAnsi="Book Antiqua" w:cs="Arial"/>
          <w:color w:val="000000"/>
        </w:rPr>
        <w:t>subject content, teaching, learning</w:t>
      </w:r>
      <w:r w:rsidRPr="007E051C">
        <w:rPr>
          <w:rFonts w:ascii="Book Antiqua" w:hAnsi="Book Antiqua" w:cs="Arial"/>
          <w:color w:val="000000"/>
        </w:rPr>
        <w:t xml:space="preserve"> and assessment</w:t>
      </w:r>
      <w:r w:rsidR="00762EDA" w:rsidRPr="007E051C">
        <w:rPr>
          <w:rFonts w:ascii="Book Antiqua" w:hAnsi="Book Antiqua" w:cs="Arial"/>
          <w:color w:val="000000"/>
        </w:rPr>
        <w:t xml:space="preserve"> strategies through </w:t>
      </w:r>
      <w:r w:rsidR="00F71717" w:rsidRPr="007E051C">
        <w:rPr>
          <w:rFonts w:ascii="Book Antiqua" w:hAnsi="Book Antiqua" w:cs="Arial"/>
          <w:color w:val="000000"/>
        </w:rPr>
        <w:t xml:space="preserve">a </w:t>
      </w:r>
      <w:r w:rsidR="00762EDA" w:rsidRPr="007E051C">
        <w:rPr>
          <w:rFonts w:ascii="Book Antiqua" w:hAnsi="Book Antiqua" w:cs="Arial"/>
          <w:color w:val="000000"/>
        </w:rPr>
        <w:t>series of focus groups, and who then took the module the following year.</w:t>
      </w:r>
      <w:r w:rsidR="00042A13" w:rsidRPr="007E051C">
        <w:rPr>
          <w:rFonts w:ascii="Book Antiqua" w:hAnsi="Book Antiqua" w:cs="Arial"/>
          <w:color w:val="000000"/>
        </w:rPr>
        <w:t xml:space="preserve"> </w:t>
      </w:r>
      <w:r w:rsidR="00762EDA" w:rsidRPr="007E051C">
        <w:rPr>
          <w:rFonts w:ascii="Book Antiqua" w:hAnsi="Book Antiqua" w:cs="Arial"/>
          <w:color w:val="000000"/>
        </w:rPr>
        <w:t>As the HEA/QAA</w:t>
      </w:r>
      <w:r w:rsidR="008960B8" w:rsidRPr="007E051C">
        <w:rPr>
          <w:rFonts w:ascii="Book Antiqua" w:hAnsi="Book Antiqua" w:cs="Arial"/>
          <w:color w:val="000000"/>
        </w:rPr>
        <w:t xml:space="preserve"> guidance</w:t>
      </w:r>
      <w:r w:rsidR="008960B8" w:rsidRPr="007E051C">
        <w:rPr>
          <w:rStyle w:val="FootnoteReference"/>
          <w:rFonts w:ascii="Book Antiqua" w:hAnsi="Book Antiqua" w:cs="Arial"/>
          <w:color w:val="000000"/>
        </w:rPr>
        <w:footnoteReference w:id="31"/>
      </w:r>
      <w:r w:rsidR="00762EDA" w:rsidRPr="007E051C">
        <w:rPr>
          <w:rFonts w:ascii="Book Antiqua" w:hAnsi="Book Antiqua" w:cs="Arial"/>
          <w:color w:val="000000"/>
        </w:rPr>
        <w:t xml:space="preserve"> suggests, student involvement in curriculum development </w:t>
      </w:r>
      <w:r w:rsidR="00042A13" w:rsidRPr="007E051C">
        <w:rPr>
          <w:rFonts w:ascii="Book Antiqua" w:hAnsi="Book Antiqua" w:cs="Arial"/>
          <w:color w:val="000000"/>
        </w:rPr>
        <w:t>can</w:t>
      </w:r>
      <w:r w:rsidR="00762EDA" w:rsidRPr="007E051C">
        <w:rPr>
          <w:rFonts w:ascii="Book Antiqua" w:hAnsi="Book Antiqua" w:cs="Arial"/>
          <w:color w:val="000000"/>
        </w:rPr>
        <w:t xml:space="preserve"> facilitate a collaborative, more democratic learning environment, creating a sense of ownership and personal responsibility, important not just f</w:t>
      </w:r>
      <w:r w:rsidR="00042A13" w:rsidRPr="007E051C">
        <w:rPr>
          <w:rFonts w:ascii="Book Antiqua" w:hAnsi="Book Antiqua" w:cs="Arial"/>
          <w:color w:val="000000"/>
        </w:rPr>
        <w:t xml:space="preserve">or ESD but learning in general. </w:t>
      </w:r>
      <w:r w:rsidR="00395F74" w:rsidRPr="007E051C">
        <w:rPr>
          <w:rFonts w:ascii="Book Antiqua" w:hAnsi="Book Antiqua" w:cs="Arial"/>
          <w:color w:val="000000"/>
        </w:rPr>
        <w:t>The students agree:</w:t>
      </w:r>
      <w:r w:rsidR="00042A13" w:rsidRPr="007E051C">
        <w:rPr>
          <w:rFonts w:ascii="Book Antiqua" w:hAnsi="Book Antiqua" w:cs="Arial"/>
          <w:color w:val="000000"/>
        </w:rPr>
        <w:t xml:space="preserve"> </w:t>
      </w:r>
    </w:p>
    <w:p w14:paraId="7E9DCE2F" w14:textId="77777777" w:rsidR="00762EDA" w:rsidRPr="007E051C" w:rsidRDefault="00762EDA" w:rsidP="008E3090">
      <w:pPr>
        <w:spacing w:after="0" w:line="276" w:lineRule="auto"/>
        <w:jc w:val="both"/>
        <w:rPr>
          <w:rFonts w:ascii="Book Antiqua" w:hAnsi="Book Antiqua"/>
        </w:rPr>
      </w:pPr>
    </w:p>
    <w:p w14:paraId="06FBEEEB" w14:textId="77777777" w:rsidR="00762EDA" w:rsidRPr="007E051C" w:rsidRDefault="00762EDA" w:rsidP="008E3090">
      <w:pPr>
        <w:spacing w:after="0" w:line="276" w:lineRule="auto"/>
        <w:ind w:left="720"/>
        <w:jc w:val="both"/>
        <w:rPr>
          <w:rFonts w:ascii="Book Antiqua" w:hAnsi="Book Antiqua"/>
        </w:rPr>
      </w:pPr>
      <w:r w:rsidRPr="007E051C">
        <w:rPr>
          <w:rFonts w:ascii="Book Antiqua" w:hAnsi="Book Antiqua"/>
          <w:i/>
        </w:rPr>
        <w:t>“Having a voice to say what you have in your education is really important because we had a chance to say what we wanted to go into a lecture, what we wanted from the assignments, which made us really motivated.”</w:t>
      </w:r>
      <w:r w:rsidR="00042A13" w:rsidRPr="007E051C">
        <w:rPr>
          <w:rFonts w:ascii="Book Antiqua" w:hAnsi="Book Antiqua"/>
          <w:i/>
        </w:rPr>
        <w:t xml:space="preserve"> </w:t>
      </w:r>
      <w:r w:rsidR="00042A13" w:rsidRPr="007E051C">
        <w:rPr>
          <w:rFonts w:ascii="Book Antiqua" w:hAnsi="Book Antiqua"/>
        </w:rPr>
        <w:t>(Samantha)</w:t>
      </w:r>
    </w:p>
    <w:p w14:paraId="0A0971EF" w14:textId="77777777" w:rsidR="00762EDA" w:rsidRPr="007E051C" w:rsidRDefault="00762EDA" w:rsidP="008E3090">
      <w:pPr>
        <w:spacing w:after="0" w:line="276" w:lineRule="auto"/>
        <w:ind w:left="720"/>
        <w:jc w:val="both"/>
        <w:rPr>
          <w:rFonts w:ascii="Book Antiqua" w:hAnsi="Book Antiqua"/>
          <w:i/>
        </w:rPr>
      </w:pPr>
    </w:p>
    <w:p w14:paraId="27649905" w14:textId="77777777" w:rsidR="00762EDA" w:rsidRPr="007E051C" w:rsidRDefault="00762EDA" w:rsidP="008E3090">
      <w:pPr>
        <w:spacing w:after="0" w:line="276" w:lineRule="auto"/>
        <w:ind w:left="720"/>
        <w:jc w:val="both"/>
        <w:rPr>
          <w:rFonts w:ascii="Book Antiqua" w:hAnsi="Book Antiqua"/>
        </w:rPr>
      </w:pPr>
      <w:r w:rsidRPr="007E051C">
        <w:rPr>
          <w:rFonts w:ascii="Book Antiqua" w:hAnsi="Book Antiqua"/>
          <w:i/>
        </w:rPr>
        <w:t>“It feels more personalised, you feel such a part of it whereas in other lectures you feel like you’re just a student and one of many, but then this gets you more involved.”</w:t>
      </w:r>
      <w:r w:rsidR="00042A13" w:rsidRPr="007E051C">
        <w:rPr>
          <w:rFonts w:ascii="Book Antiqua" w:hAnsi="Book Antiqua"/>
          <w:i/>
        </w:rPr>
        <w:t xml:space="preserve"> </w:t>
      </w:r>
      <w:r w:rsidR="00042A13" w:rsidRPr="007E051C">
        <w:rPr>
          <w:rFonts w:ascii="Book Antiqua" w:hAnsi="Book Antiqua"/>
        </w:rPr>
        <w:t>(Charlotte)</w:t>
      </w:r>
    </w:p>
    <w:p w14:paraId="594F1B53" w14:textId="77777777" w:rsidR="00762EDA" w:rsidRPr="007E051C" w:rsidRDefault="00762EDA" w:rsidP="008E3090">
      <w:pPr>
        <w:spacing w:after="0" w:line="276" w:lineRule="auto"/>
        <w:jc w:val="both"/>
        <w:rPr>
          <w:rFonts w:ascii="Book Antiqua" w:hAnsi="Book Antiqua"/>
        </w:rPr>
      </w:pPr>
    </w:p>
    <w:p w14:paraId="4AD81612" w14:textId="77777777" w:rsidR="00CF3C47" w:rsidRPr="007E051C" w:rsidRDefault="00CF3C47" w:rsidP="008E3090">
      <w:pPr>
        <w:spacing w:after="0" w:line="276" w:lineRule="auto"/>
        <w:jc w:val="both"/>
        <w:rPr>
          <w:rFonts w:ascii="Book Antiqua" w:hAnsi="Book Antiqua"/>
        </w:rPr>
      </w:pPr>
    </w:p>
    <w:p w14:paraId="5ED37EFD" w14:textId="77777777" w:rsidR="00CF3C47" w:rsidRPr="007E051C" w:rsidRDefault="00CF3C47" w:rsidP="008E3090">
      <w:pPr>
        <w:pStyle w:val="Heading2"/>
        <w:spacing w:before="0" w:line="276" w:lineRule="auto"/>
      </w:pPr>
      <w:r w:rsidRPr="007E051C">
        <w:t>Structure of the Paper</w:t>
      </w:r>
    </w:p>
    <w:p w14:paraId="72BB9091" w14:textId="77777777" w:rsidR="00CF3C47" w:rsidRPr="007E051C" w:rsidRDefault="00CF3C47" w:rsidP="008E3090">
      <w:pPr>
        <w:spacing w:after="0" w:line="276" w:lineRule="auto"/>
        <w:jc w:val="both"/>
        <w:rPr>
          <w:rFonts w:ascii="Book Antiqua" w:hAnsi="Book Antiqua"/>
        </w:rPr>
      </w:pPr>
    </w:p>
    <w:p w14:paraId="20A5F0A8" w14:textId="73287B77" w:rsidR="00CF3C47" w:rsidRPr="007E051C" w:rsidRDefault="009D35E0" w:rsidP="008E3090">
      <w:pPr>
        <w:spacing w:after="0" w:line="276" w:lineRule="auto"/>
        <w:jc w:val="both"/>
        <w:rPr>
          <w:rFonts w:ascii="Book Antiqua" w:hAnsi="Book Antiqua"/>
        </w:rPr>
      </w:pPr>
      <w:r w:rsidRPr="007E051C">
        <w:rPr>
          <w:rFonts w:ascii="Book Antiqua" w:hAnsi="Book Antiqua"/>
        </w:rPr>
        <w:t>Sipos and colleagues</w:t>
      </w:r>
      <w:r w:rsidR="008960B8" w:rsidRPr="007E051C">
        <w:rPr>
          <w:rStyle w:val="FootnoteReference"/>
          <w:rFonts w:ascii="Book Antiqua" w:hAnsi="Book Antiqua"/>
        </w:rPr>
        <w:footnoteReference w:id="32"/>
      </w:r>
      <w:r w:rsidR="001D39D8" w:rsidRPr="007E051C">
        <w:rPr>
          <w:rFonts w:ascii="Book Antiqua" w:hAnsi="Book Antiqua"/>
        </w:rPr>
        <w:t xml:space="preserve"> </w:t>
      </w:r>
      <w:r w:rsidRPr="007E051C">
        <w:rPr>
          <w:rFonts w:ascii="Book Antiqua" w:hAnsi="Book Antiqua"/>
        </w:rPr>
        <w:t xml:space="preserve">use Bloom’s taxonomy of cognitive, </w:t>
      </w:r>
      <w:r w:rsidR="00D86FAA" w:rsidRPr="007E051C">
        <w:rPr>
          <w:rFonts w:ascii="Book Antiqua" w:hAnsi="Book Antiqua"/>
        </w:rPr>
        <w:t xml:space="preserve">psychomotor </w:t>
      </w:r>
      <w:r w:rsidRPr="007E051C">
        <w:rPr>
          <w:rFonts w:ascii="Book Antiqua" w:hAnsi="Book Antiqua"/>
        </w:rPr>
        <w:t xml:space="preserve">and </w:t>
      </w:r>
      <w:r w:rsidR="00D86FAA" w:rsidRPr="007E051C">
        <w:rPr>
          <w:rFonts w:ascii="Book Antiqua" w:hAnsi="Book Antiqua"/>
        </w:rPr>
        <w:t xml:space="preserve">affective </w:t>
      </w:r>
      <w:r w:rsidRPr="007E051C">
        <w:rPr>
          <w:rFonts w:ascii="Book Antiqua" w:hAnsi="Book Antiqua"/>
        </w:rPr>
        <w:t>domains of learning</w:t>
      </w:r>
      <w:r w:rsidR="008960B8" w:rsidRPr="007E051C">
        <w:rPr>
          <w:rStyle w:val="FootnoteReference"/>
          <w:rFonts w:ascii="Book Antiqua" w:hAnsi="Book Antiqua"/>
        </w:rPr>
        <w:footnoteReference w:id="33"/>
      </w:r>
      <w:r w:rsidR="001D39D8" w:rsidRPr="007E051C">
        <w:rPr>
          <w:rFonts w:ascii="Book Antiqua" w:hAnsi="Book Antiqua"/>
        </w:rPr>
        <w:t xml:space="preserve"> </w:t>
      </w:r>
      <w:r w:rsidR="00D86FAA" w:rsidRPr="007E051C">
        <w:rPr>
          <w:rFonts w:ascii="Book Antiqua" w:hAnsi="Book Antiqua"/>
        </w:rPr>
        <w:t>in</w:t>
      </w:r>
      <w:r w:rsidRPr="007E051C">
        <w:rPr>
          <w:rFonts w:ascii="Book Antiqua" w:hAnsi="Book Antiqua"/>
        </w:rPr>
        <w:t xml:space="preserve"> their model of ‘transformative sustainability learning’ which engages head, </w:t>
      </w:r>
      <w:r w:rsidR="00D86FAA" w:rsidRPr="007E051C">
        <w:rPr>
          <w:rFonts w:ascii="Book Antiqua" w:hAnsi="Book Antiqua"/>
        </w:rPr>
        <w:t xml:space="preserve">hands </w:t>
      </w:r>
      <w:r w:rsidRPr="007E051C">
        <w:rPr>
          <w:rFonts w:ascii="Book Antiqua" w:hAnsi="Book Antiqua"/>
        </w:rPr>
        <w:t>and</w:t>
      </w:r>
      <w:r w:rsidR="00D86FAA" w:rsidRPr="007E051C">
        <w:rPr>
          <w:rFonts w:ascii="Book Antiqua" w:hAnsi="Book Antiqua"/>
        </w:rPr>
        <w:t xml:space="preserve"> heart</w:t>
      </w:r>
      <w:r w:rsidRPr="007E051C">
        <w:rPr>
          <w:rFonts w:ascii="Book Antiqua" w:hAnsi="Book Antiqua"/>
        </w:rPr>
        <w:t xml:space="preserve">. </w:t>
      </w:r>
      <w:r w:rsidR="00D86FAA" w:rsidRPr="007E051C">
        <w:rPr>
          <w:rFonts w:ascii="Book Antiqua" w:hAnsi="Book Antiqua"/>
        </w:rPr>
        <w:t xml:space="preserve">This provides the organising structure for the current paper. The ‘Head’ section briefly outlines the academic content of the module, focussing on the </w:t>
      </w:r>
      <w:r w:rsidR="004C7A54" w:rsidRPr="007E051C">
        <w:rPr>
          <w:rFonts w:ascii="Book Antiqua" w:hAnsi="Book Antiqua"/>
        </w:rPr>
        <w:t xml:space="preserve">changes in knowledge, developing understandings of sustainability, its links to criminology and the interdisciplinary approach adopted. In the ‘Hands’ section we discuss the service-learning and volunteering elements of the module and why these are particularly suited for ESD. Links to employability are also explored. </w:t>
      </w:r>
      <w:r w:rsidR="00BD3731" w:rsidRPr="007E051C">
        <w:rPr>
          <w:rFonts w:ascii="Book Antiqua" w:hAnsi="Book Antiqua"/>
        </w:rPr>
        <w:t>T</w:t>
      </w:r>
      <w:r w:rsidR="00CF3C47" w:rsidRPr="007E051C">
        <w:rPr>
          <w:rFonts w:ascii="Book Antiqua" w:hAnsi="Book Antiqua"/>
        </w:rPr>
        <w:t xml:space="preserve">he ‘Heart’ section </w:t>
      </w:r>
      <w:r w:rsidR="00395F74" w:rsidRPr="007E051C">
        <w:rPr>
          <w:rFonts w:ascii="Book Antiqua" w:hAnsi="Book Antiqua"/>
        </w:rPr>
        <w:t>considers</w:t>
      </w:r>
      <w:r w:rsidR="00CF3C47" w:rsidRPr="007E051C">
        <w:rPr>
          <w:rFonts w:ascii="Book Antiqua" w:hAnsi="Book Antiqua"/>
        </w:rPr>
        <w:t xml:space="preserve"> the role of cr</w:t>
      </w:r>
      <w:r w:rsidR="00395F74" w:rsidRPr="007E051C">
        <w:rPr>
          <w:rFonts w:ascii="Book Antiqua" w:hAnsi="Book Antiqua"/>
        </w:rPr>
        <w:t>itical reflection in facilitati</w:t>
      </w:r>
      <w:r w:rsidR="00CF3C47" w:rsidRPr="007E051C">
        <w:rPr>
          <w:rFonts w:ascii="Book Antiqua" w:hAnsi="Book Antiqua"/>
        </w:rPr>
        <w:t>n</w:t>
      </w:r>
      <w:r w:rsidR="00395F74" w:rsidRPr="007E051C">
        <w:rPr>
          <w:rFonts w:ascii="Book Antiqua" w:hAnsi="Book Antiqua"/>
        </w:rPr>
        <w:t>g</w:t>
      </w:r>
      <w:r w:rsidR="00CF3C47" w:rsidRPr="007E051C">
        <w:rPr>
          <w:rFonts w:ascii="Book Antiqua" w:hAnsi="Book Antiqua"/>
        </w:rPr>
        <w:t xml:space="preserve"> transformative learning, and the, sometimes difficult, process of changing understandings, attitudes and behaviours ESD can initiate. </w:t>
      </w:r>
      <w:r w:rsidR="00BD3731" w:rsidRPr="007E051C">
        <w:rPr>
          <w:rFonts w:ascii="Book Antiqua" w:hAnsi="Book Antiqua"/>
        </w:rPr>
        <w:t>Finally, we will discuss plans for future developments.</w:t>
      </w:r>
    </w:p>
    <w:p w14:paraId="190E18C0" w14:textId="77777777" w:rsidR="00CF3C47" w:rsidRPr="007E051C" w:rsidRDefault="00CF3C47" w:rsidP="008E3090">
      <w:pPr>
        <w:spacing w:after="0" w:line="276" w:lineRule="auto"/>
        <w:jc w:val="both"/>
        <w:rPr>
          <w:rFonts w:ascii="Book Antiqua" w:hAnsi="Book Antiqua"/>
        </w:rPr>
      </w:pPr>
    </w:p>
    <w:p w14:paraId="4CD84EAC" w14:textId="77777777" w:rsidR="00CF3C47" w:rsidRPr="007E051C" w:rsidRDefault="00CF3C47" w:rsidP="008E3090">
      <w:pPr>
        <w:spacing w:after="0" w:line="276" w:lineRule="auto"/>
        <w:jc w:val="both"/>
        <w:rPr>
          <w:rFonts w:ascii="Book Antiqua" w:hAnsi="Book Antiqua"/>
        </w:rPr>
      </w:pPr>
    </w:p>
    <w:p w14:paraId="214EFCEB" w14:textId="77777777" w:rsidR="00CF3C47" w:rsidRPr="007E051C" w:rsidRDefault="00CF3C47" w:rsidP="008E3090">
      <w:pPr>
        <w:pStyle w:val="Heading2"/>
        <w:spacing w:before="0" w:line="276" w:lineRule="auto"/>
      </w:pPr>
      <w:r w:rsidRPr="007E051C">
        <w:t>Including the Student Voice</w:t>
      </w:r>
    </w:p>
    <w:p w14:paraId="6E499471" w14:textId="77777777" w:rsidR="00C16A06" w:rsidRPr="007E051C" w:rsidRDefault="00C16A06" w:rsidP="008E3090">
      <w:pPr>
        <w:spacing w:after="0" w:line="276" w:lineRule="auto"/>
        <w:jc w:val="both"/>
        <w:rPr>
          <w:rFonts w:ascii="Book Antiqua" w:hAnsi="Book Antiqua"/>
        </w:rPr>
      </w:pPr>
    </w:p>
    <w:p w14:paraId="17D0A16C" w14:textId="77777777" w:rsidR="0051508D" w:rsidRPr="007E051C" w:rsidRDefault="00395F74" w:rsidP="008E3090">
      <w:pPr>
        <w:spacing w:after="0" w:line="276" w:lineRule="auto"/>
        <w:jc w:val="both"/>
        <w:rPr>
          <w:rFonts w:ascii="Book Antiqua" w:hAnsi="Book Antiqua"/>
        </w:rPr>
      </w:pPr>
      <w:r w:rsidRPr="007E051C">
        <w:rPr>
          <w:rFonts w:ascii="Book Antiqua" w:hAnsi="Book Antiqua"/>
        </w:rPr>
        <w:t>S</w:t>
      </w:r>
      <w:r w:rsidR="00A911D2" w:rsidRPr="007E051C">
        <w:rPr>
          <w:rFonts w:ascii="Book Antiqua" w:hAnsi="Book Antiqua"/>
        </w:rPr>
        <w:t xml:space="preserve">tudent involvement was key to the development and running of the module, and their experience provides the core for evaluating its success. Throughout, the paper uses the student voice to illustrate and evidence the different aspects of </w:t>
      </w:r>
      <w:proofErr w:type="spellStart"/>
      <w:r w:rsidR="00A911D2" w:rsidRPr="007E051C">
        <w:rPr>
          <w:rFonts w:ascii="Book Antiqua" w:hAnsi="Book Antiqua"/>
        </w:rPr>
        <w:t>CfJS</w:t>
      </w:r>
      <w:proofErr w:type="spellEnd"/>
      <w:r w:rsidR="00A911D2" w:rsidRPr="007E051C">
        <w:rPr>
          <w:rFonts w:ascii="Book Antiqua" w:hAnsi="Book Antiqua"/>
        </w:rPr>
        <w:t xml:space="preserve"> and its impact. The quotes are drawn from two sources: students’ reflective blogs which formed a key part of the </w:t>
      </w:r>
      <w:r w:rsidR="00A911D2" w:rsidRPr="007E051C">
        <w:rPr>
          <w:rFonts w:ascii="Book Antiqua" w:hAnsi="Book Antiqua"/>
        </w:rPr>
        <w:lastRenderedPageBreak/>
        <w:t xml:space="preserve">assessment (see ‘Heart’ section below for more detail) and a focus group </w:t>
      </w:r>
      <w:r w:rsidRPr="007E051C">
        <w:rPr>
          <w:rFonts w:ascii="Book Antiqua" w:hAnsi="Book Antiqua"/>
        </w:rPr>
        <w:t>done</w:t>
      </w:r>
      <w:r w:rsidR="00A911D2" w:rsidRPr="007E051C">
        <w:rPr>
          <w:rFonts w:ascii="Book Antiqua" w:hAnsi="Book Antiqua"/>
        </w:rPr>
        <w:t xml:space="preserve"> at the end of the module. </w:t>
      </w:r>
    </w:p>
    <w:p w14:paraId="39CD7524" w14:textId="77777777" w:rsidR="00CF3C47" w:rsidRPr="007E051C" w:rsidRDefault="00CF3C47" w:rsidP="008E3090">
      <w:pPr>
        <w:spacing w:after="0" w:line="276" w:lineRule="auto"/>
        <w:jc w:val="both"/>
        <w:rPr>
          <w:rFonts w:ascii="Book Antiqua" w:hAnsi="Book Antiqua"/>
        </w:rPr>
      </w:pPr>
    </w:p>
    <w:p w14:paraId="1A13B5CE" w14:textId="25DA2923" w:rsidR="00CF3C47" w:rsidRPr="007E051C" w:rsidRDefault="0080257F" w:rsidP="008E3090">
      <w:pPr>
        <w:spacing w:after="0" w:line="276" w:lineRule="auto"/>
        <w:jc w:val="both"/>
        <w:rPr>
          <w:rFonts w:ascii="Book Antiqua" w:hAnsi="Book Antiqua" w:cs="Times New Roman"/>
        </w:rPr>
      </w:pPr>
      <w:r w:rsidRPr="007E051C">
        <w:rPr>
          <w:rFonts w:ascii="Book Antiqua" w:hAnsi="Book Antiqua" w:cs="Times New Roman"/>
        </w:rPr>
        <w:t>F</w:t>
      </w:r>
      <w:r w:rsidR="00CF3C47" w:rsidRPr="007E051C">
        <w:rPr>
          <w:rFonts w:ascii="Book Antiqua" w:hAnsi="Book Antiqua" w:cs="Times New Roman"/>
        </w:rPr>
        <w:t xml:space="preserve">ocus groups </w:t>
      </w:r>
      <w:r w:rsidRPr="007E051C">
        <w:rPr>
          <w:rFonts w:ascii="Book Antiqua" w:hAnsi="Book Antiqua" w:cs="Times New Roman"/>
        </w:rPr>
        <w:t xml:space="preserve">are well-suited for capturing </w:t>
      </w:r>
      <w:r w:rsidR="00CF3C47" w:rsidRPr="007E051C">
        <w:rPr>
          <w:rFonts w:ascii="Book Antiqua" w:hAnsi="Book Antiqua" w:cs="Times New Roman"/>
        </w:rPr>
        <w:t>understandings of any shared experience among a group of individuals</w:t>
      </w:r>
      <w:r w:rsidR="001D39D8" w:rsidRPr="007E051C">
        <w:rPr>
          <w:rStyle w:val="FootnoteReference"/>
          <w:rFonts w:ascii="Book Antiqua" w:hAnsi="Book Antiqua" w:cs="Times New Roman"/>
        </w:rPr>
        <w:footnoteReference w:id="34"/>
      </w:r>
      <w:r w:rsidRPr="007E051C">
        <w:rPr>
          <w:rFonts w:ascii="Book Antiqua" w:hAnsi="Book Antiqua" w:cs="Times New Roman"/>
        </w:rPr>
        <w:t xml:space="preserve">, facilitating </w:t>
      </w:r>
      <w:r w:rsidR="00CF3C47" w:rsidRPr="007E051C">
        <w:rPr>
          <w:rFonts w:ascii="Book Antiqua" w:hAnsi="Book Antiqua" w:cs="Times New Roman"/>
        </w:rPr>
        <w:t>the creation of a dialogue among participants with mini</w:t>
      </w:r>
      <w:r w:rsidRPr="007E051C">
        <w:rPr>
          <w:rFonts w:ascii="Book Antiqua" w:hAnsi="Book Antiqua" w:cs="Times New Roman"/>
        </w:rPr>
        <w:t xml:space="preserve">mal input from the interviewer. </w:t>
      </w:r>
      <w:r w:rsidR="00CF3C47" w:rsidRPr="007E051C">
        <w:rPr>
          <w:rFonts w:ascii="Book Antiqua" w:hAnsi="Book Antiqua" w:cs="Times New Roman"/>
        </w:rPr>
        <w:t>This format also provides opportunities for consensus or disagreement among participants, illuminating significant opinions and conflicting views</w:t>
      </w:r>
      <w:r w:rsidRPr="007E051C">
        <w:rPr>
          <w:rFonts w:ascii="Book Antiqua" w:hAnsi="Book Antiqua" w:cs="Times New Roman"/>
        </w:rPr>
        <w:t xml:space="preserve">, made </w:t>
      </w:r>
      <w:r w:rsidR="00CF3C47" w:rsidRPr="007E051C">
        <w:rPr>
          <w:rFonts w:ascii="Book Antiqua" w:hAnsi="Book Antiqua" w:cs="Times New Roman"/>
        </w:rPr>
        <w:t>apparent here</w:t>
      </w:r>
      <w:r w:rsidRPr="007E051C">
        <w:rPr>
          <w:rFonts w:ascii="Book Antiqua" w:hAnsi="Book Antiqua" w:cs="Times New Roman"/>
        </w:rPr>
        <w:t xml:space="preserve"> e.g.</w:t>
      </w:r>
      <w:r w:rsidR="00CF3C47" w:rsidRPr="007E051C">
        <w:rPr>
          <w:rFonts w:ascii="Book Antiqua" w:hAnsi="Book Antiqua" w:cs="Times New Roman"/>
        </w:rPr>
        <w:t xml:space="preserve"> with students giving contrasting accounts of what the term sustainability means to them. Power relationships in research are often problematic </w:t>
      </w:r>
      <w:r w:rsidR="00583F99" w:rsidRPr="007E051C">
        <w:rPr>
          <w:rFonts w:ascii="Book Antiqua" w:hAnsi="Book Antiqua" w:cs="Times New Roman"/>
        </w:rPr>
        <w:t xml:space="preserve">and a focus group risks some participants dominating the discussion while less vocal members are overshadowed. However, the students knew each other well having been in class together each week throughout the academic year and were comfortable participating in group discussions. Similarly, as </w:t>
      </w:r>
      <w:r w:rsidR="00CF3C47" w:rsidRPr="007E051C">
        <w:rPr>
          <w:rFonts w:ascii="Book Antiqua" w:hAnsi="Book Antiqua" w:cs="Times New Roman"/>
        </w:rPr>
        <w:t xml:space="preserve">the student participants were arguably less powerful </w:t>
      </w:r>
      <w:r w:rsidR="00583F99" w:rsidRPr="007E051C">
        <w:rPr>
          <w:rFonts w:ascii="Book Antiqua" w:hAnsi="Book Antiqua" w:cs="Times New Roman"/>
        </w:rPr>
        <w:t xml:space="preserve">than us as facilitators and lecturers, </w:t>
      </w:r>
      <w:r w:rsidR="00CF3C47" w:rsidRPr="007E051C">
        <w:rPr>
          <w:rFonts w:ascii="Book Antiqua" w:hAnsi="Book Antiqua" w:cs="Times New Roman"/>
        </w:rPr>
        <w:t>an additional concern was</w:t>
      </w:r>
      <w:r w:rsidR="00583F99" w:rsidRPr="007E051C">
        <w:rPr>
          <w:rFonts w:ascii="Book Antiqua" w:hAnsi="Book Antiqua" w:cs="Times New Roman"/>
        </w:rPr>
        <w:t xml:space="preserve"> over social desirability.</w:t>
      </w:r>
      <w:r w:rsidR="00CF3C47" w:rsidRPr="007E051C">
        <w:rPr>
          <w:rFonts w:ascii="Book Antiqua" w:hAnsi="Book Antiqua" w:cs="Times New Roman"/>
        </w:rPr>
        <w:t xml:space="preserve"> </w:t>
      </w:r>
      <w:r w:rsidR="00583F99" w:rsidRPr="007E051C">
        <w:rPr>
          <w:rFonts w:ascii="Book Antiqua" w:hAnsi="Book Antiqua" w:cs="Times New Roman"/>
        </w:rPr>
        <w:t>However</w:t>
      </w:r>
      <w:r w:rsidR="00CF3C47" w:rsidRPr="007E051C">
        <w:rPr>
          <w:rFonts w:ascii="Book Antiqua" w:hAnsi="Book Antiqua" w:cs="Times New Roman"/>
        </w:rPr>
        <w:t>, having been involved in the module development students were familiar with providing honest and constructive feedback.</w:t>
      </w:r>
    </w:p>
    <w:p w14:paraId="01325D82" w14:textId="77777777" w:rsidR="0051508D" w:rsidRPr="007E051C" w:rsidRDefault="0051508D" w:rsidP="008E3090">
      <w:pPr>
        <w:spacing w:after="0" w:line="276" w:lineRule="auto"/>
        <w:jc w:val="both"/>
        <w:rPr>
          <w:rFonts w:ascii="Book Antiqua" w:hAnsi="Book Antiqua"/>
        </w:rPr>
      </w:pPr>
    </w:p>
    <w:p w14:paraId="0439E426" w14:textId="2DD843E2" w:rsidR="0051508D" w:rsidRPr="007E051C" w:rsidRDefault="00D609C0" w:rsidP="008E3090">
      <w:pPr>
        <w:spacing w:after="0" w:line="276" w:lineRule="auto"/>
        <w:jc w:val="both"/>
        <w:rPr>
          <w:rFonts w:ascii="Book Antiqua" w:hAnsi="Book Antiqua" w:cs="Times New Roman"/>
        </w:rPr>
      </w:pPr>
      <w:r w:rsidRPr="007E051C">
        <w:rPr>
          <w:rFonts w:ascii="Book Antiqua" w:hAnsi="Book Antiqua"/>
        </w:rPr>
        <w:t xml:space="preserve">The </w:t>
      </w:r>
      <w:r w:rsidR="0051508D" w:rsidRPr="007E051C">
        <w:rPr>
          <w:rFonts w:ascii="Book Antiqua" w:hAnsi="Book Antiqua"/>
        </w:rPr>
        <w:t>focus group</w:t>
      </w:r>
      <w:r w:rsidRPr="007E051C">
        <w:rPr>
          <w:rFonts w:ascii="Book Antiqua" w:hAnsi="Book Antiqua"/>
        </w:rPr>
        <w:t xml:space="preserve"> formed a part of a pedagogic action research study</w:t>
      </w:r>
      <w:r w:rsidR="0051508D" w:rsidRPr="007E051C">
        <w:rPr>
          <w:rFonts w:ascii="Book Antiqua" w:hAnsi="Book Antiqua"/>
        </w:rPr>
        <w:t xml:space="preserve"> </w:t>
      </w:r>
      <w:r w:rsidR="0051508D" w:rsidRPr="007E051C">
        <w:rPr>
          <w:rFonts w:ascii="Book Antiqua" w:hAnsi="Book Antiqua" w:cs="Times New Roman"/>
        </w:rPr>
        <w:t>designed and conducted in adherence with the BERA Ethical Guidelines for Educational Research</w:t>
      </w:r>
      <w:r w:rsidR="001D39D8" w:rsidRPr="007E051C">
        <w:rPr>
          <w:rStyle w:val="FootnoteReference"/>
          <w:rFonts w:ascii="Book Antiqua" w:hAnsi="Book Antiqua" w:cs="Times New Roman"/>
        </w:rPr>
        <w:footnoteReference w:id="35"/>
      </w:r>
      <w:r w:rsidR="0051508D" w:rsidRPr="007E051C">
        <w:rPr>
          <w:rFonts w:ascii="Book Antiqua" w:hAnsi="Book Antiqua" w:cs="Times New Roman"/>
        </w:rPr>
        <w:t>. Given that the group discussion element was similar to regular class discussions and the subject matter was not sensitive, there were no significant risks of harm to the participants or the researcher. In any research project where participants are recruited coercion is a concern, and it is important to be aware that an individual’s choice about participation may be constrained</w:t>
      </w:r>
      <w:r w:rsidR="001D39D8" w:rsidRPr="007E051C">
        <w:rPr>
          <w:rStyle w:val="FootnoteReference"/>
          <w:rFonts w:ascii="Book Antiqua" w:hAnsi="Book Antiqua" w:cs="Times New Roman"/>
        </w:rPr>
        <w:footnoteReference w:id="36"/>
      </w:r>
      <w:r w:rsidR="0051508D" w:rsidRPr="007E051C">
        <w:rPr>
          <w:rFonts w:ascii="Book Antiqua" w:hAnsi="Book Antiqua" w:cs="Times New Roman"/>
        </w:rPr>
        <w:t xml:space="preserve">. As the students involved were all awaiting their final marks for the module, it was made clear that their decision to participate would have no positive or negative impact on this and that there were no incentives involved. Informed consent was gained through </w:t>
      </w:r>
      <w:r w:rsidR="00CF3C47" w:rsidRPr="007E051C">
        <w:rPr>
          <w:rFonts w:ascii="Book Antiqua" w:hAnsi="Book Antiqua" w:cs="Times New Roman"/>
        </w:rPr>
        <w:t xml:space="preserve">information sheets and </w:t>
      </w:r>
      <w:r w:rsidR="0051508D" w:rsidRPr="007E051C">
        <w:rPr>
          <w:rFonts w:ascii="Book Antiqua" w:hAnsi="Book Antiqua" w:cs="Times New Roman"/>
        </w:rPr>
        <w:t xml:space="preserve">adhering to principles of confidentiality and anonymity students were also offered pseudonyms in the writing up of the research, although all waived this right, choosing to use their real names. </w:t>
      </w:r>
      <w:r w:rsidR="00CF3C47" w:rsidRPr="007E051C">
        <w:rPr>
          <w:rFonts w:ascii="Book Antiqua" w:hAnsi="Book Antiqua" w:cs="Times New Roman"/>
        </w:rPr>
        <w:t xml:space="preserve">At the same time, consent to use students’ reflective blog entries for the purposes of this article and beyond was sought and granted. Indeed, we have been explicit in our desire to share the module experience widely and discussed </w:t>
      </w:r>
      <w:r w:rsidR="0080257F" w:rsidRPr="007E051C">
        <w:rPr>
          <w:rFonts w:ascii="Book Antiqua" w:hAnsi="Book Antiqua" w:cs="Times New Roman"/>
        </w:rPr>
        <w:t>the various research and publication</w:t>
      </w:r>
      <w:r w:rsidR="00CF3C47" w:rsidRPr="007E051C">
        <w:rPr>
          <w:rFonts w:ascii="Book Antiqua" w:hAnsi="Book Antiqua" w:cs="Times New Roman"/>
        </w:rPr>
        <w:t xml:space="preserve"> plans openly with the students throughout the module. The response has always been one of excitement and enthusiasm. It should also be noted that the </w:t>
      </w:r>
      <w:r w:rsidR="0080257F" w:rsidRPr="007E051C">
        <w:rPr>
          <w:rFonts w:ascii="Book Antiqua" w:hAnsi="Book Antiqua" w:cs="Times New Roman"/>
        </w:rPr>
        <w:t xml:space="preserve">first draft of the current article was read and commented on by the students whose feedback helped to shape it further. </w:t>
      </w:r>
    </w:p>
    <w:p w14:paraId="3BF247D1" w14:textId="77777777" w:rsidR="00C16A06" w:rsidRPr="007E051C" w:rsidRDefault="00C16A06" w:rsidP="008E3090">
      <w:pPr>
        <w:spacing w:after="0" w:line="276" w:lineRule="auto"/>
        <w:jc w:val="both"/>
        <w:rPr>
          <w:rFonts w:ascii="Book Antiqua" w:hAnsi="Book Antiqua" w:cs="Times New Roman"/>
        </w:rPr>
      </w:pPr>
    </w:p>
    <w:p w14:paraId="58BA033C" w14:textId="77777777" w:rsidR="00C16A06" w:rsidRPr="007E051C" w:rsidRDefault="00C16A06" w:rsidP="008E3090">
      <w:pPr>
        <w:spacing w:after="0" w:line="276" w:lineRule="auto"/>
        <w:jc w:val="both"/>
        <w:rPr>
          <w:rFonts w:ascii="Book Antiqua" w:hAnsi="Book Antiqua"/>
        </w:rPr>
      </w:pPr>
    </w:p>
    <w:p w14:paraId="731AFB5F" w14:textId="77777777" w:rsidR="004C7A54" w:rsidRPr="007E051C" w:rsidRDefault="004C7A54" w:rsidP="008E3090">
      <w:pPr>
        <w:spacing w:after="0" w:line="276" w:lineRule="auto"/>
        <w:rPr>
          <w:rFonts w:ascii="Book Antiqua" w:hAnsi="Book Antiqua"/>
          <w:b/>
        </w:rPr>
      </w:pPr>
      <w:r w:rsidRPr="007E051C">
        <w:rPr>
          <w:rFonts w:ascii="Book Antiqua" w:hAnsi="Book Antiqua"/>
          <w:b/>
        </w:rPr>
        <w:br w:type="page"/>
      </w:r>
    </w:p>
    <w:p w14:paraId="6D2A5EE6" w14:textId="77777777" w:rsidR="00A416B9" w:rsidRPr="007E051C" w:rsidRDefault="00BD3731" w:rsidP="008E3090">
      <w:pPr>
        <w:pStyle w:val="Heading1"/>
        <w:spacing w:before="0" w:line="276" w:lineRule="auto"/>
        <w:jc w:val="center"/>
      </w:pPr>
      <w:r w:rsidRPr="007E051C">
        <w:lastRenderedPageBreak/>
        <w:t>Head: Developing Interdisciplinary Understanding</w:t>
      </w:r>
    </w:p>
    <w:p w14:paraId="0D879345" w14:textId="77777777" w:rsidR="00A416B9" w:rsidRPr="007E051C" w:rsidRDefault="00A416B9" w:rsidP="008E3090">
      <w:pPr>
        <w:spacing w:after="0" w:line="276" w:lineRule="auto"/>
        <w:rPr>
          <w:rFonts w:ascii="Book Antiqua" w:hAnsi="Book Antiqua"/>
        </w:rPr>
      </w:pPr>
    </w:p>
    <w:p w14:paraId="25297F55" w14:textId="43C3D60A" w:rsidR="003A5BB6" w:rsidRPr="007E051C" w:rsidRDefault="00CD5FA9" w:rsidP="008E3090">
      <w:pPr>
        <w:spacing w:after="0" w:line="276" w:lineRule="auto"/>
        <w:jc w:val="both"/>
        <w:rPr>
          <w:rFonts w:ascii="Book Antiqua" w:hAnsi="Book Antiqua"/>
        </w:rPr>
      </w:pPr>
      <w:r w:rsidRPr="007E051C">
        <w:rPr>
          <w:rFonts w:ascii="Book Antiqua" w:hAnsi="Book Antiqua"/>
        </w:rPr>
        <w:t xml:space="preserve">A key pedagogical approach that </w:t>
      </w:r>
      <w:proofErr w:type="spellStart"/>
      <w:r w:rsidRPr="007E051C">
        <w:rPr>
          <w:rFonts w:ascii="Book Antiqua" w:hAnsi="Book Antiqua"/>
        </w:rPr>
        <w:t>CfJS</w:t>
      </w:r>
      <w:proofErr w:type="spellEnd"/>
      <w:r w:rsidRPr="007E051C">
        <w:rPr>
          <w:rFonts w:ascii="Book Antiqua" w:hAnsi="Book Antiqua"/>
        </w:rPr>
        <w:t xml:space="preserve"> adheres to is </w:t>
      </w:r>
      <w:proofErr w:type="spellStart"/>
      <w:r w:rsidRPr="007E051C">
        <w:rPr>
          <w:rFonts w:ascii="Book Antiqua" w:hAnsi="Book Antiqua"/>
        </w:rPr>
        <w:t>interdisciplinarity</w:t>
      </w:r>
      <w:proofErr w:type="spellEnd"/>
      <w:r w:rsidRPr="007E051C">
        <w:rPr>
          <w:rFonts w:ascii="Book Antiqua" w:hAnsi="Book Antiqua"/>
        </w:rPr>
        <w:t xml:space="preserve">. Criminology, as </w:t>
      </w:r>
      <w:r w:rsidR="00175A01" w:rsidRPr="007E051C">
        <w:rPr>
          <w:rFonts w:ascii="Book Antiqua" w:hAnsi="Book Antiqua"/>
        </w:rPr>
        <w:t>we</w:t>
      </w:r>
      <w:r w:rsidRPr="007E051C">
        <w:rPr>
          <w:rFonts w:ascii="Book Antiqua" w:hAnsi="Book Antiqua"/>
        </w:rPr>
        <w:t xml:space="preserve"> often describe it to </w:t>
      </w:r>
      <w:r w:rsidR="00175A01" w:rsidRPr="007E051C">
        <w:rPr>
          <w:rFonts w:ascii="Book Antiqua" w:hAnsi="Book Antiqua"/>
        </w:rPr>
        <w:t>our</w:t>
      </w:r>
      <w:r w:rsidRPr="007E051C">
        <w:rPr>
          <w:rFonts w:ascii="Book Antiqua" w:hAnsi="Book Antiqua"/>
        </w:rPr>
        <w:t xml:space="preserve"> students, is a discipline that waits in the dark alley, mugs other disciplines and then searches their pockets for useful theories, concepts and methods. While its repeat victim is sociology, it also steals from psychology, economics, public administration, biology and evolutionary studies. As something that integrates rather than just adds multiple perspectives</w:t>
      </w:r>
      <w:r w:rsidR="00E32706" w:rsidRPr="007E051C">
        <w:rPr>
          <w:rStyle w:val="FootnoteReference"/>
          <w:rFonts w:ascii="Book Antiqua" w:hAnsi="Book Antiqua"/>
        </w:rPr>
        <w:footnoteReference w:id="37"/>
      </w:r>
      <w:r w:rsidRPr="007E051C">
        <w:rPr>
          <w:rFonts w:ascii="Book Antiqua" w:hAnsi="Book Antiqua"/>
        </w:rPr>
        <w:t xml:space="preserve"> </w:t>
      </w:r>
      <w:proofErr w:type="spellStart"/>
      <w:r w:rsidRPr="007E051C">
        <w:rPr>
          <w:rFonts w:ascii="Book Antiqua" w:hAnsi="Book Antiqua"/>
        </w:rPr>
        <w:t>interdisciplinarity</w:t>
      </w:r>
      <w:proofErr w:type="spellEnd"/>
      <w:r w:rsidRPr="007E051C">
        <w:rPr>
          <w:rFonts w:ascii="Book Antiqua" w:hAnsi="Book Antiqua"/>
        </w:rPr>
        <w:t xml:space="preserve"> is therefore already a core criminological approach and explicitly embedded into </w:t>
      </w:r>
      <w:proofErr w:type="spellStart"/>
      <w:r w:rsidRPr="007E051C">
        <w:rPr>
          <w:rFonts w:ascii="Book Antiqua" w:hAnsi="Book Antiqua"/>
        </w:rPr>
        <w:t>CfJS</w:t>
      </w:r>
      <w:proofErr w:type="spellEnd"/>
      <w:r w:rsidR="00FF6164" w:rsidRPr="007E051C">
        <w:rPr>
          <w:rFonts w:ascii="Book Antiqua" w:hAnsi="Book Antiqua"/>
        </w:rPr>
        <w:t>’</w:t>
      </w:r>
      <w:r w:rsidRPr="007E051C">
        <w:rPr>
          <w:rFonts w:ascii="Book Antiqua" w:hAnsi="Book Antiqua"/>
        </w:rPr>
        <w:t xml:space="preserve"> intended learning outcomes. The content and readings which cover the four dimensions of sustainability draw heavily beyond criminology, guest speakers from other disciplines and outside academia, and assessments </w:t>
      </w:r>
      <w:r w:rsidR="001451AB" w:rsidRPr="007E051C">
        <w:rPr>
          <w:rFonts w:ascii="Book Antiqua" w:hAnsi="Book Antiqua"/>
        </w:rPr>
        <w:t xml:space="preserve">all </w:t>
      </w:r>
      <w:r w:rsidRPr="007E051C">
        <w:rPr>
          <w:rFonts w:ascii="Book Antiqua" w:hAnsi="Book Antiqua"/>
        </w:rPr>
        <w:t xml:space="preserve">encourage students to consider the ‘bigger picture’. </w:t>
      </w:r>
      <w:r w:rsidR="003A5BB6" w:rsidRPr="007E051C">
        <w:rPr>
          <w:rFonts w:ascii="Book Antiqua" w:hAnsi="Book Antiqua"/>
        </w:rPr>
        <w:t xml:space="preserve">This section will illustrate the development of our students’ understandings of sustainability </w:t>
      </w:r>
      <w:r w:rsidR="00FF6164" w:rsidRPr="007E051C">
        <w:rPr>
          <w:rFonts w:ascii="Book Antiqua" w:hAnsi="Book Antiqua"/>
        </w:rPr>
        <w:t>and the embedding of this</w:t>
      </w:r>
      <w:r w:rsidR="003A5BB6" w:rsidRPr="007E051C">
        <w:rPr>
          <w:rFonts w:ascii="Book Antiqua" w:hAnsi="Book Antiqua"/>
        </w:rPr>
        <w:t xml:space="preserve"> within a framework of justice.</w:t>
      </w:r>
    </w:p>
    <w:p w14:paraId="44069B5F" w14:textId="77777777" w:rsidR="00CD5FA9" w:rsidRPr="007E051C" w:rsidRDefault="00CD5FA9" w:rsidP="008E3090">
      <w:pPr>
        <w:spacing w:after="0" w:line="276" w:lineRule="auto"/>
        <w:jc w:val="both"/>
        <w:rPr>
          <w:rFonts w:ascii="Book Antiqua" w:hAnsi="Book Antiqua"/>
        </w:rPr>
      </w:pPr>
    </w:p>
    <w:p w14:paraId="4C836DE4" w14:textId="77777777" w:rsidR="00A416B9" w:rsidRPr="007E051C" w:rsidRDefault="003C3D46" w:rsidP="008E3090">
      <w:pPr>
        <w:spacing w:after="0" w:line="276" w:lineRule="auto"/>
        <w:jc w:val="both"/>
        <w:rPr>
          <w:rFonts w:ascii="Book Antiqua" w:hAnsi="Book Antiqua"/>
        </w:rPr>
      </w:pPr>
      <w:r w:rsidRPr="007E051C">
        <w:rPr>
          <w:rFonts w:ascii="Book Antiqua" w:hAnsi="Book Antiqua"/>
        </w:rPr>
        <w:t>Given the broad but shallow proliferation of information about the problems which sustainable development seeks to address noted earlier</w:t>
      </w:r>
      <w:r w:rsidR="003D6D6F" w:rsidRPr="007E051C">
        <w:rPr>
          <w:rFonts w:ascii="Book Antiqua" w:hAnsi="Book Antiqua"/>
        </w:rPr>
        <w:t xml:space="preserve"> in this paper</w:t>
      </w:r>
      <w:r w:rsidR="00A416B9" w:rsidRPr="007E051C">
        <w:rPr>
          <w:rFonts w:ascii="Book Antiqua" w:hAnsi="Book Antiqua"/>
        </w:rPr>
        <w:t>, all participants demonstrated some pre-existing personal interest in issues associated with the sustainability agenda</w:t>
      </w:r>
      <w:r w:rsidRPr="007E051C">
        <w:rPr>
          <w:rFonts w:ascii="Book Antiqua" w:hAnsi="Book Antiqua"/>
        </w:rPr>
        <w:t>, perhaps explaining their selection of the module</w:t>
      </w:r>
      <w:r w:rsidR="00A416B9" w:rsidRPr="007E051C">
        <w:rPr>
          <w:rFonts w:ascii="Book Antiqua" w:hAnsi="Book Antiqua"/>
        </w:rPr>
        <w:t>:</w:t>
      </w:r>
    </w:p>
    <w:p w14:paraId="691BB09F" w14:textId="77777777" w:rsidR="00A416B9" w:rsidRPr="007E051C" w:rsidRDefault="00A416B9" w:rsidP="008E3090">
      <w:pPr>
        <w:spacing w:after="0" w:line="276" w:lineRule="auto"/>
        <w:jc w:val="both"/>
        <w:rPr>
          <w:rFonts w:ascii="Book Antiqua" w:hAnsi="Book Antiqua"/>
        </w:rPr>
      </w:pPr>
      <w:r w:rsidRPr="007E051C">
        <w:rPr>
          <w:rFonts w:ascii="Book Antiqua" w:hAnsi="Book Antiqua"/>
        </w:rPr>
        <w:t xml:space="preserve"> </w:t>
      </w:r>
    </w:p>
    <w:p w14:paraId="6653BA12" w14:textId="77777777" w:rsidR="00A416B9" w:rsidRPr="007E051C" w:rsidRDefault="006B7DDD" w:rsidP="008E3090">
      <w:pPr>
        <w:spacing w:after="0" w:line="276" w:lineRule="auto"/>
        <w:ind w:left="720"/>
        <w:jc w:val="both"/>
        <w:rPr>
          <w:rFonts w:ascii="Book Antiqua" w:hAnsi="Book Antiqua"/>
          <w:i/>
        </w:rPr>
      </w:pPr>
      <w:r w:rsidRPr="007E051C">
        <w:rPr>
          <w:rFonts w:ascii="Book Antiqua" w:hAnsi="Book Antiqua"/>
          <w:i/>
        </w:rPr>
        <w:t>“</w:t>
      </w:r>
      <w:r w:rsidR="00A416B9" w:rsidRPr="007E051C">
        <w:rPr>
          <w:rFonts w:ascii="Book Antiqua" w:hAnsi="Book Antiqua"/>
          <w:i/>
        </w:rPr>
        <w:t>I watched something years ago and it was about fair trade bananas and it just really switched something on in my head.</w:t>
      </w:r>
      <w:r w:rsidRPr="007E051C">
        <w:rPr>
          <w:rFonts w:ascii="Book Antiqua" w:hAnsi="Book Antiqua"/>
          <w:i/>
        </w:rPr>
        <w:t>”</w:t>
      </w:r>
      <w:r w:rsidR="00A416B9" w:rsidRPr="007E051C">
        <w:rPr>
          <w:rFonts w:ascii="Book Antiqua" w:hAnsi="Book Antiqua"/>
          <w:i/>
        </w:rPr>
        <w:t xml:space="preserve"> </w:t>
      </w:r>
      <w:r w:rsidR="00A416B9" w:rsidRPr="007E051C">
        <w:rPr>
          <w:rFonts w:ascii="Book Antiqua" w:hAnsi="Book Antiqua"/>
        </w:rPr>
        <w:t>(Laura)</w:t>
      </w:r>
    </w:p>
    <w:p w14:paraId="35163D79" w14:textId="77777777" w:rsidR="00A416B9" w:rsidRPr="007E051C" w:rsidRDefault="00A416B9" w:rsidP="008E3090">
      <w:pPr>
        <w:spacing w:after="0" w:line="276" w:lineRule="auto"/>
        <w:jc w:val="both"/>
        <w:rPr>
          <w:rFonts w:ascii="Book Antiqua" w:hAnsi="Book Antiqua"/>
        </w:rPr>
      </w:pPr>
    </w:p>
    <w:p w14:paraId="31412B3E" w14:textId="1E6BE82C" w:rsidR="00B931F7" w:rsidRPr="007E051C" w:rsidRDefault="00A416B9" w:rsidP="008E3090">
      <w:pPr>
        <w:spacing w:after="0" w:line="276" w:lineRule="auto"/>
        <w:jc w:val="both"/>
        <w:rPr>
          <w:rFonts w:ascii="Book Antiqua" w:hAnsi="Book Antiqua"/>
        </w:rPr>
      </w:pPr>
      <w:r w:rsidRPr="007E051C">
        <w:rPr>
          <w:rFonts w:ascii="Book Antiqua" w:hAnsi="Book Antiqua"/>
        </w:rPr>
        <w:t>This example of personal consciousness rega</w:t>
      </w:r>
      <w:r w:rsidR="003C3D46" w:rsidRPr="007E051C">
        <w:rPr>
          <w:rFonts w:ascii="Book Antiqua" w:hAnsi="Book Antiqua"/>
        </w:rPr>
        <w:t>rding fair trade demonstrates an</w:t>
      </w:r>
      <w:r w:rsidRPr="007E051C">
        <w:rPr>
          <w:rFonts w:ascii="Book Antiqua" w:hAnsi="Book Antiqua"/>
        </w:rPr>
        <w:t xml:space="preserve"> initial awareness of economic injustice, </w:t>
      </w:r>
      <w:r w:rsidR="003C3D46" w:rsidRPr="007E051C">
        <w:rPr>
          <w:rFonts w:ascii="Book Antiqua" w:hAnsi="Book Antiqua"/>
        </w:rPr>
        <w:t>although not couched in this framework</w:t>
      </w:r>
      <w:r w:rsidRPr="007E051C">
        <w:rPr>
          <w:rFonts w:ascii="Book Antiqua" w:hAnsi="Book Antiqua"/>
        </w:rPr>
        <w:t xml:space="preserve">. </w:t>
      </w:r>
      <w:r w:rsidR="003C3D46" w:rsidRPr="007E051C">
        <w:rPr>
          <w:rFonts w:ascii="Book Antiqua" w:hAnsi="Book Antiqua"/>
        </w:rPr>
        <w:t>In spite of such comments,</w:t>
      </w:r>
      <w:r w:rsidRPr="007E051C">
        <w:rPr>
          <w:rFonts w:ascii="Book Antiqua" w:hAnsi="Book Antiqua"/>
        </w:rPr>
        <w:t xml:space="preserve"> participants all recounted being largely unfamiliar with sustainability at the beginning of the module, with statements such as </w:t>
      </w:r>
      <w:r w:rsidRPr="007E051C">
        <w:rPr>
          <w:rFonts w:ascii="Book Antiqua" w:hAnsi="Book Antiqua"/>
          <w:i/>
        </w:rPr>
        <w:t>“I didn’t know what [sustainability] was at all.”</w:t>
      </w:r>
      <w:r w:rsidRPr="007E051C">
        <w:rPr>
          <w:rFonts w:ascii="Book Antiqua" w:hAnsi="Book Antiqua"/>
        </w:rPr>
        <w:t xml:space="preserve"> (Samantha) being common. </w:t>
      </w:r>
      <w:r w:rsidR="004A4693" w:rsidRPr="007E051C">
        <w:rPr>
          <w:rFonts w:ascii="Book Antiqua" w:hAnsi="Book Antiqua"/>
        </w:rPr>
        <w:t>When asked what</w:t>
      </w:r>
      <w:r w:rsidRPr="007E051C">
        <w:rPr>
          <w:rFonts w:ascii="Book Antiqua" w:hAnsi="Book Antiqua"/>
        </w:rPr>
        <w:t xml:space="preserve"> awareness of this </w:t>
      </w:r>
      <w:r w:rsidR="004A4693" w:rsidRPr="007E051C">
        <w:rPr>
          <w:rFonts w:ascii="Book Antiqua" w:hAnsi="Book Antiqua"/>
        </w:rPr>
        <w:t>area</w:t>
      </w:r>
      <w:r w:rsidRPr="007E051C">
        <w:rPr>
          <w:rFonts w:ascii="Book Antiqua" w:hAnsi="Book Antiqua"/>
        </w:rPr>
        <w:t xml:space="preserve"> they did have</w:t>
      </w:r>
      <w:r w:rsidR="004A4693" w:rsidRPr="007E051C">
        <w:rPr>
          <w:rFonts w:ascii="Book Antiqua" w:hAnsi="Book Antiqua"/>
        </w:rPr>
        <w:t xml:space="preserve">, this </w:t>
      </w:r>
      <w:r w:rsidRPr="007E051C">
        <w:rPr>
          <w:rFonts w:ascii="Book Antiqua" w:hAnsi="Book Antiqua"/>
        </w:rPr>
        <w:t>was largely rooted in the envi</w:t>
      </w:r>
      <w:r w:rsidR="002E05A8" w:rsidRPr="007E051C">
        <w:rPr>
          <w:rFonts w:ascii="Book Antiqua" w:hAnsi="Book Antiqua"/>
        </w:rPr>
        <w:t>ronmental aspects of sustainability</w:t>
      </w:r>
      <w:r w:rsidR="004A4693" w:rsidRPr="007E051C">
        <w:rPr>
          <w:rFonts w:ascii="Book Antiqua" w:hAnsi="Book Antiqua"/>
        </w:rPr>
        <w:t xml:space="preserve">, and answers such as </w:t>
      </w:r>
      <w:r w:rsidR="004A4693" w:rsidRPr="007E051C">
        <w:rPr>
          <w:rFonts w:ascii="Book Antiqua" w:hAnsi="Book Antiqua"/>
          <w:i/>
        </w:rPr>
        <w:t>‘</w:t>
      </w:r>
      <w:r w:rsidRPr="007E051C">
        <w:rPr>
          <w:rFonts w:ascii="Book Antiqua" w:hAnsi="Book Antiqua"/>
          <w:i/>
        </w:rPr>
        <w:t>Pollution</w:t>
      </w:r>
      <w:r w:rsidR="004A4693" w:rsidRPr="007E051C">
        <w:rPr>
          <w:rFonts w:ascii="Book Antiqua" w:hAnsi="Book Antiqua"/>
          <w:i/>
        </w:rPr>
        <w:t xml:space="preserve">’ </w:t>
      </w:r>
      <w:r w:rsidR="004A4693" w:rsidRPr="007E051C">
        <w:rPr>
          <w:rFonts w:ascii="Book Antiqua" w:hAnsi="Book Antiqua"/>
        </w:rPr>
        <w:t>(Abbie) and</w:t>
      </w:r>
      <w:r w:rsidRPr="007E051C">
        <w:rPr>
          <w:rFonts w:ascii="Book Antiqua" w:hAnsi="Book Antiqua"/>
          <w:i/>
        </w:rPr>
        <w:t xml:space="preserve"> </w:t>
      </w:r>
      <w:r w:rsidR="004A4693" w:rsidRPr="007E051C">
        <w:rPr>
          <w:rFonts w:ascii="Book Antiqua" w:hAnsi="Book Antiqua"/>
          <w:i/>
        </w:rPr>
        <w:t>‘</w:t>
      </w:r>
      <w:r w:rsidRPr="007E051C">
        <w:rPr>
          <w:rFonts w:ascii="Book Antiqua" w:hAnsi="Book Antiqua"/>
          <w:i/>
        </w:rPr>
        <w:t>Climate change</w:t>
      </w:r>
      <w:r w:rsidR="004A4693" w:rsidRPr="007E051C">
        <w:rPr>
          <w:rFonts w:ascii="Book Antiqua" w:hAnsi="Book Antiqua"/>
          <w:i/>
        </w:rPr>
        <w:t>’ (</w:t>
      </w:r>
      <w:r w:rsidR="004A4693" w:rsidRPr="007E051C">
        <w:rPr>
          <w:rFonts w:ascii="Book Antiqua" w:hAnsi="Book Antiqua"/>
        </w:rPr>
        <w:t>Laura)</w:t>
      </w:r>
      <w:r w:rsidR="004A4693" w:rsidRPr="007E051C">
        <w:rPr>
          <w:rFonts w:ascii="Book Antiqua" w:hAnsi="Book Antiqua"/>
          <w:i/>
        </w:rPr>
        <w:t xml:space="preserve"> </w:t>
      </w:r>
      <w:r w:rsidR="004A4693" w:rsidRPr="007E051C">
        <w:rPr>
          <w:rFonts w:ascii="Book Antiqua" w:hAnsi="Book Antiqua"/>
        </w:rPr>
        <w:t>reflected</w:t>
      </w:r>
      <w:r w:rsidRPr="007E051C">
        <w:rPr>
          <w:rFonts w:ascii="Book Antiqua" w:hAnsi="Book Antiqua"/>
        </w:rPr>
        <w:t xml:space="preserve"> the conception that sustainability is solely</w:t>
      </w:r>
      <w:r w:rsidR="003C3D46" w:rsidRPr="007E051C">
        <w:rPr>
          <w:rFonts w:ascii="Book Antiqua" w:hAnsi="Book Antiqua"/>
        </w:rPr>
        <w:t xml:space="preserve"> a</w:t>
      </w:r>
      <w:r w:rsidR="002E05A8" w:rsidRPr="007E051C">
        <w:rPr>
          <w:rFonts w:ascii="Book Antiqua" w:hAnsi="Book Antiqua"/>
        </w:rPr>
        <w:t xml:space="preserve"> ‘green’ </w:t>
      </w:r>
      <w:r w:rsidR="00F76EED" w:rsidRPr="007E051C">
        <w:rPr>
          <w:rFonts w:ascii="Book Antiqua" w:hAnsi="Book Antiqua"/>
        </w:rPr>
        <w:t>issue</w:t>
      </w:r>
      <w:r w:rsidR="000B555E" w:rsidRPr="007E051C">
        <w:rPr>
          <w:rStyle w:val="FootnoteReference"/>
          <w:rFonts w:ascii="Book Antiqua" w:hAnsi="Book Antiqua"/>
        </w:rPr>
        <w:footnoteReference w:id="38"/>
      </w:r>
      <w:r w:rsidR="00F76EED" w:rsidRPr="007E051C">
        <w:rPr>
          <w:rFonts w:ascii="Book Antiqua" w:hAnsi="Book Antiqua"/>
        </w:rPr>
        <w:t xml:space="preserve">, </w:t>
      </w:r>
      <w:r w:rsidR="003C3D46" w:rsidRPr="007E051C">
        <w:rPr>
          <w:rFonts w:ascii="Book Antiqua" w:hAnsi="Book Antiqua"/>
        </w:rPr>
        <w:t xml:space="preserve">a notion which the </w:t>
      </w:r>
      <w:r w:rsidRPr="007E051C">
        <w:rPr>
          <w:rFonts w:ascii="Book Antiqua" w:hAnsi="Book Antiqua"/>
        </w:rPr>
        <w:t xml:space="preserve">module sought to both expand upon and move away from. </w:t>
      </w:r>
      <w:r w:rsidR="00B931F7" w:rsidRPr="007E051C">
        <w:rPr>
          <w:rFonts w:ascii="Book Antiqua" w:hAnsi="Book Antiqua"/>
        </w:rPr>
        <w:t>By the end of the module the students had developed understandings of sustainability which were divergent and individualised yet overlapping and reflective of its content:</w:t>
      </w:r>
    </w:p>
    <w:p w14:paraId="2C24ACA9" w14:textId="77777777" w:rsidR="00B931F7" w:rsidRPr="007E051C" w:rsidRDefault="00B931F7" w:rsidP="008E3090">
      <w:pPr>
        <w:spacing w:after="0" w:line="276" w:lineRule="auto"/>
        <w:jc w:val="both"/>
        <w:rPr>
          <w:rFonts w:ascii="Book Antiqua" w:hAnsi="Book Antiqua"/>
        </w:rPr>
      </w:pPr>
    </w:p>
    <w:p w14:paraId="16009FA5" w14:textId="77777777" w:rsidR="00B931F7" w:rsidRPr="007E051C" w:rsidRDefault="00B931F7" w:rsidP="008E3090">
      <w:pPr>
        <w:spacing w:after="0" w:line="276" w:lineRule="auto"/>
        <w:ind w:left="720"/>
        <w:jc w:val="both"/>
        <w:rPr>
          <w:rFonts w:ascii="Book Antiqua" w:hAnsi="Book Antiqua"/>
        </w:rPr>
      </w:pPr>
      <w:r w:rsidRPr="007E051C">
        <w:rPr>
          <w:rFonts w:ascii="Book Antiqua" w:hAnsi="Book Antiqua"/>
          <w:i/>
        </w:rPr>
        <w:t xml:space="preserve">“[Sustainability means] equality and making sure that everyone has equal opportunities and chance to get things.” </w:t>
      </w:r>
      <w:r w:rsidRPr="007E051C">
        <w:rPr>
          <w:rFonts w:ascii="Book Antiqua" w:hAnsi="Book Antiqua"/>
        </w:rPr>
        <w:t>(Charlotte)</w:t>
      </w:r>
    </w:p>
    <w:p w14:paraId="30F94506" w14:textId="77777777" w:rsidR="00F76EED" w:rsidRPr="007E051C" w:rsidRDefault="00F76EED" w:rsidP="008E3090">
      <w:pPr>
        <w:spacing w:after="0" w:line="276" w:lineRule="auto"/>
        <w:ind w:left="720"/>
        <w:jc w:val="both"/>
        <w:rPr>
          <w:rFonts w:ascii="Book Antiqua" w:hAnsi="Book Antiqua"/>
        </w:rPr>
      </w:pPr>
    </w:p>
    <w:p w14:paraId="65D9C6FA" w14:textId="77777777" w:rsidR="00B931F7" w:rsidRPr="007E051C" w:rsidRDefault="00B931F7" w:rsidP="008E3090">
      <w:pPr>
        <w:spacing w:after="0" w:line="276" w:lineRule="auto"/>
        <w:ind w:left="720"/>
        <w:jc w:val="both"/>
        <w:rPr>
          <w:rFonts w:ascii="Book Antiqua" w:hAnsi="Book Antiqua"/>
        </w:rPr>
      </w:pPr>
      <w:r w:rsidRPr="007E051C">
        <w:rPr>
          <w:rFonts w:ascii="Book Antiqua" w:hAnsi="Book Antiqua"/>
          <w:i/>
        </w:rPr>
        <w:t xml:space="preserve">“In one of our early sessions there was that quote about how we should leave the world better than we found and it and that has stuck with me through all of the lectures, and that’s how I kind of see sustainability and can be applied to all of the strands.” </w:t>
      </w:r>
      <w:r w:rsidRPr="007E051C">
        <w:rPr>
          <w:rFonts w:ascii="Book Antiqua" w:hAnsi="Book Antiqua"/>
        </w:rPr>
        <w:t>(Laura)</w:t>
      </w:r>
    </w:p>
    <w:p w14:paraId="6EB34FD1" w14:textId="77777777" w:rsidR="00B931F7" w:rsidRPr="007E051C" w:rsidRDefault="00B931F7" w:rsidP="008E3090">
      <w:pPr>
        <w:spacing w:after="0" w:line="276" w:lineRule="auto"/>
        <w:jc w:val="both"/>
        <w:rPr>
          <w:rFonts w:ascii="Book Antiqua" w:hAnsi="Book Antiqua"/>
        </w:rPr>
      </w:pPr>
    </w:p>
    <w:p w14:paraId="7009ED73" w14:textId="77777777" w:rsidR="00B931F7" w:rsidRPr="007E051C" w:rsidRDefault="002E05A8" w:rsidP="008E3090">
      <w:pPr>
        <w:spacing w:after="0" w:line="276" w:lineRule="auto"/>
        <w:jc w:val="both"/>
        <w:rPr>
          <w:rFonts w:ascii="Book Antiqua" w:hAnsi="Book Antiqua"/>
        </w:rPr>
      </w:pPr>
      <w:r w:rsidRPr="007E051C">
        <w:rPr>
          <w:rFonts w:ascii="Book Antiqua" w:hAnsi="Book Antiqua" w:cs="Times New Roman"/>
          <w:bCs/>
        </w:rPr>
        <w:lastRenderedPageBreak/>
        <w:t>Such comments also indicate a move away from an understanding solely of the problems which sustainability seeks to address, and demonstrate a more focussed critical consideration of solutions to these problems through sustainable development</w:t>
      </w:r>
      <w:r w:rsidR="000A2EF1" w:rsidRPr="007E051C">
        <w:rPr>
          <w:rFonts w:ascii="Book Antiqua" w:hAnsi="Book Antiqua" w:cs="Times New Roman"/>
          <w:bCs/>
        </w:rPr>
        <w:t>.</w:t>
      </w:r>
      <w:r w:rsidR="00B931F7" w:rsidRPr="007E051C">
        <w:rPr>
          <w:rFonts w:ascii="Book Antiqua" w:hAnsi="Book Antiqua" w:cs="Times New Roman"/>
          <w:bCs/>
        </w:rPr>
        <w:t xml:space="preserve"> </w:t>
      </w:r>
      <w:r w:rsidR="00B931F7" w:rsidRPr="007E051C">
        <w:rPr>
          <w:rFonts w:ascii="Book Antiqua" w:hAnsi="Book Antiqua"/>
        </w:rPr>
        <w:t xml:space="preserve">This more sophisticated </w:t>
      </w:r>
      <w:r w:rsidRPr="007E051C">
        <w:rPr>
          <w:rFonts w:ascii="Book Antiqua" w:hAnsi="Book Antiqua"/>
        </w:rPr>
        <w:t xml:space="preserve">academic </w:t>
      </w:r>
      <w:r w:rsidR="00B931F7" w:rsidRPr="007E051C">
        <w:rPr>
          <w:rFonts w:ascii="Book Antiqua" w:hAnsi="Book Antiqua"/>
        </w:rPr>
        <w:t>knowledge was evidenced through the students’ observations of the connections between the various strands of sustainability studied in class:</w:t>
      </w:r>
    </w:p>
    <w:p w14:paraId="47E73D9A" w14:textId="77777777" w:rsidR="00B931F7" w:rsidRPr="007E051C" w:rsidRDefault="00B931F7" w:rsidP="008E3090">
      <w:pPr>
        <w:spacing w:after="0" w:line="276" w:lineRule="auto"/>
        <w:ind w:left="720"/>
        <w:jc w:val="both"/>
        <w:rPr>
          <w:rFonts w:ascii="Book Antiqua" w:hAnsi="Book Antiqua"/>
          <w:i/>
        </w:rPr>
      </w:pPr>
    </w:p>
    <w:p w14:paraId="0D331B49" w14:textId="77777777" w:rsidR="00B931F7" w:rsidRPr="007E051C" w:rsidRDefault="00B931F7" w:rsidP="008E3090">
      <w:pPr>
        <w:spacing w:after="0" w:line="276" w:lineRule="auto"/>
        <w:ind w:left="720"/>
        <w:jc w:val="both"/>
        <w:rPr>
          <w:rFonts w:ascii="Book Antiqua" w:hAnsi="Book Antiqua"/>
          <w:i/>
        </w:rPr>
      </w:pPr>
      <w:r w:rsidRPr="007E051C">
        <w:rPr>
          <w:rFonts w:ascii="Book Antiqua" w:hAnsi="Book Antiqua"/>
          <w:i/>
        </w:rPr>
        <w:t xml:space="preserve">“Cultural justice, because a lot of it was protecting indigenous people but it was also people destroying their environment to make a company that was going to pollute it, so it was like social, cultural and environmental.” </w:t>
      </w:r>
      <w:r w:rsidRPr="007E051C">
        <w:rPr>
          <w:rFonts w:ascii="Book Antiqua" w:hAnsi="Book Antiqua"/>
        </w:rPr>
        <w:t>(Abbie)</w:t>
      </w:r>
    </w:p>
    <w:p w14:paraId="7CAA66EE" w14:textId="77777777" w:rsidR="009B7FD1" w:rsidRPr="007E051C" w:rsidRDefault="009B7FD1" w:rsidP="008E3090">
      <w:pPr>
        <w:spacing w:after="0" w:line="276" w:lineRule="auto"/>
        <w:jc w:val="both"/>
        <w:rPr>
          <w:rFonts w:ascii="Book Antiqua" w:hAnsi="Book Antiqua"/>
        </w:rPr>
      </w:pPr>
    </w:p>
    <w:p w14:paraId="303BA722" w14:textId="67361F30" w:rsidR="00B931F7" w:rsidRPr="007E051C" w:rsidRDefault="002E05A8" w:rsidP="008E3090">
      <w:pPr>
        <w:spacing w:after="0" w:line="276" w:lineRule="auto"/>
        <w:jc w:val="both"/>
        <w:rPr>
          <w:rFonts w:ascii="Book Antiqua" w:hAnsi="Book Antiqua"/>
        </w:rPr>
      </w:pPr>
      <w:r w:rsidRPr="007E051C">
        <w:rPr>
          <w:rFonts w:ascii="Book Antiqua" w:hAnsi="Book Antiqua"/>
        </w:rPr>
        <w:t>By the end of the module, we were delighted to observe that our students held</w:t>
      </w:r>
      <w:r w:rsidR="00B931F7" w:rsidRPr="007E051C">
        <w:rPr>
          <w:rFonts w:ascii="Book Antiqua" w:hAnsi="Book Antiqua"/>
        </w:rPr>
        <w:t xml:space="preserve"> a holistic and multi-faceted understanding of sustainability which reflects the integrally linked nature of the social, environmental, econ</w:t>
      </w:r>
      <w:r w:rsidR="009B7FD1" w:rsidRPr="007E051C">
        <w:rPr>
          <w:rFonts w:ascii="Book Antiqua" w:hAnsi="Book Antiqua"/>
        </w:rPr>
        <w:t>omic and cultural dimensions</w:t>
      </w:r>
      <w:r w:rsidR="00B931F7" w:rsidRPr="007E051C">
        <w:rPr>
          <w:rFonts w:ascii="Book Antiqua" w:hAnsi="Book Antiqua"/>
        </w:rPr>
        <w:t xml:space="preserve"> advocated by </w:t>
      </w:r>
      <w:proofErr w:type="spellStart"/>
      <w:r w:rsidR="00B931F7" w:rsidRPr="007E051C">
        <w:rPr>
          <w:rFonts w:ascii="Book Antiqua" w:hAnsi="Book Antiqua"/>
        </w:rPr>
        <w:t>Agyeman</w:t>
      </w:r>
      <w:proofErr w:type="spellEnd"/>
      <w:r w:rsidR="00B931F7" w:rsidRPr="007E051C">
        <w:rPr>
          <w:rFonts w:ascii="Book Antiqua" w:hAnsi="Book Antiqua"/>
        </w:rPr>
        <w:t xml:space="preserve"> </w:t>
      </w:r>
      <w:r w:rsidR="00B931F7" w:rsidRPr="007E051C">
        <w:rPr>
          <w:rFonts w:ascii="Book Antiqua" w:hAnsi="Book Antiqua"/>
          <w:i/>
        </w:rPr>
        <w:t>et al</w:t>
      </w:r>
      <w:r w:rsidR="000B555E" w:rsidRPr="007E051C">
        <w:rPr>
          <w:rFonts w:ascii="Book Antiqua" w:hAnsi="Book Antiqua"/>
        </w:rPr>
        <w:t>.</w:t>
      </w:r>
      <w:r w:rsidR="000B555E" w:rsidRPr="007E051C">
        <w:rPr>
          <w:rStyle w:val="FootnoteReference"/>
          <w:rFonts w:ascii="Book Antiqua" w:hAnsi="Book Antiqua"/>
        </w:rPr>
        <w:footnoteReference w:id="39"/>
      </w:r>
      <w:r w:rsidR="00B931F7" w:rsidRPr="007E051C">
        <w:rPr>
          <w:rFonts w:ascii="Book Antiqua" w:hAnsi="Book Antiqua"/>
        </w:rPr>
        <w:t>.</w:t>
      </w:r>
    </w:p>
    <w:p w14:paraId="7B8781C3" w14:textId="77777777" w:rsidR="007A4E35" w:rsidRPr="007E051C" w:rsidRDefault="007A4E35" w:rsidP="008E3090">
      <w:pPr>
        <w:spacing w:after="0" w:line="276" w:lineRule="auto"/>
        <w:jc w:val="both"/>
        <w:rPr>
          <w:rFonts w:ascii="Book Antiqua" w:hAnsi="Book Antiqua"/>
        </w:rPr>
      </w:pPr>
    </w:p>
    <w:p w14:paraId="188A21CF" w14:textId="14AAC77E" w:rsidR="00963315" w:rsidRPr="007E051C" w:rsidRDefault="007A4E35" w:rsidP="008E3090">
      <w:pPr>
        <w:spacing w:after="0" w:line="276" w:lineRule="auto"/>
        <w:jc w:val="both"/>
        <w:rPr>
          <w:rFonts w:ascii="Book Antiqua" w:hAnsi="Book Antiqua"/>
        </w:rPr>
      </w:pPr>
      <w:r w:rsidRPr="007E051C">
        <w:rPr>
          <w:rFonts w:ascii="Book Antiqua" w:hAnsi="Book Antiqua"/>
        </w:rPr>
        <w:t xml:space="preserve">The overlap between criminology and the sustainable development agenda </w:t>
      </w:r>
      <w:r w:rsidR="00FF6164" w:rsidRPr="007E051C">
        <w:rPr>
          <w:rFonts w:ascii="Book Antiqua" w:hAnsi="Book Antiqua"/>
        </w:rPr>
        <w:t>noted earlier in this paper</w:t>
      </w:r>
      <w:r w:rsidRPr="007E051C">
        <w:rPr>
          <w:rFonts w:ascii="Book Antiqua" w:hAnsi="Book Antiqua"/>
        </w:rPr>
        <w:t xml:space="preserve"> provided a fertile ground for fostering systemic thinking </w:t>
      </w:r>
      <w:r w:rsidR="000A2EF1" w:rsidRPr="007E051C">
        <w:rPr>
          <w:rFonts w:ascii="Book Antiqua" w:hAnsi="Book Antiqua"/>
        </w:rPr>
        <w:t>which</w:t>
      </w:r>
      <w:r w:rsidRPr="007E051C">
        <w:rPr>
          <w:rFonts w:ascii="Book Antiqua" w:hAnsi="Book Antiqua"/>
        </w:rPr>
        <w:t xml:space="preserve"> integrate</w:t>
      </w:r>
      <w:r w:rsidR="000A2EF1" w:rsidRPr="007E051C">
        <w:rPr>
          <w:rFonts w:ascii="Book Antiqua" w:hAnsi="Book Antiqua"/>
        </w:rPr>
        <w:t>s</w:t>
      </w:r>
      <w:r w:rsidRPr="007E051C">
        <w:rPr>
          <w:rFonts w:ascii="Book Antiqua" w:hAnsi="Book Antiqua"/>
        </w:rPr>
        <w:t>, adapt</w:t>
      </w:r>
      <w:r w:rsidR="000A2EF1" w:rsidRPr="007E051C">
        <w:rPr>
          <w:rFonts w:ascii="Book Antiqua" w:hAnsi="Book Antiqua"/>
        </w:rPr>
        <w:t>s</w:t>
      </w:r>
      <w:r w:rsidRPr="007E051C">
        <w:rPr>
          <w:rFonts w:ascii="Book Antiqua" w:hAnsi="Book Antiqua"/>
        </w:rPr>
        <w:t>, conne</w:t>
      </w:r>
      <w:r w:rsidR="000A2EF1" w:rsidRPr="007E051C">
        <w:rPr>
          <w:rFonts w:ascii="Book Antiqua" w:hAnsi="Book Antiqua"/>
        </w:rPr>
        <w:t>cts and compliments, understands and manages complexity, and considers</w:t>
      </w:r>
      <w:r w:rsidR="000B555E" w:rsidRPr="007E051C">
        <w:rPr>
          <w:rFonts w:ascii="Book Antiqua" w:hAnsi="Book Antiqua"/>
        </w:rPr>
        <w:t xml:space="preserve"> consequences of actions</w:t>
      </w:r>
      <w:r w:rsidR="000B555E" w:rsidRPr="007E051C">
        <w:rPr>
          <w:rStyle w:val="FootnoteReference"/>
          <w:rFonts w:ascii="Book Antiqua" w:hAnsi="Book Antiqua"/>
        </w:rPr>
        <w:footnoteReference w:id="40"/>
      </w:r>
      <w:r w:rsidR="000B555E" w:rsidRPr="007E051C">
        <w:rPr>
          <w:rFonts w:ascii="Book Antiqua" w:hAnsi="Book Antiqua"/>
        </w:rPr>
        <w:t xml:space="preserve">. </w:t>
      </w:r>
      <w:r w:rsidR="0051190C" w:rsidRPr="007E051C">
        <w:rPr>
          <w:rFonts w:ascii="Book Antiqua" w:hAnsi="Book Antiqua"/>
        </w:rPr>
        <w:t xml:space="preserve">As well as a more nuanced understanding of sustainability, students’ awareness of the connections between this concept and criminology were apparent by the end of the module. This was in spite of initial insecurities about disciplinary boundaries which led to questions such as </w:t>
      </w:r>
      <w:r w:rsidR="0051190C" w:rsidRPr="007E051C">
        <w:rPr>
          <w:rFonts w:ascii="Book Antiqua" w:hAnsi="Book Antiqua"/>
          <w:i/>
        </w:rPr>
        <w:t xml:space="preserve">“how does this fit in with my degree?” </w:t>
      </w:r>
      <w:r w:rsidR="0051190C" w:rsidRPr="007E051C">
        <w:rPr>
          <w:rFonts w:ascii="Book Antiqua" w:hAnsi="Book Antiqua"/>
        </w:rPr>
        <w:t>(Samantha).</w:t>
      </w:r>
      <w:r w:rsidR="00963315" w:rsidRPr="007E051C">
        <w:rPr>
          <w:rFonts w:ascii="Book Antiqua" w:hAnsi="Book Antiqua"/>
        </w:rPr>
        <w:t xml:space="preserve"> Social justice appeared to resonate most strongly with the group, with suggesting that this aspect of the sustainability agenda was most obviously linked to their studies thus far:</w:t>
      </w:r>
    </w:p>
    <w:p w14:paraId="063FC15E" w14:textId="77777777" w:rsidR="00963315" w:rsidRPr="007E051C" w:rsidRDefault="00963315" w:rsidP="008E3090">
      <w:pPr>
        <w:spacing w:after="0" w:line="276" w:lineRule="auto"/>
        <w:jc w:val="both"/>
        <w:rPr>
          <w:rFonts w:ascii="Book Antiqua" w:hAnsi="Book Antiqua"/>
        </w:rPr>
      </w:pPr>
    </w:p>
    <w:p w14:paraId="56E9EB58" w14:textId="77777777" w:rsidR="00963315" w:rsidRPr="007E051C" w:rsidRDefault="00963315" w:rsidP="008E3090">
      <w:pPr>
        <w:spacing w:after="0" w:line="276" w:lineRule="auto"/>
        <w:ind w:left="720"/>
        <w:jc w:val="both"/>
        <w:rPr>
          <w:rFonts w:ascii="Book Antiqua" w:hAnsi="Book Antiqua"/>
        </w:rPr>
      </w:pPr>
      <w:r w:rsidRPr="007E051C">
        <w:rPr>
          <w:rFonts w:ascii="Book Antiqua" w:hAnsi="Book Antiqua"/>
        </w:rPr>
        <w:t>“</w:t>
      </w:r>
      <w:r w:rsidRPr="007E051C">
        <w:rPr>
          <w:rFonts w:ascii="Book Antiqua" w:hAnsi="Book Antiqua"/>
          <w:i/>
        </w:rPr>
        <w:t>I kind of find the poverty and social justice bit the most interesting so that’s the bit that I had read most about.... But I suppose you have to find out what it me</w:t>
      </w:r>
      <w:r w:rsidR="00DD784B" w:rsidRPr="007E051C">
        <w:rPr>
          <w:rFonts w:ascii="Book Antiqua" w:hAnsi="Book Antiqua"/>
          <w:i/>
        </w:rPr>
        <w:t>ans to you really</w:t>
      </w:r>
      <w:r w:rsidRPr="007E051C">
        <w:rPr>
          <w:rFonts w:ascii="Book Antiqua" w:hAnsi="Book Antiqua"/>
          <w:i/>
        </w:rPr>
        <w:t xml:space="preserve">.” </w:t>
      </w:r>
      <w:r w:rsidRPr="007E051C">
        <w:rPr>
          <w:rFonts w:ascii="Book Antiqua" w:hAnsi="Book Antiqua"/>
        </w:rPr>
        <w:t>(Laura)</w:t>
      </w:r>
    </w:p>
    <w:p w14:paraId="66F671A6" w14:textId="77777777" w:rsidR="00963315" w:rsidRPr="007E051C" w:rsidRDefault="00963315" w:rsidP="008E3090">
      <w:pPr>
        <w:spacing w:after="0" w:line="276" w:lineRule="auto"/>
        <w:ind w:left="720"/>
        <w:jc w:val="both"/>
        <w:rPr>
          <w:rFonts w:ascii="Book Antiqua" w:hAnsi="Book Antiqua"/>
        </w:rPr>
      </w:pPr>
    </w:p>
    <w:p w14:paraId="1772CF9D" w14:textId="06566F8A" w:rsidR="0051190C" w:rsidRPr="007E051C" w:rsidRDefault="00FF6164" w:rsidP="008E3090">
      <w:pPr>
        <w:spacing w:after="0" w:line="276" w:lineRule="auto"/>
        <w:jc w:val="both"/>
        <w:rPr>
          <w:rFonts w:ascii="Book Antiqua" w:hAnsi="Book Antiqua"/>
        </w:rPr>
      </w:pPr>
      <w:r w:rsidRPr="007E051C">
        <w:rPr>
          <w:rFonts w:ascii="Book Antiqua" w:hAnsi="Book Antiqua"/>
        </w:rPr>
        <w:t xml:space="preserve">Given the </w:t>
      </w:r>
      <w:r w:rsidR="00DD4AA1" w:rsidRPr="007E051C">
        <w:rPr>
          <w:rFonts w:ascii="Book Antiqua" w:hAnsi="Book Antiqua"/>
        </w:rPr>
        <w:t>focus on</w:t>
      </w:r>
      <w:r w:rsidRPr="007E051C">
        <w:rPr>
          <w:rFonts w:ascii="Book Antiqua" w:hAnsi="Book Antiqua"/>
        </w:rPr>
        <w:t xml:space="preserve"> issues such as social exclusion</w:t>
      </w:r>
      <w:r w:rsidR="000B51E8" w:rsidRPr="007E051C">
        <w:rPr>
          <w:rFonts w:ascii="Book Antiqua" w:hAnsi="Book Antiqua"/>
        </w:rPr>
        <w:t xml:space="preserve"> and its broader structural indicators by </w:t>
      </w:r>
      <w:r w:rsidR="00DD4AA1" w:rsidRPr="007E051C">
        <w:rPr>
          <w:rFonts w:ascii="Book Antiqua" w:hAnsi="Book Antiqua"/>
        </w:rPr>
        <w:t xml:space="preserve">left realist </w:t>
      </w:r>
      <w:r w:rsidR="000B51E8" w:rsidRPr="007E051C">
        <w:rPr>
          <w:rFonts w:ascii="Book Antiqua" w:hAnsi="Book Antiqua"/>
        </w:rPr>
        <w:t>theorists such as Jock Young</w:t>
      </w:r>
      <w:r w:rsidR="000B555E" w:rsidRPr="007E051C">
        <w:rPr>
          <w:rStyle w:val="FootnoteReference"/>
          <w:rFonts w:ascii="Book Antiqua" w:hAnsi="Book Antiqua"/>
        </w:rPr>
        <w:footnoteReference w:id="41"/>
      </w:r>
      <w:r w:rsidR="000B555E" w:rsidRPr="007E051C">
        <w:rPr>
          <w:rFonts w:ascii="Book Antiqua" w:hAnsi="Book Antiqua"/>
        </w:rPr>
        <w:t xml:space="preserve"> </w:t>
      </w:r>
      <w:r w:rsidR="000B51E8" w:rsidRPr="007E051C">
        <w:rPr>
          <w:rFonts w:ascii="Book Antiqua" w:hAnsi="Book Antiqua"/>
        </w:rPr>
        <w:t xml:space="preserve">and the </w:t>
      </w:r>
      <w:r w:rsidR="00DF719A" w:rsidRPr="007E051C">
        <w:rPr>
          <w:rFonts w:ascii="Book Antiqua" w:hAnsi="Book Antiqua"/>
        </w:rPr>
        <w:t xml:space="preserve">tradition of </w:t>
      </w:r>
      <w:r w:rsidR="000B51E8" w:rsidRPr="007E051C">
        <w:rPr>
          <w:rFonts w:ascii="Book Antiqua" w:hAnsi="Book Antiqua"/>
        </w:rPr>
        <w:t xml:space="preserve">attention to marginalised groups such as females and victims </w:t>
      </w:r>
      <w:r w:rsidR="00DF719A" w:rsidRPr="007E051C">
        <w:rPr>
          <w:rFonts w:ascii="Book Antiqua" w:hAnsi="Book Antiqua"/>
        </w:rPr>
        <w:t>evidenced by early</w:t>
      </w:r>
      <w:r w:rsidR="000B51E8" w:rsidRPr="007E051C">
        <w:rPr>
          <w:rFonts w:ascii="Book Antiqua" w:hAnsi="Book Antiqua"/>
        </w:rPr>
        <w:t xml:space="preserve"> feminist and </w:t>
      </w:r>
      <w:proofErr w:type="spellStart"/>
      <w:r w:rsidR="000B51E8" w:rsidRPr="007E051C">
        <w:rPr>
          <w:rFonts w:ascii="Book Antiqua" w:hAnsi="Book Antiqua"/>
        </w:rPr>
        <w:t>victimologist</w:t>
      </w:r>
      <w:proofErr w:type="spellEnd"/>
      <w:r w:rsidR="00DD4AA1" w:rsidRPr="007E051C">
        <w:rPr>
          <w:rFonts w:ascii="Book Antiqua" w:hAnsi="Book Antiqua"/>
        </w:rPr>
        <w:t xml:space="preserve"> criminological</w:t>
      </w:r>
      <w:r w:rsidR="000B51E8" w:rsidRPr="007E051C">
        <w:rPr>
          <w:rFonts w:ascii="Book Antiqua" w:hAnsi="Book Antiqua"/>
        </w:rPr>
        <w:t xml:space="preserve"> perspectives</w:t>
      </w:r>
      <w:r w:rsidR="00DD4AA1" w:rsidRPr="007E051C">
        <w:rPr>
          <w:rFonts w:ascii="Book Antiqua" w:hAnsi="Book Antiqua"/>
        </w:rPr>
        <w:t>,</w:t>
      </w:r>
      <w:r w:rsidR="00185EAF" w:rsidRPr="007E051C">
        <w:rPr>
          <w:rFonts w:ascii="Book Antiqua" w:hAnsi="Book Antiqua"/>
        </w:rPr>
        <w:t xml:space="preserve"> </w:t>
      </w:r>
      <w:r w:rsidR="00DD4AA1" w:rsidRPr="007E051C">
        <w:rPr>
          <w:rFonts w:ascii="Book Antiqua" w:hAnsi="Book Antiqua"/>
        </w:rPr>
        <w:t>the propensity for social justice to be the most obviously relevant strand of sustainability to criminology is apparent</w:t>
      </w:r>
      <w:r w:rsidR="000B555E" w:rsidRPr="007E051C">
        <w:rPr>
          <w:rStyle w:val="FootnoteReference"/>
          <w:rFonts w:ascii="Book Antiqua" w:hAnsi="Book Antiqua"/>
        </w:rPr>
        <w:footnoteReference w:id="42"/>
      </w:r>
      <w:r w:rsidR="00F506B7" w:rsidRPr="007E051C">
        <w:rPr>
          <w:rFonts w:ascii="Book Antiqua" w:hAnsi="Book Antiqua"/>
          <w:vertAlign w:val="superscript"/>
        </w:rPr>
        <w:t>,</w:t>
      </w:r>
      <w:r w:rsidR="00274C54" w:rsidRPr="007E051C">
        <w:rPr>
          <w:rStyle w:val="FootnoteReference"/>
          <w:rFonts w:ascii="Book Antiqua" w:hAnsi="Book Antiqua"/>
        </w:rPr>
        <w:footnoteReference w:id="43"/>
      </w:r>
      <w:r w:rsidR="00DD4AA1" w:rsidRPr="007E051C">
        <w:rPr>
          <w:rFonts w:ascii="Book Antiqua" w:hAnsi="Book Antiqua"/>
        </w:rPr>
        <w:t xml:space="preserve">. </w:t>
      </w:r>
      <w:r w:rsidR="00DD784B" w:rsidRPr="007E051C">
        <w:rPr>
          <w:rFonts w:ascii="Book Antiqua" w:hAnsi="Book Antiqua"/>
        </w:rPr>
        <w:t>Yet as the year progressed our students</w:t>
      </w:r>
      <w:r w:rsidR="00963315" w:rsidRPr="007E051C">
        <w:rPr>
          <w:rFonts w:ascii="Book Antiqua" w:hAnsi="Book Antiqua"/>
        </w:rPr>
        <w:t xml:space="preserve"> began to identify aspects of sustainable development which they felt to have a personal significance, the transformative impact of which will be discussed later in this paper</w:t>
      </w:r>
      <w:r w:rsidR="00DD784B" w:rsidRPr="007E051C">
        <w:rPr>
          <w:rFonts w:ascii="Book Antiqua" w:hAnsi="Book Antiqua"/>
        </w:rPr>
        <w:t>, both within and beyond social justice:</w:t>
      </w:r>
      <w:r w:rsidR="00963315" w:rsidRPr="007E051C">
        <w:rPr>
          <w:rFonts w:ascii="Book Antiqua" w:hAnsi="Book Antiqua"/>
        </w:rPr>
        <w:t xml:space="preserve"> </w:t>
      </w:r>
    </w:p>
    <w:p w14:paraId="2A937980" w14:textId="77777777" w:rsidR="00DD784B" w:rsidRPr="007E051C" w:rsidRDefault="00DD784B" w:rsidP="008E3090">
      <w:pPr>
        <w:spacing w:after="0" w:line="276" w:lineRule="auto"/>
        <w:jc w:val="both"/>
        <w:rPr>
          <w:rFonts w:ascii="Book Antiqua" w:hAnsi="Book Antiqua"/>
        </w:rPr>
      </w:pPr>
    </w:p>
    <w:p w14:paraId="76A8F791" w14:textId="77777777" w:rsidR="0051190C" w:rsidRPr="007E051C" w:rsidRDefault="00F76EED" w:rsidP="008E3090">
      <w:pPr>
        <w:spacing w:after="0" w:line="276" w:lineRule="auto"/>
        <w:ind w:left="720"/>
        <w:jc w:val="both"/>
        <w:rPr>
          <w:rFonts w:ascii="Book Antiqua" w:hAnsi="Book Antiqua"/>
        </w:rPr>
      </w:pPr>
      <w:r w:rsidRPr="007E051C">
        <w:rPr>
          <w:rFonts w:ascii="Book Antiqua" w:hAnsi="Book Antiqua"/>
          <w:i/>
        </w:rPr>
        <w:t>“</w:t>
      </w:r>
      <w:r w:rsidR="0051190C" w:rsidRPr="007E051C">
        <w:rPr>
          <w:rFonts w:ascii="Book Antiqua" w:hAnsi="Book Antiqua"/>
          <w:i/>
        </w:rPr>
        <w:t>With the environmental [justice] I didn’t really think anything other than climate change and then when we had stuff about wildlife crime I found that really interesting, because when I think of crime I think of it as people on people, and then the stuff about the big companies and oil and stuff, it never clicked in my head that it was criminology.</w:t>
      </w:r>
      <w:r w:rsidRPr="007E051C">
        <w:rPr>
          <w:rFonts w:ascii="Book Antiqua" w:hAnsi="Book Antiqua"/>
          <w:i/>
        </w:rPr>
        <w:t xml:space="preserve">” </w:t>
      </w:r>
      <w:r w:rsidRPr="007E051C">
        <w:rPr>
          <w:rFonts w:ascii="Book Antiqua" w:hAnsi="Book Antiqua"/>
        </w:rPr>
        <w:t>(Laura)</w:t>
      </w:r>
    </w:p>
    <w:p w14:paraId="2D4C9BBE" w14:textId="77777777" w:rsidR="0030340F" w:rsidRPr="007E051C" w:rsidRDefault="0030340F" w:rsidP="008E3090">
      <w:pPr>
        <w:spacing w:after="0" w:line="276" w:lineRule="auto"/>
        <w:ind w:left="720"/>
        <w:jc w:val="both"/>
        <w:rPr>
          <w:rFonts w:ascii="Book Antiqua" w:hAnsi="Book Antiqua"/>
          <w:i/>
        </w:rPr>
      </w:pPr>
    </w:p>
    <w:p w14:paraId="4B2E6E3C" w14:textId="77777777" w:rsidR="0051190C" w:rsidRPr="007E051C" w:rsidRDefault="00F76EED" w:rsidP="008E3090">
      <w:pPr>
        <w:spacing w:after="0" w:line="276" w:lineRule="auto"/>
        <w:ind w:left="720"/>
        <w:jc w:val="both"/>
        <w:rPr>
          <w:rFonts w:ascii="Book Antiqua" w:hAnsi="Book Antiqua"/>
        </w:rPr>
      </w:pPr>
      <w:r w:rsidRPr="007E051C">
        <w:rPr>
          <w:rFonts w:ascii="Book Antiqua" w:hAnsi="Book Antiqua"/>
          <w:i/>
        </w:rPr>
        <w:t>“</w:t>
      </w:r>
      <w:r w:rsidR="0051190C" w:rsidRPr="007E051C">
        <w:rPr>
          <w:rFonts w:ascii="Book Antiqua" w:hAnsi="Book Antiqua"/>
          <w:i/>
        </w:rPr>
        <w:t>But it’s people that are doing these crimes and doing it to the environment has an effect on everyone else, like socially and the environment around you.</w:t>
      </w:r>
      <w:r w:rsidRPr="007E051C">
        <w:rPr>
          <w:rFonts w:ascii="Book Antiqua" w:hAnsi="Book Antiqua"/>
          <w:i/>
        </w:rPr>
        <w:t xml:space="preserve">” </w:t>
      </w:r>
      <w:r w:rsidRPr="007E051C">
        <w:rPr>
          <w:rFonts w:ascii="Book Antiqua" w:hAnsi="Book Antiqua"/>
        </w:rPr>
        <w:t>(Charlotte)</w:t>
      </w:r>
    </w:p>
    <w:p w14:paraId="4F47D7AD" w14:textId="77777777" w:rsidR="0051190C" w:rsidRPr="007E051C" w:rsidRDefault="0051190C" w:rsidP="008E3090">
      <w:pPr>
        <w:spacing w:after="0" w:line="276" w:lineRule="auto"/>
        <w:jc w:val="both"/>
        <w:rPr>
          <w:rFonts w:ascii="Book Antiqua" w:hAnsi="Book Antiqua"/>
        </w:rPr>
      </w:pPr>
    </w:p>
    <w:p w14:paraId="1229E68F" w14:textId="21BEAEF3" w:rsidR="0051190C" w:rsidRPr="007E051C" w:rsidRDefault="00DD784B" w:rsidP="008E3090">
      <w:pPr>
        <w:spacing w:after="0" w:line="276" w:lineRule="auto"/>
        <w:jc w:val="both"/>
        <w:rPr>
          <w:rFonts w:ascii="Book Antiqua" w:hAnsi="Book Antiqua"/>
        </w:rPr>
      </w:pPr>
      <w:r w:rsidRPr="007E051C">
        <w:rPr>
          <w:rFonts w:ascii="Book Antiqua" w:hAnsi="Book Antiqua"/>
        </w:rPr>
        <w:t xml:space="preserve">These comments demonstrate real critical engagement with the intersections between crime and the problems facing the sustainable development agenda. The ability to make these connections parallels the ‘deep learning’ approach theorised by </w:t>
      </w:r>
      <w:proofErr w:type="spellStart"/>
      <w:r w:rsidRPr="007E051C">
        <w:rPr>
          <w:rFonts w:ascii="Book Antiqua" w:hAnsi="Book Antiqua"/>
        </w:rPr>
        <w:t>Marton</w:t>
      </w:r>
      <w:proofErr w:type="spellEnd"/>
      <w:r w:rsidRPr="007E051C">
        <w:rPr>
          <w:rFonts w:ascii="Book Antiqua" w:hAnsi="Book Antiqua"/>
        </w:rPr>
        <w:t xml:space="preserve"> and </w:t>
      </w:r>
      <w:proofErr w:type="spellStart"/>
      <w:r w:rsidRPr="007E051C">
        <w:rPr>
          <w:rFonts w:ascii="Book Antiqua" w:hAnsi="Book Antiqua"/>
        </w:rPr>
        <w:t>Säljö</w:t>
      </w:r>
      <w:proofErr w:type="spellEnd"/>
      <w:r w:rsidR="00274C54" w:rsidRPr="007E051C">
        <w:rPr>
          <w:rStyle w:val="FootnoteReference"/>
          <w:rFonts w:ascii="Book Antiqua" w:hAnsi="Book Antiqua"/>
        </w:rPr>
        <w:footnoteReference w:id="44"/>
      </w:r>
      <w:proofErr w:type="gramStart"/>
      <w:r w:rsidR="00F506B7" w:rsidRPr="007E051C">
        <w:rPr>
          <w:rFonts w:ascii="Book Antiqua" w:hAnsi="Book Antiqua"/>
          <w:vertAlign w:val="superscript"/>
        </w:rPr>
        <w:t>,</w:t>
      </w:r>
      <w:r w:rsidR="00274C54" w:rsidRPr="007E051C">
        <w:rPr>
          <w:rStyle w:val="FootnoteReference"/>
          <w:rFonts w:ascii="Book Antiqua" w:hAnsi="Book Antiqua"/>
        </w:rPr>
        <w:footnoteReference w:id="45"/>
      </w:r>
      <w:r w:rsidR="00772AC8" w:rsidRPr="007E051C">
        <w:rPr>
          <w:rFonts w:ascii="Book Antiqua" w:hAnsi="Book Antiqua"/>
        </w:rPr>
        <w:t>.</w:t>
      </w:r>
      <w:proofErr w:type="gramEnd"/>
      <w:r w:rsidR="00772AC8" w:rsidRPr="007E051C">
        <w:rPr>
          <w:rFonts w:ascii="Book Antiqua" w:hAnsi="Book Antiqua"/>
        </w:rPr>
        <w:t xml:space="preserve"> While </w:t>
      </w:r>
      <w:r w:rsidRPr="007E051C">
        <w:rPr>
          <w:rFonts w:ascii="Book Antiqua" w:hAnsi="Book Antiqua"/>
        </w:rPr>
        <w:t xml:space="preserve">surface learning involves absorbing information for the purpose of the task at hand, </w:t>
      </w:r>
      <w:r w:rsidR="00772AC8" w:rsidRPr="007E051C">
        <w:rPr>
          <w:rFonts w:ascii="Book Antiqua" w:hAnsi="Book Antiqua"/>
        </w:rPr>
        <w:t>deep learning involves</w:t>
      </w:r>
      <w:r w:rsidRPr="007E051C">
        <w:rPr>
          <w:rFonts w:ascii="Book Antiqua" w:hAnsi="Book Antiqua"/>
        </w:rPr>
        <w:t xml:space="preserve"> evaluating this knowledge </w:t>
      </w:r>
      <w:r w:rsidR="00772AC8" w:rsidRPr="007E051C">
        <w:rPr>
          <w:rFonts w:ascii="Book Antiqua" w:hAnsi="Book Antiqua"/>
        </w:rPr>
        <w:t>and</w:t>
      </w:r>
      <w:r w:rsidRPr="007E051C">
        <w:rPr>
          <w:rFonts w:ascii="Book Antiqua" w:hAnsi="Book Antiqua"/>
        </w:rPr>
        <w:t xml:space="preserve"> relating it to previous information in the context of the broader topic</w:t>
      </w:r>
      <w:r w:rsidR="00772AC8" w:rsidRPr="007E051C">
        <w:rPr>
          <w:rFonts w:ascii="Book Antiqua" w:hAnsi="Book Antiqua"/>
        </w:rPr>
        <w:t xml:space="preserve"> to develop</w:t>
      </w:r>
      <w:r w:rsidRPr="007E051C">
        <w:rPr>
          <w:rFonts w:ascii="Book Antiqua" w:hAnsi="Book Antiqua"/>
        </w:rPr>
        <w:t xml:space="preserve"> a critical understanding which actively questions the material at hand. </w:t>
      </w:r>
      <w:r w:rsidR="00772AC8" w:rsidRPr="007E051C">
        <w:rPr>
          <w:rFonts w:ascii="Book Antiqua" w:hAnsi="Book Antiqua"/>
        </w:rPr>
        <w:t xml:space="preserve">The students’ </w:t>
      </w:r>
      <w:r w:rsidR="0051190C" w:rsidRPr="007E051C">
        <w:rPr>
          <w:rFonts w:ascii="Book Antiqua" w:hAnsi="Book Antiqua"/>
        </w:rPr>
        <w:t>accounts demonstrated a tangible change in their awareness of sustainability and associated issues</w:t>
      </w:r>
      <w:r w:rsidR="00772AC8" w:rsidRPr="007E051C">
        <w:rPr>
          <w:rFonts w:ascii="Book Antiqua" w:hAnsi="Book Antiqua"/>
        </w:rPr>
        <w:t xml:space="preserve"> as not only relevant but integral to the criminological agenda</w:t>
      </w:r>
      <w:r w:rsidR="0051190C" w:rsidRPr="007E051C">
        <w:rPr>
          <w:rFonts w:ascii="Book Antiqua" w:hAnsi="Book Antiqua"/>
        </w:rPr>
        <w:t xml:space="preserve">. </w:t>
      </w:r>
      <w:r w:rsidR="00772AC8" w:rsidRPr="007E051C">
        <w:rPr>
          <w:rFonts w:ascii="Book Antiqua" w:hAnsi="Book Antiqua"/>
        </w:rPr>
        <w:t>This</w:t>
      </w:r>
      <w:r w:rsidR="0051190C" w:rsidRPr="007E051C">
        <w:rPr>
          <w:rFonts w:ascii="Book Antiqua" w:hAnsi="Book Antiqua"/>
        </w:rPr>
        <w:t xml:space="preserve"> was encouraging to see from our own perspective and affirmed that modules such as these which may have small beginnings can have a big impact.</w:t>
      </w:r>
      <w:r w:rsidR="00772AC8" w:rsidRPr="007E051C">
        <w:rPr>
          <w:rFonts w:ascii="Book Antiqua" w:hAnsi="Book Antiqua"/>
        </w:rPr>
        <w:t xml:space="preserve"> This also prepared and impassioned students to apply this knowledge and evaluate policy and practice in the context of their volunteering placements.</w:t>
      </w:r>
    </w:p>
    <w:p w14:paraId="6C7EC633" w14:textId="77777777" w:rsidR="0051190C" w:rsidRPr="007E051C" w:rsidRDefault="0051190C" w:rsidP="008E3090">
      <w:pPr>
        <w:spacing w:after="0" w:line="276" w:lineRule="auto"/>
        <w:rPr>
          <w:rFonts w:ascii="Book Antiqua" w:hAnsi="Book Antiqua"/>
        </w:rPr>
      </w:pPr>
    </w:p>
    <w:p w14:paraId="568692F4" w14:textId="77777777" w:rsidR="0051190C" w:rsidRPr="007E051C" w:rsidRDefault="0051190C" w:rsidP="008E3090">
      <w:pPr>
        <w:spacing w:after="0" w:line="276" w:lineRule="auto"/>
        <w:rPr>
          <w:rFonts w:ascii="Book Antiqua" w:hAnsi="Book Antiqua"/>
        </w:rPr>
      </w:pPr>
    </w:p>
    <w:p w14:paraId="03C0815F" w14:textId="77777777" w:rsidR="0051190C" w:rsidRPr="007E051C" w:rsidRDefault="0051190C" w:rsidP="008E3090">
      <w:pPr>
        <w:spacing w:after="0" w:line="276" w:lineRule="auto"/>
        <w:rPr>
          <w:rFonts w:ascii="Book Antiqua" w:hAnsi="Book Antiqua"/>
        </w:rPr>
      </w:pPr>
    </w:p>
    <w:p w14:paraId="0B2FCE1D" w14:textId="77777777" w:rsidR="0051190C" w:rsidRPr="007E051C" w:rsidRDefault="0051190C" w:rsidP="008E3090">
      <w:pPr>
        <w:spacing w:after="0" w:line="276" w:lineRule="auto"/>
        <w:rPr>
          <w:rFonts w:ascii="Book Antiqua" w:hAnsi="Book Antiqua"/>
        </w:rPr>
      </w:pPr>
    </w:p>
    <w:p w14:paraId="4402F5A4" w14:textId="77777777" w:rsidR="0051190C" w:rsidRPr="007E051C" w:rsidRDefault="0051190C" w:rsidP="008E3090">
      <w:pPr>
        <w:spacing w:after="0" w:line="276" w:lineRule="auto"/>
        <w:rPr>
          <w:rFonts w:ascii="Book Antiqua" w:hAnsi="Book Antiqua"/>
        </w:rPr>
      </w:pPr>
    </w:p>
    <w:p w14:paraId="40967CE1" w14:textId="77777777" w:rsidR="0051190C" w:rsidRPr="007E051C" w:rsidRDefault="0051190C" w:rsidP="008E3090">
      <w:pPr>
        <w:spacing w:after="0" w:line="276" w:lineRule="auto"/>
        <w:rPr>
          <w:rFonts w:ascii="Book Antiqua" w:hAnsi="Book Antiqua"/>
        </w:rPr>
      </w:pPr>
    </w:p>
    <w:p w14:paraId="68419795" w14:textId="77777777" w:rsidR="0051190C" w:rsidRPr="007E051C" w:rsidRDefault="0051190C" w:rsidP="008E3090">
      <w:pPr>
        <w:spacing w:after="0" w:line="276" w:lineRule="auto"/>
        <w:rPr>
          <w:rFonts w:ascii="Book Antiqua" w:hAnsi="Book Antiqua"/>
        </w:rPr>
      </w:pPr>
    </w:p>
    <w:p w14:paraId="376112C9" w14:textId="77777777" w:rsidR="0051190C" w:rsidRPr="007E051C" w:rsidRDefault="0051190C" w:rsidP="008E3090">
      <w:pPr>
        <w:spacing w:after="0" w:line="276" w:lineRule="auto"/>
        <w:rPr>
          <w:rFonts w:ascii="Book Antiqua" w:hAnsi="Book Antiqua"/>
        </w:rPr>
      </w:pPr>
    </w:p>
    <w:p w14:paraId="221A72D3" w14:textId="77777777" w:rsidR="0033158B" w:rsidRPr="007E051C" w:rsidRDefault="0033158B" w:rsidP="008E3090">
      <w:pPr>
        <w:spacing w:after="0" w:line="276" w:lineRule="auto"/>
        <w:rPr>
          <w:rFonts w:asciiTheme="majorHAnsi" w:eastAsiaTheme="majorEastAsia" w:hAnsiTheme="majorHAnsi" w:cstheme="majorBidi"/>
          <w:color w:val="365F91" w:themeColor="accent1" w:themeShade="BF"/>
          <w:sz w:val="32"/>
          <w:szCs w:val="32"/>
        </w:rPr>
      </w:pPr>
      <w:r w:rsidRPr="007E051C">
        <w:br w:type="page"/>
      </w:r>
    </w:p>
    <w:p w14:paraId="6BB3DF44" w14:textId="77777777" w:rsidR="00D26851" w:rsidRPr="007E051C" w:rsidRDefault="004C7A54" w:rsidP="008E3090">
      <w:pPr>
        <w:pStyle w:val="Heading1"/>
        <w:spacing w:before="0" w:line="276" w:lineRule="auto"/>
        <w:jc w:val="center"/>
      </w:pPr>
      <w:r w:rsidRPr="007E051C">
        <w:lastRenderedPageBreak/>
        <w:t>Hands: Enacting Sustainability and Learning through Service</w:t>
      </w:r>
    </w:p>
    <w:p w14:paraId="6E893301" w14:textId="77777777" w:rsidR="00D26851" w:rsidRPr="007E051C" w:rsidRDefault="00D26851" w:rsidP="008E3090">
      <w:pPr>
        <w:spacing w:after="0" w:line="276" w:lineRule="auto"/>
        <w:jc w:val="both"/>
        <w:rPr>
          <w:rFonts w:ascii="Book Antiqua" w:hAnsi="Book Antiqua"/>
          <w:b/>
        </w:rPr>
      </w:pPr>
    </w:p>
    <w:p w14:paraId="20769E95" w14:textId="48345730" w:rsidR="00EF3A55" w:rsidRPr="007E051C" w:rsidRDefault="00555087" w:rsidP="008E3090">
      <w:pPr>
        <w:autoSpaceDE w:val="0"/>
        <w:autoSpaceDN w:val="0"/>
        <w:adjustRightInd w:val="0"/>
        <w:spacing w:after="0" w:line="276" w:lineRule="auto"/>
        <w:jc w:val="both"/>
        <w:rPr>
          <w:rFonts w:ascii="Book Antiqua" w:hAnsi="Book Antiqua"/>
        </w:rPr>
      </w:pPr>
      <w:r w:rsidRPr="007E051C">
        <w:rPr>
          <w:rFonts w:ascii="Book Antiqua" w:hAnsi="Book Antiqua" w:cs="Arial"/>
          <w:color w:val="000000"/>
        </w:rPr>
        <w:t>Experiential projects including service-learning is one of key teaching and learning methods for ESD</w:t>
      </w:r>
      <w:r w:rsidR="00274C54" w:rsidRPr="007E051C">
        <w:rPr>
          <w:rStyle w:val="FootnoteReference"/>
          <w:rFonts w:ascii="Book Antiqua" w:hAnsi="Book Antiqua" w:cs="Arial"/>
          <w:color w:val="000000"/>
        </w:rPr>
        <w:footnoteReference w:id="46"/>
      </w:r>
      <w:r w:rsidRPr="007E051C">
        <w:rPr>
          <w:rFonts w:ascii="Book Antiqua" w:hAnsi="Book Antiqua" w:cs="Arial"/>
          <w:color w:val="000000"/>
        </w:rPr>
        <w:t xml:space="preserve">. It is </w:t>
      </w:r>
      <w:r w:rsidRPr="007E051C">
        <w:rPr>
          <w:rFonts w:ascii="Book Antiqua" w:hAnsi="Book Antiqua" w:cs="Arial"/>
        </w:rPr>
        <w:t xml:space="preserve">closely related to the </w:t>
      </w:r>
      <w:r w:rsidR="00EF3A55" w:rsidRPr="007E051C">
        <w:rPr>
          <w:rFonts w:ascii="Book Antiqua" w:hAnsi="Book Antiqua" w:cs="Arial"/>
        </w:rPr>
        <w:t>ambiguous if fashionable concept of community engagement, of which student volunteering has become the most visible and easily recognisable aspect</w:t>
      </w:r>
      <w:r w:rsidR="00951DD1" w:rsidRPr="007E051C">
        <w:rPr>
          <w:rStyle w:val="FootnoteReference"/>
          <w:rFonts w:ascii="Book Antiqua" w:hAnsi="Book Antiqua" w:cs="Arial"/>
        </w:rPr>
        <w:footnoteReference w:id="47"/>
      </w:r>
      <w:r w:rsidR="00EF3A55" w:rsidRPr="007E051C">
        <w:rPr>
          <w:rFonts w:ascii="Book Antiqua" w:hAnsi="Book Antiqua" w:cs="Arial"/>
        </w:rPr>
        <w:t xml:space="preserve">. Such community action has a long tradition going back to 1960s and </w:t>
      </w:r>
      <w:r w:rsidR="00151384" w:rsidRPr="007E051C">
        <w:rPr>
          <w:rFonts w:ascii="Book Antiqua" w:hAnsi="Book Antiqua" w:cs="Arial"/>
        </w:rPr>
        <w:t>right back</w:t>
      </w:r>
      <w:r w:rsidR="00EF3A55" w:rsidRPr="007E051C">
        <w:rPr>
          <w:rFonts w:ascii="Book Antiqua" w:hAnsi="Book Antiqua" w:cs="Arial"/>
        </w:rPr>
        <w:t xml:space="preserve"> to the University Settlements for the urban poor provided in the 19th and 20th century</w:t>
      </w:r>
      <w:r w:rsidR="00951DD1" w:rsidRPr="007E051C">
        <w:rPr>
          <w:rStyle w:val="FootnoteReference"/>
          <w:rFonts w:ascii="Book Antiqua" w:hAnsi="Book Antiqua" w:cs="Arial"/>
        </w:rPr>
        <w:footnoteReference w:id="48"/>
      </w:r>
      <w:r w:rsidR="00EF3A55" w:rsidRPr="007E051C">
        <w:rPr>
          <w:rFonts w:ascii="Book Antiqua" w:hAnsi="Book Antiqua" w:cs="Arial"/>
        </w:rPr>
        <w:t>. The difference is that unlike the student activism of 60s and 70s, the current initiatives are formalised and supported by the universities themselves rather than being student-led via the student unions</w:t>
      </w:r>
      <w:r w:rsidR="00583A69" w:rsidRPr="007E051C">
        <w:rPr>
          <w:rStyle w:val="FootnoteReference"/>
          <w:rFonts w:ascii="Book Antiqua" w:hAnsi="Book Antiqua" w:cs="Arial"/>
        </w:rPr>
        <w:footnoteReference w:id="49"/>
      </w:r>
      <w:r w:rsidR="00EF3A55" w:rsidRPr="007E051C">
        <w:rPr>
          <w:rFonts w:ascii="Book Antiqua" w:hAnsi="Book Antiqua" w:cs="Arial"/>
        </w:rPr>
        <w:t xml:space="preserve">. </w:t>
      </w:r>
    </w:p>
    <w:p w14:paraId="01AE7F4B" w14:textId="77777777" w:rsidR="00EF3A55" w:rsidRPr="007E051C" w:rsidRDefault="00EF3A55" w:rsidP="008E3090">
      <w:pPr>
        <w:pStyle w:val="NormalWeb"/>
        <w:spacing w:before="0" w:after="0" w:line="276" w:lineRule="auto"/>
        <w:jc w:val="both"/>
        <w:rPr>
          <w:rFonts w:ascii="Book Antiqua" w:hAnsi="Book Antiqua" w:cs="Arial"/>
          <w:sz w:val="22"/>
          <w:szCs w:val="22"/>
        </w:rPr>
      </w:pPr>
    </w:p>
    <w:p w14:paraId="1E560676" w14:textId="1CA6FEC1" w:rsidR="008836A5" w:rsidRPr="007E051C" w:rsidRDefault="00EF3A55" w:rsidP="008E3090">
      <w:pPr>
        <w:pStyle w:val="NormalWeb"/>
        <w:spacing w:before="0" w:after="0" w:line="276" w:lineRule="auto"/>
        <w:jc w:val="both"/>
        <w:rPr>
          <w:rFonts w:ascii="Book Antiqua" w:hAnsi="Book Antiqua" w:cs="Arial"/>
          <w:sz w:val="22"/>
          <w:szCs w:val="22"/>
        </w:rPr>
      </w:pPr>
      <w:r w:rsidRPr="007E051C">
        <w:rPr>
          <w:rFonts w:ascii="Book Antiqua" w:hAnsi="Book Antiqua" w:cs="Arial"/>
          <w:sz w:val="22"/>
          <w:szCs w:val="22"/>
        </w:rPr>
        <w:t xml:space="preserve">Research estimates </w:t>
      </w:r>
      <w:r w:rsidR="008836A5" w:rsidRPr="007E051C">
        <w:rPr>
          <w:rFonts w:ascii="Book Antiqua" w:hAnsi="Book Antiqua" w:cs="Arial"/>
          <w:sz w:val="22"/>
          <w:szCs w:val="22"/>
        </w:rPr>
        <w:t>that</w:t>
      </w:r>
      <w:r w:rsidRPr="007E051C">
        <w:rPr>
          <w:rFonts w:ascii="Book Antiqua" w:hAnsi="Book Antiqua" w:cs="Arial"/>
          <w:sz w:val="22"/>
          <w:szCs w:val="22"/>
        </w:rPr>
        <w:t xml:space="preserve"> as much as 63% of students volunteer during the course of their university degree</w:t>
      </w:r>
      <w:r w:rsidR="00583A69" w:rsidRPr="007E051C">
        <w:rPr>
          <w:rStyle w:val="FootnoteReference"/>
          <w:rFonts w:ascii="Book Antiqua" w:hAnsi="Book Antiqua" w:cs="Arial"/>
          <w:sz w:val="22"/>
          <w:szCs w:val="22"/>
        </w:rPr>
        <w:footnoteReference w:id="50"/>
      </w:r>
      <w:r w:rsidRPr="007E051C">
        <w:rPr>
          <w:rFonts w:ascii="Book Antiqua" w:hAnsi="Book Antiqua" w:cs="Arial"/>
          <w:sz w:val="22"/>
          <w:szCs w:val="22"/>
        </w:rPr>
        <w:t xml:space="preserve">. </w:t>
      </w:r>
      <w:r w:rsidR="00151384" w:rsidRPr="007E051C">
        <w:rPr>
          <w:rFonts w:ascii="Book Antiqua" w:hAnsi="Book Antiqua" w:cs="Arial"/>
          <w:sz w:val="22"/>
          <w:szCs w:val="22"/>
        </w:rPr>
        <w:t>It</w:t>
      </w:r>
      <w:r w:rsidRPr="007E051C">
        <w:rPr>
          <w:rFonts w:ascii="Book Antiqua" w:hAnsi="Book Antiqua" w:cs="Arial"/>
          <w:sz w:val="22"/>
          <w:szCs w:val="22"/>
        </w:rPr>
        <w:t xml:space="preserve"> is seen to bring substantial benefits both to the students and the communities, but these are often assumed rather than proven and the current research is limited to case studies</w:t>
      </w:r>
      <w:r w:rsidR="00956750" w:rsidRPr="007E051C">
        <w:rPr>
          <w:rFonts w:ascii="Book Antiqua" w:hAnsi="Book Antiqua" w:cs="Arial"/>
          <w:sz w:val="22"/>
          <w:szCs w:val="22"/>
        </w:rPr>
        <w:t xml:space="preserve"> (ibid) as is of course the current paper. It should be noted that we have not (yet) sought to evaluate to impact of students’ volunteering on their placement organisation and the below therefore gauges the student, rather than community, impact.</w:t>
      </w:r>
    </w:p>
    <w:p w14:paraId="6542A8C5" w14:textId="77777777" w:rsidR="00956750" w:rsidRPr="007E051C" w:rsidRDefault="00956750" w:rsidP="008E3090">
      <w:pPr>
        <w:pStyle w:val="NormalWeb"/>
        <w:spacing w:before="0" w:after="0" w:line="276" w:lineRule="auto"/>
        <w:jc w:val="both"/>
        <w:rPr>
          <w:rFonts w:ascii="Book Antiqua" w:hAnsi="Book Antiqua" w:cs="Arial"/>
          <w:sz w:val="22"/>
          <w:szCs w:val="22"/>
        </w:rPr>
      </w:pPr>
    </w:p>
    <w:p w14:paraId="49517E7C" w14:textId="50F8DD8B" w:rsidR="00956750" w:rsidRPr="007E051C" w:rsidRDefault="009114C1" w:rsidP="008E3090">
      <w:pPr>
        <w:spacing w:after="0" w:line="276" w:lineRule="auto"/>
        <w:jc w:val="both"/>
        <w:rPr>
          <w:rFonts w:ascii="Book Antiqua" w:hAnsi="Book Antiqua" w:cs="Times New Roman"/>
        </w:rPr>
      </w:pPr>
      <w:r w:rsidRPr="007E051C">
        <w:rPr>
          <w:rFonts w:ascii="Book Antiqua" w:hAnsi="Book Antiqua" w:cs="Times New Roman"/>
        </w:rPr>
        <w:t>Reflecting the ESD ethos of active and service-</w:t>
      </w:r>
      <w:r w:rsidR="00956750" w:rsidRPr="007E051C">
        <w:rPr>
          <w:rFonts w:ascii="Book Antiqua" w:hAnsi="Book Antiqua" w:cs="Times New Roman"/>
        </w:rPr>
        <w:t xml:space="preserve">learning, a built in volunteering placement is central to </w:t>
      </w:r>
      <w:proofErr w:type="spellStart"/>
      <w:r w:rsidRPr="007E051C">
        <w:rPr>
          <w:rFonts w:ascii="Book Antiqua" w:hAnsi="Book Antiqua" w:cs="Times New Roman"/>
        </w:rPr>
        <w:t>CfJS</w:t>
      </w:r>
      <w:proofErr w:type="spellEnd"/>
      <w:r w:rsidR="00956750" w:rsidRPr="007E051C">
        <w:rPr>
          <w:rFonts w:ascii="Book Antiqua" w:hAnsi="Book Antiqua" w:cs="Times New Roman"/>
        </w:rPr>
        <w:t xml:space="preserve">. Not only does this demonstrate a commitment to CCCU’s value of </w:t>
      </w:r>
      <w:r w:rsidR="00956750" w:rsidRPr="007E051C">
        <w:rPr>
          <w:rFonts w:ascii="Book Antiqua" w:hAnsi="Book Antiqua" w:cs="Times New Roman"/>
          <w:i/>
        </w:rPr>
        <w:t>“the development of the whole person”</w:t>
      </w:r>
      <w:r w:rsidR="00583A69" w:rsidRPr="007E051C">
        <w:rPr>
          <w:rStyle w:val="FootnoteReference"/>
          <w:rFonts w:ascii="Book Antiqua" w:hAnsi="Book Antiqua" w:cs="Times New Roman"/>
          <w:i/>
        </w:rPr>
        <w:footnoteReference w:id="51"/>
      </w:r>
      <w:r w:rsidR="00956750" w:rsidRPr="007E051C">
        <w:rPr>
          <w:rFonts w:ascii="Book Antiqua" w:hAnsi="Book Antiqua" w:cs="Times New Roman"/>
        </w:rPr>
        <w:t xml:space="preserve"> by embedding employability skills and personal development within the curriculum, it also enhances the links between the university and external partner organisations. While students were responsible for arranging their own placement, the remit for this was broad provided that they were able to identify some links to justice and sustainability. The assessment for the module is comprised of three elements and integrates the volunteering placement in each. There are two pieces of written coursework: a reflective blog focussed on the student’s volunteering experience which is to be completed across the course of the academic year and a case study requiring students to critically evaluate the policies and practices of their chosen volunteering organisation in relation to theories of sustainability and justice. The final assessment </w:t>
      </w:r>
      <w:r w:rsidRPr="007E051C">
        <w:rPr>
          <w:rFonts w:ascii="Book Antiqua" w:hAnsi="Book Antiqua" w:cs="Times New Roman"/>
        </w:rPr>
        <w:t xml:space="preserve">is a student-led ‘end of module conference’, </w:t>
      </w:r>
      <w:r w:rsidR="00956750" w:rsidRPr="007E051C">
        <w:rPr>
          <w:rFonts w:ascii="Book Antiqua" w:hAnsi="Book Antiqua" w:cs="Times New Roman"/>
        </w:rPr>
        <w:t>which required students to give a short presentation on their experience to their volunteering organisations, allowing them to gain an understanding of academic knowledge exchange.</w:t>
      </w:r>
    </w:p>
    <w:p w14:paraId="566E2A9F" w14:textId="77777777" w:rsidR="00956750" w:rsidRPr="007E051C" w:rsidRDefault="00956750" w:rsidP="008E3090">
      <w:pPr>
        <w:pStyle w:val="NormalWeb"/>
        <w:spacing w:before="0" w:after="0" w:line="276" w:lineRule="auto"/>
        <w:jc w:val="both"/>
        <w:rPr>
          <w:rFonts w:ascii="Book Antiqua" w:hAnsi="Book Antiqua" w:cs="Arial"/>
          <w:sz w:val="22"/>
          <w:szCs w:val="22"/>
        </w:rPr>
      </w:pPr>
    </w:p>
    <w:p w14:paraId="5B65EBDA" w14:textId="16AD1CA4" w:rsidR="009D31B8" w:rsidRPr="007E051C" w:rsidRDefault="005D3A1C" w:rsidP="008E3090">
      <w:pPr>
        <w:pStyle w:val="NormalWeb"/>
        <w:spacing w:before="0" w:after="0" w:line="276" w:lineRule="auto"/>
        <w:jc w:val="both"/>
        <w:rPr>
          <w:rFonts w:ascii="Book Antiqua" w:hAnsi="Book Antiqua" w:cs="Arial"/>
          <w:sz w:val="22"/>
          <w:szCs w:val="22"/>
        </w:rPr>
      </w:pPr>
      <w:r w:rsidRPr="007E051C">
        <w:rPr>
          <w:rFonts w:ascii="Book Antiqua" w:hAnsi="Book Antiqua" w:cs="Arial"/>
          <w:sz w:val="22"/>
          <w:szCs w:val="22"/>
        </w:rPr>
        <w:lastRenderedPageBreak/>
        <w:t xml:space="preserve">The experiences and benefits reported by the students on </w:t>
      </w:r>
      <w:proofErr w:type="spellStart"/>
      <w:r w:rsidRPr="007E051C">
        <w:rPr>
          <w:rFonts w:ascii="Book Antiqua" w:hAnsi="Book Antiqua" w:cs="Arial"/>
          <w:sz w:val="22"/>
          <w:szCs w:val="22"/>
        </w:rPr>
        <w:t>CfJS</w:t>
      </w:r>
      <w:proofErr w:type="spellEnd"/>
      <w:r w:rsidRPr="007E051C">
        <w:rPr>
          <w:rFonts w:ascii="Book Antiqua" w:hAnsi="Book Antiqua" w:cs="Arial"/>
          <w:sz w:val="22"/>
          <w:szCs w:val="22"/>
        </w:rPr>
        <w:t xml:space="preserve"> module echo those of the vast majority of student volunteers</w:t>
      </w:r>
      <w:r w:rsidR="00583A69" w:rsidRPr="007E051C">
        <w:rPr>
          <w:rStyle w:val="FootnoteReference"/>
          <w:rFonts w:ascii="Book Antiqua" w:hAnsi="Book Antiqua" w:cs="Arial"/>
          <w:sz w:val="22"/>
          <w:szCs w:val="22"/>
        </w:rPr>
        <w:footnoteReference w:id="52"/>
      </w:r>
      <w:r w:rsidR="00583A69" w:rsidRPr="007E051C">
        <w:rPr>
          <w:rFonts w:ascii="Book Antiqua" w:hAnsi="Book Antiqua" w:cs="Arial"/>
          <w:sz w:val="22"/>
          <w:szCs w:val="22"/>
        </w:rPr>
        <w:t>,</w:t>
      </w:r>
      <w:r w:rsidRPr="007E051C">
        <w:rPr>
          <w:rFonts w:ascii="Book Antiqua" w:hAnsi="Book Antiqua" w:cs="Arial"/>
          <w:sz w:val="22"/>
          <w:szCs w:val="22"/>
        </w:rPr>
        <w:t xml:space="preserve"> citing </w:t>
      </w:r>
      <w:r w:rsidR="009D31B8" w:rsidRPr="007E051C">
        <w:rPr>
          <w:rFonts w:ascii="Book Antiqua" w:hAnsi="Book Antiqua"/>
          <w:sz w:val="22"/>
          <w:szCs w:val="22"/>
        </w:rPr>
        <w:t>significant learning and development through the volunteering placement. It was noted that embedding service learning within the module pushed students to obtain this practical experience:</w:t>
      </w:r>
    </w:p>
    <w:p w14:paraId="7015FF15" w14:textId="77777777" w:rsidR="009D31B8" w:rsidRPr="007E051C" w:rsidRDefault="009D31B8" w:rsidP="008E3090">
      <w:pPr>
        <w:spacing w:after="0" w:line="276" w:lineRule="auto"/>
        <w:jc w:val="both"/>
        <w:rPr>
          <w:rFonts w:ascii="Book Antiqua" w:hAnsi="Book Antiqua" w:cs="Times New Roman"/>
        </w:rPr>
      </w:pPr>
      <w:r w:rsidRPr="007E051C">
        <w:rPr>
          <w:rFonts w:ascii="Book Antiqua" w:hAnsi="Book Antiqua" w:cs="Times New Roman"/>
        </w:rPr>
        <w:t xml:space="preserve"> </w:t>
      </w:r>
    </w:p>
    <w:p w14:paraId="16E7B042" w14:textId="77777777" w:rsidR="009D31B8" w:rsidRPr="007E051C" w:rsidRDefault="009D31B8" w:rsidP="008E3090">
      <w:pPr>
        <w:spacing w:after="0" w:line="276" w:lineRule="auto"/>
        <w:ind w:left="720"/>
        <w:jc w:val="both"/>
        <w:rPr>
          <w:rFonts w:ascii="Book Antiqua" w:hAnsi="Book Antiqua" w:cs="Times New Roman"/>
        </w:rPr>
      </w:pPr>
      <w:r w:rsidRPr="007E051C">
        <w:rPr>
          <w:rFonts w:ascii="Book Antiqua" w:hAnsi="Book Antiqua" w:cs="Times New Roman"/>
          <w:i/>
        </w:rPr>
        <w:t>“I’ve never really actually pushed myself to go out and do it [volunteer] and I thought ‘Oh</w:t>
      </w:r>
      <w:r w:rsidR="005D3A1C" w:rsidRPr="007E051C">
        <w:rPr>
          <w:rFonts w:ascii="Book Antiqua" w:hAnsi="Book Antiqua" w:cs="Times New Roman"/>
          <w:i/>
        </w:rPr>
        <w:t>,</w:t>
      </w:r>
      <w:r w:rsidRPr="007E051C">
        <w:rPr>
          <w:rFonts w:ascii="Book Antiqua" w:hAnsi="Book Antiqua" w:cs="Times New Roman"/>
          <w:i/>
        </w:rPr>
        <w:t xml:space="preserve"> I actually have to go out and do it now’”</w:t>
      </w:r>
      <w:r w:rsidRPr="007E051C">
        <w:rPr>
          <w:rFonts w:ascii="Book Antiqua" w:hAnsi="Book Antiqua" w:cs="Times New Roman"/>
        </w:rPr>
        <w:t xml:space="preserve"> (Charlotte)</w:t>
      </w:r>
    </w:p>
    <w:p w14:paraId="51618F8B" w14:textId="77777777" w:rsidR="009D31B8" w:rsidRPr="007E051C" w:rsidRDefault="009D31B8" w:rsidP="008E3090">
      <w:pPr>
        <w:spacing w:after="0" w:line="276" w:lineRule="auto"/>
        <w:jc w:val="both"/>
        <w:rPr>
          <w:rFonts w:ascii="Book Antiqua" w:hAnsi="Book Antiqua" w:cs="Times New Roman"/>
        </w:rPr>
      </w:pPr>
    </w:p>
    <w:p w14:paraId="26CCB0D9" w14:textId="77777777" w:rsidR="009D31B8" w:rsidRPr="007E051C" w:rsidRDefault="009D31B8" w:rsidP="008E3090">
      <w:pPr>
        <w:spacing w:after="0" w:line="276" w:lineRule="auto"/>
        <w:jc w:val="both"/>
        <w:rPr>
          <w:rFonts w:ascii="Book Antiqua" w:hAnsi="Book Antiqua" w:cs="Times New Roman"/>
        </w:rPr>
      </w:pPr>
      <w:r w:rsidRPr="007E051C">
        <w:rPr>
          <w:rFonts w:ascii="Book Antiqua" w:hAnsi="Book Antiqua" w:cs="Times New Roman"/>
        </w:rPr>
        <w:t>A common observation was that volunteering presented new challenges for students. While the personal developments stemming from this experience will be outlined in the subsequent section of this study, it is worth noting that for most students the focus of their selected placements was often beyond their pre-existing experiences:</w:t>
      </w:r>
    </w:p>
    <w:p w14:paraId="15A93725" w14:textId="77777777" w:rsidR="009D31B8" w:rsidRPr="007E051C" w:rsidRDefault="009D31B8" w:rsidP="008E3090">
      <w:pPr>
        <w:spacing w:after="0" w:line="276" w:lineRule="auto"/>
        <w:jc w:val="both"/>
        <w:rPr>
          <w:rFonts w:ascii="Book Antiqua" w:hAnsi="Book Antiqua" w:cs="Times New Roman"/>
        </w:rPr>
      </w:pPr>
    </w:p>
    <w:p w14:paraId="17B556C4" w14:textId="77777777" w:rsidR="009D31B8" w:rsidRPr="007E051C" w:rsidRDefault="009D31B8" w:rsidP="008E3090">
      <w:pPr>
        <w:spacing w:after="0" w:line="276" w:lineRule="auto"/>
        <w:ind w:left="720"/>
        <w:jc w:val="both"/>
        <w:rPr>
          <w:rFonts w:ascii="Book Antiqua" w:hAnsi="Book Antiqua" w:cs="Times New Roman"/>
        </w:rPr>
      </w:pPr>
      <w:r w:rsidRPr="007E051C">
        <w:rPr>
          <w:rFonts w:ascii="Book Antiqua" w:hAnsi="Book Antiqua" w:cs="Times New Roman"/>
          <w:i/>
        </w:rPr>
        <w:t>“I’d never worked with children before, I didn’t know what to expect. It took me a few weeks to settle in, I was some sort of new figure of authority and they wouldn’t listen to me.”</w:t>
      </w:r>
      <w:r w:rsidRPr="007E051C">
        <w:rPr>
          <w:rFonts w:ascii="Book Antiqua" w:hAnsi="Book Antiqua" w:cs="Times New Roman"/>
        </w:rPr>
        <w:t xml:space="preserve"> (Abbie) </w:t>
      </w:r>
    </w:p>
    <w:p w14:paraId="22CE6C41" w14:textId="77777777" w:rsidR="009D31B8" w:rsidRPr="007E051C" w:rsidRDefault="009D31B8" w:rsidP="008E3090">
      <w:pPr>
        <w:spacing w:after="0" w:line="276" w:lineRule="auto"/>
        <w:ind w:left="720"/>
        <w:jc w:val="both"/>
        <w:rPr>
          <w:rFonts w:ascii="Book Antiqua" w:hAnsi="Book Antiqua" w:cs="Times New Roman"/>
        </w:rPr>
      </w:pPr>
    </w:p>
    <w:p w14:paraId="641BC54A" w14:textId="77777777" w:rsidR="009D31B8" w:rsidRPr="007E051C" w:rsidRDefault="009D31B8" w:rsidP="008E3090">
      <w:pPr>
        <w:spacing w:after="0" w:line="276" w:lineRule="auto"/>
        <w:ind w:left="720"/>
        <w:jc w:val="both"/>
        <w:rPr>
          <w:rFonts w:ascii="Book Antiqua" w:hAnsi="Book Antiqua" w:cs="Times New Roman"/>
        </w:rPr>
      </w:pPr>
      <w:r w:rsidRPr="007E051C">
        <w:rPr>
          <w:rFonts w:ascii="Book Antiqua" w:hAnsi="Book Antiqua" w:cs="Times New Roman"/>
          <w:i/>
        </w:rPr>
        <w:t>“Some of the stuff we were told about that the offenders had done I found really difficult not to let it affect me.”</w:t>
      </w:r>
      <w:r w:rsidRPr="007E051C">
        <w:rPr>
          <w:rFonts w:ascii="Book Antiqua" w:hAnsi="Book Antiqua" w:cs="Times New Roman"/>
        </w:rPr>
        <w:t xml:space="preserve"> (Laura)</w:t>
      </w:r>
    </w:p>
    <w:p w14:paraId="186C9342" w14:textId="77777777" w:rsidR="009D31B8" w:rsidRPr="007E051C" w:rsidRDefault="009D31B8" w:rsidP="008E3090">
      <w:pPr>
        <w:spacing w:after="0" w:line="276" w:lineRule="auto"/>
        <w:jc w:val="both"/>
        <w:rPr>
          <w:rFonts w:ascii="Book Antiqua" w:hAnsi="Book Antiqua" w:cs="Times New Roman"/>
        </w:rPr>
      </w:pPr>
    </w:p>
    <w:p w14:paraId="185A099F" w14:textId="77777777" w:rsidR="009D31B8" w:rsidRPr="007E051C" w:rsidRDefault="009D31B8" w:rsidP="008E3090">
      <w:pPr>
        <w:spacing w:after="0" w:line="276" w:lineRule="auto"/>
        <w:jc w:val="both"/>
        <w:rPr>
          <w:rFonts w:ascii="Book Antiqua" w:hAnsi="Book Antiqua" w:cs="Times New Roman"/>
        </w:rPr>
      </w:pPr>
      <w:r w:rsidRPr="007E051C">
        <w:rPr>
          <w:rFonts w:ascii="Book Antiqua" w:hAnsi="Book Antiqua" w:cs="Times New Roman"/>
        </w:rPr>
        <w:t>In relation to developing understandings of sustainability, participants suggested that applying the knowledge gained in class to the practical setting of their volunteering work allowed them to see how sustainability in action:</w:t>
      </w:r>
    </w:p>
    <w:p w14:paraId="512FC68B" w14:textId="77777777" w:rsidR="009D31B8" w:rsidRPr="007E051C" w:rsidRDefault="009D31B8" w:rsidP="008E3090">
      <w:pPr>
        <w:spacing w:after="0" w:line="276" w:lineRule="auto"/>
        <w:jc w:val="both"/>
        <w:rPr>
          <w:rFonts w:ascii="Book Antiqua" w:hAnsi="Book Antiqua" w:cs="Times New Roman"/>
        </w:rPr>
      </w:pPr>
    </w:p>
    <w:p w14:paraId="30E09BA9" w14:textId="77777777" w:rsidR="009D31B8" w:rsidRPr="007E051C" w:rsidRDefault="009D31B8" w:rsidP="008E3090">
      <w:pPr>
        <w:spacing w:after="0" w:line="276" w:lineRule="auto"/>
        <w:ind w:left="720"/>
        <w:jc w:val="both"/>
        <w:rPr>
          <w:rFonts w:ascii="Book Antiqua" w:hAnsi="Book Antiqua" w:cs="Times New Roman"/>
        </w:rPr>
      </w:pPr>
      <w:r w:rsidRPr="007E051C">
        <w:rPr>
          <w:rFonts w:ascii="Book Antiqua" w:hAnsi="Book Antiqua" w:cs="Times New Roman"/>
          <w:i/>
        </w:rPr>
        <w:t>“Social inclusion and making everyone feel welcome, the atmosphere there was like anyone can come or go whenever they please.”</w:t>
      </w:r>
      <w:r w:rsidRPr="007E051C">
        <w:rPr>
          <w:rFonts w:ascii="Book Antiqua" w:hAnsi="Book Antiqua" w:cs="Times New Roman"/>
        </w:rPr>
        <w:t xml:space="preserve"> (Charlotte)</w:t>
      </w:r>
    </w:p>
    <w:p w14:paraId="33C08214" w14:textId="77777777" w:rsidR="009D31B8" w:rsidRPr="007E051C" w:rsidRDefault="009D31B8" w:rsidP="008E3090">
      <w:pPr>
        <w:spacing w:after="0" w:line="276" w:lineRule="auto"/>
        <w:ind w:left="720"/>
        <w:jc w:val="both"/>
        <w:rPr>
          <w:rFonts w:ascii="Book Antiqua" w:hAnsi="Book Antiqua" w:cs="Times New Roman"/>
          <w:i/>
        </w:rPr>
      </w:pPr>
    </w:p>
    <w:p w14:paraId="7B4B1161" w14:textId="77777777" w:rsidR="009D31B8" w:rsidRPr="007E051C" w:rsidRDefault="009D31B8" w:rsidP="008E3090">
      <w:pPr>
        <w:spacing w:after="0" w:line="276" w:lineRule="auto"/>
        <w:ind w:left="720"/>
        <w:jc w:val="both"/>
        <w:rPr>
          <w:rFonts w:ascii="Book Antiqua" w:hAnsi="Book Antiqua" w:cs="Times New Roman"/>
        </w:rPr>
      </w:pPr>
      <w:r w:rsidRPr="007E051C">
        <w:rPr>
          <w:rFonts w:ascii="Book Antiqua" w:hAnsi="Book Antiqua" w:cs="Times New Roman"/>
          <w:i/>
        </w:rPr>
        <w:t xml:space="preserve">“It was very difficult for me to make the connections because they weren’t as obvious. I don’t think the scouts is very justice focussed… But the longer I stayed there I kind of realised that actually they do </w:t>
      </w:r>
      <w:proofErr w:type="spellStart"/>
      <w:r w:rsidRPr="007E051C">
        <w:rPr>
          <w:rFonts w:ascii="Book Antiqua" w:hAnsi="Book Antiqua" w:cs="Times New Roman"/>
          <w:i/>
        </w:rPr>
        <w:t>do</w:t>
      </w:r>
      <w:proofErr w:type="spellEnd"/>
      <w:r w:rsidRPr="007E051C">
        <w:rPr>
          <w:rFonts w:ascii="Book Antiqua" w:hAnsi="Book Antiqua" w:cs="Times New Roman"/>
          <w:i/>
        </w:rPr>
        <w:t xml:space="preserve"> things to help the environment, they do </w:t>
      </w:r>
      <w:proofErr w:type="spellStart"/>
      <w:r w:rsidRPr="007E051C">
        <w:rPr>
          <w:rFonts w:ascii="Book Antiqua" w:hAnsi="Book Antiqua" w:cs="Times New Roman"/>
          <w:i/>
        </w:rPr>
        <w:t>do</w:t>
      </w:r>
      <w:proofErr w:type="spellEnd"/>
      <w:r w:rsidRPr="007E051C">
        <w:rPr>
          <w:rFonts w:ascii="Book Antiqua" w:hAnsi="Book Antiqua" w:cs="Times New Roman"/>
          <w:i/>
        </w:rPr>
        <w:t xml:space="preserve"> things to help inclusion, like social and cultural inclusion.”</w:t>
      </w:r>
      <w:r w:rsidRPr="007E051C">
        <w:rPr>
          <w:rFonts w:ascii="Book Antiqua" w:hAnsi="Book Antiqua" w:cs="Times New Roman"/>
        </w:rPr>
        <w:t xml:space="preserve"> (Abbie)</w:t>
      </w:r>
    </w:p>
    <w:p w14:paraId="09E6A775" w14:textId="77777777" w:rsidR="009D31B8" w:rsidRPr="007E051C" w:rsidRDefault="009D31B8" w:rsidP="008E3090">
      <w:pPr>
        <w:spacing w:after="0" w:line="276" w:lineRule="auto"/>
        <w:ind w:left="720"/>
        <w:jc w:val="both"/>
        <w:rPr>
          <w:rFonts w:ascii="Book Antiqua" w:hAnsi="Book Antiqua" w:cs="Times New Roman"/>
        </w:rPr>
      </w:pPr>
    </w:p>
    <w:p w14:paraId="70B2F8A9" w14:textId="7BAB93EA" w:rsidR="005D3A1C" w:rsidRPr="007E051C" w:rsidRDefault="009D31B8" w:rsidP="008E3090">
      <w:pPr>
        <w:spacing w:after="0" w:line="276" w:lineRule="auto"/>
        <w:jc w:val="both"/>
        <w:rPr>
          <w:rFonts w:ascii="Book Antiqua" w:hAnsi="Book Antiqua" w:cs="Times New Roman"/>
        </w:rPr>
      </w:pPr>
      <w:r w:rsidRPr="007E051C">
        <w:rPr>
          <w:rFonts w:ascii="Book Antiqua" w:hAnsi="Book Antiqua" w:cs="Times New Roman"/>
        </w:rPr>
        <w:t>The second comment above suggests that even where the links to sustainability were less apparent, students were nevertheless able to make their own connections through their classroom learning to service based elements of the module.</w:t>
      </w:r>
      <w:r w:rsidR="005D3A1C" w:rsidRPr="007E051C">
        <w:rPr>
          <w:rFonts w:ascii="Book Antiqua" w:hAnsi="Book Antiqua" w:cs="Times New Roman"/>
        </w:rPr>
        <w:t xml:space="preserve"> Indeed, </w:t>
      </w:r>
      <w:r w:rsidR="005D3A1C" w:rsidRPr="007E051C">
        <w:rPr>
          <w:rFonts w:ascii="Book Antiqua" w:hAnsi="Book Antiqua" w:cs="Arial"/>
        </w:rPr>
        <w:t xml:space="preserve">community engagement </w:t>
      </w:r>
      <w:r w:rsidR="005D3A1C" w:rsidRPr="007E051C">
        <w:rPr>
          <w:rFonts w:ascii="Book Antiqua" w:hAnsi="Book Antiqua"/>
        </w:rPr>
        <w:t>should not be considered as a separate ‘third mission’ of universities but as an integral part of teaching and research</w:t>
      </w:r>
      <w:r w:rsidR="00827C97" w:rsidRPr="007E051C">
        <w:rPr>
          <w:rStyle w:val="FootnoteReference"/>
          <w:rFonts w:ascii="Book Antiqua" w:hAnsi="Book Antiqua"/>
        </w:rPr>
        <w:footnoteReference w:id="53"/>
      </w:r>
      <w:r w:rsidR="00827C97" w:rsidRPr="007E051C">
        <w:rPr>
          <w:rFonts w:ascii="Book Antiqua" w:hAnsi="Book Antiqua"/>
        </w:rPr>
        <w:t xml:space="preserve">, </w:t>
      </w:r>
      <w:r w:rsidR="005D3A1C" w:rsidRPr="007E051C">
        <w:rPr>
          <w:rFonts w:ascii="Book Antiqua" w:hAnsi="Book Antiqua"/>
        </w:rPr>
        <w:t>able to strengthen</w:t>
      </w:r>
      <w:r w:rsidR="00827C97" w:rsidRPr="007E051C">
        <w:rPr>
          <w:rFonts w:ascii="Book Antiqua" w:hAnsi="Book Antiqua"/>
        </w:rPr>
        <w:t xml:space="preserve"> both through contextualisation</w:t>
      </w:r>
      <w:r w:rsidR="00827C97" w:rsidRPr="007E051C">
        <w:rPr>
          <w:rStyle w:val="FootnoteReference"/>
          <w:rFonts w:ascii="Book Antiqua" w:hAnsi="Book Antiqua"/>
        </w:rPr>
        <w:footnoteReference w:id="54"/>
      </w:r>
      <w:r w:rsidR="00827C97" w:rsidRPr="007E051C">
        <w:rPr>
          <w:rFonts w:ascii="Book Antiqua" w:hAnsi="Book Antiqua"/>
        </w:rPr>
        <w:t>.</w:t>
      </w:r>
    </w:p>
    <w:p w14:paraId="1CFA5E56" w14:textId="77777777" w:rsidR="005D3A1C" w:rsidRPr="007E051C" w:rsidRDefault="005D3A1C" w:rsidP="008E3090">
      <w:pPr>
        <w:spacing w:after="0" w:line="276" w:lineRule="auto"/>
        <w:jc w:val="both"/>
        <w:rPr>
          <w:rFonts w:ascii="Book Antiqua" w:hAnsi="Book Antiqua"/>
        </w:rPr>
      </w:pPr>
    </w:p>
    <w:p w14:paraId="4C01D54B" w14:textId="77777777" w:rsidR="005D3A1C" w:rsidRPr="007E051C" w:rsidRDefault="005D3A1C" w:rsidP="008E3090">
      <w:pPr>
        <w:spacing w:after="0" w:line="276" w:lineRule="auto"/>
        <w:ind w:left="720"/>
        <w:jc w:val="both"/>
        <w:rPr>
          <w:rFonts w:ascii="Book Antiqua" w:hAnsi="Book Antiqua"/>
        </w:rPr>
      </w:pPr>
      <w:r w:rsidRPr="007E051C">
        <w:rPr>
          <w:rFonts w:ascii="Book Antiqua" w:hAnsi="Book Antiqua"/>
          <w:i/>
        </w:rPr>
        <w:t>“I really feel that this training tested all aspects of my education at university as well as teaching me so many new skills that I can take with me in my future career.”</w:t>
      </w:r>
      <w:r w:rsidRPr="007E051C">
        <w:rPr>
          <w:rFonts w:ascii="Book Antiqua" w:hAnsi="Book Antiqua"/>
        </w:rPr>
        <w:t xml:space="preserve"> (Laura)</w:t>
      </w:r>
    </w:p>
    <w:p w14:paraId="7D608618" w14:textId="77777777" w:rsidR="009D31B8" w:rsidRPr="007E051C" w:rsidRDefault="009D31B8" w:rsidP="008E3090">
      <w:pPr>
        <w:spacing w:after="0" w:line="276" w:lineRule="auto"/>
        <w:jc w:val="both"/>
        <w:rPr>
          <w:rFonts w:ascii="Book Antiqua" w:hAnsi="Book Antiqua" w:cs="Times New Roman"/>
        </w:rPr>
      </w:pPr>
    </w:p>
    <w:p w14:paraId="7B053D7A" w14:textId="42453BBD" w:rsidR="00B56F6A" w:rsidRPr="007E051C" w:rsidRDefault="006947D9" w:rsidP="008E3090">
      <w:pPr>
        <w:spacing w:after="0" w:line="276" w:lineRule="auto"/>
        <w:jc w:val="both"/>
        <w:rPr>
          <w:rFonts w:ascii="Book Antiqua" w:hAnsi="Book Antiqua" w:cs="Times New Roman"/>
        </w:rPr>
      </w:pPr>
      <w:r w:rsidRPr="007E051C">
        <w:rPr>
          <w:rFonts w:ascii="Book Antiqua" w:hAnsi="Book Antiqua" w:cs="Arial"/>
        </w:rPr>
        <w:lastRenderedPageBreak/>
        <w:t>The links between</w:t>
      </w:r>
      <w:r w:rsidR="005D3A1C" w:rsidRPr="007E051C">
        <w:rPr>
          <w:rFonts w:ascii="Book Antiqua" w:hAnsi="Book Antiqua" w:cs="Arial"/>
        </w:rPr>
        <w:t xml:space="preserve"> volunteering and employability </w:t>
      </w:r>
      <w:r w:rsidRPr="007E051C">
        <w:rPr>
          <w:rFonts w:ascii="Book Antiqua" w:hAnsi="Book Antiqua" w:cs="Arial"/>
        </w:rPr>
        <w:t xml:space="preserve">are prominent in the current discourse. However, such </w:t>
      </w:r>
      <w:r w:rsidR="005D3A1C" w:rsidRPr="007E051C">
        <w:rPr>
          <w:rFonts w:ascii="Book Antiqua" w:hAnsi="Book Antiqua" w:cs="Arial"/>
        </w:rPr>
        <w:t xml:space="preserve">instrumental emphasis on skills acquisition and future benefits can undermine the community commitment and active citizenship ethos by trivialising the inequalities or even reinforcing them </w:t>
      </w:r>
      <w:r w:rsidRPr="007E051C">
        <w:rPr>
          <w:rFonts w:ascii="Book Antiqua" w:hAnsi="Book Antiqua" w:cs="Arial"/>
        </w:rPr>
        <w:t>by positioning</w:t>
      </w:r>
      <w:r w:rsidR="005D3A1C" w:rsidRPr="007E051C">
        <w:rPr>
          <w:rFonts w:ascii="Book Antiqua" w:hAnsi="Book Antiqua" w:cs="Arial"/>
        </w:rPr>
        <w:t xml:space="preserve"> local communities </w:t>
      </w:r>
      <w:r w:rsidRPr="007E051C">
        <w:rPr>
          <w:rFonts w:ascii="Book Antiqua" w:hAnsi="Book Antiqua" w:cs="Arial"/>
        </w:rPr>
        <w:t>as</w:t>
      </w:r>
      <w:r w:rsidR="00827C97" w:rsidRPr="007E051C">
        <w:rPr>
          <w:rFonts w:ascii="Book Antiqua" w:hAnsi="Book Antiqua" w:cs="Arial"/>
        </w:rPr>
        <w:t xml:space="preserve"> beneficiaries of charity</w:t>
      </w:r>
      <w:r w:rsidR="00827C97" w:rsidRPr="007E051C">
        <w:rPr>
          <w:rStyle w:val="FootnoteReference"/>
          <w:rFonts w:ascii="Book Antiqua" w:hAnsi="Book Antiqua" w:cs="Arial"/>
        </w:rPr>
        <w:footnoteReference w:id="55"/>
      </w:r>
      <w:r w:rsidR="005D3A1C" w:rsidRPr="007E051C">
        <w:rPr>
          <w:rFonts w:ascii="Book Antiqua" w:hAnsi="Book Antiqua" w:cs="Arial"/>
        </w:rPr>
        <w:t>. The discourse of students receiving enhanced learning while t</w:t>
      </w:r>
      <w:r w:rsidRPr="007E051C">
        <w:rPr>
          <w:rFonts w:ascii="Book Antiqua" w:hAnsi="Book Antiqua" w:cs="Arial"/>
        </w:rPr>
        <w:t xml:space="preserve">arget/local communities gain </w:t>
      </w:r>
      <w:r w:rsidR="005D3A1C" w:rsidRPr="007E051C">
        <w:rPr>
          <w:rFonts w:ascii="Book Antiqua" w:hAnsi="Book Antiqua" w:cs="Arial"/>
        </w:rPr>
        <w:t>social justice is problematic as it assu</w:t>
      </w:r>
      <w:r w:rsidRPr="007E051C">
        <w:rPr>
          <w:rFonts w:ascii="Book Antiqua" w:hAnsi="Book Antiqua" w:cs="Arial"/>
        </w:rPr>
        <w:t xml:space="preserve">mes the two groups are separate, </w:t>
      </w:r>
      <w:r w:rsidR="005D3A1C" w:rsidRPr="007E051C">
        <w:rPr>
          <w:rFonts w:ascii="Book Antiqua" w:hAnsi="Book Antiqua" w:cs="Arial"/>
        </w:rPr>
        <w:t>ignoring the heterogeneity within both</w:t>
      </w:r>
      <w:r w:rsidR="00827C97" w:rsidRPr="007E051C">
        <w:rPr>
          <w:rStyle w:val="FootnoteReference"/>
          <w:rFonts w:ascii="Book Antiqua" w:hAnsi="Book Antiqua" w:cs="Arial"/>
        </w:rPr>
        <w:footnoteReference w:id="56"/>
      </w:r>
      <w:r w:rsidR="005D3A1C" w:rsidRPr="007E051C">
        <w:rPr>
          <w:rFonts w:ascii="Book Antiqua" w:hAnsi="Book Antiqua" w:cs="Arial"/>
        </w:rPr>
        <w:t xml:space="preserve">. </w:t>
      </w:r>
      <w:proofErr w:type="spellStart"/>
      <w:r w:rsidR="006E322A" w:rsidRPr="007E051C">
        <w:rPr>
          <w:rFonts w:ascii="Book Antiqua" w:hAnsi="Book Antiqua" w:cs="Arial"/>
        </w:rPr>
        <w:t>CfJS</w:t>
      </w:r>
      <w:proofErr w:type="spellEnd"/>
      <w:r w:rsidR="006E322A" w:rsidRPr="007E051C">
        <w:rPr>
          <w:rFonts w:ascii="Book Antiqua" w:hAnsi="Book Antiqua" w:cs="Arial"/>
        </w:rPr>
        <w:t xml:space="preserve"> sought to mitigate </w:t>
      </w:r>
      <w:r w:rsidRPr="007E051C">
        <w:rPr>
          <w:rFonts w:ascii="Book Antiqua" w:hAnsi="Book Antiqua" w:cs="Arial"/>
        </w:rPr>
        <w:t>this</w:t>
      </w:r>
      <w:r w:rsidR="006E322A" w:rsidRPr="007E051C">
        <w:rPr>
          <w:rFonts w:ascii="Book Antiqua" w:hAnsi="Book Antiqua" w:cs="Arial"/>
        </w:rPr>
        <w:t xml:space="preserve"> in various ways. During development we worked closely with a local community network, facilitating student volunteering opportunities but also benefitting from critical input on social justice and capacity building in the local communities. The </w:t>
      </w:r>
      <w:r w:rsidR="00B56F6A" w:rsidRPr="007E051C">
        <w:rPr>
          <w:rFonts w:ascii="Book Antiqua" w:hAnsi="Book Antiqua" w:cs="Arial"/>
        </w:rPr>
        <w:t>assessment strategy</w:t>
      </w:r>
      <w:r w:rsidR="006E322A" w:rsidRPr="007E051C">
        <w:rPr>
          <w:rFonts w:ascii="Book Antiqua" w:hAnsi="Book Antiqua" w:cs="Arial"/>
        </w:rPr>
        <w:t xml:space="preserve"> encouraged critical reflection on the volunteering organisations, the students’ role in them and the degree to which they furthered the different aspects of justice and sustainability. The end of module conference </w:t>
      </w:r>
      <w:r w:rsidR="00342F6F" w:rsidRPr="007E051C">
        <w:rPr>
          <w:rFonts w:ascii="Book Antiqua" w:hAnsi="Book Antiqua" w:cs="Arial"/>
        </w:rPr>
        <w:t>was attended by representatives from the students’ volunteering placements, providing an opportunity for further dialogue.</w:t>
      </w:r>
      <w:r w:rsidR="00B56F6A" w:rsidRPr="007E051C">
        <w:rPr>
          <w:rFonts w:ascii="Book Antiqua" w:hAnsi="Book Antiqua" w:cs="Arial"/>
        </w:rPr>
        <w:t xml:space="preserve"> </w:t>
      </w:r>
      <w:r w:rsidR="00342F6F" w:rsidRPr="007E051C">
        <w:rPr>
          <w:rFonts w:ascii="Book Antiqua" w:hAnsi="Book Antiqua" w:cs="Arial"/>
        </w:rPr>
        <w:t xml:space="preserve">The </w:t>
      </w:r>
      <w:r w:rsidR="009D31B8" w:rsidRPr="007E051C">
        <w:rPr>
          <w:rFonts w:ascii="Book Antiqua" w:hAnsi="Book Antiqua" w:cs="Times New Roman"/>
        </w:rPr>
        <w:t xml:space="preserve">students found </w:t>
      </w:r>
      <w:r w:rsidR="00B56F6A" w:rsidRPr="007E051C">
        <w:rPr>
          <w:rFonts w:ascii="Book Antiqua" w:hAnsi="Book Antiqua" w:cs="Times New Roman"/>
        </w:rPr>
        <w:t>the approach both challenging and rewarding and the next section explores the role of critical reflection and its ability to facilitate transformational learning further.</w:t>
      </w:r>
    </w:p>
    <w:p w14:paraId="13146DC7" w14:textId="77777777" w:rsidR="009114C1" w:rsidRPr="007E051C" w:rsidRDefault="009114C1" w:rsidP="008E3090">
      <w:pPr>
        <w:spacing w:after="0" w:line="276" w:lineRule="auto"/>
        <w:jc w:val="both"/>
        <w:rPr>
          <w:rFonts w:ascii="Book Antiqua" w:hAnsi="Book Antiqua" w:cs="Times New Roman"/>
        </w:rPr>
      </w:pPr>
    </w:p>
    <w:p w14:paraId="11C439E5" w14:textId="77777777" w:rsidR="009114C1" w:rsidRPr="007E051C" w:rsidRDefault="009114C1" w:rsidP="008E3090">
      <w:pPr>
        <w:spacing w:after="0" w:line="276" w:lineRule="auto"/>
        <w:jc w:val="both"/>
        <w:rPr>
          <w:rFonts w:ascii="Book Antiqua" w:hAnsi="Book Antiqua"/>
        </w:rPr>
      </w:pPr>
      <w:r w:rsidRPr="007E051C">
        <w:rPr>
          <w:rFonts w:ascii="Book Antiqua" w:hAnsi="Book Antiqua"/>
        </w:rPr>
        <w:t xml:space="preserve">It is clear that students’ ties are often not just to the community immediate to the university. Furthermore, the developing allegiance to sustainability and community engagement as concepts and practices must be both contextualised and de-contextualised, transcending the classroom and the volunteering placement. </w:t>
      </w:r>
      <w:r w:rsidR="009D31B8" w:rsidRPr="007E051C">
        <w:rPr>
          <w:rFonts w:ascii="Book Antiqua" w:hAnsi="Book Antiqua"/>
        </w:rPr>
        <w:t>Ideally, outcomes of such opportunities become sustainable beyo</w:t>
      </w:r>
      <w:r w:rsidR="00342F6F" w:rsidRPr="007E051C">
        <w:rPr>
          <w:rFonts w:ascii="Book Antiqua" w:hAnsi="Book Antiqua"/>
        </w:rPr>
        <w:t xml:space="preserve">nd the lifespan of the module, which can act as a catalyst for individual change and long-term adaptation of sustainable practices. </w:t>
      </w:r>
      <w:r w:rsidRPr="007E051C">
        <w:rPr>
          <w:rFonts w:ascii="Book Antiqua" w:hAnsi="Book Antiqua"/>
        </w:rPr>
        <w:t xml:space="preserve">This is evident in our group of </w:t>
      </w:r>
      <w:proofErr w:type="spellStart"/>
      <w:r w:rsidRPr="007E051C">
        <w:rPr>
          <w:rFonts w:ascii="Book Antiqua" w:hAnsi="Book Antiqua"/>
        </w:rPr>
        <w:t>CfJS</w:t>
      </w:r>
      <w:proofErr w:type="spellEnd"/>
      <w:r w:rsidRPr="007E051C">
        <w:rPr>
          <w:rFonts w:ascii="Book Antiqua" w:hAnsi="Book Antiqua"/>
        </w:rPr>
        <w:t xml:space="preserve"> students, all of whom plan to continue volunteering while for some the experience is set to have even more profound consequences. One student who volunteered with children with special educational needs is considering applying for a PGCE in primary education. Another student found herself so interested and passionate about her experience of volunteering with adults with mental health problems that she applied, and was accepted, onto a </w:t>
      </w:r>
      <w:proofErr w:type="spellStart"/>
      <w:r w:rsidRPr="007E051C">
        <w:rPr>
          <w:rFonts w:ascii="Book Antiqua" w:hAnsi="Book Antiqua"/>
        </w:rPr>
        <w:t>Masters</w:t>
      </w:r>
      <w:proofErr w:type="spellEnd"/>
      <w:r w:rsidRPr="007E051C">
        <w:rPr>
          <w:rFonts w:ascii="Book Antiqua" w:hAnsi="Book Antiqua"/>
        </w:rPr>
        <w:t xml:space="preserve"> programme in social work. </w:t>
      </w:r>
    </w:p>
    <w:p w14:paraId="2FEDCE6C" w14:textId="77777777" w:rsidR="009114C1" w:rsidRPr="007E051C" w:rsidRDefault="009114C1" w:rsidP="008E3090">
      <w:pPr>
        <w:spacing w:after="0" w:line="276" w:lineRule="auto"/>
        <w:jc w:val="both"/>
        <w:rPr>
          <w:rFonts w:ascii="Book Antiqua" w:hAnsi="Book Antiqua" w:cs="Times New Roman"/>
        </w:rPr>
      </w:pPr>
    </w:p>
    <w:p w14:paraId="5114E2F8" w14:textId="77777777" w:rsidR="00510A56" w:rsidRPr="007E051C" w:rsidRDefault="00510A56" w:rsidP="008E3090">
      <w:pPr>
        <w:spacing w:after="0" w:line="276" w:lineRule="auto"/>
        <w:rPr>
          <w:rFonts w:ascii="Book Antiqua" w:hAnsi="Book Antiqua"/>
          <w:b/>
        </w:rPr>
      </w:pPr>
      <w:r w:rsidRPr="007E051C">
        <w:rPr>
          <w:rFonts w:ascii="Book Antiqua" w:hAnsi="Book Antiqua"/>
          <w:b/>
        </w:rPr>
        <w:br w:type="page"/>
      </w:r>
    </w:p>
    <w:p w14:paraId="295426DA" w14:textId="77777777" w:rsidR="00BD3731" w:rsidRPr="007E051C" w:rsidRDefault="00BD3731" w:rsidP="008E3090">
      <w:pPr>
        <w:pStyle w:val="Heading1"/>
        <w:spacing w:before="0" w:line="276" w:lineRule="auto"/>
        <w:jc w:val="center"/>
      </w:pPr>
      <w:r w:rsidRPr="007E051C">
        <w:lastRenderedPageBreak/>
        <w:t xml:space="preserve">Heart: Transformational Learning through Critical Reflection </w:t>
      </w:r>
    </w:p>
    <w:p w14:paraId="1C633C1C" w14:textId="77777777" w:rsidR="00B56F6A" w:rsidRPr="007E051C" w:rsidRDefault="00B56F6A" w:rsidP="008E3090">
      <w:pPr>
        <w:spacing w:after="0" w:line="276" w:lineRule="auto"/>
        <w:jc w:val="both"/>
        <w:rPr>
          <w:rFonts w:ascii="Book Antiqua" w:hAnsi="Book Antiqua"/>
        </w:rPr>
      </w:pPr>
    </w:p>
    <w:p w14:paraId="2605B984" w14:textId="77777777" w:rsidR="00B56F6A" w:rsidRPr="007E051C" w:rsidRDefault="00B56F6A" w:rsidP="008E3090">
      <w:pPr>
        <w:spacing w:after="0" w:line="276" w:lineRule="auto"/>
        <w:jc w:val="both"/>
        <w:rPr>
          <w:rFonts w:ascii="Book Antiqua" w:hAnsi="Book Antiqua"/>
        </w:rPr>
      </w:pPr>
    </w:p>
    <w:p w14:paraId="44AAD166" w14:textId="4DE46DE5" w:rsidR="00BD3731" w:rsidRPr="007E051C" w:rsidRDefault="00660AC2" w:rsidP="008E3090">
      <w:pPr>
        <w:spacing w:after="0" w:line="276" w:lineRule="auto"/>
        <w:jc w:val="both"/>
        <w:rPr>
          <w:rFonts w:ascii="Book Antiqua" w:hAnsi="Book Antiqua"/>
        </w:rPr>
      </w:pPr>
      <w:r w:rsidRPr="007E051C">
        <w:rPr>
          <w:rFonts w:ascii="Book Antiqua" w:hAnsi="Book Antiqua"/>
        </w:rPr>
        <w:t>While the term ‘reflecti</w:t>
      </w:r>
      <w:r w:rsidR="00B930B6" w:rsidRPr="007E051C">
        <w:rPr>
          <w:rFonts w:ascii="Book Antiqua" w:hAnsi="Book Antiqua"/>
        </w:rPr>
        <w:t xml:space="preserve">on’ appears vague, </w:t>
      </w:r>
      <w:proofErr w:type="spellStart"/>
      <w:r w:rsidR="00B930B6" w:rsidRPr="007E051C">
        <w:rPr>
          <w:rFonts w:ascii="Book Antiqua" w:hAnsi="Book Antiqua"/>
        </w:rPr>
        <w:t>Boud</w:t>
      </w:r>
      <w:proofErr w:type="spellEnd"/>
      <w:r w:rsidR="00B930B6" w:rsidRPr="007E051C">
        <w:rPr>
          <w:rFonts w:ascii="Book Antiqua" w:hAnsi="Book Antiqua"/>
        </w:rPr>
        <w:t xml:space="preserve"> et al. </w:t>
      </w:r>
      <w:r w:rsidRPr="007E051C">
        <w:rPr>
          <w:rFonts w:ascii="Book Antiqua" w:hAnsi="Book Antiqua"/>
        </w:rPr>
        <w:t xml:space="preserve">describe it as </w:t>
      </w:r>
      <w:r w:rsidRPr="007E051C">
        <w:rPr>
          <w:rFonts w:ascii="Book Antiqua" w:hAnsi="Book Antiqua"/>
          <w:i/>
        </w:rPr>
        <w:t xml:space="preserve">“an important human activity in which people recapture their experience, think about it, mull it over </w:t>
      </w:r>
      <w:r w:rsidR="00B930B6" w:rsidRPr="007E051C">
        <w:rPr>
          <w:rFonts w:ascii="Book Antiqua" w:hAnsi="Book Antiqua"/>
          <w:i/>
        </w:rPr>
        <w:t>and evaluate it</w:t>
      </w:r>
      <w:r w:rsidRPr="007E051C">
        <w:rPr>
          <w:rFonts w:ascii="Book Antiqua" w:hAnsi="Book Antiqua"/>
          <w:i/>
        </w:rPr>
        <w:t>”</w:t>
      </w:r>
      <w:r w:rsidR="00B930B6" w:rsidRPr="007E051C">
        <w:rPr>
          <w:rStyle w:val="FootnoteReference"/>
          <w:rFonts w:ascii="Book Antiqua" w:hAnsi="Book Antiqua"/>
          <w:i/>
        </w:rPr>
        <w:footnoteReference w:id="57"/>
      </w:r>
      <w:r w:rsidR="00B930B6" w:rsidRPr="007E051C">
        <w:rPr>
          <w:rFonts w:ascii="Book Antiqua" w:hAnsi="Book Antiqua"/>
          <w:i/>
        </w:rPr>
        <w:t>.</w:t>
      </w:r>
      <w:r w:rsidRPr="007E051C">
        <w:rPr>
          <w:rFonts w:ascii="Book Antiqua" w:hAnsi="Book Antiqua"/>
        </w:rPr>
        <w:t xml:space="preserve"> In the academic context the outcome is generally specific to learning, action or clarification</w:t>
      </w:r>
      <w:r w:rsidR="00B930B6" w:rsidRPr="007E051C">
        <w:rPr>
          <w:rFonts w:ascii="Book Antiqua" w:hAnsi="Book Antiqua"/>
        </w:rPr>
        <w:t>.</w:t>
      </w:r>
      <w:r w:rsidR="00B930B6" w:rsidRPr="007E051C">
        <w:rPr>
          <w:rStyle w:val="FootnoteReference"/>
          <w:rFonts w:ascii="Book Antiqua" w:hAnsi="Book Antiqua"/>
        </w:rPr>
        <w:footnoteReference w:id="58"/>
      </w:r>
      <w:r w:rsidRPr="007E051C">
        <w:rPr>
          <w:rFonts w:ascii="Book Antiqua" w:hAnsi="Book Antiqua"/>
        </w:rPr>
        <w:t xml:space="preserve"> Ryan</w:t>
      </w:r>
      <w:r w:rsidR="00B930B6" w:rsidRPr="007E051C">
        <w:rPr>
          <w:rStyle w:val="FootnoteReference"/>
          <w:rFonts w:ascii="Book Antiqua" w:hAnsi="Book Antiqua"/>
        </w:rPr>
        <w:footnoteReference w:id="59"/>
      </w:r>
      <w:r w:rsidRPr="007E051C">
        <w:rPr>
          <w:rFonts w:ascii="Book Antiqua" w:hAnsi="Book Antiqua"/>
        </w:rPr>
        <w:t xml:space="preserve"> posits that reflection is comprised of two key elements: examination of recent experiences a reorientation of attitudes to future actions. </w:t>
      </w:r>
      <w:r w:rsidR="00284F4C" w:rsidRPr="007E051C">
        <w:rPr>
          <w:rFonts w:ascii="Book Antiqua" w:hAnsi="Book Antiqua"/>
        </w:rPr>
        <w:t>Embedding r</w:t>
      </w:r>
      <w:r w:rsidRPr="007E051C">
        <w:rPr>
          <w:rFonts w:ascii="Book Antiqua" w:hAnsi="Book Antiqua"/>
        </w:rPr>
        <w:t>eflection in teaching</w:t>
      </w:r>
      <w:r w:rsidR="00284F4C" w:rsidRPr="007E051C">
        <w:rPr>
          <w:rFonts w:ascii="Book Antiqua" w:hAnsi="Book Antiqua"/>
        </w:rPr>
        <w:t xml:space="preserve"> therefore</w:t>
      </w:r>
      <w:r w:rsidRPr="007E051C">
        <w:rPr>
          <w:rFonts w:ascii="Book Antiqua" w:hAnsi="Book Antiqua"/>
        </w:rPr>
        <w:t xml:space="preserve"> </w:t>
      </w:r>
      <w:r w:rsidR="00284F4C" w:rsidRPr="007E051C">
        <w:rPr>
          <w:rFonts w:ascii="Book Antiqua" w:hAnsi="Book Antiqua"/>
        </w:rPr>
        <w:t>has an integral transformative potential</w:t>
      </w:r>
      <w:r w:rsidRPr="007E051C">
        <w:rPr>
          <w:rFonts w:ascii="Book Antiqua" w:hAnsi="Book Antiqua"/>
        </w:rPr>
        <w:t xml:space="preserve">. Such personal development is gaining increasing importance in higher education, and this </w:t>
      </w:r>
      <w:r w:rsidRPr="007E051C">
        <w:rPr>
          <w:rFonts w:ascii="Book Antiqua" w:hAnsi="Book Antiqua"/>
          <w:i/>
        </w:rPr>
        <w:t>“emphasis on refection signals a fundamental shift in the meaning of studentship and the purposes of higher education”</w:t>
      </w:r>
      <w:r w:rsidR="00265EDA" w:rsidRPr="007E051C">
        <w:rPr>
          <w:rStyle w:val="FootnoteReference"/>
          <w:rFonts w:ascii="Book Antiqua" w:hAnsi="Book Antiqua"/>
          <w:i/>
        </w:rPr>
        <w:footnoteReference w:id="60"/>
      </w:r>
      <w:r w:rsidRPr="007E051C">
        <w:rPr>
          <w:rFonts w:ascii="Book Antiqua" w:hAnsi="Book Antiqua"/>
        </w:rPr>
        <w:t xml:space="preserve">. A central problem with facilitating reflection in higher education parallels the broader distinctions between ‘deep’ and ‘surface’ learning </w:t>
      </w:r>
      <w:r w:rsidR="00B930B6" w:rsidRPr="007E051C">
        <w:rPr>
          <w:rFonts w:ascii="Book Antiqua" w:hAnsi="Book Antiqua"/>
        </w:rPr>
        <w:t xml:space="preserve">identified by </w:t>
      </w:r>
      <w:proofErr w:type="spellStart"/>
      <w:r w:rsidR="00B930B6" w:rsidRPr="007E051C">
        <w:rPr>
          <w:rFonts w:ascii="Book Antiqua" w:hAnsi="Book Antiqua"/>
        </w:rPr>
        <w:t>Marton</w:t>
      </w:r>
      <w:proofErr w:type="spellEnd"/>
      <w:r w:rsidR="00B930B6" w:rsidRPr="007E051C">
        <w:rPr>
          <w:rFonts w:ascii="Book Antiqua" w:hAnsi="Book Antiqua"/>
        </w:rPr>
        <w:t xml:space="preserve"> and </w:t>
      </w:r>
      <w:proofErr w:type="spellStart"/>
      <w:r w:rsidR="00B930B6" w:rsidRPr="007E051C">
        <w:rPr>
          <w:rFonts w:ascii="Book Antiqua" w:hAnsi="Book Antiqua"/>
        </w:rPr>
        <w:t>Säljö</w:t>
      </w:r>
      <w:proofErr w:type="spellEnd"/>
      <w:r w:rsidR="00B930B6" w:rsidRPr="007E051C">
        <w:rPr>
          <w:rStyle w:val="FootnoteReference"/>
          <w:rFonts w:ascii="Book Antiqua" w:hAnsi="Book Antiqua"/>
        </w:rPr>
        <w:footnoteReference w:id="61"/>
      </w:r>
      <w:r w:rsidR="00B930B6" w:rsidRPr="007E051C">
        <w:rPr>
          <w:rStyle w:val="FootnoteReference"/>
          <w:rFonts w:ascii="Book Antiqua" w:hAnsi="Book Antiqua"/>
        </w:rPr>
        <w:footnoteReference w:id="62"/>
      </w:r>
      <w:r w:rsidRPr="007E051C">
        <w:rPr>
          <w:rFonts w:ascii="Book Antiqua" w:hAnsi="Book Antiqua"/>
        </w:rPr>
        <w:t xml:space="preserve">. </w:t>
      </w:r>
      <w:r w:rsidR="003019AD" w:rsidRPr="007E051C">
        <w:rPr>
          <w:rFonts w:ascii="Book Antiqua" w:hAnsi="Book Antiqua"/>
        </w:rPr>
        <w:t>L</w:t>
      </w:r>
      <w:r w:rsidRPr="007E051C">
        <w:rPr>
          <w:rFonts w:ascii="Book Antiqua" w:hAnsi="Book Antiqua"/>
        </w:rPr>
        <w:t>earner reflection is carried out at varying levels of engagement, ranging from surface level r</w:t>
      </w:r>
      <w:r w:rsidR="0033158B" w:rsidRPr="007E051C">
        <w:rPr>
          <w:rFonts w:ascii="Book Antiqua" w:hAnsi="Book Antiqua"/>
        </w:rPr>
        <w:t>eviewing of an experience to in-</w:t>
      </w:r>
      <w:r w:rsidRPr="007E051C">
        <w:rPr>
          <w:rFonts w:ascii="Book Antiqua" w:hAnsi="Book Antiqua"/>
        </w:rPr>
        <w:t>depth critical reflection which is transformative in nature</w:t>
      </w:r>
      <w:r w:rsidR="00265EDA" w:rsidRPr="007E051C">
        <w:rPr>
          <w:rFonts w:ascii="Book Antiqua" w:hAnsi="Book Antiqua"/>
        </w:rPr>
        <w:t>.</w:t>
      </w:r>
      <w:r w:rsidR="00265EDA" w:rsidRPr="007E051C">
        <w:rPr>
          <w:rStyle w:val="FootnoteReference"/>
          <w:rFonts w:ascii="Book Antiqua" w:hAnsi="Book Antiqua"/>
        </w:rPr>
        <w:footnoteReference w:id="63"/>
      </w:r>
      <w:r w:rsidR="00265EDA" w:rsidRPr="007E051C">
        <w:rPr>
          <w:rStyle w:val="FootnoteReference"/>
          <w:rFonts w:ascii="Book Antiqua" w:hAnsi="Book Antiqua"/>
        </w:rPr>
        <w:footnoteReference w:id="64"/>
      </w:r>
      <w:r w:rsidR="00265EDA" w:rsidRPr="007E051C">
        <w:rPr>
          <w:rFonts w:ascii="Book Antiqua" w:hAnsi="Book Antiqua"/>
        </w:rPr>
        <w:t xml:space="preserve"> </w:t>
      </w:r>
      <w:r w:rsidRPr="007E051C">
        <w:rPr>
          <w:rFonts w:ascii="Book Antiqua" w:hAnsi="Book Antiqua"/>
        </w:rPr>
        <w:t>It is this later level which embodies Ryan’s second element, whereby future experience is reimagined and person</w:t>
      </w:r>
      <w:r w:rsidR="003019AD" w:rsidRPr="007E051C">
        <w:rPr>
          <w:rFonts w:ascii="Book Antiqua" w:hAnsi="Book Antiqua"/>
        </w:rPr>
        <w:t xml:space="preserve">al development takes place, reflecting </w:t>
      </w:r>
      <w:r w:rsidRPr="007E051C">
        <w:rPr>
          <w:rFonts w:ascii="Book Antiqua" w:hAnsi="Book Antiqua"/>
        </w:rPr>
        <w:t xml:space="preserve">‘deep’ </w:t>
      </w:r>
      <w:r w:rsidR="005534BA" w:rsidRPr="007E051C">
        <w:rPr>
          <w:rFonts w:ascii="Book Antiqua" w:hAnsi="Book Antiqua"/>
        </w:rPr>
        <w:t xml:space="preserve">and transformative </w:t>
      </w:r>
      <w:r w:rsidRPr="007E051C">
        <w:rPr>
          <w:rFonts w:ascii="Book Antiqua" w:hAnsi="Book Antiqua"/>
        </w:rPr>
        <w:t xml:space="preserve">learning. </w:t>
      </w:r>
    </w:p>
    <w:p w14:paraId="683004BA" w14:textId="77777777" w:rsidR="00284F4C" w:rsidRPr="007E051C" w:rsidRDefault="00284F4C" w:rsidP="008E3090">
      <w:pPr>
        <w:spacing w:after="0" w:line="276" w:lineRule="auto"/>
        <w:jc w:val="both"/>
        <w:rPr>
          <w:rFonts w:ascii="Book Antiqua" w:hAnsi="Book Antiqua"/>
          <w:b/>
        </w:rPr>
      </w:pPr>
    </w:p>
    <w:p w14:paraId="15324923" w14:textId="5D0C234C" w:rsidR="00C66E05" w:rsidRPr="007E051C" w:rsidRDefault="00C66E05" w:rsidP="008E3090">
      <w:pPr>
        <w:spacing w:after="0" w:line="276" w:lineRule="auto"/>
        <w:jc w:val="both"/>
        <w:rPr>
          <w:rFonts w:ascii="Book Antiqua" w:hAnsi="Book Antiqua"/>
        </w:rPr>
      </w:pPr>
      <w:r w:rsidRPr="007E051C">
        <w:rPr>
          <w:rFonts w:ascii="Book Antiqua" w:hAnsi="Book Antiqua"/>
        </w:rPr>
        <w:t xml:space="preserve">The learning and assessment strategy of </w:t>
      </w:r>
      <w:proofErr w:type="spellStart"/>
      <w:r w:rsidRPr="007E051C">
        <w:rPr>
          <w:rFonts w:ascii="Book Antiqua" w:hAnsi="Book Antiqua"/>
        </w:rPr>
        <w:t>CfJS</w:t>
      </w:r>
      <w:proofErr w:type="spellEnd"/>
      <w:r w:rsidRPr="007E051C">
        <w:rPr>
          <w:rFonts w:ascii="Book Antiqua" w:hAnsi="Book Antiqua"/>
        </w:rPr>
        <w:t xml:space="preserve"> explicitly solici</w:t>
      </w:r>
      <w:r w:rsidR="00265EDA" w:rsidRPr="007E051C">
        <w:rPr>
          <w:rFonts w:ascii="Book Antiqua" w:hAnsi="Book Antiqua"/>
        </w:rPr>
        <w:t>ts reflection-on- and in-action</w:t>
      </w:r>
      <w:r w:rsidRPr="007E051C">
        <w:rPr>
          <w:rFonts w:ascii="Book Antiqua" w:hAnsi="Book Antiqua"/>
        </w:rPr>
        <w:t xml:space="preserve"> of the volunteering placements</w:t>
      </w:r>
      <w:r w:rsidR="00265EDA" w:rsidRPr="007E051C">
        <w:rPr>
          <w:rStyle w:val="FootnoteReference"/>
          <w:rFonts w:ascii="Book Antiqua" w:hAnsi="Book Antiqua"/>
        </w:rPr>
        <w:footnoteReference w:id="65"/>
      </w:r>
      <w:r w:rsidRPr="007E051C">
        <w:rPr>
          <w:rFonts w:ascii="Book Antiqua" w:hAnsi="Book Antiqua"/>
        </w:rPr>
        <w:t>. In the par</w:t>
      </w:r>
      <w:r w:rsidR="00265EDA" w:rsidRPr="007E051C">
        <w:rPr>
          <w:rFonts w:ascii="Book Antiqua" w:hAnsi="Book Antiqua"/>
        </w:rPr>
        <w:t xml:space="preserve">lance of Willmore and </w:t>
      </w:r>
      <w:proofErr w:type="spellStart"/>
      <w:r w:rsidR="00265EDA" w:rsidRPr="007E051C">
        <w:rPr>
          <w:rFonts w:ascii="Book Antiqua" w:hAnsi="Book Antiqua"/>
        </w:rPr>
        <w:t>Tweddell</w:t>
      </w:r>
      <w:proofErr w:type="spellEnd"/>
      <w:r w:rsidR="00265EDA" w:rsidRPr="007E051C">
        <w:rPr>
          <w:rStyle w:val="FootnoteReference"/>
          <w:rFonts w:ascii="Book Antiqua" w:hAnsi="Book Antiqua"/>
        </w:rPr>
        <w:footnoteReference w:id="66"/>
      </w:r>
      <w:r w:rsidR="00265EDA" w:rsidRPr="007E051C">
        <w:rPr>
          <w:rFonts w:ascii="Book Antiqua" w:hAnsi="Book Antiqua"/>
        </w:rPr>
        <w:t xml:space="preserve">, </w:t>
      </w:r>
      <w:r w:rsidRPr="007E051C">
        <w:rPr>
          <w:rFonts w:ascii="Book Antiqua" w:hAnsi="Book Antiqua"/>
        </w:rPr>
        <w:t xml:space="preserve">this is an ‘embedded elective opportunity’ where pedagogy of a specific unit of study is learning through reflective action. This brings variation to the Applied Criminology curriculum </w:t>
      </w:r>
      <w:r w:rsidR="0033158B" w:rsidRPr="007E051C">
        <w:rPr>
          <w:rFonts w:ascii="Book Antiqua" w:hAnsi="Book Antiqua"/>
        </w:rPr>
        <w:t>where</w:t>
      </w:r>
      <w:r w:rsidRPr="007E051C">
        <w:rPr>
          <w:rFonts w:ascii="Book Antiqua" w:hAnsi="Book Antiqua"/>
        </w:rPr>
        <w:t xml:space="preserve"> </w:t>
      </w:r>
      <w:r w:rsidR="00185EAF" w:rsidRPr="007E051C">
        <w:rPr>
          <w:rFonts w:ascii="Book Antiqua" w:hAnsi="Book Antiqua"/>
        </w:rPr>
        <w:t>opportunities for reflection are scarce</w:t>
      </w:r>
      <w:r w:rsidR="00C4130A" w:rsidRPr="007E051C">
        <w:rPr>
          <w:rFonts w:ascii="Book Antiqua" w:hAnsi="Book Antiqua"/>
        </w:rPr>
        <w:t xml:space="preserve">, with one participant highlighting that </w:t>
      </w:r>
      <w:r w:rsidR="00C4130A" w:rsidRPr="007E051C">
        <w:rPr>
          <w:rFonts w:ascii="Book Antiqua" w:hAnsi="Book Antiqua"/>
          <w:i/>
        </w:rPr>
        <w:t xml:space="preserve">“You never really do that at </w:t>
      </w:r>
      <w:proofErr w:type="spellStart"/>
      <w:r w:rsidR="00C4130A" w:rsidRPr="007E051C">
        <w:rPr>
          <w:rFonts w:ascii="Book Antiqua" w:hAnsi="Book Antiqua"/>
          <w:i/>
        </w:rPr>
        <w:t>uni</w:t>
      </w:r>
      <w:proofErr w:type="spellEnd"/>
      <w:r w:rsidR="00C4130A" w:rsidRPr="007E051C">
        <w:rPr>
          <w:rFonts w:ascii="Book Antiqua" w:hAnsi="Book Antiqua"/>
          <w:i/>
        </w:rPr>
        <w:t>, it’s usually writing about a topic”</w:t>
      </w:r>
      <w:r w:rsidR="00C4130A" w:rsidRPr="007E051C">
        <w:rPr>
          <w:rFonts w:ascii="Book Antiqua" w:hAnsi="Book Antiqua"/>
        </w:rPr>
        <w:t xml:space="preserve"> (Charlotte). The approach allowed</w:t>
      </w:r>
      <w:r w:rsidRPr="007E051C">
        <w:rPr>
          <w:rFonts w:ascii="Book Antiqua" w:hAnsi="Book Antiqua"/>
        </w:rPr>
        <w:t xml:space="preserve"> students who previously had no opportunity to engage in reflective writing to break from the norm, with some presenting a particular aptitude for this form of assessment and ultimately achieving higher marks. </w:t>
      </w:r>
      <w:r w:rsidR="00C4130A" w:rsidRPr="007E051C">
        <w:rPr>
          <w:rFonts w:ascii="Book Antiqua" w:hAnsi="Book Antiqua"/>
        </w:rPr>
        <w:t>A</w:t>
      </w:r>
      <w:r w:rsidRPr="007E051C">
        <w:rPr>
          <w:rFonts w:ascii="Book Antiqua" w:hAnsi="Book Antiqua"/>
        </w:rPr>
        <w:t xml:space="preserve"> reflective blog approach rather than a reflective essay had the advantage of requiring consistent reflection throughout the course of study rather than one final reflection after the placement, combatting the surface learning approach of learning for assessment rather than learning through it.  The key benefit of a reflective blog as a learning tool is the potential to facilitate transformation through reflection which has been discussed thus far.</w:t>
      </w:r>
      <w:r w:rsidR="00771960" w:rsidRPr="007E051C">
        <w:rPr>
          <w:rStyle w:val="FootnoteReference"/>
          <w:rFonts w:ascii="Book Antiqua" w:hAnsi="Book Antiqua"/>
        </w:rPr>
        <w:footnoteReference w:id="67"/>
      </w:r>
      <w:r w:rsidRPr="007E051C">
        <w:rPr>
          <w:rFonts w:ascii="Book Antiqua" w:hAnsi="Book Antiqua"/>
        </w:rPr>
        <w:t xml:space="preserve"> Students on the module demonstrated this level of deep critical reflection in their blog entries, </w:t>
      </w:r>
      <w:r w:rsidRPr="007E051C">
        <w:rPr>
          <w:rFonts w:ascii="Book Antiqua" w:hAnsi="Book Antiqua"/>
        </w:rPr>
        <w:lastRenderedPageBreak/>
        <w:t>going beyond merely describing what happened to illustrate how this experience has been reconceptualised and will impact on future behaviour:</w:t>
      </w:r>
    </w:p>
    <w:p w14:paraId="452C76F7" w14:textId="77777777" w:rsidR="00C66E05" w:rsidRPr="007E051C" w:rsidRDefault="00C66E05" w:rsidP="008E3090">
      <w:pPr>
        <w:spacing w:after="0" w:line="276" w:lineRule="auto"/>
        <w:jc w:val="both"/>
        <w:rPr>
          <w:rFonts w:ascii="Book Antiqua" w:hAnsi="Book Antiqua"/>
        </w:rPr>
      </w:pPr>
    </w:p>
    <w:p w14:paraId="55DCC4DC" w14:textId="77777777" w:rsidR="00C66E05" w:rsidRPr="007E051C" w:rsidRDefault="00C66E05" w:rsidP="008E3090">
      <w:pPr>
        <w:spacing w:after="0" w:line="276" w:lineRule="auto"/>
        <w:ind w:left="720"/>
        <w:jc w:val="both"/>
        <w:rPr>
          <w:rFonts w:ascii="Book Antiqua" w:hAnsi="Book Antiqua"/>
        </w:rPr>
      </w:pPr>
      <w:r w:rsidRPr="007E051C">
        <w:rPr>
          <w:rFonts w:ascii="Book Antiqua" w:hAnsi="Book Antiqua"/>
          <w:i/>
        </w:rPr>
        <w:t>“I can understand how easy it is to get to emotionally involve especially when you were trying to help people. I knew the boundaries and I over stepped those boundaries. When you are volunteering, you forget you have a conduct that you should follow… I do 100% take full responsibility for what has happened and have learnt from the experience and will take that experience to the next volunteer placement I chose to go to.”</w:t>
      </w:r>
      <w:r w:rsidRPr="007E051C">
        <w:rPr>
          <w:rFonts w:ascii="Book Antiqua" w:hAnsi="Book Antiqua"/>
        </w:rPr>
        <w:t xml:space="preserve"> (Samantha)</w:t>
      </w:r>
    </w:p>
    <w:p w14:paraId="117911AD" w14:textId="77777777" w:rsidR="00C66E05" w:rsidRPr="007E051C" w:rsidRDefault="00C66E05" w:rsidP="008E3090">
      <w:pPr>
        <w:spacing w:after="0" w:line="276" w:lineRule="auto"/>
        <w:jc w:val="both"/>
        <w:rPr>
          <w:rFonts w:ascii="Book Antiqua" w:hAnsi="Book Antiqua"/>
        </w:rPr>
      </w:pPr>
    </w:p>
    <w:p w14:paraId="6CA7E6F2" w14:textId="77777777" w:rsidR="00282967" w:rsidRPr="007E051C" w:rsidRDefault="00C66E05" w:rsidP="008E3090">
      <w:pPr>
        <w:spacing w:after="0" w:line="276" w:lineRule="auto"/>
        <w:jc w:val="both"/>
        <w:rPr>
          <w:rFonts w:ascii="Book Antiqua" w:hAnsi="Book Antiqua"/>
        </w:rPr>
      </w:pPr>
      <w:r w:rsidRPr="007E051C">
        <w:rPr>
          <w:rFonts w:ascii="Book Antiqua" w:hAnsi="Book Antiqua"/>
        </w:rPr>
        <w:t>Our students noted the importance of developing these critically reflective skills</w:t>
      </w:r>
      <w:r w:rsidR="005534BA" w:rsidRPr="007E051C">
        <w:rPr>
          <w:rFonts w:ascii="Book Antiqua" w:hAnsi="Book Antiqua"/>
        </w:rPr>
        <w:t xml:space="preserve">. </w:t>
      </w:r>
      <w:r w:rsidR="00282967" w:rsidRPr="007E051C">
        <w:rPr>
          <w:rFonts w:ascii="Book Antiqua" w:hAnsi="Book Antiqua"/>
        </w:rPr>
        <w:t xml:space="preserve">Both the focus and format of the module provided </w:t>
      </w:r>
      <w:r w:rsidR="00F155A4" w:rsidRPr="007E051C">
        <w:rPr>
          <w:rFonts w:ascii="Book Antiqua" w:hAnsi="Book Antiqua"/>
        </w:rPr>
        <w:t>them</w:t>
      </w:r>
      <w:r w:rsidR="00282967" w:rsidRPr="007E051C">
        <w:rPr>
          <w:rFonts w:ascii="Book Antiqua" w:hAnsi="Book Antiqua"/>
        </w:rPr>
        <w:t xml:space="preserve"> with learning opportunities highlighted as beyond those usually available within their programme. </w:t>
      </w:r>
      <w:r w:rsidR="005534BA" w:rsidRPr="007E051C">
        <w:rPr>
          <w:rFonts w:ascii="Book Antiqua" w:hAnsi="Book Antiqua"/>
        </w:rPr>
        <w:t>While this paper has already</w:t>
      </w:r>
      <w:r w:rsidR="00282967" w:rsidRPr="007E051C">
        <w:rPr>
          <w:rFonts w:ascii="Book Antiqua" w:hAnsi="Book Antiqua"/>
        </w:rPr>
        <w:t xml:space="preserve"> touched on </w:t>
      </w:r>
      <w:r w:rsidR="005534BA" w:rsidRPr="007E051C">
        <w:rPr>
          <w:rFonts w:ascii="Book Antiqua" w:hAnsi="Book Antiqua"/>
        </w:rPr>
        <w:t xml:space="preserve">the </w:t>
      </w:r>
      <w:r w:rsidR="00282967" w:rsidRPr="007E051C">
        <w:rPr>
          <w:rFonts w:ascii="Book Antiqua" w:hAnsi="Book Antiqua"/>
        </w:rPr>
        <w:t>merits of volunteering</w:t>
      </w:r>
      <w:r w:rsidR="005534BA" w:rsidRPr="007E051C">
        <w:rPr>
          <w:rFonts w:ascii="Book Antiqua" w:hAnsi="Book Antiqua"/>
        </w:rPr>
        <w:t xml:space="preserve"> for applying academic knowledge and engaging with communities</w:t>
      </w:r>
      <w:r w:rsidR="00282967" w:rsidRPr="007E051C">
        <w:rPr>
          <w:rFonts w:ascii="Book Antiqua" w:hAnsi="Book Antiqua"/>
        </w:rPr>
        <w:t>,</w:t>
      </w:r>
      <w:r w:rsidR="005534BA" w:rsidRPr="007E051C">
        <w:rPr>
          <w:rFonts w:ascii="Book Antiqua" w:hAnsi="Book Antiqua"/>
        </w:rPr>
        <w:t xml:space="preserve"> the propensity for this reflection on- and in-action to facilitate deep transformative learning at a personal level must be emphasised</w:t>
      </w:r>
      <w:r w:rsidR="00282967" w:rsidRPr="007E051C">
        <w:rPr>
          <w:rFonts w:ascii="Book Antiqua" w:hAnsi="Book Antiqua"/>
        </w:rPr>
        <w:t>:</w:t>
      </w:r>
    </w:p>
    <w:p w14:paraId="0053CE99" w14:textId="77777777" w:rsidR="00282967" w:rsidRPr="007E051C" w:rsidRDefault="00282967" w:rsidP="008E3090">
      <w:pPr>
        <w:spacing w:after="0" w:line="276" w:lineRule="auto"/>
        <w:jc w:val="both"/>
        <w:rPr>
          <w:rFonts w:ascii="Book Antiqua" w:hAnsi="Book Antiqua"/>
        </w:rPr>
      </w:pPr>
    </w:p>
    <w:p w14:paraId="2A2980A6" w14:textId="77777777" w:rsidR="00282967" w:rsidRPr="007E051C" w:rsidRDefault="00282967" w:rsidP="008E3090">
      <w:pPr>
        <w:spacing w:after="0" w:line="276" w:lineRule="auto"/>
        <w:ind w:left="720"/>
        <w:jc w:val="both"/>
        <w:rPr>
          <w:rFonts w:ascii="Book Antiqua" w:hAnsi="Book Antiqua"/>
        </w:rPr>
      </w:pPr>
      <w:r w:rsidRPr="007E051C">
        <w:rPr>
          <w:rFonts w:ascii="Book Antiqua" w:hAnsi="Book Antiqua"/>
          <w:i/>
        </w:rPr>
        <w:t>“I think the module’s given me a lot of skills to take away from the university with me that I haven’t got from other modules and that I would never have got from other modules.”</w:t>
      </w:r>
      <w:r w:rsidRPr="007E051C">
        <w:rPr>
          <w:rFonts w:ascii="Book Antiqua" w:hAnsi="Book Antiqua"/>
        </w:rPr>
        <w:t xml:space="preserve"> (Abbie).</w:t>
      </w:r>
    </w:p>
    <w:p w14:paraId="15393B92" w14:textId="77777777" w:rsidR="005534BA" w:rsidRPr="007E051C" w:rsidRDefault="005534BA" w:rsidP="008E3090">
      <w:pPr>
        <w:spacing w:after="0" w:line="276" w:lineRule="auto"/>
        <w:ind w:left="720"/>
        <w:rPr>
          <w:rFonts w:ascii="Book Antiqua" w:hAnsi="Book Antiqua"/>
          <w:i/>
        </w:rPr>
      </w:pPr>
    </w:p>
    <w:p w14:paraId="4FAF1B0B" w14:textId="77777777" w:rsidR="005534BA" w:rsidRPr="007E051C" w:rsidRDefault="005534BA" w:rsidP="008E3090">
      <w:pPr>
        <w:spacing w:after="0" w:line="276" w:lineRule="auto"/>
        <w:ind w:left="720"/>
        <w:rPr>
          <w:rFonts w:ascii="Book Antiqua" w:hAnsi="Book Antiqua"/>
        </w:rPr>
      </w:pPr>
      <w:r w:rsidRPr="007E051C">
        <w:rPr>
          <w:rFonts w:ascii="Book Antiqua" w:hAnsi="Book Antiqua"/>
          <w:i/>
        </w:rPr>
        <w:t xml:space="preserve">“It helped me to understand myself a bit more and how to improve on what I’ve been doing. If I think I’ve done something not as well as I could have done, then [I’ve learned] how to change that.” </w:t>
      </w:r>
      <w:r w:rsidRPr="007E051C">
        <w:rPr>
          <w:rFonts w:ascii="Book Antiqua" w:hAnsi="Book Antiqua"/>
        </w:rPr>
        <w:t>(Hannah)</w:t>
      </w:r>
    </w:p>
    <w:p w14:paraId="0BAD4805" w14:textId="77777777" w:rsidR="00C66E05" w:rsidRPr="007E051C" w:rsidRDefault="00C66E05" w:rsidP="008E3090">
      <w:pPr>
        <w:spacing w:after="0" w:line="276" w:lineRule="auto"/>
        <w:jc w:val="both"/>
        <w:rPr>
          <w:rFonts w:ascii="Book Antiqua" w:hAnsi="Book Antiqua"/>
          <w:b/>
        </w:rPr>
      </w:pPr>
    </w:p>
    <w:p w14:paraId="11B0A530" w14:textId="65EE32CE" w:rsidR="00F155A4" w:rsidRPr="007E051C" w:rsidRDefault="008148A2" w:rsidP="008E3090">
      <w:pPr>
        <w:spacing w:after="0" w:line="276" w:lineRule="auto"/>
        <w:jc w:val="both"/>
        <w:rPr>
          <w:rFonts w:ascii="Book Antiqua" w:hAnsi="Book Antiqua"/>
        </w:rPr>
      </w:pPr>
      <w:proofErr w:type="spellStart"/>
      <w:r w:rsidRPr="007E051C">
        <w:rPr>
          <w:rFonts w:ascii="Book Antiqua" w:hAnsi="Book Antiqua"/>
        </w:rPr>
        <w:t>Schön’s</w:t>
      </w:r>
      <w:proofErr w:type="spellEnd"/>
      <w:r w:rsidR="00771960" w:rsidRPr="007E051C">
        <w:rPr>
          <w:rStyle w:val="FootnoteReference"/>
          <w:rFonts w:ascii="Book Antiqua" w:hAnsi="Book Antiqua"/>
        </w:rPr>
        <w:footnoteReference w:id="68"/>
      </w:r>
      <w:r w:rsidRPr="007E051C">
        <w:rPr>
          <w:rFonts w:ascii="Book Antiqua" w:hAnsi="Book Antiqua"/>
        </w:rPr>
        <w:t xml:space="preserve"> portrayal of the ‘reflective practitioner’ illustrates</w:t>
      </w:r>
      <w:r w:rsidR="003019AD" w:rsidRPr="007E051C">
        <w:rPr>
          <w:rFonts w:ascii="Book Antiqua" w:hAnsi="Book Antiqua"/>
        </w:rPr>
        <w:t xml:space="preserve"> that reflection arguably lends itself more to disciplines which are vocational in nature and involve experiential learning.</w:t>
      </w:r>
      <w:r w:rsidRPr="007E051C">
        <w:rPr>
          <w:rFonts w:ascii="Book Antiqua" w:hAnsi="Book Antiqua"/>
        </w:rPr>
        <w:t xml:space="preserve"> </w:t>
      </w:r>
      <w:r w:rsidR="003019AD" w:rsidRPr="007E051C">
        <w:rPr>
          <w:rFonts w:ascii="Book Antiqua" w:hAnsi="Book Antiqua"/>
        </w:rPr>
        <w:t>C</w:t>
      </w:r>
      <w:r w:rsidRPr="007E051C">
        <w:rPr>
          <w:rFonts w:ascii="Book Antiqua" w:hAnsi="Book Antiqua"/>
        </w:rPr>
        <w:t>rim</w:t>
      </w:r>
      <w:r w:rsidR="003019AD" w:rsidRPr="007E051C">
        <w:rPr>
          <w:rFonts w:ascii="Book Antiqua" w:hAnsi="Book Antiqua"/>
        </w:rPr>
        <w:t>inological study</w:t>
      </w:r>
      <w:r w:rsidRPr="007E051C">
        <w:rPr>
          <w:rFonts w:ascii="Book Antiqua" w:hAnsi="Book Antiqua"/>
        </w:rPr>
        <w:t xml:space="preserve"> tend</w:t>
      </w:r>
      <w:r w:rsidR="003019AD" w:rsidRPr="007E051C">
        <w:rPr>
          <w:rFonts w:ascii="Book Antiqua" w:hAnsi="Book Antiqua"/>
        </w:rPr>
        <w:t>s</w:t>
      </w:r>
      <w:r w:rsidRPr="007E051C">
        <w:rPr>
          <w:rFonts w:ascii="Book Antiqua" w:hAnsi="Book Antiqua"/>
        </w:rPr>
        <w:t xml:space="preserve"> not to hin</w:t>
      </w:r>
      <w:r w:rsidR="00F10322" w:rsidRPr="007E051C">
        <w:rPr>
          <w:rFonts w:ascii="Book Antiqua" w:hAnsi="Book Antiqua"/>
        </w:rPr>
        <w:t>ge on learning through practice,</w:t>
      </w:r>
      <w:r w:rsidRPr="007E051C">
        <w:rPr>
          <w:rFonts w:ascii="Book Antiqua" w:hAnsi="Book Antiqua"/>
        </w:rPr>
        <w:t xml:space="preserve"> making opportunities for critical reflection </w:t>
      </w:r>
      <w:r w:rsidR="00F155A4" w:rsidRPr="007E051C">
        <w:rPr>
          <w:rFonts w:ascii="Book Antiqua" w:hAnsi="Book Antiqua"/>
        </w:rPr>
        <w:t>such as those outlined</w:t>
      </w:r>
      <w:r w:rsidRPr="007E051C">
        <w:rPr>
          <w:rFonts w:ascii="Book Antiqua" w:hAnsi="Book Antiqua"/>
        </w:rPr>
        <w:t xml:space="preserve"> rare</w:t>
      </w:r>
      <w:r w:rsidR="003019AD" w:rsidRPr="007E051C">
        <w:rPr>
          <w:rFonts w:ascii="Book Antiqua" w:hAnsi="Book Antiqua"/>
        </w:rPr>
        <w:t>, yet this form of</w:t>
      </w:r>
      <w:r w:rsidR="00CD5FA9" w:rsidRPr="007E051C">
        <w:rPr>
          <w:rFonts w:ascii="Book Antiqua" w:hAnsi="Book Antiqua"/>
        </w:rPr>
        <w:t xml:space="preserve"> thinkin</w:t>
      </w:r>
      <w:r w:rsidR="00C66E05" w:rsidRPr="007E051C">
        <w:rPr>
          <w:rFonts w:ascii="Book Antiqua" w:hAnsi="Book Antiqua"/>
        </w:rPr>
        <w:t xml:space="preserve">g is a crucial component of ESD. </w:t>
      </w:r>
      <w:r w:rsidR="00CD5FA9" w:rsidRPr="007E051C">
        <w:rPr>
          <w:rFonts w:ascii="Book Antiqua" w:hAnsi="Book Antiqua"/>
        </w:rPr>
        <w:t xml:space="preserve">Cotton and </w:t>
      </w:r>
      <w:proofErr w:type="gramStart"/>
      <w:r w:rsidR="00CD5FA9" w:rsidRPr="007E051C">
        <w:rPr>
          <w:rFonts w:ascii="Book Antiqua" w:hAnsi="Book Antiqua"/>
        </w:rPr>
        <w:t>Winter</w:t>
      </w:r>
      <w:proofErr w:type="gramEnd"/>
      <w:r w:rsidR="00771960" w:rsidRPr="007E051C">
        <w:rPr>
          <w:rStyle w:val="FootnoteReference"/>
          <w:rFonts w:ascii="Book Antiqua" w:hAnsi="Book Antiqua"/>
        </w:rPr>
        <w:footnoteReference w:id="69"/>
      </w:r>
      <w:r w:rsidR="00771960" w:rsidRPr="007E051C">
        <w:rPr>
          <w:rFonts w:ascii="Book Antiqua" w:hAnsi="Book Antiqua"/>
        </w:rPr>
        <w:t xml:space="preserve"> </w:t>
      </w:r>
      <w:r w:rsidR="00CD5FA9" w:rsidRPr="007E051C">
        <w:rPr>
          <w:rFonts w:ascii="Book Antiqua" w:hAnsi="Book Antiqua"/>
        </w:rPr>
        <w:t xml:space="preserve">note the need for time in the curriculum for exploration, discussion and reflection of sustainability issues. This </w:t>
      </w:r>
      <w:r w:rsidR="00080273" w:rsidRPr="007E051C">
        <w:rPr>
          <w:rFonts w:ascii="Book Antiqua" w:hAnsi="Book Antiqua"/>
        </w:rPr>
        <w:t>reflection should be</w:t>
      </w:r>
      <w:r w:rsidR="00CD5FA9" w:rsidRPr="007E051C">
        <w:rPr>
          <w:rFonts w:ascii="Book Antiqua" w:hAnsi="Book Antiqua"/>
        </w:rPr>
        <w:t xml:space="preserve"> turned inward so that we may become conscious of, clarify, challenge and de- and reconstruct values and through the process start to understand how they, together with our background and culture, shape our knowledge perceptions of the world</w:t>
      </w:r>
      <w:r w:rsidR="00210507" w:rsidRPr="007E051C">
        <w:rPr>
          <w:rFonts w:ascii="Book Antiqua" w:hAnsi="Book Antiqua"/>
        </w:rPr>
        <w:t>.</w:t>
      </w:r>
      <w:r w:rsidR="00210507" w:rsidRPr="007E051C">
        <w:rPr>
          <w:rStyle w:val="FootnoteReference"/>
          <w:rFonts w:ascii="Book Antiqua" w:hAnsi="Book Antiqua"/>
        </w:rPr>
        <w:footnoteReference w:id="70"/>
      </w:r>
      <w:r w:rsidR="00CD5FA9" w:rsidRPr="007E051C">
        <w:rPr>
          <w:rFonts w:ascii="Book Antiqua" w:hAnsi="Book Antiqua"/>
        </w:rPr>
        <w:t xml:space="preserve"> </w:t>
      </w:r>
      <w:r w:rsidR="00244D32" w:rsidRPr="007E051C">
        <w:rPr>
          <w:rFonts w:ascii="Book Antiqua" w:hAnsi="Book Antiqua"/>
        </w:rPr>
        <w:t>Our students noted the challenges to their understandings and in particular the heightened awareness and concern they developed surrounding some of the issues raised in the module and experienced in their volunteering placements:</w:t>
      </w:r>
    </w:p>
    <w:p w14:paraId="40BDCCD9" w14:textId="77777777" w:rsidR="00244D32" w:rsidRPr="007E051C" w:rsidRDefault="00244D32" w:rsidP="008E3090">
      <w:pPr>
        <w:spacing w:after="0" w:line="276" w:lineRule="auto"/>
        <w:ind w:left="720"/>
        <w:jc w:val="both"/>
        <w:rPr>
          <w:rFonts w:ascii="Book Antiqua" w:hAnsi="Book Antiqua"/>
          <w:i/>
        </w:rPr>
      </w:pPr>
    </w:p>
    <w:p w14:paraId="4C687354" w14:textId="77777777" w:rsidR="00244D32" w:rsidRPr="007E051C" w:rsidRDefault="00244D32" w:rsidP="008E3090">
      <w:pPr>
        <w:spacing w:after="0" w:line="276" w:lineRule="auto"/>
        <w:ind w:left="720"/>
        <w:jc w:val="both"/>
        <w:rPr>
          <w:rFonts w:ascii="Book Antiqua" w:hAnsi="Book Antiqua"/>
        </w:rPr>
      </w:pPr>
      <w:r w:rsidRPr="007E051C">
        <w:rPr>
          <w:rFonts w:ascii="Book Antiqua" w:hAnsi="Book Antiqua"/>
          <w:i/>
        </w:rPr>
        <w:t>“I was very ignorant towards this stuff before I did the module.”</w:t>
      </w:r>
      <w:r w:rsidRPr="007E051C">
        <w:rPr>
          <w:rFonts w:ascii="Book Antiqua" w:hAnsi="Book Antiqua"/>
        </w:rPr>
        <w:t xml:space="preserve"> (Abbie)</w:t>
      </w:r>
    </w:p>
    <w:p w14:paraId="5E1D36D4" w14:textId="77777777" w:rsidR="00244D32" w:rsidRPr="007E051C" w:rsidRDefault="00244D32" w:rsidP="008E3090">
      <w:pPr>
        <w:spacing w:after="0" w:line="276" w:lineRule="auto"/>
        <w:ind w:left="720"/>
        <w:jc w:val="both"/>
        <w:rPr>
          <w:rFonts w:ascii="Book Antiqua" w:hAnsi="Book Antiqua"/>
          <w:i/>
        </w:rPr>
      </w:pPr>
    </w:p>
    <w:p w14:paraId="21CD50A3" w14:textId="77777777" w:rsidR="00244D32" w:rsidRPr="007E051C" w:rsidRDefault="00244D32" w:rsidP="008E3090">
      <w:pPr>
        <w:spacing w:after="0" w:line="276" w:lineRule="auto"/>
        <w:ind w:left="720"/>
        <w:jc w:val="both"/>
        <w:rPr>
          <w:rFonts w:ascii="Book Antiqua" w:hAnsi="Book Antiqua"/>
        </w:rPr>
      </w:pPr>
      <w:r w:rsidRPr="007E051C">
        <w:rPr>
          <w:rFonts w:ascii="Book Antiqua" w:hAnsi="Book Antiqua"/>
          <w:i/>
        </w:rPr>
        <w:t xml:space="preserve">“When she pulled up the map about how we are </w:t>
      </w:r>
      <w:proofErr w:type="spellStart"/>
      <w:r w:rsidRPr="007E051C">
        <w:rPr>
          <w:rFonts w:ascii="Book Antiqua" w:hAnsi="Book Antiqua"/>
          <w:i/>
        </w:rPr>
        <w:t>gonna</w:t>
      </w:r>
      <w:proofErr w:type="spellEnd"/>
      <w:r w:rsidRPr="007E051C">
        <w:rPr>
          <w:rFonts w:ascii="Book Antiqua" w:hAnsi="Book Antiqua"/>
          <w:i/>
        </w:rPr>
        <w:t xml:space="preserve"> run out of water and how we’re </w:t>
      </w:r>
      <w:proofErr w:type="spellStart"/>
      <w:r w:rsidRPr="007E051C">
        <w:rPr>
          <w:rFonts w:ascii="Book Antiqua" w:hAnsi="Book Antiqua"/>
          <w:i/>
        </w:rPr>
        <w:t>gonna</w:t>
      </w:r>
      <w:proofErr w:type="spellEnd"/>
      <w:r w:rsidRPr="007E051C">
        <w:rPr>
          <w:rFonts w:ascii="Book Antiqua" w:hAnsi="Book Antiqua"/>
          <w:i/>
        </w:rPr>
        <w:t xml:space="preserve"> run out of food I just thought ‘oh my god how did I not know this?’” </w:t>
      </w:r>
      <w:r w:rsidRPr="007E051C">
        <w:rPr>
          <w:rFonts w:ascii="Book Antiqua" w:hAnsi="Book Antiqua"/>
        </w:rPr>
        <w:t>(Laura)</w:t>
      </w:r>
    </w:p>
    <w:p w14:paraId="5C9B4D16" w14:textId="77777777" w:rsidR="00F155A4" w:rsidRPr="007E051C" w:rsidRDefault="00F155A4" w:rsidP="008E3090">
      <w:pPr>
        <w:spacing w:after="0" w:line="276" w:lineRule="auto"/>
        <w:jc w:val="both"/>
        <w:rPr>
          <w:rFonts w:ascii="Book Antiqua" w:hAnsi="Book Antiqua"/>
        </w:rPr>
      </w:pPr>
    </w:p>
    <w:p w14:paraId="4CE936F5" w14:textId="4FB78040" w:rsidR="00CD5FA9" w:rsidRPr="007E051C" w:rsidRDefault="00244D32" w:rsidP="008E3090">
      <w:pPr>
        <w:spacing w:after="0" w:line="276" w:lineRule="auto"/>
        <w:jc w:val="both"/>
        <w:rPr>
          <w:rFonts w:ascii="Book Antiqua" w:hAnsi="Book Antiqua"/>
        </w:rPr>
      </w:pPr>
      <w:r w:rsidRPr="007E051C">
        <w:rPr>
          <w:rFonts w:ascii="Book Antiqua" w:hAnsi="Book Antiqua"/>
        </w:rPr>
        <w:t xml:space="preserve">Throughout the course of the module, students’ learning and experiences changed their perceptions of many of the issues covered as </w:t>
      </w:r>
      <w:r w:rsidR="0070569E" w:rsidRPr="007E051C">
        <w:rPr>
          <w:rFonts w:ascii="Book Antiqua" w:hAnsi="Book Antiqua"/>
        </w:rPr>
        <w:t>exemplified above</w:t>
      </w:r>
      <w:r w:rsidRPr="007E051C">
        <w:rPr>
          <w:rFonts w:ascii="Book Antiqua" w:hAnsi="Book Antiqua"/>
        </w:rPr>
        <w:t>. Sipos et al.</w:t>
      </w:r>
      <w:r w:rsidR="00053DA2" w:rsidRPr="007E051C">
        <w:rPr>
          <w:rStyle w:val="FootnoteReference"/>
          <w:rFonts w:ascii="Book Antiqua" w:hAnsi="Book Antiqua"/>
        </w:rPr>
        <w:footnoteReference w:id="71"/>
      </w:r>
      <w:r w:rsidRPr="007E051C">
        <w:rPr>
          <w:rFonts w:ascii="Book Antiqua" w:hAnsi="Book Antiqua"/>
        </w:rPr>
        <w:t xml:space="preserve"> highlight that t</w:t>
      </w:r>
      <w:r w:rsidR="00F155A4" w:rsidRPr="007E051C">
        <w:rPr>
          <w:rFonts w:ascii="Book Antiqua" w:hAnsi="Book Antiqua"/>
        </w:rPr>
        <w:t xml:space="preserve">ransformative sustainability learning objectives which focus on the heart aim to </w:t>
      </w:r>
      <w:r w:rsidR="00F155A4" w:rsidRPr="007E051C">
        <w:rPr>
          <w:rFonts w:ascii="Book Antiqua" w:hAnsi="Book Antiqua"/>
          <w:i/>
        </w:rPr>
        <w:t>“impart participants with a greater sense of authority and enablement to participate as decision-makers in t</w:t>
      </w:r>
      <w:r w:rsidRPr="007E051C">
        <w:rPr>
          <w:rFonts w:ascii="Book Antiqua" w:hAnsi="Book Antiqua"/>
          <w:i/>
        </w:rPr>
        <w:t>heir socio-cultural realities”.</w:t>
      </w:r>
      <w:r w:rsidRPr="007E051C">
        <w:rPr>
          <w:rFonts w:ascii="Book Antiqua" w:hAnsi="Book Antiqua"/>
        </w:rPr>
        <w:t xml:space="preserve"> </w:t>
      </w:r>
      <w:r w:rsidR="0070569E" w:rsidRPr="007E051C">
        <w:rPr>
          <w:rFonts w:ascii="Book Antiqua" w:hAnsi="Book Antiqua"/>
        </w:rPr>
        <w:t>Therefore such learning is as much about changing attitudes as it is about changing actions, particularly as habits</w:t>
      </w:r>
      <w:r w:rsidR="00CD5FA9" w:rsidRPr="007E051C">
        <w:rPr>
          <w:rFonts w:ascii="Book Antiqua" w:hAnsi="Book Antiqua"/>
        </w:rPr>
        <w:t xml:space="preserve"> acquired during university often become habits of the lifetime.</w:t>
      </w:r>
      <w:r w:rsidR="00053DA2" w:rsidRPr="007E051C">
        <w:rPr>
          <w:rStyle w:val="FootnoteReference"/>
          <w:rFonts w:ascii="Book Antiqua" w:hAnsi="Book Antiqua"/>
        </w:rPr>
        <w:footnoteReference w:id="72"/>
      </w:r>
      <w:r w:rsidR="00CD5FA9" w:rsidRPr="007E051C">
        <w:rPr>
          <w:rFonts w:ascii="Book Antiqua" w:hAnsi="Book Antiqua"/>
        </w:rPr>
        <w:t xml:space="preserve"> The potential for </w:t>
      </w:r>
      <w:r w:rsidR="00080273" w:rsidRPr="007E051C">
        <w:rPr>
          <w:rFonts w:ascii="Book Antiqua" w:hAnsi="Book Antiqua"/>
        </w:rPr>
        <w:t>transformative learning</w:t>
      </w:r>
      <w:r w:rsidR="00284F4C" w:rsidRPr="007E051C">
        <w:rPr>
          <w:rFonts w:ascii="Book Antiqua" w:hAnsi="Book Antiqua"/>
        </w:rPr>
        <w:t xml:space="preserve"> in sustainability</w:t>
      </w:r>
      <w:r w:rsidR="00080273" w:rsidRPr="007E051C">
        <w:rPr>
          <w:rFonts w:ascii="Book Antiqua" w:hAnsi="Book Antiqua"/>
        </w:rPr>
        <w:t xml:space="preserve"> </w:t>
      </w:r>
      <w:r w:rsidR="00284F4C" w:rsidRPr="007E051C">
        <w:rPr>
          <w:rFonts w:ascii="Book Antiqua" w:hAnsi="Book Antiqua"/>
        </w:rPr>
        <w:t xml:space="preserve">is therefore considerable </w:t>
      </w:r>
      <w:r w:rsidR="00F10322" w:rsidRPr="007E051C">
        <w:rPr>
          <w:rFonts w:ascii="Book Antiqua" w:hAnsi="Book Antiqua"/>
        </w:rPr>
        <w:t>when</w:t>
      </w:r>
      <w:r w:rsidR="00CD5FA9" w:rsidRPr="007E051C">
        <w:rPr>
          <w:rFonts w:ascii="Book Antiqua" w:hAnsi="Book Antiqua"/>
        </w:rPr>
        <w:t xml:space="preserve"> supported by formal curriculum </w:t>
      </w:r>
      <w:r w:rsidR="00F10322" w:rsidRPr="007E051C">
        <w:rPr>
          <w:rFonts w:ascii="Book Antiqua" w:hAnsi="Book Antiqua"/>
        </w:rPr>
        <w:t>which provides</w:t>
      </w:r>
      <w:r w:rsidR="00CD5FA9" w:rsidRPr="007E051C">
        <w:rPr>
          <w:rFonts w:ascii="Book Antiqua" w:hAnsi="Book Antiqua"/>
        </w:rPr>
        <w:t xml:space="preserve"> opportunities for reflective practice</w:t>
      </w:r>
      <w:r w:rsidR="00053DA2" w:rsidRPr="007E051C">
        <w:rPr>
          <w:rStyle w:val="FootnoteReference"/>
          <w:rFonts w:ascii="Book Antiqua" w:hAnsi="Book Antiqua"/>
        </w:rPr>
        <w:footnoteReference w:id="73"/>
      </w:r>
      <w:r w:rsidR="00053DA2" w:rsidRPr="007E051C">
        <w:rPr>
          <w:rStyle w:val="FootnoteReference"/>
          <w:rFonts w:ascii="Book Antiqua" w:hAnsi="Book Antiqua"/>
        </w:rPr>
        <w:footnoteReference w:id="74"/>
      </w:r>
      <w:r w:rsidR="00CD5FA9" w:rsidRPr="007E051C">
        <w:rPr>
          <w:rFonts w:ascii="Book Antiqua" w:hAnsi="Book Antiqua"/>
        </w:rPr>
        <w:t xml:space="preserve">. </w:t>
      </w:r>
      <w:r w:rsidR="003F7102" w:rsidRPr="007E051C">
        <w:rPr>
          <w:rFonts w:ascii="Book Antiqua" w:hAnsi="Book Antiqua"/>
        </w:rPr>
        <w:t xml:space="preserve">It </w:t>
      </w:r>
      <w:r w:rsidR="00CD00C9" w:rsidRPr="007E051C">
        <w:rPr>
          <w:rFonts w:ascii="Book Antiqua" w:hAnsi="Book Antiqua"/>
        </w:rPr>
        <w:t xml:space="preserve">is </w:t>
      </w:r>
      <w:r w:rsidR="003F7102" w:rsidRPr="007E051C">
        <w:rPr>
          <w:rFonts w:ascii="Book Antiqua" w:hAnsi="Book Antiqua"/>
        </w:rPr>
        <w:t xml:space="preserve">the actualisation of these changes in attitudes through the long-term embedding of sustainable practices which </w:t>
      </w:r>
      <w:proofErr w:type="spellStart"/>
      <w:r w:rsidR="003F7102" w:rsidRPr="007E051C">
        <w:rPr>
          <w:rFonts w:ascii="Book Antiqua" w:hAnsi="Book Antiqua"/>
        </w:rPr>
        <w:t>CfJs</w:t>
      </w:r>
      <w:proofErr w:type="spellEnd"/>
      <w:r w:rsidR="003F7102" w:rsidRPr="007E051C">
        <w:rPr>
          <w:rFonts w:ascii="Book Antiqua" w:hAnsi="Book Antiqua"/>
        </w:rPr>
        <w:t xml:space="preserve"> aims to facilitate among students</w:t>
      </w:r>
      <w:r w:rsidR="0070569E" w:rsidRPr="007E051C">
        <w:rPr>
          <w:rFonts w:ascii="Book Antiqua" w:hAnsi="Book Antiqua"/>
        </w:rPr>
        <w:t>, and evidence suggest that it has succeeded in doing so, at least to some extent:</w:t>
      </w:r>
    </w:p>
    <w:p w14:paraId="29EE3969" w14:textId="77777777" w:rsidR="003C7168" w:rsidRPr="007E051C" w:rsidRDefault="003C7168" w:rsidP="008E3090">
      <w:pPr>
        <w:spacing w:after="0" w:line="276" w:lineRule="auto"/>
        <w:jc w:val="both"/>
        <w:rPr>
          <w:rFonts w:ascii="Book Antiqua" w:hAnsi="Book Antiqua"/>
        </w:rPr>
      </w:pPr>
    </w:p>
    <w:p w14:paraId="331D33E8" w14:textId="77777777" w:rsidR="0070569E" w:rsidRPr="007E051C" w:rsidRDefault="0070569E" w:rsidP="008E3090">
      <w:pPr>
        <w:spacing w:after="0" w:line="276" w:lineRule="auto"/>
        <w:ind w:left="720"/>
        <w:jc w:val="both"/>
        <w:rPr>
          <w:rFonts w:ascii="Book Antiqua" w:hAnsi="Book Antiqua"/>
        </w:rPr>
      </w:pPr>
      <w:r w:rsidRPr="007E051C">
        <w:rPr>
          <w:rFonts w:ascii="Book Antiqua" w:hAnsi="Book Antiqua"/>
          <w:i/>
        </w:rPr>
        <w:t>“The big one for me is probably don’t judge until you know. A lot of people are going through something that you probably couldn’t even imagine what they’re going through.”</w:t>
      </w:r>
      <w:r w:rsidRPr="007E051C">
        <w:rPr>
          <w:rFonts w:ascii="Book Antiqua" w:hAnsi="Book Antiqua"/>
        </w:rPr>
        <w:t xml:space="preserve"> (Samantha)</w:t>
      </w:r>
    </w:p>
    <w:p w14:paraId="025D1F0E" w14:textId="77777777" w:rsidR="0070569E" w:rsidRPr="007E051C" w:rsidRDefault="0070569E" w:rsidP="008E3090">
      <w:pPr>
        <w:spacing w:after="0" w:line="276" w:lineRule="auto"/>
        <w:jc w:val="both"/>
        <w:rPr>
          <w:rFonts w:ascii="Book Antiqua" w:hAnsi="Book Antiqua"/>
        </w:rPr>
      </w:pPr>
    </w:p>
    <w:p w14:paraId="497D1269" w14:textId="3DDE20AE" w:rsidR="00DD352D" w:rsidRPr="007E051C" w:rsidRDefault="00DD352D" w:rsidP="008E3090">
      <w:pPr>
        <w:spacing w:after="0" w:line="276" w:lineRule="auto"/>
        <w:jc w:val="both"/>
        <w:rPr>
          <w:rFonts w:ascii="Book Antiqua" w:hAnsi="Book Antiqua"/>
        </w:rPr>
      </w:pPr>
      <w:r w:rsidRPr="007E051C">
        <w:rPr>
          <w:rFonts w:ascii="Book Antiqua" w:hAnsi="Book Antiqua"/>
        </w:rPr>
        <w:t>Although increased awareness of issues such as discrimination</w:t>
      </w:r>
      <w:r w:rsidR="00486579" w:rsidRPr="007E051C">
        <w:rPr>
          <w:rFonts w:ascii="Book Antiqua" w:hAnsi="Book Antiqua"/>
        </w:rPr>
        <w:t xml:space="preserve"> and social equality</w:t>
      </w:r>
      <w:r w:rsidRPr="007E051C">
        <w:rPr>
          <w:rFonts w:ascii="Book Antiqua" w:hAnsi="Book Antiqua"/>
        </w:rPr>
        <w:t xml:space="preserve"> may appear</w:t>
      </w:r>
      <w:r w:rsidR="009A6BF9" w:rsidRPr="007E051C">
        <w:rPr>
          <w:rFonts w:ascii="Book Antiqua" w:hAnsi="Book Antiqua"/>
        </w:rPr>
        <w:t xml:space="preserve"> insignificant in terms of</w:t>
      </w:r>
      <w:r w:rsidRPr="007E051C">
        <w:rPr>
          <w:rFonts w:ascii="Book Antiqua" w:hAnsi="Book Antiqua"/>
        </w:rPr>
        <w:t xml:space="preserve"> tangible impact in addressing these problems, such realignment of pre-conceived ideas about marginalised groups which challenge divisions are central to addressing such social injustice. These statements support </w:t>
      </w:r>
      <w:proofErr w:type="spellStart"/>
      <w:r w:rsidRPr="007E051C">
        <w:rPr>
          <w:rFonts w:ascii="Book Antiqua" w:hAnsi="Book Antiqua"/>
        </w:rPr>
        <w:t>Eyler’s</w:t>
      </w:r>
      <w:proofErr w:type="spellEnd"/>
      <w:r w:rsidRPr="007E051C">
        <w:rPr>
          <w:rFonts w:ascii="Book Antiqua" w:hAnsi="Book Antiqua"/>
        </w:rPr>
        <w:t xml:space="preserve"> notion that </w:t>
      </w:r>
      <w:r w:rsidRPr="007E051C">
        <w:rPr>
          <w:rFonts w:ascii="Book Antiqua" w:hAnsi="Book Antiqua"/>
          <w:i/>
        </w:rPr>
        <w:t>“Once students are heavily immersed in the complexities of a social issue, they may find that they are in a position where their old beliefs are simply not adequate for dealing with the issues.”</w:t>
      </w:r>
      <w:r w:rsidR="00053DA2" w:rsidRPr="007E051C">
        <w:rPr>
          <w:rStyle w:val="FootnoteReference"/>
          <w:rFonts w:ascii="Book Antiqua" w:hAnsi="Book Antiqua"/>
          <w:i/>
        </w:rPr>
        <w:footnoteReference w:id="75"/>
      </w:r>
      <w:r w:rsidR="009A6BF9" w:rsidRPr="007E051C">
        <w:rPr>
          <w:rFonts w:ascii="Book Antiqua" w:hAnsi="Book Antiqua"/>
        </w:rPr>
        <w:t xml:space="preserve"> </w:t>
      </w:r>
      <w:r w:rsidR="005C4F25" w:rsidRPr="007E051C">
        <w:rPr>
          <w:rFonts w:ascii="Book Antiqua" w:hAnsi="Book Antiqua"/>
        </w:rPr>
        <w:t xml:space="preserve">Indeed, increased knowledge goes hand in hand with increased ambiguity, and the risk of cognitive dissonance: an unpleasant psychological tension arising from holding inconsistent </w:t>
      </w:r>
      <w:r w:rsidR="005C4F25" w:rsidRPr="007E051C">
        <w:rPr>
          <w:rFonts w:ascii="Book Antiqua" w:hAnsi="Book Antiqua"/>
          <w:i/>
        </w:rPr>
        <w:t>“thoughts, attitudes, beliefs or states of awareness of behaviours</w:t>
      </w:r>
      <w:r w:rsidR="00320AAC" w:rsidRPr="007E051C">
        <w:rPr>
          <w:rFonts w:ascii="Book Antiqua" w:hAnsi="Book Antiqua"/>
          <w:i/>
        </w:rPr>
        <w:t>.</w:t>
      </w:r>
      <w:r w:rsidR="005C4F25" w:rsidRPr="007E051C">
        <w:rPr>
          <w:rFonts w:ascii="Book Antiqua" w:hAnsi="Book Antiqua"/>
          <w:i/>
        </w:rPr>
        <w:t>”</w:t>
      </w:r>
      <w:r w:rsidR="00320AAC" w:rsidRPr="007E051C">
        <w:rPr>
          <w:rStyle w:val="FootnoteReference"/>
          <w:rFonts w:ascii="Book Antiqua" w:hAnsi="Book Antiqua"/>
          <w:i/>
        </w:rPr>
        <w:footnoteReference w:id="76"/>
      </w:r>
      <w:r w:rsidR="005C4F25" w:rsidRPr="007E051C">
        <w:rPr>
          <w:rFonts w:ascii="Book Antiqua" w:hAnsi="Book Antiqua"/>
        </w:rPr>
        <w:t xml:space="preserve"> This is particularly true for sustainability which challenges not just our understanding, but our values and behaviour</w:t>
      </w:r>
      <w:r w:rsidR="0090167C" w:rsidRPr="007E051C">
        <w:rPr>
          <w:rFonts w:ascii="Book Antiqua" w:hAnsi="Book Antiqua"/>
        </w:rPr>
        <w:t>s.</w:t>
      </w:r>
      <w:r w:rsidR="00320AAC" w:rsidRPr="007E051C">
        <w:rPr>
          <w:rStyle w:val="FootnoteReference"/>
          <w:rFonts w:ascii="Book Antiqua" w:hAnsi="Book Antiqua"/>
        </w:rPr>
        <w:footnoteReference w:id="77"/>
      </w:r>
      <w:r w:rsidR="0090167C" w:rsidRPr="007E051C">
        <w:rPr>
          <w:rFonts w:ascii="Book Antiqua" w:hAnsi="Book Antiqua"/>
        </w:rPr>
        <w:t xml:space="preserve"> </w:t>
      </w:r>
      <w:r w:rsidR="009A6BF9" w:rsidRPr="007E051C">
        <w:rPr>
          <w:rFonts w:ascii="Book Antiqua" w:hAnsi="Book Antiqua"/>
        </w:rPr>
        <w:t>The group were all passionate about raising awareness around the problems facing the sustainable development agenda and taking action to address these, including continuing to volunteer:</w:t>
      </w:r>
    </w:p>
    <w:p w14:paraId="5E381412" w14:textId="77777777" w:rsidR="00DD352D" w:rsidRPr="007E051C" w:rsidRDefault="00DD352D" w:rsidP="008E3090">
      <w:pPr>
        <w:spacing w:after="0" w:line="276" w:lineRule="auto"/>
        <w:jc w:val="both"/>
        <w:rPr>
          <w:rFonts w:ascii="Book Antiqua" w:hAnsi="Book Antiqua"/>
        </w:rPr>
      </w:pPr>
    </w:p>
    <w:p w14:paraId="2866E3C9" w14:textId="77777777" w:rsidR="00CA06FD" w:rsidRPr="007E051C" w:rsidRDefault="009A6BF9" w:rsidP="008E3090">
      <w:pPr>
        <w:spacing w:after="0" w:line="276" w:lineRule="auto"/>
        <w:ind w:left="720"/>
        <w:jc w:val="both"/>
        <w:rPr>
          <w:rFonts w:ascii="Book Antiqua" w:hAnsi="Book Antiqua"/>
        </w:rPr>
      </w:pPr>
      <w:r w:rsidRPr="007E051C">
        <w:rPr>
          <w:rFonts w:ascii="Book Antiqua" w:hAnsi="Book Antiqua"/>
          <w:i/>
        </w:rPr>
        <w:t xml:space="preserve"> </w:t>
      </w:r>
      <w:r w:rsidR="00CA06FD" w:rsidRPr="007E051C">
        <w:rPr>
          <w:rFonts w:ascii="Book Antiqua" w:hAnsi="Book Antiqua"/>
          <w:i/>
        </w:rPr>
        <w:t>“It’s made me think about things that bigger companies do that I’ve never really thought about but now I can confidently speak to someone about that.”</w:t>
      </w:r>
      <w:r w:rsidR="00CA06FD" w:rsidRPr="007E051C">
        <w:rPr>
          <w:rFonts w:ascii="Book Antiqua" w:hAnsi="Book Antiqua"/>
        </w:rPr>
        <w:t xml:space="preserve"> (Laura) </w:t>
      </w:r>
    </w:p>
    <w:p w14:paraId="0E3D696B" w14:textId="77777777" w:rsidR="00CA06FD" w:rsidRPr="007E051C" w:rsidRDefault="00CA06FD" w:rsidP="008E3090">
      <w:pPr>
        <w:spacing w:after="0" w:line="276" w:lineRule="auto"/>
        <w:jc w:val="both"/>
        <w:rPr>
          <w:rFonts w:ascii="Book Antiqua" w:hAnsi="Book Antiqua"/>
          <w:i/>
        </w:rPr>
      </w:pPr>
    </w:p>
    <w:p w14:paraId="6501E7B7" w14:textId="77777777" w:rsidR="00282967" w:rsidRPr="007E051C" w:rsidRDefault="00CA06FD" w:rsidP="008E3090">
      <w:pPr>
        <w:spacing w:after="0" w:line="276" w:lineRule="auto"/>
        <w:ind w:left="720"/>
        <w:jc w:val="both"/>
        <w:rPr>
          <w:rFonts w:ascii="Book Antiqua" w:hAnsi="Book Antiqua"/>
        </w:rPr>
      </w:pPr>
      <w:r w:rsidRPr="007E051C">
        <w:rPr>
          <w:rFonts w:ascii="Book Antiqua" w:hAnsi="Book Antiqua"/>
          <w:i/>
        </w:rPr>
        <w:t>“It’s given me a much broader view of what actually happens in the world and what I can do to change that.”</w:t>
      </w:r>
      <w:r w:rsidRPr="007E051C">
        <w:rPr>
          <w:rFonts w:ascii="Book Antiqua" w:hAnsi="Book Antiqua"/>
        </w:rPr>
        <w:t xml:space="preserve"> (Hannah)</w:t>
      </w:r>
    </w:p>
    <w:p w14:paraId="15233A04" w14:textId="77777777" w:rsidR="00282967" w:rsidRPr="007E051C" w:rsidRDefault="00282967" w:rsidP="008E3090">
      <w:pPr>
        <w:spacing w:after="0" w:line="276" w:lineRule="auto"/>
        <w:ind w:left="720"/>
        <w:jc w:val="both"/>
        <w:rPr>
          <w:rFonts w:ascii="Book Antiqua" w:hAnsi="Book Antiqua"/>
        </w:rPr>
      </w:pPr>
    </w:p>
    <w:p w14:paraId="03755977" w14:textId="77777777" w:rsidR="00141B7A" w:rsidRPr="007E051C" w:rsidRDefault="00141B7A" w:rsidP="008E3090">
      <w:pPr>
        <w:spacing w:after="0" w:line="276" w:lineRule="auto"/>
        <w:jc w:val="both"/>
        <w:rPr>
          <w:rFonts w:ascii="Book Antiqua" w:hAnsi="Book Antiqua"/>
        </w:rPr>
      </w:pPr>
    </w:p>
    <w:p w14:paraId="47F5CB93" w14:textId="3A8C4371" w:rsidR="00CA06FD" w:rsidRPr="007E051C" w:rsidRDefault="009A6BF9" w:rsidP="008E3090">
      <w:pPr>
        <w:spacing w:after="0" w:line="276" w:lineRule="auto"/>
        <w:jc w:val="both"/>
        <w:rPr>
          <w:rFonts w:ascii="Book Antiqua" w:hAnsi="Book Antiqua"/>
        </w:rPr>
      </w:pPr>
      <w:r w:rsidRPr="007E051C">
        <w:rPr>
          <w:rFonts w:ascii="Book Antiqua" w:hAnsi="Book Antiqua"/>
        </w:rPr>
        <w:lastRenderedPageBreak/>
        <w:t xml:space="preserve">We have </w:t>
      </w:r>
      <w:r w:rsidR="00E55F05" w:rsidRPr="007E051C">
        <w:rPr>
          <w:rFonts w:ascii="Book Antiqua" w:hAnsi="Book Antiqua"/>
        </w:rPr>
        <w:t>envisaged</w:t>
      </w:r>
      <w:r w:rsidRPr="007E051C">
        <w:rPr>
          <w:rFonts w:ascii="Book Antiqua" w:hAnsi="Book Antiqua"/>
        </w:rPr>
        <w:t xml:space="preserve"> from the module’s inception that the</w:t>
      </w:r>
      <w:r w:rsidR="00CA06FD" w:rsidRPr="007E051C">
        <w:rPr>
          <w:rFonts w:ascii="Book Antiqua" w:hAnsi="Book Antiqua"/>
        </w:rPr>
        <w:t xml:space="preserve"> outcomes of the opportunities provided by </w:t>
      </w:r>
      <w:proofErr w:type="spellStart"/>
      <w:r w:rsidR="00CA06FD" w:rsidRPr="007E051C">
        <w:rPr>
          <w:rFonts w:ascii="Book Antiqua" w:hAnsi="Book Antiqua"/>
        </w:rPr>
        <w:t>CfJS</w:t>
      </w:r>
      <w:proofErr w:type="spellEnd"/>
      <w:r w:rsidR="00CA06FD" w:rsidRPr="007E051C">
        <w:rPr>
          <w:rFonts w:ascii="Book Antiqua" w:hAnsi="Book Antiqua"/>
        </w:rPr>
        <w:t xml:space="preserve"> </w:t>
      </w:r>
      <w:r w:rsidRPr="007E051C">
        <w:rPr>
          <w:rFonts w:ascii="Book Antiqua" w:hAnsi="Book Antiqua"/>
        </w:rPr>
        <w:t xml:space="preserve">would </w:t>
      </w:r>
      <w:r w:rsidR="00CA06FD" w:rsidRPr="007E051C">
        <w:rPr>
          <w:rFonts w:ascii="Book Antiqua" w:hAnsi="Book Antiqua"/>
        </w:rPr>
        <w:t>become sustainable beyond the lifespan of the module</w:t>
      </w:r>
      <w:r w:rsidRPr="007E051C">
        <w:rPr>
          <w:rFonts w:ascii="Book Antiqua" w:hAnsi="Book Antiqua"/>
        </w:rPr>
        <w:t>, and that learning in this context would be transformative beyond the students’ usual realms of experience in university</w:t>
      </w:r>
      <w:r w:rsidR="00CA06FD" w:rsidRPr="007E051C">
        <w:rPr>
          <w:rFonts w:ascii="Book Antiqua" w:hAnsi="Book Antiqua"/>
        </w:rPr>
        <w:t xml:space="preserve">. </w:t>
      </w:r>
      <w:proofErr w:type="spellStart"/>
      <w:r w:rsidR="00CA06FD" w:rsidRPr="007E051C">
        <w:rPr>
          <w:rFonts w:ascii="Book Antiqua" w:hAnsi="Book Antiqua"/>
        </w:rPr>
        <w:t>Howatson</w:t>
      </w:r>
      <w:proofErr w:type="spellEnd"/>
      <w:r w:rsidR="00CA06FD" w:rsidRPr="007E051C">
        <w:rPr>
          <w:rFonts w:ascii="Book Antiqua" w:hAnsi="Book Antiqua"/>
        </w:rPr>
        <w:t xml:space="preserve">-Jones advises students: </w:t>
      </w:r>
      <w:r w:rsidR="00CA06FD" w:rsidRPr="007E051C">
        <w:rPr>
          <w:rFonts w:ascii="Book Antiqua" w:hAnsi="Book Antiqua"/>
          <w:i/>
        </w:rPr>
        <w:t>“Writing about your experiences will help you to make sense of them, so that your understanding lasts and contributes to your lifelong learning.”</w:t>
      </w:r>
      <w:r w:rsidR="00320AAC" w:rsidRPr="007E051C">
        <w:rPr>
          <w:rStyle w:val="FootnoteReference"/>
          <w:rFonts w:ascii="Book Antiqua" w:hAnsi="Book Antiqua"/>
          <w:i/>
        </w:rPr>
        <w:footnoteReference w:id="78"/>
      </w:r>
      <w:r w:rsidR="00CA06FD" w:rsidRPr="007E051C">
        <w:rPr>
          <w:rFonts w:ascii="Book Antiqua" w:hAnsi="Book Antiqua"/>
        </w:rPr>
        <w:t xml:space="preserve"> </w:t>
      </w:r>
      <w:proofErr w:type="spellStart"/>
      <w:r w:rsidR="00CA06FD" w:rsidRPr="007E051C">
        <w:rPr>
          <w:rFonts w:ascii="Book Antiqua" w:hAnsi="Book Antiqua"/>
        </w:rPr>
        <w:t>CfJS</w:t>
      </w:r>
      <w:proofErr w:type="spellEnd"/>
      <w:r w:rsidR="00CA06FD" w:rsidRPr="007E051C">
        <w:rPr>
          <w:rFonts w:ascii="Book Antiqua" w:hAnsi="Book Antiqua"/>
        </w:rPr>
        <w:t xml:space="preserve"> certainly appeared to act as a catalyst for individual change and we hope that the adaptation of sustainable practices </w:t>
      </w:r>
      <w:r w:rsidR="00E55F05" w:rsidRPr="007E051C">
        <w:rPr>
          <w:rFonts w:ascii="Book Antiqua" w:hAnsi="Book Antiqua"/>
        </w:rPr>
        <w:t>that our group have suggested</w:t>
      </w:r>
      <w:r w:rsidR="00CA06FD" w:rsidRPr="007E051C">
        <w:rPr>
          <w:rFonts w:ascii="Book Antiqua" w:hAnsi="Book Antiqua"/>
        </w:rPr>
        <w:t xml:space="preserve"> is long-term.</w:t>
      </w:r>
    </w:p>
    <w:p w14:paraId="3B8F99B9" w14:textId="77777777" w:rsidR="008148A2" w:rsidRPr="007E051C" w:rsidRDefault="008148A2" w:rsidP="008E3090">
      <w:pPr>
        <w:spacing w:after="0" w:line="276" w:lineRule="auto"/>
        <w:jc w:val="both"/>
        <w:rPr>
          <w:rFonts w:ascii="Book Antiqua" w:eastAsiaTheme="majorEastAsia" w:hAnsi="Book Antiqua" w:cstheme="majorBidi"/>
          <w:color w:val="365F91" w:themeColor="accent1" w:themeShade="BF"/>
          <w:sz w:val="32"/>
          <w:szCs w:val="32"/>
        </w:rPr>
      </w:pPr>
    </w:p>
    <w:p w14:paraId="0F092773" w14:textId="77777777" w:rsidR="00A416B9" w:rsidRPr="007E051C" w:rsidRDefault="00A416B9" w:rsidP="008E3090">
      <w:pPr>
        <w:spacing w:after="0" w:line="276" w:lineRule="auto"/>
        <w:jc w:val="both"/>
        <w:rPr>
          <w:rFonts w:ascii="Book Antiqua" w:eastAsiaTheme="majorEastAsia" w:hAnsi="Book Antiqua" w:cstheme="majorBidi"/>
          <w:color w:val="365F91" w:themeColor="accent1" w:themeShade="BF"/>
          <w:sz w:val="32"/>
          <w:szCs w:val="32"/>
        </w:rPr>
      </w:pPr>
    </w:p>
    <w:p w14:paraId="6D3B2710" w14:textId="77777777" w:rsidR="00CD00C9" w:rsidRPr="007E051C" w:rsidRDefault="00CD00C9" w:rsidP="008E3090">
      <w:pPr>
        <w:spacing w:after="0" w:line="276" w:lineRule="auto"/>
        <w:rPr>
          <w:rFonts w:asciiTheme="majorHAnsi" w:eastAsiaTheme="majorEastAsia" w:hAnsiTheme="majorHAnsi" w:cstheme="majorBidi"/>
          <w:color w:val="365F91" w:themeColor="accent1" w:themeShade="BF"/>
          <w:sz w:val="32"/>
          <w:szCs w:val="32"/>
        </w:rPr>
      </w:pPr>
      <w:r w:rsidRPr="007E051C">
        <w:br w:type="page"/>
      </w:r>
    </w:p>
    <w:p w14:paraId="11568B2C" w14:textId="77777777" w:rsidR="00BD3731" w:rsidRPr="007E051C" w:rsidRDefault="00BD3731" w:rsidP="008E3090">
      <w:pPr>
        <w:pStyle w:val="Heading1"/>
        <w:spacing w:before="0" w:line="276" w:lineRule="auto"/>
        <w:jc w:val="center"/>
      </w:pPr>
      <w:r w:rsidRPr="007E051C">
        <w:lastRenderedPageBreak/>
        <w:t>Future Developments</w:t>
      </w:r>
    </w:p>
    <w:p w14:paraId="4025E24A" w14:textId="77777777" w:rsidR="00BD3731" w:rsidRPr="007E051C" w:rsidRDefault="00BD3731" w:rsidP="008E3090">
      <w:pPr>
        <w:spacing w:after="0" w:line="276" w:lineRule="auto"/>
      </w:pPr>
    </w:p>
    <w:p w14:paraId="0866F96B" w14:textId="25EAB1F7" w:rsidR="00315EC9" w:rsidRPr="007E051C" w:rsidRDefault="00F0670B" w:rsidP="007D6BF9">
      <w:pPr>
        <w:spacing w:after="0" w:line="276" w:lineRule="auto"/>
        <w:jc w:val="both"/>
        <w:rPr>
          <w:rFonts w:ascii="Book Antiqua" w:hAnsi="Book Antiqua" w:cs="Times New Roman"/>
          <w:color w:val="FF0000"/>
        </w:rPr>
      </w:pPr>
      <w:r w:rsidRPr="007E051C">
        <w:rPr>
          <w:rFonts w:ascii="Book Antiqua" w:hAnsi="Book Antiqua"/>
        </w:rPr>
        <w:t xml:space="preserve">While we are extremely pleased with the impact of the module evidenced by our students thus far, the end of this pilot year provides us with an opportunity to critically reflect on our own pedagogic practice. In relation to students’ understandings of sustainability and its links to justice, their academic knowledge was clearly enhanced through the interdisciplinary and varied nature of the module content. </w:t>
      </w:r>
      <w:r w:rsidR="00C90FA2" w:rsidRPr="007E051C">
        <w:rPr>
          <w:rFonts w:ascii="Book Antiqua" w:hAnsi="Book Antiqua"/>
        </w:rPr>
        <w:t xml:space="preserve">Yet they did highlight the need for </w:t>
      </w:r>
      <w:r w:rsidR="00C90FA2" w:rsidRPr="007E051C">
        <w:rPr>
          <w:rFonts w:ascii="Book Antiqua" w:hAnsi="Book Antiqua"/>
          <w:i/>
        </w:rPr>
        <w:t>‘more help’</w:t>
      </w:r>
      <w:r w:rsidR="00C90FA2" w:rsidRPr="007E051C">
        <w:rPr>
          <w:rFonts w:ascii="Book Antiqua" w:hAnsi="Book Antiqua"/>
        </w:rPr>
        <w:t xml:space="preserve"> (Abbie) with setting some of the</w:t>
      </w:r>
      <w:r w:rsidRPr="007E051C">
        <w:rPr>
          <w:rFonts w:ascii="Book Antiqua" w:hAnsi="Book Antiqua"/>
        </w:rPr>
        <w:t xml:space="preserve"> specific</w:t>
      </w:r>
      <w:r w:rsidR="00C90FA2" w:rsidRPr="007E051C">
        <w:rPr>
          <w:rFonts w:ascii="Book Antiqua" w:hAnsi="Book Antiqua"/>
        </w:rPr>
        <w:t xml:space="preserve"> issues discussed within the </w:t>
      </w:r>
      <w:r w:rsidR="00665208" w:rsidRPr="007E051C">
        <w:rPr>
          <w:rFonts w:ascii="Book Antiqua" w:hAnsi="Book Antiqua"/>
        </w:rPr>
        <w:t xml:space="preserve">contextual </w:t>
      </w:r>
      <w:r w:rsidR="00C90FA2" w:rsidRPr="007E051C">
        <w:rPr>
          <w:rFonts w:ascii="Book Antiqua" w:hAnsi="Book Antiqua"/>
        </w:rPr>
        <w:t>framework of sustainability and justice</w:t>
      </w:r>
      <w:r w:rsidR="00665208" w:rsidRPr="007E051C">
        <w:rPr>
          <w:rFonts w:ascii="Book Antiqua" w:hAnsi="Book Antiqua"/>
        </w:rPr>
        <w:t xml:space="preserve">. We will therefore endeavour to provide </w:t>
      </w:r>
      <w:r w:rsidR="00C90FA2" w:rsidRPr="007E051C">
        <w:rPr>
          <w:rFonts w:ascii="Book Antiqua" w:hAnsi="Book Antiqua"/>
        </w:rPr>
        <w:t xml:space="preserve">a more detailed introduction </w:t>
      </w:r>
      <w:r w:rsidR="00665208" w:rsidRPr="007E051C">
        <w:rPr>
          <w:rFonts w:ascii="Book Antiqua" w:hAnsi="Book Antiqua"/>
        </w:rPr>
        <w:t xml:space="preserve">to these issues </w:t>
      </w:r>
      <w:r w:rsidR="00C90FA2" w:rsidRPr="007E051C">
        <w:rPr>
          <w:rFonts w:ascii="Book Antiqua" w:hAnsi="Book Antiqua"/>
        </w:rPr>
        <w:t>at the beginning of the modul</w:t>
      </w:r>
      <w:r w:rsidR="00665208" w:rsidRPr="007E051C">
        <w:rPr>
          <w:rFonts w:ascii="Book Antiqua" w:hAnsi="Book Antiqua"/>
        </w:rPr>
        <w:t xml:space="preserve">e. Similarly, the volunteering placements were successful in equipping students with applied knowledge and skills, yet </w:t>
      </w:r>
      <w:r w:rsidR="009F295C" w:rsidRPr="007E051C">
        <w:rPr>
          <w:rFonts w:ascii="Book Antiqua" w:hAnsi="Book Antiqua"/>
        </w:rPr>
        <w:t xml:space="preserve">a </w:t>
      </w:r>
      <w:r w:rsidR="004F243F" w:rsidRPr="007E051C">
        <w:rPr>
          <w:rFonts w:ascii="Book Antiqua" w:hAnsi="Book Antiqua"/>
        </w:rPr>
        <w:t>more structured</w:t>
      </w:r>
      <w:r w:rsidR="009F295C" w:rsidRPr="007E051C">
        <w:rPr>
          <w:rFonts w:ascii="Book Antiqua" w:hAnsi="Book Antiqua"/>
        </w:rPr>
        <w:t xml:space="preserve"> system for </w:t>
      </w:r>
      <w:r w:rsidR="008A53B6" w:rsidRPr="007E051C">
        <w:rPr>
          <w:rFonts w:ascii="Book Antiqua" w:hAnsi="Book Antiqua"/>
        </w:rPr>
        <w:t xml:space="preserve">monitoring </w:t>
      </w:r>
      <w:r w:rsidR="009F295C" w:rsidRPr="007E051C">
        <w:rPr>
          <w:rFonts w:ascii="Book Antiqua" w:hAnsi="Book Antiqua"/>
        </w:rPr>
        <w:t>students</w:t>
      </w:r>
      <w:r w:rsidR="008A53B6" w:rsidRPr="007E051C">
        <w:rPr>
          <w:rFonts w:ascii="Book Antiqua" w:hAnsi="Book Antiqua"/>
        </w:rPr>
        <w:t xml:space="preserve"> </w:t>
      </w:r>
      <w:r w:rsidR="004F243F" w:rsidRPr="007E051C">
        <w:rPr>
          <w:rFonts w:ascii="Book Antiqua" w:hAnsi="Book Antiqua"/>
        </w:rPr>
        <w:t>in these settings</w:t>
      </w:r>
      <w:r w:rsidR="00CD00C9" w:rsidRPr="007E051C">
        <w:rPr>
          <w:rFonts w:ascii="Book Antiqua" w:hAnsi="Book Antiqua"/>
        </w:rPr>
        <w:t xml:space="preserve"> is needed</w:t>
      </w:r>
      <w:r w:rsidR="008A53B6" w:rsidRPr="007E051C">
        <w:rPr>
          <w:rFonts w:ascii="Book Antiqua" w:hAnsi="Book Antiqua"/>
        </w:rPr>
        <w:t xml:space="preserve">. </w:t>
      </w:r>
      <w:r w:rsidR="004F243F" w:rsidRPr="007E051C">
        <w:rPr>
          <w:rFonts w:ascii="Book Antiqua" w:hAnsi="Book Antiqua"/>
        </w:rPr>
        <w:t xml:space="preserve">Where students encounter difficulties within their placements these </w:t>
      </w:r>
      <w:r w:rsidR="008A53B6" w:rsidRPr="007E051C">
        <w:rPr>
          <w:rFonts w:ascii="Book Antiqua" w:hAnsi="Book Antiqua"/>
        </w:rPr>
        <w:t>‘critical incidents’</w:t>
      </w:r>
      <w:r w:rsidR="00320AAC" w:rsidRPr="007E051C">
        <w:rPr>
          <w:rStyle w:val="FootnoteReference"/>
          <w:rFonts w:ascii="Book Antiqua" w:hAnsi="Book Antiqua"/>
        </w:rPr>
        <w:footnoteReference w:id="79"/>
      </w:r>
      <w:r w:rsidR="008A53B6" w:rsidRPr="007E051C">
        <w:rPr>
          <w:rFonts w:ascii="Book Antiqua" w:hAnsi="Book Antiqua"/>
        </w:rPr>
        <w:t xml:space="preserve"> </w:t>
      </w:r>
      <w:r w:rsidR="000B17D9" w:rsidRPr="007E051C">
        <w:rPr>
          <w:rFonts w:ascii="Book Antiqua" w:hAnsi="Book Antiqua"/>
        </w:rPr>
        <w:t>are opportunities for personal development</w:t>
      </w:r>
      <w:r w:rsidR="004F243F" w:rsidRPr="007E051C">
        <w:rPr>
          <w:rFonts w:ascii="Book Antiqua" w:hAnsi="Book Antiqua"/>
        </w:rPr>
        <w:t xml:space="preserve">, but there is also </w:t>
      </w:r>
      <w:r w:rsidR="00CD00C9" w:rsidRPr="007E051C">
        <w:rPr>
          <w:rFonts w:ascii="Book Antiqua" w:hAnsi="Book Antiqua"/>
        </w:rPr>
        <w:t xml:space="preserve">an </w:t>
      </w:r>
      <w:r w:rsidR="004F243F" w:rsidRPr="007E051C">
        <w:rPr>
          <w:rFonts w:ascii="Book Antiqua" w:hAnsi="Book Antiqua"/>
        </w:rPr>
        <w:t>increased need for pastoral support</w:t>
      </w:r>
      <w:r w:rsidR="008A53B6" w:rsidRPr="007E051C">
        <w:rPr>
          <w:rFonts w:ascii="Book Antiqua" w:hAnsi="Book Antiqua"/>
        </w:rPr>
        <w:t>.</w:t>
      </w:r>
      <w:r w:rsidR="00AC2200" w:rsidRPr="007E051C">
        <w:rPr>
          <w:rFonts w:ascii="Book Antiqua" w:hAnsi="Book Antiqua"/>
        </w:rPr>
        <w:t xml:space="preserve"> </w:t>
      </w:r>
      <w:r w:rsidR="00665208" w:rsidRPr="007E051C">
        <w:rPr>
          <w:rFonts w:ascii="Book Antiqua" w:hAnsi="Book Antiqua"/>
        </w:rPr>
        <w:t>Most significantly, there</w:t>
      </w:r>
      <w:r w:rsidR="000E2A9F" w:rsidRPr="007E051C">
        <w:rPr>
          <w:rFonts w:ascii="Book Antiqua" w:hAnsi="Book Antiqua" w:cs="Times New Roman"/>
        </w:rPr>
        <w:t xml:space="preserve"> are of course challenges with </w:t>
      </w:r>
      <w:r w:rsidR="004F243F" w:rsidRPr="007E051C">
        <w:rPr>
          <w:rFonts w:ascii="Book Antiqua" w:hAnsi="Book Antiqua" w:cs="Times New Roman"/>
        </w:rPr>
        <w:t xml:space="preserve">implementing and </w:t>
      </w:r>
      <w:r w:rsidR="000E2A9F" w:rsidRPr="007E051C">
        <w:rPr>
          <w:rFonts w:ascii="Book Antiqua" w:hAnsi="Book Antiqua" w:cs="Times New Roman"/>
        </w:rPr>
        <w:t xml:space="preserve">engaging students in reflection, some of which were experienced within this module. </w:t>
      </w:r>
      <w:r w:rsidR="00AC2200" w:rsidRPr="007E051C">
        <w:rPr>
          <w:rFonts w:ascii="Book Antiqua" w:hAnsi="Book Antiqua" w:cs="Times New Roman"/>
        </w:rPr>
        <w:t>It</w:t>
      </w:r>
      <w:r w:rsidR="000E2A9F" w:rsidRPr="007E051C">
        <w:rPr>
          <w:rFonts w:ascii="Book Antiqua" w:hAnsi="Book Antiqua" w:cs="Times New Roman"/>
        </w:rPr>
        <w:t xml:space="preserve"> must be remembered that </w:t>
      </w:r>
      <w:r w:rsidR="000E2A9F" w:rsidRPr="007E051C">
        <w:rPr>
          <w:rFonts w:ascii="Book Antiqua" w:hAnsi="Book Antiqua" w:cs="Times New Roman"/>
          <w:i/>
        </w:rPr>
        <w:t>“critical reflection is not an intuitive skill”</w:t>
      </w:r>
      <w:r w:rsidR="00320AAC" w:rsidRPr="007E051C">
        <w:rPr>
          <w:rStyle w:val="FootnoteReference"/>
          <w:rFonts w:ascii="Book Antiqua" w:hAnsi="Book Antiqua" w:cs="Times New Roman"/>
          <w:i/>
        </w:rPr>
        <w:footnoteReference w:id="80"/>
      </w:r>
      <w:r w:rsidR="00320AAC" w:rsidRPr="007E051C">
        <w:rPr>
          <w:rFonts w:ascii="Book Antiqua" w:hAnsi="Book Antiqua" w:cs="Times New Roman"/>
        </w:rPr>
        <w:t xml:space="preserve"> </w:t>
      </w:r>
      <w:r w:rsidR="000E2A9F" w:rsidRPr="007E051C">
        <w:rPr>
          <w:rFonts w:ascii="Book Antiqua" w:hAnsi="Book Antiqua" w:cs="Times New Roman"/>
        </w:rPr>
        <w:t xml:space="preserve">and students may initially struggle with this more personal form of writing. </w:t>
      </w:r>
      <w:r w:rsidR="00AC2200" w:rsidRPr="007E051C">
        <w:rPr>
          <w:rFonts w:ascii="Book Antiqua" w:hAnsi="Book Antiqua" w:cs="Times New Roman"/>
        </w:rPr>
        <w:t>A</w:t>
      </w:r>
      <w:r w:rsidR="00903AAB" w:rsidRPr="007E051C">
        <w:rPr>
          <w:rFonts w:ascii="Book Antiqua" w:hAnsi="Book Antiqua" w:cs="Times New Roman"/>
        </w:rPr>
        <w:t xml:space="preserve"> </w:t>
      </w:r>
      <w:r w:rsidR="000E2A9F" w:rsidRPr="007E051C">
        <w:rPr>
          <w:rFonts w:ascii="Book Antiqua" w:hAnsi="Book Antiqua" w:cs="Times New Roman"/>
        </w:rPr>
        <w:t xml:space="preserve">‘skills session’ </w:t>
      </w:r>
      <w:r w:rsidR="00AC2200" w:rsidRPr="007E051C">
        <w:rPr>
          <w:rFonts w:ascii="Book Antiqua" w:hAnsi="Book Antiqua" w:cs="Times New Roman"/>
        </w:rPr>
        <w:t>f</w:t>
      </w:r>
      <w:r w:rsidR="000E2A9F" w:rsidRPr="007E051C">
        <w:rPr>
          <w:rFonts w:ascii="Book Antiqua" w:hAnsi="Book Antiqua" w:cs="Times New Roman"/>
        </w:rPr>
        <w:t>amiliarised</w:t>
      </w:r>
      <w:r w:rsidR="00AC2200" w:rsidRPr="007E051C">
        <w:rPr>
          <w:rFonts w:ascii="Book Antiqua" w:hAnsi="Book Antiqua" w:cs="Times New Roman"/>
        </w:rPr>
        <w:t xml:space="preserve"> students</w:t>
      </w:r>
      <w:r w:rsidR="000E2A9F" w:rsidRPr="007E051C">
        <w:rPr>
          <w:rFonts w:ascii="Book Antiqua" w:hAnsi="Book Antiqua" w:cs="Times New Roman"/>
        </w:rPr>
        <w:t xml:space="preserve"> with r</w:t>
      </w:r>
      <w:r w:rsidR="00315EC9" w:rsidRPr="007E051C">
        <w:rPr>
          <w:rFonts w:ascii="Book Antiqua" w:hAnsi="Book Antiqua" w:cs="Times New Roman"/>
        </w:rPr>
        <w:t>eflective writing techniques</w:t>
      </w:r>
      <w:r w:rsidR="000E2A9F" w:rsidRPr="007E051C">
        <w:rPr>
          <w:rFonts w:ascii="Book Antiqua" w:hAnsi="Book Antiqua" w:cs="Times New Roman"/>
        </w:rPr>
        <w:t xml:space="preserve">, </w:t>
      </w:r>
      <w:r w:rsidR="00176042" w:rsidRPr="007E051C">
        <w:rPr>
          <w:rFonts w:ascii="Book Antiqua" w:hAnsi="Book Antiqua" w:cs="Times New Roman"/>
        </w:rPr>
        <w:t xml:space="preserve">yet </w:t>
      </w:r>
      <w:r w:rsidR="00AC2200" w:rsidRPr="007E051C">
        <w:rPr>
          <w:rFonts w:ascii="Book Antiqua" w:hAnsi="Book Antiqua" w:cs="Times New Roman"/>
        </w:rPr>
        <w:t>s</w:t>
      </w:r>
      <w:r w:rsidR="00F345DA" w:rsidRPr="007E051C">
        <w:rPr>
          <w:rFonts w:ascii="Book Antiqua" w:hAnsi="Book Antiqua" w:cs="Times New Roman"/>
        </w:rPr>
        <w:t xml:space="preserve">ome of our students’ early entries evidenced more descriptive </w:t>
      </w:r>
      <w:r w:rsidR="00176042" w:rsidRPr="007E051C">
        <w:rPr>
          <w:rFonts w:ascii="Book Antiqua" w:hAnsi="Book Antiqua" w:cs="Times New Roman"/>
        </w:rPr>
        <w:t xml:space="preserve">rather than critical </w:t>
      </w:r>
      <w:r w:rsidR="00F345DA" w:rsidRPr="007E051C">
        <w:rPr>
          <w:rFonts w:ascii="Book Antiqua" w:hAnsi="Book Antiqua" w:cs="Times New Roman"/>
        </w:rPr>
        <w:t>accounts and o</w:t>
      </w:r>
      <w:r w:rsidR="00903AAB" w:rsidRPr="007E051C">
        <w:rPr>
          <w:rFonts w:ascii="Book Antiqua" w:hAnsi="Book Antiqua" w:cs="Times New Roman"/>
        </w:rPr>
        <w:t>ur focus group raised a need fo</w:t>
      </w:r>
      <w:r w:rsidR="00F345DA" w:rsidRPr="007E051C">
        <w:rPr>
          <w:rFonts w:ascii="Book Antiqua" w:hAnsi="Book Antiqua" w:cs="Times New Roman"/>
        </w:rPr>
        <w:t xml:space="preserve">r more regular </w:t>
      </w:r>
      <w:r w:rsidR="00C23226" w:rsidRPr="007E051C">
        <w:rPr>
          <w:rFonts w:ascii="Book Antiqua" w:hAnsi="Book Antiqua" w:cs="Times New Roman"/>
        </w:rPr>
        <w:t>guidance</w:t>
      </w:r>
      <w:r w:rsidR="00F345DA" w:rsidRPr="007E051C">
        <w:rPr>
          <w:rFonts w:ascii="Book Antiqua" w:hAnsi="Book Antiqua" w:cs="Times New Roman"/>
        </w:rPr>
        <w:t xml:space="preserve"> of this nature throughout the module</w:t>
      </w:r>
      <w:r w:rsidR="000E2A9F" w:rsidRPr="007E051C">
        <w:rPr>
          <w:rFonts w:ascii="Book Antiqua" w:hAnsi="Book Antiqua" w:cs="Times New Roman"/>
        </w:rPr>
        <w:t>.</w:t>
      </w:r>
      <w:r w:rsidR="000E2A9F" w:rsidRPr="007E051C">
        <w:rPr>
          <w:rFonts w:ascii="Book Antiqua" w:hAnsi="Book Antiqua" w:cs="Times New Roman"/>
          <w:color w:val="FF0000"/>
        </w:rPr>
        <w:t xml:space="preserve"> </w:t>
      </w:r>
    </w:p>
    <w:p w14:paraId="717B2AC0" w14:textId="77777777" w:rsidR="00315EC9" w:rsidRPr="007E051C" w:rsidRDefault="00315EC9" w:rsidP="007D6BF9">
      <w:pPr>
        <w:spacing w:after="0" w:line="276" w:lineRule="auto"/>
        <w:jc w:val="both"/>
        <w:rPr>
          <w:rFonts w:ascii="Book Antiqua" w:hAnsi="Book Antiqua" w:cs="Times New Roman"/>
          <w:color w:val="FF0000"/>
        </w:rPr>
      </w:pPr>
    </w:p>
    <w:p w14:paraId="1D240063" w14:textId="4F75343F" w:rsidR="007D6BF9" w:rsidRPr="007E051C" w:rsidRDefault="00315EC9" w:rsidP="007D6BF9">
      <w:pPr>
        <w:spacing w:after="0" w:line="276" w:lineRule="auto"/>
        <w:jc w:val="both"/>
        <w:rPr>
          <w:rFonts w:ascii="Book Antiqua" w:hAnsi="Book Antiqua"/>
        </w:rPr>
      </w:pPr>
      <w:r w:rsidRPr="007E051C">
        <w:rPr>
          <w:rFonts w:ascii="Book Antiqua" w:hAnsi="Book Antiqua"/>
        </w:rPr>
        <w:t>As well as a</w:t>
      </w:r>
      <w:r w:rsidR="00C312F5" w:rsidRPr="007E051C">
        <w:rPr>
          <w:rFonts w:ascii="Book Antiqua" w:hAnsi="Book Antiqua"/>
        </w:rPr>
        <w:t xml:space="preserve">ddressing these issues, we intend </w:t>
      </w:r>
      <w:r w:rsidRPr="007E051C">
        <w:rPr>
          <w:rFonts w:ascii="Book Antiqua" w:hAnsi="Book Antiqua"/>
        </w:rPr>
        <w:t xml:space="preserve">to expand the module in future academic years. </w:t>
      </w:r>
      <w:r w:rsidR="007D6BF9" w:rsidRPr="007E051C">
        <w:rPr>
          <w:rFonts w:ascii="Book Antiqua" w:hAnsi="Book Antiqua"/>
        </w:rPr>
        <w:t>Due to an increasing number of electives, sustainability modules are often in competition with other specialist areas, instead of being seen as something that overarches and connects them and the number of students enroll</w:t>
      </w:r>
      <w:r w:rsidR="00320AAC" w:rsidRPr="007E051C">
        <w:rPr>
          <w:rFonts w:ascii="Book Antiqua" w:hAnsi="Book Antiqua"/>
        </w:rPr>
        <w:t>ed on them is comparatively low.</w:t>
      </w:r>
      <w:r w:rsidR="00320AAC" w:rsidRPr="007E051C">
        <w:rPr>
          <w:rStyle w:val="FootnoteReference"/>
          <w:rFonts w:ascii="Book Antiqua" w:hAnsi="Book Antiqua"/>
        </w:rPr>
        <w:footnoteReference w:id="81"/>
      </w:r>
      <w:r w:rsidR="007D6BF9" w:rsidRPr="007E051C">
        <w:rPr>
          <w:rFonts w:ascii="Book Antiqua" w:hAnsi="Book Antiqua"/>
        </w:rPr>
        <w:t xml:space="preserve"> </w:t>
      </w:r>
      <w:proofErr w:type="spellStart"/>
      <w:r w:rsidR="007D6BF9" w:rsidRPr="007E051C">
        <w:rPr>
          <w:rFonts w:ascii="Book Antiqua" w:hAnsi="Book Antiqua"/>
        </w:rPr>
        <w:t>CfJS</w:t>
      </w:r>
      <w:proofErr w:type="spellEnd"/>
      <w:r w:rsidR="007D6BF9" w:rsidRPr="007E051C">
        <w:rPr>
          <w:rFonts w:ascii="Book Antiqua" w:hAnsi="Book Antiqua"/>
        </w:rPr>
        <w:t xml:space="preserve"> only attracted five students in its first year, most of whom were also involved in the module development</w:t>
      </w:r>
      <w:r w:rsidR="0078410F" w:rsidRPr="007E051C">
        <w:rPr>
          <w:rFonts w:ascii="Book Antiqua" w:hAnsi="Book Antiqua"/>
        </w:rPr>
        <w:t xml:space="preserve"> which was highlighted as a key benefit. Students undertaking the module in 2015-16 are currently engaged in pre-module focus groups to discuss potential new content, an aspect of </w:t>
      </w:r>
      <w:proofErr w:type="spellStart"/>
      <w:r w:rsidR="0078410F" w:rsidRPr="007E051C">
        <w:rPr>
          <w:rFonts w:ascii="Book Antiqua" w:hAnsi="Book Antiqua"/>
        </w:rPr>
        <w:t>CfJS</w:t>
      </w:r>
      <w:proofErr w:type="spellEnd"/>
      <w:r w:rsidR="0078410F" w:rsidRPr="007E051C">
        <w:rPr>
          <w:rFonts w:ascii="Book Antiqua" w:hAnsi="Book Antiqua"/>
        </w:rPr>
        <w:t xml:space="preserve"> which we plan to continue.</w:t>
      </w:r>
      <w:r w:rsidR="007D6BF9" w:rsidRPr="007E051C">
        <w:rPr>
          <w:rFonts w:ascii="Book Antiqua" w:hAnsi="Book Antiqua"/>
        </w:rPr>
        <w:t xml:space="preserve"> </w:t>
      </w:r>
      <w:r w:rsidR="00C312F5" w:rsidRPr="007E051C">
        <w:rPr>
          <w:rFonts w:ascii="Book Antiqua" w:hAnsi="Book Antiqua"/>
        </w:rPr>
        <w:t xml:space="preserve">We </w:t>
      </w:r>
      <w:r w:rsidR="0078410F" w:rsidRPr="007E051C">
        <w:rPr>
          <w:rFonts w:ascii="Book Antiqua" w:hAnsi="Book Antiqua"/>
        </w:rPr>
        <w:t>hope that as the module becomes established</w:t>
      </w:r>
      <w:r w:rsidR="00C312F5" w:rsidRPr="007E051C">
        <w:rPr>
          <w:rFonts w:ascii="Book Antiqua" w:hAnsi="Book Antiqua"/>
        </w:rPr>
        <w:t xml:space="preserve"> within the school</w:t>
      </w:r>
      <w:r w:rsidR="0078410F" w:rsidRPr="007E051C">
        <w:rPr>
          <w:rFonts w:ascii="Book Antiqua" w:hAnsi="Book Antiqua"/>
        </w:rPr>
        <w:t xml:space="preserve"> it will recruit more widely </w:t>
      </w:r>
      <w:r w:rsidR="00C312F5" w:rsidRPr="007E051C">
        <w:rPr>
          <w:rFonts w:ascii="Book Antiqua" w:hAnsi="Book Antiqua"/>
        </w:rPr>
        <w:t xml:space="preserve">rather than being viewed by students as </w:t>
      </w:r>
      <w:r w:rsidR="0078410F" w:rsidRPr="007E051C">
        <w:rPr>
          <w:rFonts w:ascii="Book Antiqua" w:hAnsi="Book Antiqua"/>
        </w:rPr>
        <w:t>too different; something outside their comfort zone and prior learning, too risky especially during final year when degree classification concerns are paramount</w:t>
      </w:r>
      <w:r w:rsidR="002C4846" w:rsidRPr="007E051C">
        <w:rPr>
          <w:rStyle w:val="FootnoteReference"/>
          <w:rFonts w:ascii="Book Antiqua" w:hAnsi="Book Antiqua"/>
        </w:rPr>
        <w:footnoteReference w:id="82"/>
      </w:r>
      <w:r w:rsidR="00C312F5" w:rsidRPr="007E051C">
        <w:rPr>
          <w:rFonts w:ascii="Book Antiqua" w:hAnsi="Book Antiqua"/>
        </w:rPr>
        <w:t>.</w:t>
      </w:r>
      <w:r w:rsidR="00D87ECB" w:rsidRPr="007E051C">
        <w:rPr>
          <w:rFonts w:ascii="Book Antiqua" w:hAnsi="Book Antiqua"/>
        </w:rPr>
        <w:t xml:space="preserve"> There is also scope to </w:t>
      </w:r>
      <w:r w:rsidR="00314553" w:rsidRPr="007E051C">
        <w:rPr>
          <w:rFonts w:ascii="Book Antiqua" w:hAnsi="Book Antiqua"/>
        </w:rPr>
        <w:t>enhance</w:t>
      </w:r>
      <w:r w:rsidR="00D87ECB" w:rsidRPr="007E051C">
        <w:rPr>
          <w:rFonts w:ascii="Book Antiqua" w:hAnsi="Book Antiqua"/>
        </w:rPr>
        <w:t xml:space="preserve"> sustainability</w:t>
      </w:r>
      <w:r w:rsidR="00314553" w:rsidRPr="007E051C">
        <w:rPr>
          <w:rFonts w:ascii="Book Antiqua" w:hAnsi="Book Antiqua"/>
        </w:rPr>
        <w:t xml:space="preserve"> focus</w:t>
      </w:r>
      <w:r w:rsidR="00D87ECB" w:rsidRPr="007E051C">
        <w:rPr>
          <w:rFonts w:ascii="Book Antiqua" w:hAnsi="Book Antiqua"/>
        </w:rPr>
        <w:t xml:space="preserve"> within the crimi</w:t>
      </w:r>
      <w:r w:rsidR="008B5F37" w:rsidRPr="007E051C">
        <w:rPr>
          <w:rFonts w:ascii="Book Antiqua" w:hAnsi="Book Antiqua"/>
        </w:rPr>
        <w:t>nological curriculum</w:t>
      </w:r>
      <w:r w:rsidR="00314553" w:rsidRPr="007E051C">
        <w:rPr>
          <w:rFonts w:ascii="Book Antiqua" w:hAnsi="Book Antiqua"/>
        </w:rPr>
        <w:t xml:space="preserve"> </w:t>
      </w:r>
      <w:r w:rsidR="008B5F37" w:rsidRPr="007E051C">
        <w:rPr>
          <w:rFonts w:ascii="Book Antiqua" w:hAnsi="Book Antiqua"/>
        </w:rPr>
        <w:t xml:space="preserve">beyond the </w:t>
      </w:r>
      <w:proofErr w:type="spellStart"/>
      <w:r w:rsidR="00394FBA" w:rsidRPr="007E051C">
        <w:rPr>
          <w:rFonts w:ascii="Book Antiqua" w:hAnsi="Book Antiqua"/>
        </w:rPr>
        <w:t>CfJS</w:t>
      </w:r>
      <w:proofErr w:type="spellEnd"/>
      <w:r w:rsidR="00394FBA" w:rsidRPr="007E051C">
        <w:rPr>
          <w:rFonts w:ascii="Book Antiqua" w:hAnsi="Book Antiqua"/>
        </w:rPr>
        <w:t xml:space="preserve"> </w:t>
      </w:r>
      <w:r w:rsidR="000C7B22" w:rsidRPr="007E051C">
        <w:rPr>
          <w:rFonts w:ascii="Book Antiqua" w:hAnsi="Book Antiqua"/>
        </w:rPr>
        <w:t xml:space="preserve">optional </w:t>
      </w:r>
      <w:r w:rsidR="008B5F37" w:rsidRPr="007E051C">
        <w:rPr>
          <w:rFonts w:ascii="Book Antiqua" w:hAnsi="Book Antiqua"/>
        </w:rPr>
        <w:t>module</w:t>
      </w:r>
      <w:r w:rsidR="00314553" w:rsidRPr="007E051C">
        <w:rPr>
          <w:rFonts w:ascii="Book Antiqua" w:hAnsi="Book Antiqua"/>
        </w:rPr>
        <w:t xml:space="preserve"> format</w:t>
      </w:r>
      <w:r w:rsidR="008B5F37" w:rsidRPr="007E051C">
        <w:rPr>
          <w:rFonts w:ascii="Book Antiqua" w:hAnsi="Book Antiqua"/>
        </w:rPr>
        <w:t xml:space="preserve">. </w:t>
      </w:r>
      <w:r w:rsidR="000C7B22" w:rsidRPr="007E051C">
        <w:rPr>
          <w:rFonts w:ascii="Book Antiqua" w:hAnsi="Book Antiqua"/>
        </w:rPr>
        <w:t xml:space="preserve">Without significantly </w:t>
      </w:r>
      <w:r w:rsidR="00314553" w:rsidRPr="007E051C">
        <w:rPr>
          <w:rFonts w:ascii="Book Antiqua" w:hAnsi="Book Antiqua"/>
        </w:rPr>
        <w:t>expanding</w:t>
      </w:r>
      <w:r w:rsidR="000C7B22" w:rsidRPr="007E051C">
        <w:rPr>
          <w:rFonts w:ascii="Book Antiqua" w:hAnsi="Book Antiqua"/>
        </w:rPr>
        <w:t xml:space="preserve"> programme content </w:t>
      </w:r>
      <w:r w:rsidR="004C5842" w:rsidRPr="007E051C">
        <w:rPr>
          <w:rFonts w:ascii="Book Antiqua" w:hAnsi="Book Antiqua"/>
        </w:rPr>
        <w:t>in</w:t>
      </w:r>
      <w:r w:rsidR="00314553" w:rsidRPr="007E051C">
        <w:rPr>
          <w:rFonts w:ascii="Book Antiqua" w:hAnsi="Book Antiqua"/>
        </w:rPr>
        <w:t xml:space="preserve"> an often already crowded core curriculum</w:t>
      </w:r>
      <w:r w:rsidR="000C7B22" w:rsidRPr="007E051C">
        <w:rPr>
          <w:rFonts w:ascii="Book Antiqua" w:hAnsi="Book Antiqua"/>
        </w:rPr>
        <w:t>, i</w:t>
      </w:r>
      <w:r w:rsidR="008B5F37" w:rsidRPr="007E051C">
        <w:rPr>
          <w:rFonts w:ascii="Book Antiqua" w:hAnsi="Book Antiqua"/>
        </w:rPr>
        <w:t xml:space="preserve">ncreased embedding of the language of sustainability </w:t>
      </w:r>
      <w:r w:rsidR="000C7B22" w:rsidRPr="007E051C">
        <w:rPr>
          <w:rFonts w:ascii="Book Antiqua" w:hAnsi="Book Antiqua"/>
        </w:rPr>
        <w:t>in core modules, for example in areas such as critical criminology</w:t>
      </w:r>
      <w:r w:rsidR="00CE4901" w:rsidRPr="007E051C">
        <w:rPr>
          <w:rFonts w:ascii="Book Antiqua" w:hAnsi="Book Antiqua"/>
        </w:rPr>
        <w:t xml:space="preserve"> or legal studies</w:t>
      </w:r>
      <w:r w:rsidR="000C7B22" w:rsidRPr="007E051C">
        <w:rPr>
          <w:rFonts w:ascii="Book Antiqua" w:hAnsi="Book Antiqua"/>
        </w:rPr>
        <w:t xml:space="preserve">, would </w:t>
      </w:r>
      <w:r w:rsidR="00314553" w:rsidRPr="007E051C">
        <w:rPr>
          <w:rFonts w:ascii="Book Antiqua" w:hAnsi="Book Antiqua"/>
        </w:rPr>
        <w:t xml:space="preserve">highlight </w:t>
      </w:r>
      <w:r w:rsidR="00CE4901" w:rsidRPr="007E051C">
        <w:rPr>
          <w:rFonts w:ascii="Book Antiqua" w:hAnsi="Book Antiqua"/>
        </w:rPr>
        <w:t xml:space="preserve">the </w:t>
      </w:r>
      <w:r w:rsidR="00314553" w:rsidRPr="007E051C">
        <w:rPr>
          <w:rFonts w:ascii="Book Antiqua" w:hAnsi="Book Antiqua"/>
        </w:rPr>
        <w:t>links to a wider range of students</w:t>
      </w:r>
      <w:r w:rsidR="00CE4901" w:rsidRPr="007E051C">
        <w:rPr>
          <w:rFonts w:ascii="Book Antiqua" w:hAnsi="Book Antiqua"/>
        </w:rPr>
        <w:t xml:space="preserve">. At CCCU </w:t>
      </w:r>
      <w:r w:rsidR="00ED2B33" w:rsidRPr="007E051C">
        <w:rPr>
          <w:rFonts w:ascii="Book Antiqua" w:hAnsi="Book Antiqua"/>
        </w:rPr>
        <w:t>a</w:t>
      </w:r>
      <w:r w:rsidR="00893261" w:rsidRPr="007E051C">
        <w:rPr>
          <w:rFonts w:ascii="Book Antiqua" w:hAnsi="Book Antiqua"/>
        </w:rPr>
        <w:t>n ESD</w:t>
      </w:r>
      <w:r w:rsidR="00ED2B33" w:rsidRPr="007E051C">
        <w:rPr>
          <w:rFonts w:ascii="Book Antiqua" w:hAnsi="Book Antiqua"/>
        </w:rPr>
        <w:t xml:space="preserve"> curriculum mapping tool has been developed to aid the process across all </w:t>
      </w:r>
      <w:r w:rsidR="00893261" w:rsidRPr="007E051C">
        <w:rPr>
          <w:rFonts w:ascii="Book Antiqua" w:hAnsi="Book Antiqua"/>
        </w:rPr>
        <w:t>academic programmes</w:t>
      </w:r>
      <w:r w:rsidR="00ED2B33" w:rsidRPr="007E051C">
        <w:rPr>
          <w:rFonts w:ascii="Book Antiqua" w:hAnsi="Book Antiqua"/>
        </w:rPr>
        <w:t xml:space="preserve">, while </w:t>
      </w:r>
      <w:r w:rsidR="00CE4901" w:rsidRPr="007E051C">
        <w:rPr>
          <w:rFonts w:ascii="Book Antiqua" w:hAnsi="Book Antiqua"/>
        </w:rPr>
        <w:t xml:space="preserve">an extracurricular </w:t>
      </w:r>
      <w:r w:rsidR="00ED2B33" w:rsidRPr="007E051C">
        <w:rPr>
          <w:rFonts w:ascii="Book Antiqua" w:hAnsi="Book Antiqua"/>
        </w:rPr>
        <w:t>project</w:t>
      </w:r>
      <w:r w:rsidR="00CE4901" w:rsidRPr="007E051C">
        <w:rPr>
          <w:rFonts w:ascii="Book Antiqua" w:hAnsi="Book Antiqua"/>
        </w:rPr>
        <w:t xml:space="preserve"> exploring </w:t>
      </w:r>
      <w:r w:rsidR="00ED2B33" w:rsidRPr="007E051C">
        <w:rPr>
          <w:rFonts w:ascii="Book Antiqua" w:hAnsi="Book Antiqua"/>
        </w:rPr>
        <w:t xml:space="preserve">the criminal </w:t>
      </w:r>
      <w:r w:rsidR="00ED2B33" w:rsidRPr="007E051C">
        <w:rPr>
          <w:rFonts w:ascii="Book Antiqua" w:hAnsi="Book Antiqua"/>
        </w:rPr>
        <w:lastRenderedPageBreak/>
        <w:t>justice and sustainability links</w:t>
      </w:r>
      <w:r w:rsidR="00CE4901" w:rsidRPr="007E051C">
        <w:rPr>
          <w:rFonts w:ascii="Book Antiqua" w:hAnsi="Book Antiqua"/>
        </w:rPr>
        <w:t xml:space="preserve"> </w:t>
      </w:r>
      <w:r w:rsidR="00ED2B33" w:rsidRPr="007E051C">
        <w:rPr>
          <w:rFonts w:ascii="Book Antiqua" w:hAnsi="Book Antiqua"/>
        </w:rPr>
        <w:t xml:space="preserve">in particular </w:t>
      </w:r>
      <w:r w:rsidR="00CE4901" w:rsidRPr="007E051C">
        <w:rPr>
          <w:rFonts w:ascii="Book Antiqua" w:hAnsi="Book Antiqua"/>
        </w:rPr>
        <w:t xml:space="preserve">has </w:t>
      </w:r>
      <w:r w:rsidR="00ED2B33" w:rsidRPr="007E051C">
        <w:rPr>
          <w:rFonts w:ascii="Book Antiqua" w:hAnsi="Book Antiqua"/>
        </w:rPr>
        <w:t>proved another successful approach.</w:t>
      </w:r>
      <w:r w:rsidR="00ED2B33" w:rsidRPr="007E051C">
        <w:rPr>
          <w:rStyle w:val="FootnoteReference"/>
          <w:rFonts w:ascii="Book Antiqua" w:hAnsi="Book Antiqua"/>
        </w:rPr>
        <w:footnoteReference w:id="83"/>
      </w:r>
      <w:r w:rsidR="00314553" w:rsidRPr="007E051C">
        <w:rPr>
          <w:rFonts w:ascii="Book Antiqua" w:hAnsi="Book Antiqua"/>
        </w:rPr>
        <w:t xml:space="preserve"> </w:t>
      </w:r>
      <w:r w:rsidR="00224D46" w:rsidRPr="007E051C">
        <w:rPr>
          <w:rFonts w:ascii="Book Antiqua" w:hAnsi="Book Antiqua"/>
        </w:rPr>
        <w:t xml:space="preserve">As well as highlighting the links for students, this would also evidence the centrality of sustainability in a variety of disciplines to </w:t>
      </w:r>
      <w:r w:rsidR="007008B1" w:rsidRPr="007E051C">
        <w:rPr>
          <w:rFonts w:ascii="Book Antiqua" w:hAnsi="Book Antiqua"/>
        </w:rPr>
        <w:t xml:space="preserve">academics themselves who </w:t>
      </w:r>
      <w:r w:rsidR="004C5842" w:rsidRPr="007E051C">
        <w:rPr>
          <w:rFonts w:ascii="Book Antiqua" w:hAnsi="Book Antiqua"/>
        </w:rPr>
        <w:t>may in turn reflect on where sustainability fits within their programmes</w:t>
      </w:r>
      <w:r w:rsidR="00224D46" w:rsidRPr="007E051C">
        <w:rPr>
          <w:rFonts w:ascii="Book Antiqua" w:hAnsi="Book Antiqua"/>
        </w:rPr>
        <w:t xml:space="preserve">. </w:t>
      </w:r>
      <w:r w:rsidR="00C312F5" w:rsidRPr="007E051C">
        <w:rPr>
          <w:rFonts w:ascii="Book Antiqua" w:hAnsi="Book Antiqua"/>
        </w:rPr>
        <w:t xml:space="preserve">A further potential for development is the opportunity to evaluate </w:t>
      </w:r>
      <w:proofErr w:type="spellStart"/>
      <w:r w:rsidR="00C312F5" w:rsidRPr="007E051C">
        <w:rPr>
          <w:rFonts w:ascii="Book Antiqua" w:hAnsi="Book Antiqua"/>
        </w:rPr>
        <w:t>CfJS</w:t>
      </w:r>
      <w:proofErr w:type="spellEnd"/>
      <w:r w:rsidR="00C312F5" w:rsidRPr="007E051C">
        <w:rPr>
          <w:rFonts w:ascii="Book Antiqua" w:hAnsi="Book Antiqua"/>
        </w:rPr>
        <w:t>’ impact on volunteering organisations in the com</w:t>
      </w:r>
      <w:r w:rsidR="00C4130A" w:rsidRPr="007E051C">
        <w:rPr>
          <w:rFonts w:ascii="Book Antiqua" w:hAnsi="Book Antiqua"/>
        </w:rPr>
        <w:t>ing years. While we were able to speak with representatives informally at the end of year module conference, a more structured approach such as a survey would provide valuable feedback and further emphasise the centrality of connecting the university and community to the module.</w:t>
      </w:r>
    </w:p>
    <w:p w14:paraId="092F9A87" w14:textId="77777777" w:rsidR="00BD3731" w:rsidRPr="007E051C" w:rsidRDefault="00BD3731" w:rsidP="008E3090">
      <w:pPr>
        <w:spacing w:after="0" w:line="276" w:lineRule="auto"/>
        <w:rPr>
          <w:rFonts w:asciiTheme="majorHAnsi" w:eastAsiaTheme="majorEastAsia" w:hAnsiTheme="majorHAnsi" w:cstheme="majorBidi"/>
          <w:color w:val="365F91" w:themeColor="accent1" w:themeShade="BF"/>
          <w:sz w:val="32"/>
          <w:szCs w:val="32"/>
        </w:rPr>
      </w:pPr>
    </w:p>
    <w:p w14:paraId="264FE216" w14:textId="77777777" w:rsidR="0074437C" w:rsidRPr="007E051C" w:rsidRDefault="0074437C" w:rsidP="008E3090">
      <w:pPr>
        <w:pStyle w:val="Heading1"/>
        <w:spacing w:before="0" w:line="276" w:lineRule="auto"/>
        <w:jc w:val="center"/>
      </w:pPr>
      <w:r w:rsidRPr="007E051C">
        <w:t>Conclusions</w:t>
      </w:r>
    </w:p>
    <w:p w14:paraId="61A13D95" w14:textId="77777777" w:rsidR="00BD3731" w:rsidRPr="007E051C" w:rsidRDefault="00BD3731" w:rsidP="008E3090">
      <w:pPr>
        <w:spacing w:after="0" w:line="276" w:lineRule="auto"/>
      </w:pPr>
    </w:p>
    <w:p w14:paraId="01C463EF" w14:textId="77777777" w:rsidR="00545C32" w:rsidRPr="007E051C" w:rsidRDefault="00545C32" w:rsidP="008E3090">
      <w:pPr>
        <w:spacing w:after="0" w:line="276" w:lineRule="auto"/>
        <w:jc w:val="center"/>
        <w:rPr>
          <w:rFonts w:ascii="Book Antiqua" w:hAnsi="Book Antiqua"/>
        </w:rPr>
      </w:pPr>
      <w:r w:rsidRPr="007E051C">
        <w:rPr>
          <w:rFonts w:ascii="Book Antiqua" w:hAnsi="Book Antiqua"/>
          <w:i/>
        </w:rPr>
        <w:t>“Even if you do something really small it can have a big effect.”</w:t>
      </w:r>
      <w:r w:rsidRPr="007E051C">
        <w:rPr>
          <w:rFonts w:ascii="Book Antiqua" w:hAnsi="Book Antiqua"/>
        </w:rPr>
        <w:t xml:space="preserve"> (Hannah)</w:t>
      </w:r>
    </w:p>
    <w:p w14:paraId="663A8364" w14:textId="77777777" w:rsidR="00545C32" w:rsidRPr="007E051C" w:rsidRDefault="00545C32" w:rsidP="008E3090">
      <w:pPr>
        <w:spacing w:after="0" w:line="276" w:lineRule="auto"/>
        <w:jc w:val="both"/>
        <w:rPr>
          <w:rFonts w:ascii="Book Antiqua" w:hAnsi="Book Antiqua"/>
        </w:rPr>
      </w:pPr>
    </w:p>
    <w:p w14:paraId="6DCF7CAD" w14:textId="21B5317E" w:rsidR="0075627B" w:rsidRPr="007E051C" w:rsidRDefault="0075627B" w:rsidP="008E3090">
      <w:pPr>
        <w:spacing w:after="0" w:line="276" w:lineRule="auto"/>
        <w:jc w:val="both"/>
        <w:rPr>
          <w:rFonts w:ascii="Book Antiqua" w:hAnsi="Book Antiqua"/>
          <w:i/>
        </w:rPr>
      </w:pPr>
      <w:proofErr w:type="spellStart"/>
      <w:r w:rsidRPr="007E051C">
        <w:rPr>
          <w:rFonts w:ascii="Book Antiqua" w:hAnsi="Book Antiqua"/>
        </w:rPr>
        <w:t>CfJS</w:t>
      </w:r>
      <w:proofErr w:type="spellEnd"/>
      <w:r w:rsidRPr="007E051C">
        <w:rPr>
          <w:rFonts w:ascii="Book Antiqua" w:hAnsi="Book Antiqua"/>
        </w:rPr>
        <w:t xml:space="preserve"> is part of </w:t>
      </w:r>
      <w:r w:rsidR="00545C32" w:rsidRPr="007E051C">
        <w:rPr>
          <w:rFonts w:ascii="Book Antiqua" w:hAnsi="Book Antiqua"/>
        </w:rPr>
        <w:t>a</w:t>
      </w:r>
      <w:r w:rsidRPr="007E051C">
        <w:rPr>
          <w:rFonts w:ascii="Book Antiqua" w:hAnsi="Book Antiqua"/>
        </w:rPr>
        <w:t xml:space="preserve"> </w:t>
      </w:r>
      <w:r w:rsidR="00E80126" w:rsidRPr="007E051C">
        <w:rPr>
          <w:rFonts w:ascii="Book Antiqua" w:hAnsi="Book Antiqua"/>
        </w:rPr>
        <w:t xml:space="preserve">deliberately grassroots level approach to embedding sustainability and changing culture through cumulative effect of individual projects </w:t>
      </w:r>
      <w:r w:rsidR="00545C32" w:rsidRPr="007E051C">
        <w:rPr>
          <w:rFonts w:ascii="Book Antiqua" w:hAnsi="Book Antiqua"/>
        </w:rPr>
        <w:t>that CCCU has adopted</w:t>
      </w:r>
      <w:r w:rsidR="002C4846" w:rsidRPr="007E051C">
        <w:rPr>
          <w:rFonts w:ascii="Book Antiqua" w:hAnsi="Book Antiqua"/>
        </w:rPr>
        <w:t>.</w:t>
      </w:r>
      <w:r w:rsidR="002C4846" w:rsidRPr="007E051C">
        <w:rPr>
          <w:rStyle w:val="FootnoteReference"/>
          <w:rFonts w:ascii="Book Antiqua" w:hAnsi="Book Antiqua"/>
        </w:rPr>
        <w:footnoteReference w:id="84"/>
      </w:r>
      <w:r w:rsidR="00545C32" w:rsidRPr="007E051C">
        <w:rPr>
          <w:rFonts w:ascii="Book Antiqua" w:hAnsi="Book Antiqua"/>
        </w:rPr>
        <w:t xml:space="preserve"> </w:t>
      </w:r>
      <w:r w:rsidRPr="007E051C">
        <w:rPr>
          <w:rFonts w:ascii="Book Antiqua" w:hAnsi="Book Antiqua"/>
        </w:rPr>
        <w:t xml:space="preserve">Indeed, modules that explicitly address sustainability </w:t>
      </w:r>
      <w:r w:rsidR="00E80126" w:rsidRPr="007E051C">
        <w:rPr>
          <w:rFonts w:ascii="Book Antiqua" w:hAnsi="Book Antiqua"/>
        </w:rPr>
        <w:t>bear</w:t>
      </w:r>
      <w:r w:rsidRPr="007E051C">
        <w:rPr>
          <w:rFonts w:ascii="Book Antiqua" w:hAnsi="Book Antiqua"/>
        </w:rPr>
        <w:t xml:space="preserve"> both strategic and symbolic </w:t>
      </w:r>
      <w:r w:rsidR="00E80126" w:rsidRPr="007E051C">
        <w:rPr>
          <w:rFonts w:ascii="Book Antiqua" w:hAnsi="Book Antiqua"/>
        </w:rPr>
        <w:t>relevance</w:t>
      </w:r>
      <w:r w:rsidRPr="007E051C">
        <w:rPr>
          <w:rFonts w:ascii="Book Antiqua" w:hAnsi="Book Antiqua"/>
        </w:rPr>
        <w:t>.</w:t>
      </w:r>
      <w:r w:rsidR="006C0645" w:rsidRPr="007E051C">
        <w:rPr>
          <w:rStyle w:val="FootnoteReference"/>
          <w:rFonts w:ascii="Book Antiqua" w:hAnsi="Book Antiqua"/>
        </w:rPr>
        <w:footnoteReference w:id="85"/>
      </w:r>
      <w:r w:rsidRPr="007E051C">
        <w:rPr>
          <w:rFonts w:ascii="Book Antiqua" w:hAnsi="Book Antiqua"/>
        </w:rPr>
        <w:t xml:space="preserve"> They not only signal the importance of sustainability to the</w:t>
      </w:r>
      <w:r w:rsidR="00E80126" w:rsidRPr="007E051C">
        <w:rPr>
          <w:rFonts w:ascii="Book Antiqua" w:hAnsi="Book Antiqua"/>
        </w:rPr>
        <w:t>ir</w:t>
      </w:r>
      <w:r w:rsidRPr="007E051C">
        <w:rPr>
          <w:rFonts w:ascii="Book Antiqua" w:hAnsi="Book Antiqua"/>
        </w:rPr>
        <w:t xml:space="preserve"> discipline</w:t>
      </w:r>
      <w:r w:rsidR="00E80126" w:rsidRPr="007E051C">
        <w:rPr>
          <w:rFonts w:ascii="Book Antiqua" w:hAnsi="Book Antiqua"/>
        </w:rPr>
        <w:t>, programme</w:t>
      </w:r>
      <w:r w:rsidRPr="007E051C">
        <w:rPr>
          <w:rFonts w:ascii="Book Antiqua" w:hAnsi="Book Antiqua"/>
        </w:rPr>
        <w:t xml:space="preserve"> and institution, but can also </w:t>
      </w:r>
      <w:r w:rsidR="00E80126" w:rsidRPr="007E051C">
        <w:rPr>
          <w:rFonts w:ascii="Book Antiqua" w:hAnsi="Book Antiqua"/>
        </w:rPr>
        <w:t xml:space="preserve">act as an example and </w:t>
      </w:r>
      <w:r w:rsidRPr="007E051C">
        <w:rPr>
          <w:rFonts w:ascii="Book Antiqua" w:hAnsi="Book Antiqua"/>
        </w:rPr>
        <w:t>catalyst</w:t>
      </w:r>
      <w:r w:rsidR="00E80126" w:rsidRPr="007E051C">
        <w:rPr>
          <w:rFonts w:ascii="Book Antiqua" w:hAnsi="Book Antiqua"/>
        </w:rPr>
        <w:t xml:space="preserve"> for change</w:t>
      </w:r>
      <w:r w:rsidRPr="007E051C">
        <w:rPr>
          <w:rFonts w:ascii="Book Antiqua" w:hAnsi="Book Antiqua"/>
        </w:rPr>
        <w:t>, particularly where sustainability considerations have not previously been explicitly, or at all, addressed.</w:t>
      </w:r>
      <w:r w:rsidR="00816658" w:rsidRPr="007E051C">
        <w:rPr>
          <w:rFonts w:ascii="Book Antiqua" w:hAnsi="Book Antiqua"/>
        </w:rPr>
        <w:t xml:space="preserve"> </w:t>
      </w:r>
      <w:r w:rsidR="006C0645" w:rsidRPr="007E051C">
        <w:rPr>
          <w:rStyle w:val="FootnoteReference"/>
          <w:rFonts w:ascii="Book Antiqua" w:hAnsi="Book Antiqua"/>
        </w:rPr>
        <w:footnoteReference w:id="86"/>
      </w:r>
    </w:p>
    <w:p w14:paraId="4BEEF886" w14:textId="77777777" w:rsidR="00E80126" w:rsidRPr="007E051C" w:rsidRDefault="00E80126" w:rsidP="008E3090">
      <w:pPr>
        <w:spacing w:after="0" w:line="276" w:lineRule="auto"/>
        <w:jc w:val="both"/>
        <w:rPr>
          <w:rFonts w:ascii="Book Antiqua" w:hAnsi="Book Antiqua" w:cs="Arial"/>
        </w:rPr>
      </w:pPr>
    </w:p>
    <w:p w14:paraId="29C11A4D" w14:textId="42A5C2F8" w:rsidR="00035C07" w:rsidRPr="007E051C" w:rsidRDefault="0075627B" w:rsidP="008E3090">
      <w:pPr>
        <w:spacing w:after="0" w:line="276" w:lineRule="auto"/>
        <w:jc w:val="both"/>
        <w:rPr>
          <w:rFonts w:ascii="Book Antiqua" w:hAnsi="Book Antiqua" w:cs="Arial"/>
        </w:rPr>
      </w:pPr>
      <w:proofErr w:type="spellStart"/>
      <w:r w:rsidRPr="007E051C">
        <w:rPr>
          <w:rFonts w:ascii="Book Antiqua" w:hAnsi="Book Antiqua" w:cs="Arial"/>
        </w:rPr>
        <w:t>CfJS</w:t>
      </w:r>
      <w:proofErr w:type="spellEnd"/>
      <w:r w:rsidRPr="007E051C">
        <w:rPr>
          <w:rFonts w:ascii="Book Antiqua" w:hAnsi="Book Antiqua" w:cs="Arial"/>
        </w:rPr>
        <w:t xml:space="preserve"> has </w:t>
      </w:r>
      <w:r w:rsidR="00DD30C5" w:rsidRPr="007E051C">
        <w:rPr>
          <w:rFonts w:ascii="Book Antiqua" w:hAnsi="Book Antiqua" w:cs="Arial"/>
        </w:rPr>
        <w:t>a</w:t>
      </w:r>
      <w:r w:rsidR="004D3797" w:rsidRPr="007E051C">
        <w:rPr>
          <w:rFonts w:ascii="Book Antiqua" w:hAnsi="Book Antiqua" w:cs="Arial"/>
        </w:rPr>
        <w:t>dopted</w:t>
      </w:r>
      <w:r w:rsidR="00DD30C5" w:rsidRPr="007E051C">
        <w:rPr>
          <w:rFonts w:ascii="Book Antiqua" w:hAnsi="Book Antiqua" w:cs="Arial"/>
        </w:rPr>
        <w:t xml:space="preserve"> a</w:t>
      </w:r>
      <w:r w:rsidR="004D3797" w:rsidRPr="007E051C">
        <w:rPr>
          <w:rFonts w:ascii="Book Antiqua" w:hAnsi="Book Antiqua" w:cs="Arial"/>
        </w:rPr>
        <w:t xml:space="preserve">n openly </w:t>
      </w:r>
      <w:r w:rsidR="00DD30C5" w:rsidRPr="007E051C">
        <w:rPr>
          <w:rFonts w:ascii="Book Antiqua" w:hAnsi="Book Antiqua" w:cs="Arial"/>
        </w:rPr>
        <w:t>critical pedagogy approach</w:t>
      </w:r>
      <w:r w:rsidR="00E80126" w:rsidRPr="007E051C">
        <w:rPr>
          <w:rFonts w:ascii="Book Antiqua" w:hAnsi="Book Antiqua" w:cs="Arial"/>
        </w:rPr>
        <w:t>,</w:t>
      </w:r>
      <w:r w:rsidR="00DD30C5" w:rsidRPr="007E051C">
        <w:rPr>
          <w:rFonts w:ascii="Book Antiqua" w:hAnsi="Book Antiqua" w:cs="Arial"/>
        </w:rPr>
        <w:t xml:space="preserve"> </w:t>
      </w:r>
      <w:r w:rsidR="00035C07" w:rsidRPr="007E051C">
        <w:rPr>
          <w:rFonts w:ascii="Book Antiqua" w:hAnsi="Book Antiqua" w:cs="Arial"/>
        </w:rPr>
        <w:t>aimed to challenge practices and discourses, in education but particularly in the wider social, economic and political sphere, that reproduce inequalities and social injustice.</w:t>
      </w:r>
      <w:r w:rsidR="006C0645" w:rsidRPr="007E051C">
        <w:rPr>
          <w:rStyle w:val="FootnoteReference"/>
          <w:rFonts w:ascii="Book Antiqua" w:hAnsi="Book Antiqua" w:cs="Arial"/>
        </w:rPr>
        <w:footnoteReference w:id="87"/>
      </w:r>
      <w:r w:rsidR="00035C07" w:rsidRPr="007E051C">
        <w:rPr>
          <w:rFonts w:ascii="Book Antiqua" w:hAnsi="Book Antiqua" w:cs="Arial"/>
        </w:rPr>
        <w:t xml:space="preserve"> Within </w:t>
      </w:r>
      <w:r w:rsidR="004F718E" w:rsidRPr="007E051C">
        <w:rPr>
          <w:rFonts w:ascii="Book Antiqua" w:hAnsi="Book Antiqua" w:cs="Arial"/>
        </w:rPr>
        <w:t>criminal justice</w:t>
      </w:r>
      <w:r w:rsidR="00035C07" w:rsidRPr="007E051C">
        <w:rPr>
          <w:rFonts w:ascii="Book Antiqua" w:hAnsi="Book Antiqua" w:cs="Arial"/>
        </w:rPr>
        <w:t>, the approach problematizes the concepts of crime and deviance, highlighting their historically and socially contingent nature, the role of state and its agencies, and brings voice to those at the receiving end of their practices.</w:t>
      </w:r>
      <w:r w:rsidR="006C0645" w:rsidRPr="007E051C">
        <w:rPr>
          <w:rStyle w:val="FootnoteReference"/>
          <w:rFonts w:ascii="Book Antiqua" w:hAnsi="Book Antiqua" w:cs="Arial"/>
        </w:rPr>
        <w:footnoteReference w:id="88"/>
      </w:r>
      <w:r w:rsidR="004F718E" w:rsidRPr="007E051C">
        <w:rPr>
          <w:rStyle w:val="Emphasis"/>
          <w:rFonts w:ascii="Book Antiqua" w:hAnsi="Book Antiqua" w:cs="Arial"/>
          <w:i w:val="0"/>
        </w:rPr>
        <w:t xml:space="preserve"> </w:t>
      </w:r>
      <w:proofErr w:type="spellStart"/>
      <w:r w:rsidR="007173D9" w:rsidRPr="007E051C">
        <w:rPr>
          <w:rStyle w:val="Emphasis"/>
          <w:rFonts w:ascii="Book Antiqua" w:hAnsi="Book Antiqua" w:cs="Arial"/>
          <w:i w:val="0"/>
        </w:rPr>
        <w:t>CfJS</w:t>
      </w:r>
      <w:proofErr w:type="spellEnd"/>
      <w:r w:rsidR="007173D9" w:rsidRPr="007E051C">
        <w:rPr>
          <w:rStyle w:val="Emphasis"/>
          <w:rFonts w:ascii="Book Antiqua" w:hAnsi="Book Antiqua" w:cs="Arial"/>
          <w:i w:val="0"/>
        </w:rPr>
        <w:t xml:space="preserve"> encourages the students, and staff, to listen. </w:t>
      </w:r>
    </w:p>
    <w:p w14:paraId="701ACBD8" w14:textId="77777777" w:rsidR="0029693D" w:rsidRPr="007E051C" w:rsidRDefault="0029693D" w:rsidP="008E3090">
      <w:pPr>
        <w:spacing w:after="0" w:line="276" w:lineRule="auto"/>
        <w:jc w:val="both"/>
        <w:rPr>
          <w:rFonts w:ascii="Book Antiqua" w:hAnsi="Book Antiqua" w:cs="Arial"/>
        </w:rPr>
      </w:pPr>
    </w:p>
    <w:p w14:paraId="4F0B0F6F" w14:textId="26F55036" w:rsidR="00180BB4" w:rsidRPr="007E051C" w:rsidRDefault="00A9765F" w:rsidP="008E3090">
      <w:pPr>
        <w:spacing w:after="0" w:line="276" w:lineRule="auto"/>
        <w:jc w:val="both"/>
        <w:rPr>
          <w:rFonts w:ascii="Book Antiqua" w:hAnsi="Book Antiqua"/>
        </w:rPr>
      </w:pPr>
      <w:r w:rsidRPr="007E051C">
        <w:rPr>
          <w:rFonts w:ascii="Book Antiqua" w:hAnsi="Book Antiqua"/>
        </w:rPr>
        <w:t xml:space="preserve">For the students, </w:t>
      </w:r>
      <w:proofErr w:type="spellStart"/>
      <w:r w:rsidRPr="007E051C">
        <w:rPr>
          <w:rFonts w:ascii="Book Antiqua" w:hAnsi="Book Antiqua"/>
        </w:rPr>
        <w:t>CfJS</w:t>
      </w:r>
      <w:proofErr w:type="spellEnd"/>
      <w:r w:rsidRPr="007E051C">
        <w:rPr>
          <w:rFonts w:ascii="Book Antiqua" w:hAnsi="Book Antiqua"/>
        </w:rPr>
        <w:t xml:space="preserve"> has clearly been an enriching experience in terms of knowledge, understanding and skills gained. It has been gratifying to witness </w:t>
      </w:r>
      <w:r w:rsidR="00180BB4" w:rsidRPr="007E051C">
        <w:rPr>
          <w:rFonts w:ascii="Book Antiqua" w:hAnsi="Book Antiqua"/>
        </w:rPr>
        <w:t xml:space="preserve">the growing </w:t>
      </w:r>
      <w:r w:rsidRPr="007E051C">
        <w:rPr>
          <w:rFonts w:ascii="Book Antiqua" w:hAnsi="Book Antiqua"/>
        </w:rPr>
        <w:t>appreciation of sustainability</w:t>
      </w:r>
      <w:r w:rsidR="00180BB4" w:rsidRPr="007E051C">
        <w:rPr>
          <w:rFonts w:ascii="Book Antiqua" w:hAnsi="Book Antiqua"/>
        </w:rPr>
        <w:t xml:space="preserve">, changing attitudes and behaviours, </w:t>
      </w:r>
      <w:r w:rsidRPr="007E051C">
        <w:rPr>
          <w:rFonts w:ascii="Book Antiqua" w:hAnsi="Book Antiqua"/>
        </w:rPr>
        <w:t xml:space="preserve">and </w:t>
      </w:r>
      <w:r w:rsidR="00180BB4" w:rsidRPr="007E051C">
        <w:rPr>
          <w:rFonts w:ascii="Book Antiqua" w:hAnsi="Book Antiqua"/>
        </w:rPr>
        <w:t>the increasing enthusiasm through class in</w:t>
      </w:r>
      <w:r w:rsidRPr="007E051C">
        <w:rPr>
          <w:rFonts w:ascii="Book Antiqua" w:hAnsi="Book Antiqua"/>
        </w:rPr>
        <w:t xml:space="preserve">teractions and reflective blogs. </w:t>
      </w:r>
      <w:r w:rsidR="00180BB4" w:rsidRPr="007E051C">
        <w:rPr>
          <w:rFonts w:ascii="Book Antiqua" w:hAnsi="Book Antiqua"/>
        </w:rPr>
        <w:t xml:space="preserve">But </w:t>
      </w:r>
      <w:r w:rsidRPr="007E051C">
        <w:rPr>
          <w:rFonts w:ascii="Book Antiqua" w:hAnsi="Book Antiqua"/>
        </w:rPr>
        <w:t>such learning and development is no</w:t>
      </w:r>
      <w:r w:rsidR="00180BB4" w:rsidRPr="007E051C">
        <w:rPr>
          <w:rFonts w:ascii="Book Antiqua" w:hAnsi="Book Antiqua"/>
        </w:rPr>
        <w:t xml:space="preserve">t confined to the students. </w:t>
      </w:r>
      <w:r w:rsidRPr="007E051C">
        <w:rPr>
          <w:rFonts w:ascii="Book Antiqua" w:hAnsi="Book Antiqua"/>
        </w:rPr>
        <w:t>For us, the module has been a</w:t>
      </w:r>
      <w:r w:rsidR="00180BB4" w:rsidRPr="007E051C">
        <w:rPr>
          <w:rFonts w:ascii="Book Antiqua" w:hAnsi="Book Antiqua"/>
        </w:rPr>
        <w:t xml:space="preserve"> highly challenging and highly rewarding experience </w:t>
      </w:r>
      <w:r w:rsidRPr="007E051C">
        <w:rPr>
          <w:rFonts w:ascii="Book Antiqua" w:hAnsi="Book Antiqua"/>
        </w:rPr>
        <w:t xml:space="preserve">both </w:t>
      </w:r>
      <w:r w:rsidR="00180BB4" w:rsidRPr="007E051C">
        <w:rPr>
          <w:rFonts w:ascii="Book Antiqua" w:hAnsi="Book Antiqua"/>
        </w:rPr>
        <w:t xml:space="preserve">professionally and personally. </w:t>
      </w:r>
      <w:r w:rsidRPr="007E051C">
        <w:rPr>
          <w:rFonts w:ascii="Book Antiqua" w:hAnsi="Book Antiqua"/>
        </w:rPr>
        <w:t>As educators</w:t>
      </w:r>
      <w:r w:rsidR="00180BB4" w:rsidRPr="007E051C">
        <w:rPr>
          <w:rFonts w:ascii="Book Antiqua" w:hAnsi="Book Antiqua"/>
        </w:rPr>
        <w:t>, it has been wonderful to work with su</w:t>
      </w:r>
      <w:r w:rsidRPr="007E051C">
        <w:rPr>
          <w:rFonts w:ascii="Book Antiqua" w:hAnsi="Book Antiqua"/>
        </w:rPr>
        <w:t xml:space="preserve">ch an engaged group of students, </w:t>
      </w:r>
      <w:r w:rsidR="00180BB4" w:rsidRPr="007E051C">
        <w:rPr>
          <w:rFonts w:ascii="Book Antiqua" w:hAnsi="Book Antiqua"/>
        </w:rPr>
        <w:t xml:space="preserve">to witness such transformation in them, and to have </w:t>
      </w:r>
      <w:r w:rsidR="00180BB4" w:rsidRPr="007E051C">
        <w:rPr>
          <w:rFonts w:ascii="Book Antiqua" w:hAnsi="Book Antiqua"/>
        </w:rPr>
        <w:lastRenderedPageBreak/>
        <w:t xml:space="preserve">an opportunity to critically reflect on </w:t>
      </w:r>
      <w:r w:rsidRPr="007E051C">
        <w:rPr>
          <w:rFonts w:ascii="Book Antiqua" w:hAnsi="Book Antiqua"/>
        </w:rPr>
        <w:t>our</w:t>
      </w:r>
      <w:r w:rsidR="00180BB4" w:rsidRPr="007E051C">
        <w:rPr>
          <w:rFonts w:ascii="Book Antiqua" w:hAnsi="Book Antiqua"/>
        </w:rPr>
        <w:t xml:space="preserve"> own practice through the challenges an atypical module such as this brings</w:t>
      </w:r>
      <w:r w:rsidRPr="007E051C">
        <w:rPr>
          <w:rFonts w:ascii="Book Antiqua" w:hAnsi="Book Antiqua"/>
        </w:rPr>
        <w:t xml:space="preserve">. </w:t>
      </w:r>
      <w:r w:rsidR="00180BB4" w:rsidRPr="007E051C">
        <w:rPr>
          <w:rFonts w:ascii="Book Antiqua" w:hAnsi="Book Antiqua"/>
        </w:rPr>
        <w:t>As academic</w:t>
      </w:r>
      <w:r w:rsidRPr="007E051C">
        <w:rPr>
          <w:rFonts w:ascii="Book Antiqua" w:hAnsi="Book Antiqua"/>
        </w:rPr>
        <w:t>s</w:t>
      </w:r>
      <w:r w:rsidR="00180BB4" w:rsidRPr="007E051C">
        <w:rPr>
          <w:rFonts w:ascii="Book Antiqua" w:hAnsi="Book Antiqua"/>
        </w:rPr>
        <w:t xml:space="preserve"> it </w:t>
      </w:r>
      <w:r w:rsidRPr="007E051C">
        <w:rPr>
          <w:rFonts w:ascii="Book Antiqua" w:hAnsi="Book Antiqua"/>
        </w:rPr>
        <w:t>has been gratifying</w:t>
      </w:r>
      <w:r w:rsidR="00180BB4" w:rsidRPr="007E051C">
        <w:rPr>
          <w:rFonts w:ascii="Book Antiqua" w:hAnsi="Book Antiqua"/>
        </w:rPr>
        <w:t xml:space="preserve"> to challenge and stretch </w:t>
      </w:r>
      <w:r w:rsidRPr="007E051C">
        <w:rPr>
          <w:rFonts w:ascii="Book Antiqua" w:hAnsi="Book Antiqua"/>
        </w:rPr>
        <w:t>our</w:t>
      </w:r>
      <w:r w:rsidR="00180BB4" w:rsidRPr="007E051C">
        <w:rPr>
          <w:rFonts w:ascii="Book Antiqua" w:hAnsi="Book Antiqua"/>
        </w:rPr>
        <w:t xml:space="preserve"> own knowledge and understanding when it comes to the various dimensions of sustainability and justice, and to increase professional networks in this area.</w:t>
      </w:r>
      <w:r w:rsidR="00AB70E5" w:rsidRPr="007E051C">
        <w:rPr>
          <w:rFonts w:ascii="Book Antiqua" w:hAnsi="Book Antiqua"/>
        </w:rPr>
        <w:t xml:space="preserve"> Moving forward, we hope that through this module we can encourage other academics to reflect on where ESD may fit for them and to recognise its interdisciplinarity.</w:t>
      </w:r>
      <w:r w:rsidRPr="007E051C">
        <w:rPr>
          <w:rFonts w:ascii="Book Antiqua" w:hAnsi="Book Antiqua"/>
        </w:rPr>
        <w:t xml:space="preserve"> </w:t>
      </w:r>
      <w:r w:rsidR="00151384" w:rsidRPr="007E051C">
        <w:rPr>
          <w:rFonts w:ascii="Book Antiqua" w:hAnsi="Book Antiqua"/>
        </w:rPr>
        <w:t>O</w:t>
      </w:r>
      <w:r w:rsidRPr="007E051C">
        <w:rPr>
          <w:rFonts w:ascii="Book Antiqua" w:hAnsi="Book Antiqua"/>
        </w:rPr>
        <w:t xml:space="preserve">n a personal </w:t>
      </w:r>
      <w:r w:rsidR="00151384" w:rsidRPr="007E051C">
        <w:rPr>
          <w:rFonts w:ascii="Book Antiqua" w:hAnsi="Book Antiqua"/>
        </w:rPr>
        <w:t>note</w:t>
      </w:r>
      <w:r w:rsidRPr="007E051C">
        <w:rPr>
          <w:rFonts w:ascii="Book Antiqua" w:hAnsi="Book Antiqua"/>
        </w:rPr>
        <w:t xml:space="preserve">, </w:t>
      </w:r>
      <w:r w:rsidR="00151384" w:rsidRPr="007E051C">
        <w:rPr>
          <w:rFonts w:ascii="Book Antiqua" w:hAnsi="Book Antiqua"/>
        </w:rPr>
        <w:t xml:space="preserve">we have experienced the module as immensely enjoyable and downright </w:t>
      </w:r>
      <w:r w:rsidR="00151384" w:rsidRPr="007E051C">
        <w:rPr>
          <w:rFonts w:ascii="Book Antiqua" w:hAnsi="Book Antiqua"/>
          <w:i/>
        </w:rPr>
        <w:t xml:space="preserve">fun, </w:t>
      </w:r>
      <w:r w:rsidR="00151384" w:rsidRPr="007E051C">
        <w:rPr>
          <w:rFonts w:ascii="Book Antiqua" w:hAnsi="Book Antiqua"/>
        </w:rPr>
        <w:t>and when you can say t</w:t>
      </w:r>
      <w:r w:rsidR="001051BE" w:rsidRPr="007E051C">
        <w:rPr>
          <w:rFonts w:ascii="Book Antiqua" w:hAnsi="Book Antiqua"/>
        </w:rPr>
        <w:t>hat about your work, you are onto a winner!</w:t>
      </w:r>
    </w:p>
    <w:p w14:paraId="765BF9CD" w14:textId="77777777" w:rsidR="0029693D" w:rsidRPr="007E051C" w:rsidRDefault="0029693D" w:rsidP="008E3090">
      <w:pPr>
        <w:spacing w:after="0" w:line="276" w:lineRule="auto"/>
        <w:jc w:val="both"/>
        <w:rPr>
          <w:rFonts w:ascii="Book Antiqua" w:hAnsi="Book Antiqua"/>
        </w:rPr>
      </w:pPr>
    </w:p>
    <w:p w14:paraId="418B1D91" w14:textId="736531CA" w:rsidR="0029693D" w:rsidRPr="007E051C" w:rsidRDefault="0029693D" w:rsidP="008E3090">
      <w:pPr>
        <w:spacing w:after="0" w:line="276" w:lineRule="auto"/>
        <w:ind w:left="720"/>
        <w:jc w:val="both"/>
        <w:rPr>
          <w:rFonts w:ascii="Book Antiqua" w:hAnsi="Book Antiqua" w:cs="Times New Roman"/>
        </w:rPr>
      </w:pPr>
      <w:r w:rsidRPr="007E051C">
        <w:rPr>
          <w:rFonts w:ascii="Book Antiqua" w:hAnsi="Book Antiqua" w:cs="Times New Roman"/>
          <w:i/>
        </w:rPr>
        <w:t>“Education will need to prioritize the development of those dynamic capacities – cognitive, interpersonal and motivational – associated with the ability to continuously shape and reshape one’s own existence”</w:t>
      </w:r>
      <w:r w:rsidR="00DC066F" w:rsidRPr="007E051C">
        <w:rPr>
          <w:rStyle w:val="FootnoteReference"/>
          <w:rFonts w:ascii="Book Antiqua" w:hAnsi="Book Antiqua" w:cs="Times New Roman"/>
          <w:i/>
        </w:rPr>
        <w:footnoteReference w:id="89"/>
      </w:r>
    </w:p>
    <w:p w14:paraId="10FA1354" w14:textId="77777777" w:rsidR="0029693D" w:rsidRPr="007E051C" w:rsidRDefault="0029693D" w:rsidP="008E3090">
      <w:pPr>
        <w:spacing w:after="0" w:line="276" w:lineRule="auto"/>
        <w:jc w:val="both"/>
        <w:rPr>
          <w:rFonts w:ascii="Book Antiqua" w:hAnsi="Book Antiqua"/>
        </w:rPr>
      </w:pPr>
    </w:p>
    <w:p w14:paraId="64C43436" w14:textId="77777777" w:rsidR="00DC582E" w:rsidRPr="007E051C" w:rsidRDefault="001051BE" w:rsidP="008E3090">
      <w:pPr>
        <w:spacing w:after="0" w:line="276" w:lineRule="auto"/>
        <w:jc w:val="both"/>
        <w:rPr>
          <w:rFonts w:ascii="Book Antiqua" w:hAnsi="Book Antiqua"/>
        </w:rPr>
      </w:pPr>
      <w:r w:rsidRPr="007E051C">
        <w:rPr>
          <w:rFonts w:ascii="Book Antiqua" w:hAnsi="Book Antiqua"/>
        </w:rPr>
        <w:t xml:space="preserve">For all of us involved in </w:t>
      </w:r>
      <w:proofErr w:type="spellStart"/>
      <w:r w:rsidR="00DC582E" w:rsidRPr="007E051C">
        <w:rPr>
          <w:rFonts w:ascii="Book Antiqua" w:hAnsi="Book Antiqua"/>
        </w:rPr>
        <w:t>CfJS</w:t>
      </w:r>
      <w:proofErr w:type="spellEnd"/>
      <w:r w:rsidR="00DC582E" w:rsidRPr="007E051C">
        <w:rPr>
          <w:rFonts w:ascii="Book Antiqua" w:hAnsi="Book Antiqua"/>
        </w:rPr>
        <w:t xml:space="preserve"> </w:t>
      </w:r>
      <w:r w:rsidRPr="007E051C">
        <w:rPr>
          <w:rFonts w:ascii="Book Antiqua" w:hAnsi="Book Antiqua"/>
        </w:rPr>
        <w:t>the experience has done just that, transforming our understanding of and relationship with each other and the world that we live and learn in. W</w:t>
      </w:r>
      <w:r w:rsidR="00DD30C5" w:rsidRPr="007E051C">
        <w:rPr>
          <w:rFonts w:ascii="Book Antiqua" w:hAnsi="Book Antiqua"/>
        </w:rPr>
        <w:t>e are</w:t>
      </w:r>
      <w:r w:rsidR="00DC582E" w:rsidRPr="007E051C">
        <w:rPr>
          <w:rFonts w:ascii="Book Antiqua" w:hAnsi="Book Antiqua"/>
        </w:rPr>
        <w:t xml:space="preserve"> happy that </w:t>
      </w:r>
      <w:r w:rsidR="00545C32" w:rsidRPr="007E051C">
        <w:rPr>
          <w:rFonts w:ascii="Book Antiqua" w:hAnsi="Book Antiqua"/>
        </w:rPr>
        <w:t>Samantha’s</w:t>
      </w:r>
      <w:r w:rsidR="00DC582E" w:rsidRPr="007E051C">
        <w:rPr>
          <w:rFonts w:ascii="Book Antiqua" w:hAnsi="Book Antiqua"/>
        </w:rPr>
        <w:t xml:space="preserve"> wish… </w:t>
      </w:r>
    </w:p>
    <w:p w14:paraId="5613EC62" w14:textId="77777777" w:rsidR="00DC582E" w:rsidRPr="007E051C" w:rsidRDefault="00DC582E" w:rsidP="008E3090">
      <w:pPr>
        <w:spacing w:after="0" w:line="276" w:lineRule="auto"/>
        <w:jc w:val="both"/>
        <w:rPr>
          <w:rFonts w:ascii="Book Antiqua" w:hAnsi="Book Antiqua"/>
        </w:rPr>
      </w:pPr>
    </w:p>
    <w:p w14:paraId="5560539A" w14:textId="77777777" w:rsidR="00DC582E" w:rsidRPr="007E051C" w:rsidRDefault="00DC582E" w:rsidP="008E3090">
      <w:pPr>
        <w:spacing w:after="0" w:line="276" w:lineRule="auto"/>
        <w:ind w:left="720"/>
        <w:jc w:val="both"/>
        <w:rPr>
          <w:rFonts w:ascii="Book Antiqua" w:hAnsi="Book Antiqua"/>
          <w:i/>
        </w:rPr>
      </w:pPr>
      <w:r w:rsidRPr="007E051C">
        <w:rPr>
          <w:rFonts w:ascii="Book Antiqua" w:hAnsi="Book Antiqua"/>
          <w:i/>
        </w:rPr>
        <w:t xml:space="preserve">“I think this is a module that should continue at CCCU and hope other students benefit from </w:t>
      </w:r>
      <w:r w:rsidR="00545C32" w:rsidRPr="007E051C">
        <w:rPr>
          <w:rFonts w:ascii="Book Antiqua" w:hAnsi="Book Antiqua"/>
          <w:i/>
        </w:rPr>
        <w:t xml:space="preserve">the module as much as I have.” </w:t>
      </w:r>
    </w:p>
    <w:p w14:paraId="6B741947" w14:textId="77777777" w:rsidR="00DC582E" w:rsidRPr="007E051C" w:rsidRDefault="00DC582E" w:rsidP="008E3090">
      <w:pPr>
        <w:spacing w:after="0" w:line="276" w:lineRule="auto"/>
        <w:jc w:val="both"/>
        <w:rPr>
          <w:rFonts w:ascii="Book Antiqua" w:hAnsi="Book Antiqua"/>
        </w:rPr>
      </w:pPr>
    </w:p>
    <w:p w14:paraId="5FFAACEE" w14:textId="77777777" w:rsidR="00035C07" w:rsidRDefault="00DC582E" w:rsidP="008E3090">
      <w:pPr>
        <w:spacing w:after="0" w:line="276" w:lineRule="auto"/>
        <w:jc w:val="both"/>
        <w:rPr>
          <w:rFonts w:ascii="Book Antiqua" w:hAnsi="Book Antiqua"/>
        </w:rPr>
      </w:pPr>
      <w:r w:rsidRPr="007E051C">
        <w:rPr>
          <w:rFonts w:ascii="Book Antiqua" w:hAnsi="Book Antiqua"/>
        </w:rPr>
        <w:t xml:space="preserve">…is </w:t>
      </w:r>
      <w:r w:rsidR="00545C32" w:rsidRPr="007E051C">
        <w:rPr>
          <w:rFonts w:ascii="Book Antiqua" w:hAnsi="Book Antiqua"/>
        </w:rPr>
        <w:t>granted</w:t>
      </w:r>
      <w:r w:rsidRPr="007E051C">
        <w:rPr>
          <w:rFonts w:ascii="Book Antiqua" w:hAnsi="Book Antiqua"/>
        </w:rPr>
        <w:t xml:space="preserve"> and the module continues to run.</w:t>
      </w:r>
      <w:r w:rsidRPr="00EC318E">
        <w:rPr>
          <w:rFonts w:ascii="Book Antiqua" w:hAnsi="Book Antiqua"/>
        </w:rPr>
        <w:t xml:space="preserve">  </w:t>
      </w:r>
    </w:p>
    <w:sectPr w:rsidR="00035C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C27BD" w14:textId="77777777" w:rsidR="00135987" w:rsidRDefault="00135987" w:rsidP="00914816">
      <w:pPr>
        <w:spacing w:after="0" w:line="240" w:lineRule="auto"/>
      </w:pPr>
      <w:r>
        <w:separator/>
      </w:r>
    </w:p>
  </w:endnote>
  <w:endnote w:type="continuationSeparator" w:id="0">
    <w:p w14:paraId="0F227A11" w14:textId="77777777" w:rsidR="00135987" w:rsidRDefault="00135987" w:rsidP="00914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A1058" w14:textId="77777777" w:rsidR="00135987" w:rsidRDefault="00135987" w:rsidP="00914816">
      <w:pPr>
        <w:spacing w:after="0" w:line="240" w:lineRule="auto"/>
      </w:pPr>
      <w:r>
        <w:separator/>
      </w:r>
    </w:p>
  </w:footnote>
  <w:footnote w:type="continuationSeparator" w:id="0">
    <w:p w14:paraId="2EA20B48" w14:textId="77777777" w:rsidR="00135987" w:rsidRDefault="00135987" w:rsidP="00914816">
      <w:pPr>
        <w:spacing w:after="0" w:line="240" w:lineRule="auto"/>
      </w:pPr>
      <w:r>
        <w:continuationSeparator/>
      </w:r>
    </w:p>
  </w:footnote>
  <w:footnote w:id="1">
    <w:p w14:paraId="6CF14E60" w14:textId="66095F46" w:rsidR="00265EDA" w:rsidRPr="00210507" w:rsidRDefault="00265EDA" w:rsidP="00833D52">
      <w:pPr>
        <w:spacing w:after="0" w:line="240" w:lineRule="auto"/>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b/>
          <w:sz w:val="16"/>
          <w:szCs w:val="16"/>
        </w:rPr>
        <w:t xml:space="preserve"> </w:t>
      </w:r>
      <w:r w:rsidRPr="00210507">
        <w:rPr>
          <w:rFonts w:ascii="Book Antiqua" w:hAnsi="Book Antiqua"/>
          <w:sz w:val="16"/>
          <w:szCs w:val="16"/>
        </w:rPr>
        <w:t>P. Jones, D. Selby, and S. Sterling, “Introduction”, in P. Jones, D. Selby, and S. Sterling,</w:t>
      </w:r>
      <w:r w:rsidRPr="00210507">
        <w:rPr>
          <w:rFonts w:ascii="Book Antiqua" w:hAnsi="Book Antiqua"/>
          <w:b/>
          <w:sz w:val="16"/>
          <w:szCs w:val="16"/>
        </w:rPr>
        <w:t xml:space="preserve"> </w:t>
      </w:r>
      <w:r w:rsidRPr="00210507">
        <w:rPr>
          <w:rFonts w:ascii="Book Antiqua" w:hAnsi="Book Antiqua"/>
          <w:sz w:val="16"/>
          <w:szCs w:val="16"/>
        </w:rPr>
        <w:t>(</w:t>
      </w:r>
      <w:proofErr w:type="spellStart"/>
      <w:r w:rsidRPr="00210507">
        <w:rPr>
          <w:rFonts w:ascii="Book Antiqua" w:hAnsi="Book Antiqua"/>
          <w:sz w:val="16"/>
          <w:szCs w:val="16"/>
        </w:rPr>
        <w:t>eds</w:t>
      </w:r>
      <w:proofErr w:type="spellEnd"/>
      <w:r w:rsidRPr="00210507">
        <w:rPr>
          <w:rFonts w:ascii="Book Antiqua" w:hAnsi="Book Antiqua"/>
          <w:sz w:val="16"/>
          <w:szCs w:val="16"/>
        </w:rPr>
        <w:t xml:space="preserve">), </w:t>
      </w:r>
      <w:r w:rsidRPr="00210507">
        <w:rPr>
          <w:rFonts w:ascii="Book Antiqua" w:hAnsi="Book Antiqua"/>
          <w:i/>
          <w:sz w:val="16"/>
          <w:szCs w:val="16"/>
        </w:rPr>
        <w:t>Sustainability Education: Perspectives and Practice across Higher Education.</w:t>
      </w:r>
      <w:r w:rsidRPr="00210507">
        <w:rPr>
          <w:rFonts w:ascii="Book Antiqua" w:hAnsi="Book Antiqua"/>
          <w:sz w:val="16"/>
          <w:szCs w:val="16"/>
        </w:rPr>
        <w:t xml:space="preserve"> (London, </w:t>
      </w:r>
      <w:proofErr w:type="spellStart"/>
      <w:r w:rsidRPr="00210507">
        <w:rPr>
          <w:rFonts w:ascii="Book Antiqua" w:hAnsi="Book Antiqua"/>
          <w:sz w:val="16"/>
          <w:szCs w:val="16"/>
        </w:rPr>
        <w:t>Earthscan</w:t>
      </w:r>
      <w:proofErr w:type="spellEnd"/>
      <w:r w:rsidRPr="00210507">
        <w:rPr>
          <w:rFonts w:ascii="Book Antiqua" w:hAnsi="Book Antiqua"/>
          <w:sz w:val="16"/>
          <w:szCs w:val="16"/>
        </w:rPr>
        <w:t>, 2010).</w:t>
      </w:r>
    </w:p>
  </w:footnote>
  <w:footnote w:id="2">
    <w:p w14:paraId="1CFD2789" w14:textId="794EFB3E" w:rsidR="00265EDA" w:rsidRPr="00210507" w:rsidRDefault="00265EDA" w:rsidP="00833D52">
      <w:pPr>
        <w:pStyle w:val="Pa1"/>
        <w:spacing w:line="276" w:lineRule="auto"/>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UNESCO, </w:t>
      </w:r>
      <w:r w:rsidRPr="00210507">
        <w:rPr>
          <w:rFonts w:ascii="Book Antiqua" w:hAnsi="Book Antiqua"/>
          <w:i/>
          <w:sz w:val="16"/>
          <w:szCs w:val="16"/>
        </w:rPr>
        <w:t>United Nations Decade of Education for Sustainable Development (2005-14): Draft International Implementation Scheme</w:t>
      </w:r>
      <w:r w:rsidRPr="00210507">
        <w:rPr>
          <w:rFonts w:ascii="Book Antiqua" w:hAnsi="Book Antiqua"/>
          <w:sz w:val="16"/>
          <w:szCs w:val="16"/>
        </w:rPr>
        <w:t xml:space="preserve"> (Paris, UNESCO, 2004).</w:t>
      </w:r>
    </w:p>
  </w:footnote>
  <w:footnote w:id="3">
    <w:p w14:paraId="48698BBF" w14:textId="5C8F1CC1" w:rsidR="00265EDA" w:rsidRPr="00210507" w:rsidRDefault="00265EDA" w:rsidP="00833D52">
      <w:pPr>
        <w:pStyle w:val="NormalWeb"/>
        <w:spacing w:before="0" w:after="0" w:line="276" w:lineRule="auto"/>
        <w:rPr>
          <w:rFonts w:ascii="Book Antiqua" w:hAnsi="Book Antiqua" w:cs="Arial"/>
          <w:sz w:val="16"/>
          <w:szCs w:val="16"/>
        </w:rPr>
      </w:pPr>
      <w:r w:rsidRPr="00210507">
        <w:rPr>
          <w:rStyle w:val="FootnoteReference"/>
          <w:rFonts w:ascii="Book Antiqua" w:hAnsi="Book Antiqua"/>
          <w:sz w:val="16"/>
          <w:szCs w:val="16"/>
        </w:rPr>
        <w:footnoteRef/>
      </w:r>
      <w:r w:rsidRPr="00210507">
        <w:rPr>
          <w:rStyle w:val="Strong"/>
          <w:rFonts w:ascii="Book Antiqua" w:eastAsiaTheme="majorEastAsia" w:hAnsi="Book Antiqua" w:cs="Arial"/>
          <w:sz w:val="16"/>
          <w:szCs w:val="16"/>
        </w:rPr>
        <w:t xml:space="preserve"> </w:t>
      </w:r>
      <w:r w:rsidRPr="00210507">
        <w:rPr>
          <w:rStyle w:val="Strong"/>
          <w:rFonts w:ascii="Book Antiqua" w:eastAsiaTheme="majorEastAsia" w:hAnsi="Book Antiqua" w:cs="Arial"/>
          <w:b w:val="0"/>
          <w:sz w:val="16"/>
          <w:szCs w:val="16"/>
        </w:rPr>
        <w:t>R.</w:t>
      </w:r>
      <w:r w:rsidRPr="00210507">
        <w:rPr>
          <w:rFonts w:ascii="Book Antiqua" w:hAnsi="Book Antiqua" w:cs="Arial"/>
          <w:b/>
          <w:sz w:val="16"/>
          <w:szCs w:val="16"/>
        </w:rPr>
        <w:t xml:space="preserve"> </w:t>
      </w:r>
      <w:r w:rsidRPr="00210507">
        <w:rPr>
          <w:rStyle w:val="Strong"/>
          <w:rFonts w:ascii="Book Antiqua" w:eastAsiaTheme="majorEastAsia" w:hAnsi="Book Antiqua" w:cs="Arial"/>
          <w:b w:val="0"/>
          <w:sz w:val="16"/>
          <w:szCs w:val="16"/>
        </w:rPr>
        <w:t>Walters</w:t>
      </w:r>
      <w:r w:rsidRPr="00210507">
        <w:rPr>
          <w:rFonts w:ascii="Book Antiqua" w:hAnsi="Book Antiqua" w:cs="Arial"/>
          <w:b/>
          <w:sz w:val="16"/>
          <w:szCs w:val="16"/>
        </w:rPr>
        <w:t>,</w:t>
      </w:r>
      <w:r w:rsidRPr="00210507">
        <w:rPr>
          <w:rFonts w:ascii="Book Antiqua" w:hAnsi="Book Antiqua" w:cs="Arial"/>
          <w:sz w:val="16"/>
          <w:szCs w:val="16"/>
        </w:rPr>
        <w:t xml:space="preserve"> “Critical criminology and the intensification of the authoritarian state” in A. Barton, K. </w:t>
      </w:r>
      <w:proofErr w:type="spellStart"/>
      <w:r w:rsidRPr="00210507">
        <w:rPr>
          <w:rFonts w:ascii="Book Antiqua" w:hAnsi="Book Antiqua" w:cs="Arial"/>
          <w:sz w:val="16"/>
          <w:szCs w:val="16"/>
        </w:rPr>
        <w:t>Corteen</w:t>
      </w:r>
      <w:proofErr w:type="spellEnd"/>
      <w:r w:rsidRPr="00210507">
        <w:rPr>
          <w:rFonts w:ascii="Book Antiqua" w:hAnsi="Book Antiqua" w:cs="Arial"/>
          <w:sz w:val="16"/>
          <w:szCs w:val="16"/>
        </w:rPr>
        <w:t xml:space="preserve">, D. Scott, and D. Whyte (eds.), </w:t>
      </w:r>
      <w:r w:rsidRPr="00210507">
        <w:rPr>
          <w:rStyle w:val="Emphasis"/>
          <w:rFonts w:ascii="Book Antiqua" w:hAnsi="Book Antiqua" w:cs="Arial"/>
          <w:sz w:val="16"/>
          <w:szCs w:val="16"/>
        </w:rPr>
        <w:t>Expanding the criminological imagination: Critical readings in criminology</w:t>
      </w:r>
      <w:r w:rsidRPr="00210507">
        <w:rPr>
          <w:rFonts w:ascii="Book Antiqua" w:hAnsi="Book Antiqua" w:cs="Arial"/>
          <w:sz w:val="16"/>
          <w:szCs w:val="16"/>
        </w:rPr>
        <w:t xml:space="preserve"> (Devon, Willan, 2007).</w:t>
      </w:r>
    </w:p>
  </w:footnote>
  <w:footnote w:id="4">
    <w:p w14:paraId="7BC14002" w14:textId="1098F40C" w:rsidR="00265EDA" w:rsidRPr="00210507" w:rsidRDefault="00265EDA" w:rsidP="00833D52">
      <w:pPr>
        <w:pStyle w:val="NormalWeb"/>
        <w:spacing w:before="0" w:after="0" w:line="276" w:lineRule="auto"/>
        <w:rPr>
          <w:rFonts w:ascii="Book Antiqua" w:hAnsi="Book Antiqua" w:cs="Arial"/>
          <w:sz w:val="16"/>
          <w:szCs w:val="16"/>
        </w:rPr>
      </w:pPr>
      <w:r w:rsidRPr="00210507">
        <w:rPr>
          <w:rStyle w:val="FootnoteReference"/>
          <w:rFonts w:ascii="Book Antiqua" w:hAnsi="Book Antiqua"/>
          <w:b/>
          <w:sz w:val="16"/>
          <w:szCs w:val="16"/>
        </w:rPr>
        <w:footnoteRef/>
      </w:r>
      <w:r w:rsidRPr="00210507">
        <w:rPr>
          <w:rStyle w:val="Strong"/>
          <w:rFonts w:ascii="Book Antiqua" w:eastAsiaTheme="majorEastAsia" w:hAnsi="Book Antiqua" w:cs="Arial"/>
          <w:b w:val="0"/>
          <w:sz w:val="16"/>
          <w:szCs w:val="16"/>
        </w:rPr>
        <w:t xml:space="preserve"> A. Barton, K. </w:t>
      </w:r>
      <w:proofErr w:type="spellStart"/>
      <w:r w:rsidRPr="00210507">
        <w:rPr>
          <w:rStyle w:val="Strong"/>
          <w:rFonts w:ascii="Book Antiqua" w:eastAsiaTheme="majorEastAsia" w:hAnsi="Book Antiqua" w:cs="Arial"/>
          <w:b w:val="0"/>
          <w:sz w:val="16"/>
          <w:szCs w:val="16"/>
        </w:rPr>
        <w:t>Corteen</w:t>
      </w:r>
      <w:proofErr w:type="spellEnd"/>
      <w:r w:rsidRPr="00210507">
        <w:rPr>
          <w:rStyle w:val="Strong"/>
          <w:rFonts w:ascii="Book Antiqua" w:eastAsiaTheme="majorEastAsia" w:hAnsi="Book Antiqua" w:cs="Arial"/>
          <w:b w:val="0"/>
          <w:sz w:val="16"/>
          <w:szCs w:val="16"/>
        </w:rPr>
        <w:t>, J. Davies and A.</w:t>
      </w:r>
      <w:r w:rsidRPr="00210507">
        <w:rPr>
          <w:rFonts w:ascii="Book Antiqua" w:hAnsi="Book Antiqua" w:cs="Arial"/>
          <w:b/>
          <w:sz w:val="16"/>
          <w:szCs w:val="16"/>
        </w:rPr>
        <w:t xml:space="preserve"> </w:t>
      </w:r>
      <w:r w:rsidRPr="00210507">
        <w:rPr>
          <w:rStyle w:val="Strong"/>
          <w:rFonts w:ascii="Book Antiqua" w:eastAsiaTheme="majorEastAsia" w:hAnsi="Book Antiqua" w:cs="Arial"/>
          <w:b w:val="0"/>
          <w:sz w:val="16"/>
          <w:szCs w:val="16"/>
        </w:rPr>
        <w:t>Hobson,</w:t>
      </w:r>
      <w:r w:rsidRPr="00210507">
        <w:rPr>
          <w:rStyle w:val="Strong"/>
          <w:rFonts w:ascii="Book Antiqua" w:eastAsiaTheme="majorEastAsia" w:hAnsi="Book Antiqua" w:cs="Arial"/>
          <w:sz w:val="16"/>
          <w:szCs w:val="16"/>
        </w:rPr>
        <w:t xml:space="preserve"> </w:t>
      </w:r>
      <w:r w:rsidRPr="00210507">
        <w:rPr>
          <w:rFonts w:ascii="Book Antiqua" w:hAnsi="Book Antiqua" w:cs="Arial"/>
          <w:sz w:val="16"/>
          <w:szCs w:val="16"/>
        </w:rPr>
        <w:t xml:space="preserve">“Reading the Word and Reading the World: The Impact of a Critical Pedagogical Approach to the Teaching of Criminology in Higher Education” (2010) 21 </w:t>
      </w:r>
      <w:r w:rsidRPr="00210507">
        <w:rPr>
          <w:rStyle w:val="Emphasis"/>
          <w:rFonts w:ascii="Book Antiqua" w:hAnsi="Book Antiqua" w:cs="Arial"/>
          <w:sz w:val="16"/>
          <w:szCs w:val="16"/>
        </w:rPr>
        <w:t>Journal of Criminal Justice Education</w:t>
      </w:r>
      <w:r w:rsidRPr="00210507">
        <w:rPr>
          <w:rFonts w:ascii="Book Antiqua" w:hAnsi="Book Antiqua" w:cs="Arial"/>
          <w:sz w:val="16"/>
          <w:szCs w:val="16"/>
        </w:rPr>
        <w:t xml:space="preserve"> 24-41.</w:t>
      </w:r>
    </w:p>
  </w:footnote>
  <w:footnote w:id="5">
    <w:p w14:paraId="7C150902" w14:textId="10EA4DF7"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w:t>
      </w:r>
      <w:r w:rsidRPr="00210507">
        <w:rPr>
          <w:rStyle w:val="Strong"/>
          <w:rFonts w:ascii="Book Antiqua" w:eastAsiaTheme="majorEastAsia" w:hAnsi="Book Antiqua" w:cs="Arial"/>
          <w:b w:val="0"/>
          <w:sz w:val="16"/>
          <w:szCs w:val="16"/>
        </w:rPr>
        <w:t>F.</w:t>
      </w:r>
      <w:r w:rsidRPr="00210507">
        <w:rPr>
          <w:rFonts w:ascii="Book Antiqua" w:hAnsi="Book Antiqua" w:cs="Arial"/>
          <w:b/>
          <w:sz w:val="16"/>
          <w:szCs w:val="16"/>
        </w:rPr>
        <w:t xml:space="preserve"> </w:t>
      </w:r>
      <w:proofErr w:type="spellStart"/>
      <w:r w:rsidRPr="00210507">
        <w:rPr>
          <w:rStyle w:val="Strong"/>
          <w:rFonts w:ascii="Book Antiqua" w:eastAsiaTheme="majorEastAsia" w:hAnsi="Book Antiqua" w:cs="Arial"/>
          <w:b w:val="0"/>
          <w:sz w:val="16"/>
          <w:szCs w:val="16"/>
        </w:rPr>
        <w:t>Furedi</w:t>
      </w:r>
      <w:proofErr w:type="spellEnd"/>
      <w:r w:rsidRPr="00210507">
        <w:rPr>
          <w:rStyle w:val="Strong"/>
          <w:rFonts w:ascii="Book Antiqua" w:eastAsiaTheme="majorEastAsia" w:hAnsi="Book Antiqua" w:cs="Arial"/>
          <w:b w:val="0"/>
          <w:sz w:val="16"/>
          <w:szCs w:val="16"/>
        </w:rPr>
        <w:t>,</w:t>
      </w:r>
      <w:r w:rsidRPr="00210507">
        <w:rPr>
          <w:rFonts w:ascii="Book Antiqua" w:hAnsi="Book Antiqua" w:cs="Arial"/>
          <w:sz w:val="16"/>
          <w:szCs w:val="16"/>
        </w:rPr>
        <w:t xml:space="preserve"> </w:t>
      </w:r>
      <w:r w:rsidRPr="00210507">
        <w:rPr>
          <w:rStyle w:val="Emphasis"/>
          <w:rFonts w:ascii="Book Antiqua" w:hAnsi="Book Antiqua" w:cs="Arial"/>
          <w:sz w:val="16"/>
          <w:szCs w:val="16"/>
        </w:rPr>
        <w:t>Where Have All the Intellectuals Gone?</w:t>
      </w:r>
      <w:r w:rsidRPr="00210507">
        <w:rPr>
          <w:rFonts w:ascii="Book Antiqua" w:hAnsi="Book Antiqua" w:cs="Arial"/>
          <w:sz w:val="16"/>
          <w:szCs w:val="16"/>
        </w:rPr>
        <w:t xml:space="preserve"> 2</w:t>
      </w:r>
      <w:r w:rsidRPr="00210507">
        <w:rPr>
          <w:rFonts w:ascii="Book Antiqua" w:hAnsi="Book Antiqua" w:cs="Arial"/>
          <w:sz w:val="16"/>
          <w:szCs w:val="16"/>
          <w:vertAlign w:val="superscript"/>
        </w:rPr>
        <w:t>nd</w:t>
      </w:r>
      <w:r w:rsidRPr="00210507">
        <w:rPr>
          <w:rFonts w:ascii="Book Antiqua" w:hAnsi="Book Antiqua" w:cs="Arial"/>
          <w:sz w:val="16"/>
          <w:szCs w:val="16"/>
        </w:rPr>
        <w:t xml:space="preserve"> ed. (London, Continuum, 2006).</w:t>
      </w:r>
    </w:p>
  </w:footnote>
  <w:footnote w:id="6">
    <w:p w14:paraId="35E23C28" w14:textId="41D39E44"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w:t>
      </w:r>
      <w:r w:rsidRPr="00210507">
        <w:rPr>
          <w:rFonts w:ascii="Book Antiqua" w:hAnsi="Book Antiqua"/>
          <w:i/>
          <w:sz w:val="16"/>
          <w:szCs w:val="16"/>
        </w:rPr>
        <w:t>supra</w:t>
      </w:r>
      <w:r w:rsidRPr="00210507">
        <w:rPr>
          <w:rFonts w:ascii="Book Antiqua" w:hAnsi="Book Antiqua"/>
          <w:sz w:val="16"/>
          <w:szCs w:val="16"/>
        </w:rPr>
        <w:t xml:space="preserve"> n.3</w:t>
      </w:r>
    </w:p>
  </w:footnote>
  <w:footnote w:id="7">
    <w:p w14:paraId="7DF5770D" w14:textId="15D50192"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M. Barth, J. </w:t>
      </w:r>
      <w:proofErr w:type="spellStart"/>
      <w:r w:rsidRPr="00210507">
        <w:rPr>
          <w:rFonts w:ascii="Book Antiqua" w:hAnsi="Book Antiqua"/>
          <w:sz w:val="16"/>
          <w:szCs w:val="16"/>
        </w:rPr>
        <w:t>Godemann</w:t>
      </w:r>
      <w:proofErr w:type="spellEnd"/>
      <w:r w:rsidRPr="00210507">
        <w:rPr>
          <w:rFonts w:ascii="Book Antiqua" w:hAnsi="Book Antiqua"/>
          <w:sz w:val="16"/>
          <w:szCs w:val="16"/>
        </w:rPr>
        <w:t xml:space="preserve">, M. </w:t>
      </w:r>
      <w:proofErr w:type="spellStart"/>
      <w:r w:rsidRPr="00210507">
        <w:rPr>
          <w:rFonts w:ascii="Book Antiqua" w:hAnsi="Book Antiqua"/>
          <w:sz w:val="16"/>
          <w:szCs w:val="16"/>
        </w:rPr>
        <w:t>Rieckman</w:t>
      </w:r>
      <w:proofErr w:type="spellEnd"/>
      <w:r w:rsidRPr="00210507">
        <w:rPr>
          <w:rFonts w:ascii="Book Antiqua" w:hAnsi="Book Antiqua"/>
          <w:sz w:val="16"/>
          <w:szCs w:val="16"/>
        </w:rPr>
        <w:t xml:space="preserve">, and U. Stoltenberg, (2007) “Developing key competencies for sustainable development in higher education” (2007) 8 </w:t>
      </w:r>
      <w:r w:rsidRPr="00210507">
        <w:rPr>
          <w:rFonts w:ascii="Book Antiqua" w:hAnsi="Book Antiqua"/>
          <w:i/>
          <w:sz w:val="16"/>
          <w:szCs w:val="16"/>
        </w:rPr>
        <w:t>International Journal of Sustainability in Higher Education</w:t>
      </w:r>
      <w:r w:rsidRPr="00210507">
        <w:rPr>
          <w:rFonts w:ascii="Book Antiqua" w:hAnsi="Book Antiqua"/>
          <w:sz w:val="16"/>
          <w:szCs w:val="16"/>
        </w:rPr>
        <w:t xml:space="preserve"> 416-430.</w:t>
      </w:r>
    </w:p>
  </w:footnote>
  <w:footnote w:id="8">
    <w:p w14:paraId="7C126909" w14:textId="545686A7"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A. Ryan, </w:t>
      </w:r>
      <w:r w:rsidRPr="00210507">
        <w:rPr>
          <w:rFonts w:ascii="Book Antiqua" w:hAnsi="Book Antiqua"/>
          <w:i/>
          <w:sz w:val="16"/>
          <w:szCs w:val="16"/>
        </w:rPr>
        <w:t>Education for sustainable development and holistic curriculum change: A review and guide</w:t>
      </w:r>
      <w:r w:rsidRPr="00210507">
        <w:rPr>
          <w:rFonts w:ascii="Book Antiqua" w:hAnsi="Book Antiqua"/>
          <w:sz w:val="16"/>
          <w:szCs w:val="16"/>
        </w:rPr>
        <w:t xml:space="preserve"> (London, Higher Education Academy, 2011). See: https://www.heacademy.ac.uk/sites/default/files/ESD_Artwork_050412_1324.pdf (accessed 02 June 2015)</w:t>
      </w:r>
    </w:p>
  </w:footnote>
  <w:footnote w:id="9">
    <w:p w14:paraId="788A0479" w14:textId="0CEEA0C2"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D. Tilbury, </w:t>
      </w:r>
      <w:r w:rsidRPr="00210507">
        <w:rPr>
          <w:rFonts w:ascii="Book Antiqua" w:hAnsi="Book Antiqua"/>
          <w:i/>
          <w:sz w:val="16"/>
          <w:szCs w:val="16"/>
        </w:rPr>
        <w:t>Education for Sustainable Development: An Expert Review of Processes and Learning</w:t>
      </w:r>
      <w:r w:rsidRPr="00210507">
        <w:rPr>
          <w:rFonts w:ascii="Book Antiqua" w:hAnsi="Book Antiqua"/>
          <w:sz w:val="16"/>
          <w:szCs w:val="16"/>
        </w:rPr>
        <w:t>, (Paris, UNESCO, 2011). See: http://insight.glos.ac.uk/sustainability/iris/Pages/UNESCOESD.aspx (accessed 02/06/2015)</w:t>
      </w:r>
    </w:p>
  </w:footnote>
  <w:footnote w:id="10">
    <w:p w14:paraId="44F975D1" w14:textId="07E70AB6"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w:t>
      </w:r>
      <w:r w:rsidRPr="00210507">
        <w:rPr>
          <w:rFonts w:ascii="Book Antiqua" w:hAnsi="Book Antiqua"/>
          <w:i/>
          <w:sz w:val="16"/>
          <w:szCs w:val="16"/>
        </w:rPr>
        <w:t>supra</w:t>
      </w:r>
      <w:r w:rsidRPr="00210507">
        <w:rPr>
          <w:rFonts w:ascii="Book Antiqua" w:hAnsi="Book Antiqua"/>
          <w:sz w:val="16"/>
          <w:szCs w:val="16"/>
        </w:rPr>
        <w:t xml:space="preserve"> n. 8</w:t>
      </w:r>
    </w:p>
  </w:footnote>
  <w:footnote w:id="11">
    <w:p w14:paraId="270889A1" w14:textId="0D4EE8F6"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D. </w:t>
      </w:r>
      <w:proofErr w:type="spellStart"/>
      <w:r w:rsidRPr="00210507">
        <w:rPr>
          <w:rFonts w:ascii="Book Antiqua" w:hAnsi="Book Antiqua"/>
          <w:sz w:val="16"/>
          <w:szCs w:val="16"/>
        </w:rPr>
        <w:t>Maskell</w:t>
      </w:r>
      <w:proofErr w:type="spellEnd"/>
      <w:r w:rsidRPr="00210507">
        <w:rPr>
          <w:rFonts w:ascii="Book Antiqua" w:hAnsi="Book Antiqua"/>
          <w:sz w:val="16"/>
          <w:szCs w:val="16"/>
        </w:rPr>
        <w:t xml:space="preserve"> and I. Robinson, </w:t>
      </w:r>
      <w:proofErr w:type="gramStart"/>
      <w:r w:rsidRPr="00210507">
        <w:rPr>
          <w:rFonts w:ascii="Book Antiqua" w:hAnsi="Book Antiqua"/>
          <w:i/>
          <w:sz w:val="16"/>
          <w:szCs w:val="16"/>
        </w:rPr>
        <w:t>The</w:t>
      </w:r>
      <w:proofErr w:type="gramEnd"/>
      <w:r w:rsidRPr="00210507">
        <w:rPr>
          <w:rFonts w:ascii="Book Antiqua" w:hAnsi="Book Antiqua"/>
          <w:i/>
          <w:sz w:val="16"/>
          <w:szCs w:val="16"/>
        </w:rPr>
        <w:t xml:space="preserve"> New idea of a University</w:t>
      </w:r>
      <w:r w:rsidRPr="00210507">
        <w:rPr>
          <w:rFonts w:ascii="Book Antiqua" w:hAnsi="Book Antiqua"/>
          <w:sz w:val="16"/>
          <w:szCs w:val="16"/>
        </w:rPr>
        <w:t xml:space="preserve"> (London, Imprint Academic, 2002).</w:t>
      </w:r>
    </w:p>
  </w:footnote>
  <w:footnote w:id="12">
    <w:p w14:paraId="21CDDF09" w14:textId="0B608B30" w:rsidR="00265EDA" w:rsidRPr="00210507" w:rsidRDefault="00265EDA" w:rsidP="00747FD8">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CCCU, </w:t>
      </w:r>
      <w:r w:rsidRPr="00210507">
        <w:rPr>
          <w:rFonts w:ascii="Book Antiqua" w:hAnsi="Book Antiqua"/>
          <w:i/>
          <w:sz w:val="16"/>
          <w:szCs w:val="16"/>
        </w:rPr>
        <w:t>Our Mission and Values</w:t>
      </w:r>
      <w:r w:rsidRPr="00210507">
        <w:rPr>
          <w:rFonts w:ascii="Book Antiqua" w:hAnsi="Book Antiqua"/>
          <w:sz w:val="16"/>
          <w:szCs w:val="16"/>
        </w:rPr>
        <w:t>. See: http://www.canterbury.ac.uk/about-us/our-mission-and-values.aspx (accessed 02 June 2015)</w:t>
      </w:r>
    </w:p>
  </w:footnote>
  <w:footnote w:id="13">
    <w:p w14:paraId="1DF0F27B" w14:textId="4D5AD473"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CCCU, </w:t>
      </w:r>
      <w:r w:rsidRPr="00210507">
        <w:rPr>
          <w:rFonts w:ascii="Book Antiqua" w:hAnsi="Book Antiqua"/>
          <w:i/>
          <w:sz w:val="16"/>
          <w:szCs w:val="16"/>
        </w:rPr>
        <w:t>Strategic Framework 2015-2020</w:t>
      </w:r>
      <w:r w:rsidRPr="00210507">
        <w:rPr>
          <w:rFonts w:ascii="Book Antiqua" w:hAnsi="Book Antiqua"/>
          <w:sz w:val="16"/>
          <w:szCs w:val="16"/>
        </w:rPr>
        <w:t>. See: http://www.canterbury.ac.uk/about-us/docs/Strategic-Framework-2015-2020.pdf (accessed 02 June 2015)</w:t>
      </w:r>
    </w:p>
  </w:footnote>
  <w:footnote w:id="14">
    <w:p w14:paraId="7872955D" w14:textId="215B9949"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W.M. Adams, Green development: Environment and Sustainability in a Developing World, 3rd Edition (Oxon, Routledge, 2009)</w:t>
      </w:r>
    </w:p>
  </w:footnote>
  <w:footnote w:id="15">
    <w:p w14:paraId="20D35FF9" w14:textId="31377236"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UNESCO, United Nations Decade of Education for Sustainable Development (2005-2014): Inte</w:t>
      </w:r>
      <w:r w:rsidR="002C4846" w:rsidRPr="00210507">
        <w:rPr>
          <w:rFonts w:ascii="Book Antiqua" w:hAnsi="Book Antiqua"/>
          <w:sz w:val="16"/>
          <w:szCs w:val="16"/>
        </w:rPr>
        <w:t>rnational Implementation Scheme</w:t>
      </w:r>
      <w:r w:rsidRPr="00210507">
        <w:rPr>
          <w:rFonts w:ascii="Book Antiqua" w:hAnsi="Book Antiqua"/>
          <w:sz w:val="16"/>
          <w:szCs w:val="16"/>
        </w:rPr>
        <w:t xml:space="preserve"> </w:t>
      </w:r>
      <w:r w:rsidR="002C4846" w:rsidRPr="00210507">
        <w:rPr>
          <w:rFonts w:ascii="Book Antiqua" w:hAnsi="Book Antiqua"/>
          <w:sz w:val="16"/>
          <w:szCs w:val="16"/>
        </w:rPr>
        <w:t>(</w:t>
      </w:r>
      <w:r w:rsidRPr="00210507">
        <w:rPr>
          <w:rFonts w:ascii="Book Antiqua" w:hAnsi="Book Antiqua"/>
          <w:sz w:val="16"/>
          <w:szCs w:val="16"/>
        </w:rPr>
        <w:t>Paris, UNESCO, 2005). See: http://unesdoc.unesco.org/images/0014/001486/148654e.pdf (accessed 02 June 2015)</w:t>
      </w:r>
    </w:p>
  </w:footnote>
  <w:footnote w:id="16">
    <w:p w14:paraId="6E965A32" w14:textId="19EBE552" w:rsidR="007008B1" w:rsidRPr="007008B1" w:rsidRDefault="007008B1">
      <w:pPr>
        <w:pStyle w:val="FootnoteText"/>
        <w:rPr>
          <w:rFonts w:ascii="Book Antiqua" w:hAnsi="Book Antiqua"/>
          <w:sz w:val="16"/>
          <w:szCs w:val="16"/>
        </w:rPr>
      </w:pPr>
      <w:r>
        <w:rPr>
          <w:rStyle w:val="FootnoteReference"/>
        </w:rPr>
        <w:footnoteRef/>
      </w:r>
      <w:r>
        <w:t xml:space="preserve"> </w:t>
      </w:r>
      <w:r>
        <w:rPr>
          <w:rFonts w:ascii="Book Antiqua" w:hAnsi="Book Antiqua"/>
          <w:sz w:val="16"/>
          <w:szCs w:val="16"/>
        </w:rPr>
        <w:t xml:space="preserve">Banks, N. et al. </w:t>
      </w:r>
      <w:r>
        <w:rPr>
          <w:rFonts w:ascii="Book Antiqua" w:hAnsi="Book Antiqua"/>
          <w:i/>
          <w:sz w:val="16"/>
          <w:szCs w:val="16"/>
        </w:rPr>
        <w:t>Climate change and social justice: an evidence review</w:t>
      </w:r>
      <w:r w:rsidR="007A6C0A">
        <w:rPr>
          <w:rFonts w:ascii="Book Antiqua" w:hAnsi="Book Antiqua"/>
          <w:i/>
          <w:sz w:val="16"/>
          <w:szCs w:val="16"/>
        </w:rPr>
        <w:t xml:space="preserve">, </w:t>
      </w:r>
      <w:r w:rsidR="007A6C0A">
        <w:rPr>
          <w:rFonts w:ascii="Book Antiqua" w:hAnsi="Book Antiqua"/>
          <w:sz w:val="16"/>
          <w:szCs w:val="16"/>
        </w:rPr>
        <w:t>(York, Joseph Rowntree Foundation, 2014)</w:t>
      </w:r>
      <w:r>
        <w:rPr>
          <w:rFonts w:ascii="Book Antiqua" w:hAnsi="Book Antiqua"/>
          <w:i/>
          <w:sz w:val="16"/>
          <w:szCs w:val="16"/>
        </w:rPr>
        <w:t xml:space="preserve"> </w:t>
      </w:r>
      <w:r w:rsidR="007A6C0A">
        <w:rPr>
          <w:rFonts w:ascii="Book Antiqua" w:hAnsi="Book Antiqua"/>
          <w:sz w:val="16"/>
          <w:szCs w:val="16"/>
        </w:rPr>
        <w:t xml:space="preserve">See: </w:t>
      </w:r>
      <w:r w:rsidR="007A6C0A" w:rsidRPr="007A6C0A">
        <w:rPr>
          <w:rFonts w:ascii="Book Antiqua" w:hAnsi="Book Antiqua"/>
          <w:sz w:val="16"/>
          <w:szCs w:val="16"/>
        </w:rPr>
        <w:t>https://www.jrf.org.uk/report/climate-change-and-social-justice-evidence-review</w:t>
      </w:r>
      <w:r w:rsidR="007A6C0A">
        <w:rPr>
          <w:rFonts w:ascii="Book Antiqua" w:hAnsi="Book Antiqua"/>
          <w:sz w:val="16"/>
          <w:szCs w:val="16"/>
        </w:rPr>
        <w:t xml:space="preserve"> (accessed 02 February 2016)</w:t>
      </w:r>
    </w:p>
  </w:footnote>
  <w:footnote w:id="17">
    <w:p w14:paraId="067093B6" w14:textId="234246CD" w:rsidR="00187A6D" w:rsidRDefault="00187A6D">
      <w:pPr>
        <w:pStyle w:val="FootnoteText"/>
      </w:pPr>
      <w:r>
        <w:rPr>
          <w:rStyle w:val="FootnoteReference"/>
        </w:rPr>
        <w:footnoteRef/>
      </w:r>
      <w:r>
        <w:t xml:space="preserve"> </w:t>
      </w:r>
      <w:r w:rsidR="004F718E">
        <w:rPr>
          <w:rFonts w:ascii="Book Antiqua" w:hAnsi="Book Antiqua"/>
          <w:sz w:val="16"/>
          <w:szCs w:val="16"/>
        </w:rPr>
        <w:t xml:space="preserve">UN, Adoption of the Paris Agreement, (Paris, UN, 2015) </w:t>
      </w:r>
      <w:r w:rsidRPr="00187A6D">
        <w:rPr>
          <w:rFonts w:ascii="Book Antiqua" w:hAnsi="Book Antiqua"/>
          <w:sz w:val="16"/>
          <w:szCs w:val="16"/>
        </w:rPr>
        <w:t>See: https://unfccc.int/resource/docs/2015/cop21/eng/l09.pdf (accessed 22 February 2016)</w:t>
      </w:r>
    </w:p>
  </w:footnote>
  <w:footnote w:id="18">
    <w:p w14:paraId="4DFECEC8" w14:textId="008F9A87"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J. </w:t>
      </w:r>
      <w:proofErr w:type="spellStart"/>
      <w:r w:rsidRPr="00210507">
        <w:rPr>
          <w:rFonts w:ascii="Book Antiqua" w:hAnsi="Book Antiqua"/>
          <w:sz w:val="16"/>
          <w:szCs w:val="16"/>
        </w:rPr>
        <w:t>Agyeman</w:t>
      </w:r>
      <w:proofErr w:type="spellEnd"/>
      <w:r w:rsidRPr="00210507">
        <w:rPr>
          <w:rFonts w:ascii="Book Antiqua" w:hAnsi="Book Antiqua"/>
          <w:sz w:val="16"/>
          <w:szCs w:val="16"/>
        </w:rPr>
        <w:t xml:space="preserve">, R. Bullard and B. Evans, Just </w:t>
      </w:r>
      <w:proofErr w:type="spellStart"/>
      <w:r w:rsidRPr="00210507">
        <w:rPr>
          <w:rFonts w:ascii="Book Antiqua" w:hAnsi="Book Antiqua"/>
          <w:sz w:val="16"/>
          <w:szCs w:val="16"/>
        </w:rPr>
        <w:t>Sustainabilities</w:t>
      </w:r>
      <w:proofErr w:type="spellEnd"/>
      <w:r w:rsidRPr="00210507">
        <w:rPr>
          <w:rFonts w:ascii="Book Antiqua" w:hAnsi="Book Antiqua"/>
          <w:sz w:val="16"/>
          <w:szCs w:val="16"/>
        </w:rPr>
        <w:t>: Development in an unequal world. Cambridge, Mass., MIT Press, 2003) p. 78</w:t>
      </w:r>
    </w:p>
  </w:footnote>
  <w:footnote w:id="19">
    <w:p w14:paraId="6823F113" w14:textId="64B82CA1"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w:t>
      </w:r>
      <w:r w:rsidRPr="00210507">
        <w:rPr>
          <w:rFonts w:ascii="Book Antiqua" w:hAnsi="Book Antiqua"/>
          <w:i/>
          <w:sz w:val="16"/>
          <w:szCs w:val="16"/>
        </w:rPr>
        <w:t xml:space="preserve">supra </w:t>
      </w:r>
      <w:r w:rsidRPr="00210507">
        <w:rPr>
          <w:rFonts w:ascii="Book Antiqua" w:hAnsi="Book Antiqua"/>
          <w:sz w:val="16"/>
          <w:szCs w:val="16"/>
        </w:rPr>
        <w:t>n. 15</w:t>
      </w:r>
    </w:p>
  </w:footnote>
  <w:footnote w:id="20">
    <w:p w14:paraId="5B41068F" w14:textId="5E1EB87F" w:rsidR="00265EDA" w:rsidRPr="00210507" w:rsidRDefault="00265EDA" w:rsidP="004F0F5C">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P. </w:t>
      </w:r>
      <w:proofErr w:type="spellStart"/>
      <w:r w:rsidRPr="00210507">
        <w:rPr>
          <w:rFonts w:ascii="Book Antiqua" w:hAnsi="Book Antiqua"/>
          <w:sz w:val="16"/>
          <w:szCs w:val="16"/>
        </w:rPr>
        <w:t>Scraton</w:t>
      </w:r>
      <w:proofErr w:type="spellEnd"/>
      <w:r w:rsidRPr="00210507">
        <w:rPr>
          <w:rFonts w:ascii="Book Antiqua" w:hAnsi="Book Antiqua"/>
          <w:sz w:val="16"/>
          <w:szCs w:val="16"/>
        </w:rPr>
        <w:t xml:space="preserve">, </w:t>
      </w:r>
      <w:r w:rsidRPr="00210507">
        <w:rPr>
          <w:rFonts w:ascii="Book Antiqua" w:hAnsi="Book Antiqua"/>
          <w:i/>
          <w:sz w:val="16"/>
          <w:szCs w:val="16"/>
        </w:rPr>
        <w:t>Power, Conflict and Criminalisation</w:t>
      </w:r>
      <w:r w:rsidRPr="00210507">
        <w:rPr>
          <w:rFonts w:ascii="Book Antiqua" w:hAnsi="Book Antiqua"/>
          <w:sz w:val="16"/>
          <w:szCs w:val="16"/>
        </w:rPr>
        <w:t xml:space="preserve"> (London, Routledge, 2007)</w:t>
      </w:r>
    </w:p>
  </w:footnote>
  <w:footnote w:id="21">
    <w:p w14:paraId="61D1E03C" w14:textId="0F383F13" w:rsidR="00A36987" w:rsidRPr="00A36987" w:rsidRDefault="00A36987">
      <w:pPr>
        <w:pStyle w:val="FootnoteText"/>
        <w:rPr>
          <w:rFonts w:ascii="Book Antiqua" w:hAnsi="Book Antiqua"/>
          <w:sz w:val="16"/>
          <w:szCs w:val="16"/>
        </w:rPr>
      </w:pPr>
      <w:r w:rsidRPr="00A36987">
        <w:rPr>
          <w:rStyle w:val="FootnoteReference"/>
          <w:rFonts w:ascii="Book Antiqua" w:hAnsi="Book Antiqua"/>
          <w:sz w:val="16"/>
          <w:szCs w:val="16"/>
        </w:rPr>
        <w:footnoteRef/>
      </w:r>
      <w:r w:rsidRPr="00A36987">
        <w:rPr>
          <w:rFonts w:ascii="Book Antiqua" w:hAnsi="Book Antiqua"/>
          <w:sz w:val="16"/>
          <w:szCs w:val="16"/>
        </w:rPr>
        <w:t xml:space="preserve"> R.M. Unger</w:t>
      </w:r>
      <w:r>
        <w:rPr>
          <w:rFonts w:ascii="Book Antiqua" w:hAnsi="Book Antiqua"/>
          <w:sz w:val="16"/>
          <w:szCs w:val="16"/>
        </w:rPr>
        <w:t xml:space="preserve">, </w:t>
      </w:r>
      <w:r>
        <w:rPr>
          <w:rFonts w:ascii="Book Antiqua" w:hAnsi="Book Antiqua"/>
          <w:i/>
          <w:sz w:val="16"/>
          <w:szCs w:val="16"/>
        </w:rPr>
        <w:t xml:space="preserve">The Critical legal Studies Movement: Another Tine, A Greater Task </w:t>
      </w:r>
      <w:r>
        <w:rPr>
          <w:rFonts w:ascii="Book Antiqua" w:hAnsi="Book Antiqua"/>
          <w:sz w:val="16"/>
          <w:szCs w:val="16"/>
        </w:rPr>
        <w:t>(London, Verso, 2015)</w:t>
      </w:r>
    </w:p>
  </w:footnote>
  <w:footnote w:id="22">
    <w:p w14:paraId="112E4EF0" w14:textId="594696A3"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P. </w:t>
      </w:r>
      <w:proofErr w:type="spellStart"/>
      <w:r w:rsidRPr="00210507">
        <w:rPr>
          <w:rFonts w:ascii="Book Antiqua" w:hAnsi="Book Antiqua"/>
          <w:sz w:val="16"/>
          <w:szCs w:val="16"/>
        </w:rPr>
        <w:t>Hillyard</w:t>
      </w:r>
      <w:proofErr w:type="spellEnd"/>
      <w:r w:rsidRPr="00210507">
        <w:rPr>
          <w:rFonts w:ascii="Book Antiqua" w:hAnsi="Book Antiqua"/>
          <w:sz w:val="16"/>
          <w:szCs w:val="16"/>
        </w:rPr>
        <w:t xml:space="preserve">, C. </w:t>
      </w:r>
      <w:proofErr w:type="spellStart"/>
      <w:r w:rsidRPr="00210507">
        <w:rPr>
          <w:rFonts w:ascii="Book Antiqua" w:hAnsi="Book Antiqua"/>
          <w:sz w:val="16"/>
          <w:szCs w:val="16"/>
        </w:rPr>
        <w:t>Pantazis</w:t>
      </w:r>
      <w:proofErr w:type="spellEnd"/>
      <w:r w:rsidRPr="00210507">
        <w:rPr>
          <w:rFonts w:ascii="Book Antiqua" w:hAnsi="Book Antiqua"/>
          <w:sz w:val="16"/>
          <w:szCs w:val="16"/>
        </w:rPr>
        <w:t>, S. Tombs and D. Gordon (</w:t>
      </w:r>
      <w:proofErr w:type="spellStart"/>
      <w:r w:rsidRPr="00210507">
        <w:rPr>
          <w:rFonts w:ascii="Book Antiqua" w:hAnsi="Book Antiqua"/>
          <w:sz w:val="16"/>
          <w:szCs w:val="16"/>
        </w:rPr>
        <w:t>eds</w:t>
      </w:r>
      <w:proofErr w:type="spellEnd"/>
      <w:r w:rsidRPr="00210507">
        <w:rPr>
          <w:rFonts w:ascii="Book Antiqua" w:hAnsi="Book Antiqua"/>
          <w:sz w:val="16"/>
          <w:szCs w:val="16"/>
        </w:rPr>
        <w:t xml:space="preserve">), </w:t>
      </w:r>
      <w:r w:rsidRPr="00210507">
        <w:rPr>
          <w:rFonts w:ascii="Book Antiqua" w:hAnsi="Book Antiqua"/>
          <w:i/>
          <w:sz w:val="16"/>
          <w:szCs w:val="16"/>
        </w:rPr>
        <w:t>Beyond Criminology: Taking Harm Seriously</w:t>
      </w:r>
      <w:r w:rsidRPr="00210507">
        <w:rPr>
          <w:rFonts w:ascii="Book Antiqua" w:hAnsi="Book Antiqua"/>
          <w:sz w:val="16"/>
          <w:szCs w:val="16"/>
        </w:rPr>
        <w:t xml:space="preserve"> (London, Pluto Press, 2004)</w:t>
      </w:r>
    </w:p>
  </w:footnote>
  <w:footnote w:id="23">
    <w:p w14:paraId="168FD1DF" w14:textId="3647A4BF"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I. Loader and R. Sparks, </w:t>
      </w:r>
      <w:r w:rsidRPr="00210507">
        <w:rPr>
          <w:rFonts w:ascii="Book Antiqua" w:hAnsi="Book Antiqua"/>
          <w:i/>
          <w:sz w:val="16"/>
          <w:szCs w:val="16"/>
        </w:rPr>
        <w:t>Public criminology?</w:t>
      </w:r>
      <w:r w:rsidRPr="00210507">
        <w:rPr>
          <w:rFonts w:ascii="Book Antiqua" w:hAnsi="Book Antiqua"/>
          <w:sz w:val="16"/>
          <w:szCs w:val="16"/>
        </w:rPr>
        <w:t xml:space="preserve"> (New York, Routledge, 2010)</w:t>
      </w:r>
    </w:p>
  </w:footnote>
  <w:footnote w:id="24">
    <w:p w14:paraId="08A381E9" w14:textId="18C3E30F"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P. </w:t>
      </w:r>
      <w:proofErr w:type="spellStart"/>
      <w:r w:rsidRPr="00210507">
        <w:rPr>
          <w:rFonts w:ascii="Book Antiqua" w:hAnsi="Book Antiqua"/>
          <w:sz w:val="16"/>
          <w:szCs w:val="16"/>
        </w:rPr>
        <w:t>Beirne</w:t>
      </w:r>
      <w:proofErr w:type="spellEnd"/>
      <w:r w:rsidRPr="00210507">
        <w:rPr>
          <w:rFonts w:ascii="Book Antiqua" w:hAnsi="Book Antiqua"/>
          <w:sz w:val="16"/>
          <w:szCs w:val="16"/>
        </w:rPr>
        <w:t xml:space="preserve"> and N. South, N. </w:t>
      </w:r>
      <w:r w:rsidRPr="00210507">
        <w:rPr>
          <w:rFonts w:ascii="Book Antiqua" w:hAnsi="Book Antiqua"/>
          <w:i/>
          <w:sz w:val="16"/>
          <w:szCs w:val="16"/>
        </w:rPr>
        <w:t>Issues in Green Criminology: Confronting Harms Against Environments, Humanity and Other Animals</w:t>
      </w:r>
      <w:r w:rsidRPr="00210507">
        <w:rPr>
          <w:rFonts w:ascii="Book Antiqua" w:hAnsi="Book Antiqua"/>
          <w:sz w:val="16"/>
          <w:szCs w:val="16"/>
        </w:rPr>
        <w:t xml:space="preserve"> (</w:t>
      </w:r>
      <w:proofErr w:type="spellStart"/>
      <w:r w:rsidRPr="00210507">
        <w:rPr>
          <w:rFonts w:ascii="Book Antiqua" w:hAnsi="Book Antiqua"/>
          <w:sz w:val="16"/>
          <w:szCs w:val="16"/>
        </w:rPr>
        <w:t>Cullompton</w:t>
      </w:r>
      <w:proofErr w:type="spellEnd"/>
      <w:r w:rsidRPr="00210507">
        <w:rPr>
          <w:rFonts w:ascii="Book Antiqua" w:hAnsi="Book Antiqua"/>
          <w:sz w:val="16"/>
          <w:szCs w:val="16"/>
        </w:rPr>
        <w:t>, Willan, 2007)</w:t>
      </w:r>
    </w:p>
  </w:footnote>
  <w:footnote w:id="25">
    <w:p w14:paraId="05C5C130" w14:textId="59E89350"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N. South and A. </w:t>
      </w:r>
      <w:proofErr w:type="spellStart"/>
      <w:r w:rsidRPr="00210507">
        <w:rPr>
          <w:rFonts w:ascii="Book Antiqua" w:hAnsi="Book Antiqua"/>
          <w:sz w:val="16"/>
          <w:szCs w:val="16"/>
        </w:rPr>
        <w:t>Brisman</w:t>
      </w:r>
      <w:proofErr w:type="spellEnd"/>
      <w:r w:rsidRPr="00210507">
        <w:rPr>
          <w:rFonts w:ascii="Book Antiqua" w:hAnsi="Book Antiqua"/>
          <w:sz w:val="16"/>
          <w:szCs w:val="16"/>
        </w:rPr>
        <w:t xml:space="preserve">, </w:t>
      </w:r>
      <w:r w:rsidRPr="00210507">
        <w:rPr>
          <w:rFonts w:ascii="Book Antiqua" w:hAnsi="Book Antiqua"/>
          <w:i/>
          <w:sz w:val="16"/>
          <w:szCs w:val="16"/>
        </w:rPr>
        <w:t>Routledge International Handbook of Green Criminology</w:t>
      </w:r>
      <w:r w:rsidRPr="00210507">
        <w:rPr>
          <w:rFonts w:ascii="Book Antiqua" w:hAnsi="Book Antiqua"/>
          <w:sz w:val="16"/>
          <w:szCs w:val="16"/>
        </w:rPr>
        <w:t xml:space="preserve"> (London, Routledge, 2012)</w:t>
      </w:r>
    </w:p>
  </w:footnote>
  <w:footnote w:id="26">
    <w:p w14:paraId="531ED55F" w14:textId="1B6BFA3D"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w:t>
      </w:r>
      <w:r w:rsidRPr="00210507">
        <w:rPr>
          <w:rFonts w:ascii="Book Antiqua" w:hAnsi="Book Antiqua"/>
          <w:i/>
          <w:sz w:val="16"/>
          <w:szCs w:val="16"/>
        </w:rPr>
        <w:t xml:space="preserve">supra </w:t>
      </w:r>
      <w:r w:rsidRPr="00210507">
        <w:rPr>
          <w:rFonts w:ascii="Book Antiqua" w:hAnsi="Book Antiqua"/>
          <w:sz w:val="16"/>
          <w:szCs w:val="16"/>
        </w:rPr>
        <w:t>n. 16</w:t>
      </w:r>
    </w:p>
  </w:footnote>
  <w:footnote w:id="27">
    <w:p w14:paraId="1AA4CB88" w14:textId="26238A48"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J. </w:t>
      </w:r>
      <w:proofErr w:type="spellStart"/>
      <w:r w:rsidRPr="00210507">
        <w:rPr>
          <w:rFonts w:ascii="Book Antiqua" w:hAnsi="Book Antiqua"/>
          <w:sz w:val="16"/>
          <w:szCs w:val="16"/>
        </w:rPr>
        <w:t>Agyeman</w:t>
      </w:r>
      <w:proofErr w:type="spellEnd"/>
      <w:r w:rsidRPr="00210507">
        <w:rPr>
          <w:rFonts w:ascii="Book Antiqua" w:hAnsi="Book Antiqua"/>
          <w:sz w:val="16"/>
          <w:szCs w:val="16"/>
        </w:rPr>
        <w:t xml:space="preserve">, </w:t>
      </w:r>
      <w:r w:rsidRPr="00210507">
        <w:rPr>
          <w:rFonts w:ascii="Book Antiqua" w:hAnsi="Book Antiqua"/>
          <w:i/>
          <w:sz w:val="16"/>
          <w:szCs w:val="16"/>
        </w:rPr>
        <w:t xml:space="preserve">Introducing Just </w:t>
      </w:r>
      <w:proofErr w:type="spellStart"/>
      <w:r w:rsidRPr="00210507">
        <w:rPr>
          <w:rFonts w:ascii="Book Antiqua" w:hAnsi="Book Antiqua"/>
          <w:i/>
          <w:sz w:val="16"/>
          <w:szCs w:val="16"/>
        </w:rPr>
        <w:t>Sustainabilities</w:t>
      </w:r>
      <w:proofErr w:type="spellEnd"/>
      <w:r w:rsidRPr="00210507">
        <w:rPr>
          <w:rFonts w:ascii="Book Antiqua" w:hAnsi="Book Antiqua"/>
          <w:i/>
          <w:sz w:val="16"/>
          <w:szCs w:val="16"/>
        </w:rPr>
        <w:t>: Policy, Planning, and Practice</w:t>
      </w:r>
      <w:r w:rsidRPr="00210507">
        <w:rPr>
          <w:rFonts w:ascii="Book Antiqua" w:hAnsi="Book Antiqua"/>
          <w:sz w:val="16"/>
          <w:szCs w:val="16"/>
        </w:rPr>
        <w:t xml:space="preserve"> (London, Zed Books, 2013)</w:t>
      </w:r>
    </w:p>
  </w:footnote>
  <w:footnote w:id="28">
    <w:p w14:paraId="32A1CCC2" w14:textId="75373308"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w:t>
      </w:r>
      <w:r w:rsidRPr="00210507">
        <w:rPr>
          <w:rFonts w:ascii="Book Antiqua" w:hAnsi="Book Antiqua"/>
          <w:i/>
          <w:sz w:val="16"/>
          <w:szCs w:val="16"/>
        </w:rPr>
        <w:t xml:space="preserve">supra </w:t>
      </w:r>
      <w:r w:rsidRPr="00210507">
        <w:rPr>
          <w:rFonts w:ascii="Book Antiqua" w:hAnsi="Book Antiqua"/>
          <w:sz w:val="16"/>
          <w:szCs w:val="16"/>
        </w:rPr>
        <w:t xml:space="preserve"> n. 16 p. 3</w:t>
      </w:r>
    </w:p>
  </w:footnote>
  <w:footnote w:id="29">
    <w:p w14:paraId="796FDB68" w14:textId="703BD6A1" w:rsidR="003D0D16" w:rsidRPr="00210507" w:rsidRDefault="003D0D16" w:rsidP="003D0D16">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w:t>
      </w:r>
      <w:r w:rsidR="007173D9" w:rsidRPr="00210507">
        <w:rPr>
          <w:rFonts w:ascii="Book Antiqua" w:hAnsi="Book Antiqua"/>
          <w:i/>
          <w:sz w:val="16"/>
          <w:szCs w:val="16"/>
        </w:rPr>
        <w:t xml:space="preserve">supra </w:t>
      </w:r>
      <w:r w:rsidR="007173D9" w:rsidRPr="00210507">
        <w:rPr>
          <w:rFonts w:ascii="Book Antiqua" w:hAnsi="Book Antiqua"/>
          <w:sz w:val="16"/>
          <w:szCs w:val="16"/>
        </w:rPr>
        <w:t>n. 4</w:t>
      </w:r>
      <w:r w:rsidR="007173D9">
        <w:rPr>
          <w:rFonts w:ascii="Book Antiqua" w:hAnsi="Book Antiqua"/>
          <w:sz w:val="16"/>
          <w:szCs w:val="16"/>
        </w:rPr>
        <w:t xml:space="preserve"> p. 34</w:t>
      </w:r>
    </w:p>
  </w:footnote>
  <w:footnote w:id="30">
    <w:p w14:paraId="5FEEC85B" w14:textId="2DA1A029"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w:t>
      </w:r>
      <w:r w:rsidR="005D2422" w:rsidRPr="00210507">
        <w:rPr>
          <w:rFonts w:ascii="Book Antiqua" w:hAnsi="Book Antiqua"/>
          <w:sz w:val="16"/>
          <w:szCs w:val="16"/>
        </w:rPr>
        <w:t xml:space="preserve">The Futures Initiative, </w:t>
      </w:r>
      <w:r w:rsidR="005D2422" w:rsidRPr="00210507">
        <w:rPr>
          <w:rFonts w:ascii="Book Antiqua" w:hAnsi="Book Antiqua"/>
          <w:i/>
          <w:sz w:val="16"/>
          <w:szCs w:val="16"/>
        </w:rPr>
        <w:t xml:space="preserve">Futures Initiative: Developing Futures Thinking </w:t>
      </w:r>
      <w:r w:rsidR="005D2422" w:rsidRPr="00210507">
        <w:rPr>
          <w:rFonts w:ascii="Book Antiqua" w:hAnsi="Book Antiqua"/>
          <w:sz w:val="16"/>
          <w:szCs w:val="16"/>
        </w:rPr>
        <w:t xml:space="preserve">(Canterbury, Canterbury Christ Church University, 2015) See: </w:t>
      </w:r>
      <w:hyperlink r:id="rId1" w:history="1">
        <w:r w:rsidR="005D2422" w:rsidRPr="00210507">
          <w:rPr>
            <w:rStyle w:val="Hyperlink"/>
            <w:rFonts w:ascii="Book Antiqua" w:hAnsi="Book Antiqua"/>
            <w:sz w:val="16"/>
            <w:szCs w:val="16"/>
          </w:rPr>
          <w:t>http://www.canterbury.ac.uk/exploring-sustainability/index.asp</w:t>
        </w:r>
      </w:hyperlink>
      <w:r w:rsidR="005D2422" w:rsidRPr="00210507">
        <w:rPr>
          <w:rFonts w:ascii="Book Antiqua" w:hAnsi="Book Antiqua"/>
          <w:sz w:val="16"/>
          <w:szCs w:val="16"/>
        </w:rPr>
        <w:t xml:space="preserve"> (accessed: 15 June 2015)</w:t>
      </w:r>
    </w:p>
  </w:footnote>
  <w:footnote w:id="31">
    <w:p w14:paraId="7397203C" w14:textId="7CE9F6B6"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HEA/QAA, </w:t>
      </w:r>
      <w:r w:rsidRPr="00210507">
        <w:rPr>
          <w:rFonts w:ascii="Book Antiqua" w:hAnsi="Book Antiqua"/>
          <w:i/>
          <w:sz w:val="16"/>
          <w:szCs w:val="16"/>
        </w:rPr>
        <w:t>Education for sustainable development: Guidance for UK higher education</w:t>
      </w:r>
      <w:r w:rsidRPr="00210507">
        <w:rPr>
          <w:rFonts w:ascii="Book Antiqua" w:hAnsi="Book Antiqua"/>
          <w:sz w:val="16"/>
          <w:szCs w:val="16"/>
        </w:rPr>
        <w:t xml:space="preserve"> </w:t>
      </w:r>
      <w:r w:rsidRPr="00210507">
        <w:rPr>
          <w:rFonts w:ascii="Book Antiqua" w:hAnsi="Book Antiqua"/>
          <w:i/>
          <w:sz w:val="16"/>
          <w:szCs w:val="16"/>
        </w:rPr>
        <w:t>providers</w:t>
      </w:r>
      <w:r w:rsidRPr="00210507">
        <w:rPr>
          <w:rFonts w:ascii="Book Antiqua" w:hAnsi="Book Antiqua"/>
          <w:sz w:val="16"/>
          <w:szCs w:val="16"/>
        </w:rPr>
        <w:t xml:space="preserve"> (London, HEA, 2014). See: http://www.qaa.ac.uk/en/Publications/Documents/Education-sustainable-development-Guidance-June-14.pdf (accessed 02 June 2015)</w:t>
      </w:r>
    </w:p>
  </w:footnote>
  <w:footnote w:id="32">
    <w:p w14:paraId="48389486" w14:textId="75AD0CF0"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Y. Sipos, B. </w:t>
      </w:r>
      <w:proofErr w:type="spellStart"/>
      <w:r w:rsidRPr="00210507">
        <w:rPr>
          <w:rFonts w:ascii="Book Antiqua" w:hAnsi="Book Antiqua"/>
          <w:sz w:val="16"/>
          <w:szCs w:val="16"/>
        </w:rPr>
        <w:t>Battisti</w:t>
      </w:r>
      <w:proofErr w:type="spellEnd"/>
      <w:r w:rsidRPr="00210507">
        <w:rPr>
          <w:rFonts w:ascii="Book Antiqua" w:hAnsi="Book Antiqua"/>
          <w:sz w:val="16"/>
          <w:szCs w:val="16"/>
        </w:rPr>
        <w:t xml:space="preserve"> and K. Grimm, (2008). "Achieving transformative sustainability learning: engaging heads, hands and hearts" (2008) 9 </w:t>
      </w:r>
      <w:r w:rsidRPr="00210507">
        <w:rPr>
          <w:rFonts w:ascii="Book Antiqua" w:hAnsi="Book Antiqua"/>
          <w:i/>
          <w:sz w:val="16"/>
          <w:szCs w:val="16"/>
        </w:rPr>
        <w:t>International Journal of Sustainability in Higher Education</w:t>
      </w:r>
      <w:r w:rsidRPr="00210507">
        <w:rPr>
          <w:rFonts w:ascii="Book Antiqua" w:hAnsi="Book Antiqua"/>
          <w:sz w:val="16"/>
          <w:szCs w:val="16"/>
        </w:rPr>
        <w:t xml:space="preserve"> 68-86.</w:t>
      </w:r>
    </w:p>
  </w:footnote>
  <w:footnote w:id="33">
    <w:p w14:paraId="7020650B" w14:textId="650601BB"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B.S. Bloom, B.B. </w:t>
      </w:r>
      <w:proofErr w:type="spellStart"/>
      <w:r w:rsidRPr="00210507">
        <w:rPr>
          <w:rFonts w:ascii="Book Antiqua" w:hAnsi="Book Antiqua"/>
          <w:sz w:val="16"/>
          <w:szCs w:val="16"/>
        </w:rPr>
        <w:t>Masia</w:t>
      </w:r>
      <w:proofErr w:type="spellEnd"/>
      <w:r w:rsidRPr="00210507">
        <w:rPr>
          <w:rFonts w:ascii="Book Antiqua" w:hAnsi="Book Antiqua"/>
          <w:sz w:val="16"/>
          <w:szCs w:val="16"/>
        </w:rPr>
        <w:t xml:space="preserve"> and D.R. </w:t>
      </w:r>
      <w:proofErr w:type="spellStart"/>
      <w:r w:rsidRPr="00210507">
        <w:rPr>
          <w:rFonts w:ascii="Book Antiqua" w:hAnsi="Book Antiqua"/>
          <w:sz w:val="16"/>
          <w:szCs w:val="16"/>
        </w:rPr>
        <w:t>Krathwohl</w:t>
      </w:r>
      <w:proofErr w:type="spellEnd"/>
      <w:r w:rsidRPr="00210507">
        <w:rPr>
          <w:rFonts w:ascii="Book Antiqua" w:hAnsi="Book Antiqua"/>
          <w:sz w:val="16"/>
          <w:szCs w:val="16"/>
        </w:rPr>
        <w:t xml:space="preserve">, </w:t>
      </w:r>
      <w:r w:rsidRPr="00210507">
        <w:rPr>
          <w:rFonts w:ascii="Book Antiqua" w:hAnsi="Book Antiqua"/>
          <w:i/>
          <w:sz w:val="16"/>
          <w:szCs w:val="16"/>
        </w:rPr>
        <w:t>Taxonomy of Educational Objectives (Two Volumes: The Affective Domain &amp; The Cognitive Domain)</w:t>
      </w:r>
      <w:r w:rsidRPr="00210507">
        <w:rPr>
          <w:rFonts w:ascii="Book Antiqua" w:hAnsi="Book Antiqua"/>
          <w:sz w:val="16"/>
          <w:szCs w:val="16"/>
        </w:rPr>
        <w:t xml:space="preserve"> (New York, NY, David McKay &amp; Co, 1964)</w:t>
      </w:r>
    </w:p>
  </w:footnote>
  <w:footnote w:id="34">
    <w:p w14:paraId="1A9AB2AE" w14:textId="2587EAE1"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R.D. </w:t>
      </w:r>
      <w:proofErr w:type="spellStart"/>
      <w:r w:rsidRPr="00210507">
        <w:rPr>
          <w:rFonts w:ascii="Book Antiqua" w:hAnsi="Book Antiqua"/>
          <w:sz w:val="16"/>
          <w:szCs w:val="16"/>
        </w:rPr>
        <w:t>Wimmer</w:t>
      </w:r>
      <w:proofErr w:type="spellEnd"/>
      <w:r w:rsidRPr="00210507">
        <w:rPr>
          <w:rFonts w:ascii="Book Antiqua" w:hAnsi="Book Antiqua"/>
          <w:sz w:val="16"/>
          <w:szCs w:val="16"/>
        </w:rPr>
        <w:t xml:space="preserve"> and J.R. Dominick, </w:t>
      </w:r>
      <w:r w:rsidRPr="00210507">
        <w:rPr>
          <w:rFonts w:ascii="Book Antiqua" w:hAnsi="Book Antiqua"/>
          <w:i/>
          <w:sz w:val="16"/>
          <w:szCs w:val="16"/>
        </w:rPr>
        <w:t>Mass Media Research: An Introduction, 9th Edition</w:t>
      </w:r>
      <w:r w:rsidRPr="00210507">
        <w:rPr>
          <w:rFonts w:ascii="Book Antiqua" w:hAnsi="Book Antiqua"/>
          <w:sz w:val="16"/>
          <w:szCs w:val="16"/>
        </w:rPr>
        <w:t xml:space="preserve"> (Wadsworth, </w:t>
      </w:r>
      <w:proofErr w:type="spellStart"/>
      <w:r w:rsidRPr="00210507">
        <w:rPr>
          <w:rFonts w:ascii="Book Antiqua" w:hAnsi="Book Antiqua"/>
          <w:sz w:val="16"/>
          <w:szCs w:val="16"/>
        </w:rPr>
        <w:t>Cenage</w:t>
      </w:r>
      <w:proofErr w:type="spellEnd"/>
      <w:r w:rsidRPr="00210507">
        <w:rPr>
          <w:rFonts w:ascii="Book Antiqua" w:hAnsi="Book Antiqua"/>
          <w:sz w:val="16"/>
          <w:szCs w:val="16"/>
        </w:rPr>
        <w:t xml:space="preserve"> Learning, 2011)</w:t>
      </w:r>
    </w:p>
  </w:footnote>
  <w:footnote w:id="35">
    <w:p w14:paraId="786BCDB2" w14:textId="07B15630"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w:t>
      </w:r>
      <w:r w:rsidRPr="00210507">
        <w:rPr>
          <w:rFonts w:ascii="Book Antiqua" w:hAnsi="Book Antiqua" w:cs="Times New Roman"/>
          <w:sz w:val="16"/>
          <w:szCs w:val="16"/>
        </w:rPr>
        <w:t>BERA</w:t>
      </w:r>
      <w:r w:rsidR="00DC066F" w:rsidRPr="00210507">
        <w:rPr>
          <w:rFonts w:ascii="Book Antiqua" w:hAnsi="Book Antiqua" w:cs="Times New Roman"/>
          <w:sz w:val="16"/>
          <w:szCs w:val="16"/>
        </w:rPr>
        <w:t>,</w:t>
      </w:r>
      <w:r w:rsidRPr="00210507">
        <w:rPr>
          <w:rFonts w:ascii="Book Antiqua" w:hAnsi="Book Antiqua" w:cs="Times New Roman"/>
          <w:sz w:val="16"/>
          <w:szCs w:val="16"/>
        </w:rPr>
        <w:t xml:space="preserve"> </w:t>
      </w:r>
      <w:r w:rsidR="00DC066F" w:rsidRPr="00210507">
        <w:rPr>
          <w:rFonts w:ascii="Book Antiqua" w:hAnsi="Book Antiqua" w:cs="Times New Roman"/>
          <w:sz w:val="16"/>
          <w:szCs w:val="16"/>
        </w:rPr>
        <w:t>“</w:t>
      </w:r>
      <w:r w:rsidRPr="00210507">
        <w:rPr>
          <w:rFonts w:ascii="Book Antiqua" w:hAnsi="Book Antiqua" w:cs="Times New Roman"/>
          <w:sz w:val="16"/>
          <w:szCs w:val="16"/>
        </w:rPr>
        <w:t>Ethical Guidelines for Educational Research</w:t>
      </w:r>
      <w:r w:rsidR="00DC066F" w:rsidRPr="00210507">
        <w:rPr>
          <w:rFonts w:ascii="Book Antiqua" w:hAnsi="Book Antiqua" w:cs="Times New Roman"/>
          <w:sz w:val="16"/>
          <w:szCs w:val="16"/>
        </w:rPr>
        <w:t xml:space="preserve">” </w:t>
      </w:r>
      <w:r w:rsidRPr="00210507">
        <w:rPr>
          <w:rFonts w:ascii="Book Antiqua" w:hAnsi="Book Antiqua" w:cs="Times New Roman"/>
          <w:sz w:val="16"/>
          <w:szCs w:val="16"/>
        </w:rPr>
        <w:t xml:space="preserve"> </w:t>
      </w:r>
      <w:r w:rsidR="00DC066F" w:rsidRPr="00210507">
        <w:rPr>
          <w:rFonts w:ascii="Book Antiqua" w:hAnsi="Book Antiqua" w:cs="Times New Roman"/>
          <w:sz w:val="16"/>
          <w:szCs w:val="16"/>
        </w:rPr>
        <w:t>(London, British Educational Research Association, 2011) See: https://www.bera.ac.uk/wp-content/uploads/2014/02/BERA-Ethical-Guidelines-2011.pdf (Accessed 15 June 2015)</w:t>
      </w:r>
    </w:p>
  </w:footnote>
  <w:footnote w:id="36">
    <w:p w14:paraId="317B96D0" w14:textId="2C7B394D"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w:t>
      </w:r>
      <w:r w:rsidR="00DC066F" w:rsidRPr="00210507">
        <w:rPr>
          <w:rFonts w:ascii="Book Antiqua" w:hAnsi="Book Antiqua"/>
          <w:sz w:val="16"/>
          <w:szCs w:val="16"/>
        </w:rPr>
        <w:t xml:space="preserve">J. Mason, </w:t>
      </w:r>
      <w:r w:rsidR="00DC066F" w:rsidRPr="00210507">
        <w:rPr>
          <w:rFonts w:ascii="Book Antiqua" w:hAnsi="Book Antiqua"/>
          <w:i/>
          <w:sz w:val="16"/>
          <w:szCs w:val="16"/>
        </w:rPr>
        <w:t>Qualitative Researching,</w:t>
      </w:r>
      <w:r w:rsidR="005D2422" w:rsidRPr="00210507">
        <w:rPr>
          <w:rFonts w:ascii="Book Antiqua" w:hAnsi="Book Antiqua"/>
          <w:i/>
          <w:sz w:val="16"/>
          <w:szCs w:val="16"/>
        </w:rPr>
        <w:t xml:space="preserve"> </w:t>
      </w:r>
      <w:r w:rsidR="00DC066F" w:rsidRPr="00210507">
        <w:rPr>
          <w:rFonts w:ascii="Book Antiqua" w:hAnsi="Book Antiqua"/>
          <w:i/>
          <w:sz w:val="16"/>
          <w:szCs w:val="16"/>
        </w:rPr>
        <w:t>2nd Edition</w:t>
      </w:r>
      <w:r w:rsidR="00DC066F" w:rsidRPr="00210507">
        <w:rPr>
          <w:rFonts w:ascii="Book Antiqua" w:hAnsi="Book Antiqua"/>
          <w:sz w:val="16"/>
          <w:szCs w:val="16"/>
        </w:rPr>
        <w:t xml:space="preserve"> (London, Sag</w:t>
      </w:r>
      <w:r w:rsidR="005D2422" w:rsidRPr="00210507">
        <w:rPr>
          <w:rFonts w:ascii="Book Antiqua" w:hAnsi="Book Antiqua"/>
          <w:sz w:val="16"/>
          <w:szCs w:val="16"/>
        </w:rPr>
        <w:t>e</w:t>
      </w:r>
      <w:r w:rsidR="00DC066F" w:rsidRPr="00210507">
        <w:rPr>
          <w:rFonts w:ascii="Book Antiqua" w:hAnsi="Book Antiqua"/>
          <w:sz w:val="16"/>
          <w:szCs w:val="16"/>
        </w:rPr>
        <w:t>, 2002).</w:t>
      </w:r>
    </w:p>
  </w:footnote>
  <w:footnote w:id="37">
    <w:p w14:paraId="4AF704D0" w14:textId="4AB2E85B"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P. Jones, D. Selby and S. Sterling “More than the Sum of their Parts? </w:t>
      </w:r>
      <w:proofErr w:type="spellStart"/>
      <w:r w:rsidRPr="00210507">
        <w:rPr>
          <w:rFonts w:ascii="Book Antiqua" w:hAnsi="Book Antiqua"/>
          <w:sz w:val="16"/>
          <w:szCs w:val="16"/>
        </w:rPr>
        <w:t>Interdisciplinarity</w:t>
      </w:r>
      <w:proofErr w:type="spellEnd"/>
      <w:r w:rsidRPr="00210507">
        <w:rPr>
          <w:rFonts w:ascii="Book Antiqua" w:hAnsi="Book Antiqua"/>
          <w:sz w:val="16"/>
          <w:szCs w:val="16"/>
        </w:rPr>
        <w:t xml:space="preserve"> and Sustainability”, in P. Jones., D. Selby and S. Sterling (Eds.) </w:t>
      </w:r>
      <w:r w:rsidRPr="00210507">
        <w:rPr>
          <w:rFonts w:ascii="Book Antiqua" w:hAnsi="Book Antiqua"/>
          <w:i/>
          <w:sz w:val="16"/>
          <w:szCs w:val="16"/>
        </w:rPr>
        <w:t>Sustainability Education: Perspectives and Practice across Higher Education</w:t>
      </w:r>
      <w:r w:rsidRPr="00210507">
        <w:rPr>
          <w:rFonts w:ascii="Book Antiqua" w:hAnsi="Book Antiqua"/>
          <w:sz w:val="16"/>
          <w:szCs w:val="16"/>
        </w:rPr>
        <w:t xml:space="preserve"> (London, </w:t>
      </w:r>
      <w:proofErr w:type="spellStart"/>
      <w:r w:rsidRPr="00210507">
        <w:rPr>
          <w:rFonts w:ascii="Book Antiqua" w:hAnsi="Book Antiqua"/>
          <w:sz w:val="16"/>
          <w:szCs w:val="16"/>
        </w:rPr>
        <w:t>Earthscan</w:t>
      </w:r>
      <w:proofErr w:type="spellEnd"/>
      <w:r w:rsidRPr="00210507">
        <w:rPr>
          <w:rFonts w:ascii="Book Antiqua" w:hAnsi="Book Antiqua"/>
          <w:sz w:val="16"/>
          <w:szCs w:val="16"/>
        </w:rPr>
        <w:t>, 2010)</w:t>
      </w:r>
    </w:p>
  </w:footnote>
  <w:footnote w:id="38">
    <w:p w14:paraId="697C7111" w14:textId="2C4A0DAE"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s</w:t>
      </w:r>
      <w:r w:rsidRPr="00210507">
        <w:rPr>
          <w:rFonts w:ascii="Book Antiqua" w:hAnsi="Book Antiqua"/>
          <w:i/>
          <w:sz w:val="16"/>
          <w:szCs w:val="16"/>
        </w:rPr>
        <w:t>upra</w:t>
      </w:r>
      <w:r w:rsidRPr="00210507">
        <w:rPr>
          <w:rFonts w:ascii="Book Antiqua" w:hAnsi="Book Antiqua"/>
          <w:sz w:val="16"/>
          <w:szCs w:val="16"/>
        </w:rPr>
        <w:t xml:space="preserve"> n. 14</w:t>
      </w:r>
    </w:p>
  </w:footnote>
  <w:footnote w:id="39">
    <w:p w14:paraId="225765CE" w14:textId="629FC398"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s</w:t>
      </w:r>
      <w:r w:rsidRPr="00210507">
        <w:rPr>
          <w:rFonts w:ascii="Book Antiqua" w:hAnsi="Book Antiqua"/>
          <w:i/>
          <w:sz w:val="16"/>
          <w:szCs w:val="16"/>
        </w:rPr>
        <w:t xml:space="preserve">upra </w:t>
      </w:r>
      <w:r w:rsidRPr="00210507">
        <w:rPr>
          <w:rFonts w:ascii="Book Antiqua" w:hAnsi="Book Antiqua"/>
          <w:sz w:val="16"/>
          <w:szCs w:val="16"/>
        </w:rPr>
        <w:t>n. 24</w:t>
      </w:r>
    </w:p>
  </w:footnote>
  <w:footnote w:id="40">
    <w:p w14:paraId="76B3F14B" w14:textId="4A316880"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w:t>
      </w:r>
      <w:r w:rsidR="002C4846" w:rsidRPr="00210507">
        <w:rPr>
          <w:rFonts w:ascii="Book Antiqua" w:hAnsi="Book Antiqua"/>
          <w:i/>
          <w:sz w:val="16"/>
          <w:szCs w:val="16"/>
        </w:rPr>
        <w:t>s</w:t>
      </w:r>
      <w:r w:rsidRPr="00210507">
        <w:rPr>
          <w:rFonts w:ascii="Book Antiqua" w:hAnsi="Book Antiqua"/>
          <w:i/>
          <w:sz w:val="16"/>
          <w:szCs w:val="16"/>
        </w:rPr>
        <w:t xml:space="preserve">upra </w:t>
      </w:r>
      <w:r w:rsidRPr="00210507">
        <w:rPr>
          <w:rFonts w:ascii="Book Antiqua" w:hAnsi="Book Antiqua"/>
          <w:sz w:val="16"/>
          <w:szCs w:val="16"/>
        </w:rPr>
        <w:t>n. 2</w:t>
      </w:r>
    </w:p>
  </w:footnote>
  <w:footnote w:id="41">
    <w:p w14:paraId="29FE2B7B" w14:textId="0B79BF5B"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J. Young, </w:t>
      </w:r>
      <w:proofErr w:type="gramStart"/>
      <w:r w:rsidRPr="00210507">
        <w:rPr>
          <w:rFonts w:ascii="Book Antiqua" w:hAnsi="Book Antiqua"/>
          <w:i/>
          <w:sz w:val="16"/>
          <w:szCs w:val="16"/>
        </w:rPr>
        <w:t>The</w:t>
      </w:r>
      <w:proofErr w:type="gramEnd"/>
      <w:r w:rsidRPr="00210507">
        <w:rPr>
          <w:rFonts w:ascii="Book Antiqua" w:hAnsi="Book Antiqua"/>
          <w:i/>
          <w:sz w:val="16"/>
          <w:szCs w:val="16"/>
        </w:rPr>
        <w:t xml:space="preserve"> Exclusive Society: Social Exclusion, Crime and Difference in Late Modernity </w:t>
      </w:r>
      <w:r w:rsidRPr="00210507">
        <w:rPr>
          <w:rFonts w:ascii="Book Antiqua" w:hAnsi="Book Antiqua"/>
          <w:sz w:val="16"/>
          <w:szCs w:val="16"/>
        </w:rPr>
        <w:t>(London: Sage, 1999).</w:t>
      </w:r>
    </w:p>
  </w:footnote>
  <w:footnote w:id="42">
    <w:p w14:paraId="385BF854" w14:textId="278A36C9"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S. Schafer, </w:t>
      </w:r>
      <w:proofErr w:type="gramStart"/>
      <w:r w:rsidRPr="00210507">
        <w:rPr>
          <w:rFonts w:ascii="Book Antiqua" w:hAnsi="Book Antiqua"/>
          <w:i/>
          <w:sz w:val="16"/>
          <w:szCs w:val="16"/>
        </w:rPr>
        <w:t>The</w:t>
      </w:r>
      <w:proofErr w:type="gramEnd"/>
      <w:r w:rsidRPr="00210507">
        <w:rPr>
          <w:rFonts w:ascii="Book Antiqua" w:hAnsi="Book Antiqua"/>
          <w:i/>
          <w:sz w:val="16"/>
          <w:szCs w:val="16"/>
        </w:rPr>
        <w:t xml:space="preserve"> Victim and His Criminal</w:t>
      </w:r>
      <w:r w:rsidRPr="00210507">
        <w:rPr>
          <w:rFonts w:ascii="Book Antiqua" w:hAnsi="Book Antiqua"/>
          <w:sz w:val="16"/>
          <w:szCs w:val="16"/>
        </w:rPr>
        <w:t xml:space="preserve"> (New York: Random House, 1968).</w:t>
      </w:r>
    </w:p>
  </w:footnote>
  <w:footnote w:id="43">
    <w:p w14:paraId="4790D9F3" w14:textId="1E6A9EF3"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C. Smart, </w:t>
      </w:r>
      <w:r w:rsidRPr="00210507">
        <w:rPr>
          <w:rFonts w:ascii="Book Antiqua" w:hAnsi="Book Antiqua"/>
          <w:i/>
          <w:sz w:val="16"/>
          <w:szCs w:val="16"/>
        </w:rPr>
        <w:t>Women, crime, and criminology: A feminist critique (</w:t>
      </w:r>
      <w:r w:rsidRPr="00210507">
        <w:rPr>
          <w:rFonts w:ascii="Book Antiqua" w:hAnsi="Book Antiqua"/>
          <w:sz w:val="16"/>
          <w:szCs w:val="16"/>
        </w:rPr>
        <w:t>London, Routledge, 1976).</w:t>
      </w:r>
    </w:p>
  </w:footnote>
  <w:footnote w:id="44">
    <w:p w14:paraId="378824F8" w14:textId="0811A240"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F. </w:t>
      </w:r>
      <w:proofErr w:type="spellStart"/>
      <w:r w:rsidRPr="00210507">
        <w:rPr>
          <w:rFonts w:ascii="Book Antiqua" w:hAnsi="Book Antiqua"/>
          <w:sz w:val="16"/>
          <w:szCs w:val="16"/>
        </w:rPr>
        <w:t>Marton</w:t>
      </w:r>
      <w:proofErr w:type="spellEnd"/>
      <w:r w:rsidRPr="00210507">
        <w:rPr>
          <w:rFonts w:ascii="Book Antiqua" w:hAnsi="Book Antiqua"/>
          <w:sz w:val="16"/>
          <w:szCs w:val="16"/>
        </w:rPr>
        <w:t xml:space="preserve">, and R. </w:t>
      </w:r>
      <w:proofErr w:type="spellStart"/>
      <w:r w:rsidRPr="00210507">
        <w:rPr>
          <w:rFonts w:ascii="Book Antiqua" w:hAnsi="Book Antiqua"/>
          <w:sz w:val="16"/>
          <w:szCs w:val="16"/>
        </w:rPr>
        <w:t>Säljö</w:t>
      </w:r>
      <w:proofErr w:type="spellEnd"/>
      <w:r w:rsidRPr="00210507">
        <w:rPr>
          <w:rFonts w:ascii="Book Antiqua" w:hAnsi="Book Antiqua"/>
          <w:sz w:val="16"/>
          <w:szCs w:val="16"/>
        </w:rPr>
        <w:t xml:space="preserve"> “On qualitative differences in learning: 1. – Outcome and process” (1976) </w:t>
      </w:r>
      <w:r w:rsidRPr="00210507">
        <w:rPr>
          <w:rFonts w:ascii="Book Antiqua" w:hAnsi="Book Antiqua"/>
          <w:i/>
          <w:sz w:val="16"/>
          <w:szCs w:val="16"/>
        </w:rPr>
        <w:t>46 British Journal of Educational Psychology 4</w:t>
      </w:r>
      <w:r w:rsidRPr="00210507">
        <w:rPr>
          <w:rFonts w:ascii="Book Antiqua" w:hAnsi="Book Antiqua"/>
          <w:sz w:val="16"/>
          <w:szCs w:val="16"/>
        </w:rPr>
        <w:t>.</w:t>
      </w:r>
    </w:p>
  </w:footnote>
  <w:footnote w:id="45">
    <w:p w14:paraId="43E989A7" w14:textId="0449E40E"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w:t>
      </w:r>
      <w:r w:rsidR="00F506B7" w:rsidRPr="00210507">
        <w:rPr>
          <w:rFonts w:ascii="Book Antiqua" w:hAnsi="Book Antiqua"/>
          <w:sz w:val="16"/>
          <w:szCs w:val="16"/>
        </w:rPr>
        <w:t xml:space="preserve">F. </w:t>
      </w:r>
      <w:proofErr w:type="spellStart"/>
      <w:r w:rsidR="00F506B7" w:rsidRPr="00210507">
        <w:rPr>
          <w:rFonts w:ascii="Book Antiqua" w:hAnsi="Book Antiqua"/>
          <w:sz w:val="16"/>
          <w:szCs w:val="16"/>
        </w:rPr>
        <w:t>Marton</w:t>
      </w:r>
      <w:proofErr w:type="spellEnd"/>
      <w:r w:rsidR="00F506B7" w:rsidRPr="00210507">
        <w:rPr>
          <w:rFonts w:ascii="Book Antiqua" w:hAnsi="Book Antiqua"/>
          <w:sz w:val="16"/>
          <w:szCs w:val="16"/>
        </w:rPr>
        <w:t xml:space="preserve">, and R. </w:t>
      </w:r>
      <w:proofErr w:type="spellStart"/>
      <w:r w:rsidR="00F506B7" w:rsidRPr="00210507">
        <w:rPr>
          <w:rFonts w:ascii="Book Antiqua" w:hAnsi="Book Antiqua"/>
          <w:sz w:val="16"/>
          <w:szCs w:val="16"/>
        </w:rPr>
        <w:t>Säljö</w:t>
      </w:r>
      <w:proofErr w:type="spellEnd"/>
      <w:r w:rsidRPr="00210507">
        <w:rPr>
          <w:rFonts w:ascii="Book Antiqua" w:hAnsi="Book Antiqua"/>
          <w:sz w:val="16"/>
          <w:szCs w:val="16"/>
        </w:rPr>
        <w:t xml:space="preserve"> “On qualitative differences in learning: 2. Outcome as a function of the learner’s conception of the task” (1976) </w:t>
      </w:r>
      <w:r w:rsidRPr="00210507">
        <w:rPr>
          <w:rFonts w:ascii="Book Antiqua" w:hAnsi="Book Antiqua"/>
          <w:i/>
          <w:sz w:val="16"/>
          <w:szCs w:val="16"/>
        </w:rPr>
        <w:t>46 British Journal of Educational Psychology 115</w:t>
      </w:r>
      <w:r w:rsidRPr="00210507">
        <w:rPr>
          <w:rFonts w:ascii="Book Antiqua" w:hAnsi="Book Antiqua"/>
          <w:sz w:val="16"/>
          <w:szCs w:val="16"/>
        </w:rPr>
        <w:t>.</w:t>
      </w:r>
    </w:p>
  </w:footnote>
  <w:footnote w:id="46">
    <w:p w14:paraId="7F47E4FE" w14:textId="2EB5054E"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D. Cotton and J. Winter “It’s not just Bits of Paper and Light Bulbs: A review of Sustainability Pedagogies and their Potential for use in Higher Education” in P. Jones., D. Selby and S. Sterling (Eds.) </w:t>
      </w:r>
      <w:r w:rsidRPr="00210507">
        <w:rPr>
          <w:rFonts w:ascii="Book Antiqua" w:hAnsi="Book Antiqua"/>
          <w:i/>
          <w:sz w:val="16"/>
          <w:szCs w:val="16"/>
        </w:rPr>
        <w:t>Sustainability Education: Perspectives and Practice across Higher Education</w:t>
      </w:r>
      <w:r w:rsidRPr="00210507">
        <w:rPr>
          <w:rFonts w:ascii="Book Antiqua" w:hAnsi="Book Antiqua"/>
          <w:sz w:val="16"/>
          <w:szCs w:val="16"/>
        </w:rPr>
        <w:t xml:space="preserve"> (London, </w:t>
      </w:r>
      <w:proofErr w:type="spellStart"/>
      <w:r w:rsidRPr="00210507">
        <w:rPr>
          <w:rFonts w:ascii="Book Antiqua" w:hAnsi="Book Antiqua"/>
          <w:sz w:val="16"/>
          <w:szCs w:val="16"/>
        </w:rPr>
        <w:t>Earthscan</w:t>
      </w:r>
      <w:proofErr w:type="spellEnd"/>
      <w:r w:rsidRPr="00210507">
        <w:rPr>
          <w:rFonts w:ascii="Book Antiqua" w:hAnsi="Book Antiqua"/>
          <w:sz w:val="16"/>
          <w:szCs w:val="16"/>
        </w:rPr>
        <w:t>, 2010)</w:t>
      </w:r>
    </w:p>
  </w:footnote>
  <w:footnote w:id="47">
    <w:p w14:paraId="7946080E" w14:textId="26D9DEB1"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C. </w:t>
      </w:r>
      <w:proofErr w:type="spellStart"/>
      <w:r w:rsidRPr="00210507">
        <w:rPr>
          <w:rFonts w:ascii="Book Antiqua" w:hAnsi="Book Antiqua"/>
          <w:sz w:val="16"/>
          <w:szCs w:val="16"/>
        </w:rPr>
        <w:t>Holdsworth</w:t>
      </w:r>
      <w:proofErr w:type="spellEnd"/>
      <w:r w:rsidRPr="00210507">
        <w:rPr>
          <w:rFonts w:ascii="Book Antiqua" w:hAnsi="Book Antiqua"/>
          <w:sz w:val="16"/>
          <w:szCs w:val="16"/>
        </w:rPr>
        <w:t xml:space="preserve"> and J. Quinn “Volunteering in English Higher Education” (2010) </w:t>
      </w:r>
      <w:r w:rsidRPr="00210507">
        <w:rPr>
          <w:rFonts w:ascii="Book Antiqua" w:hAnsi="Book Antiqua"/>
          <w:i/>
          <w:sz w:val="16"/>
          <w:szCs w:val="16"/>
        </w:rPr>
        <w:t>35 Studies in Higher Education 113</w:t>
      </w:r>
    </w:p>
  </w:footnote>
  <w:footnote w:id="48">
    <w:p w14:paraId="26AB43C8" w14:textId="5203ACAD"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J. Wyatt “Persistent ghosts: Romantic origins of the idea of the university communities” in  I. </w:t>
      </w:r>
      <w:proofErr w:type="spellStart"/>
      <w:r w:rsidRPr="00210507">
        <w:rPr>
          <w:rFonts w:ascii="Book Antiqua" w:hAnsi="Book Antiqua"/>
          <w:sz w:val="16"/>
          <w:szCs w:val="16"/>
        </w:rPr>
        <w:t>McNay</w:t>
      </w:r>
      <w:proofErr w:type="spellEnd"/>
      <w:r w:rsidRPr="00210507">
        <w:rPr>
          <w:rFonts w:ascii="Book Antiqua" w:hAnsi="Book Antiqua"/>
          <w:sz w:val="16"/>
          <w:szCs w:val="16"/>
        </w:rPr>
        <w:t xml:space="preserve"> (</w:t>
      </w:r>
      <w:proofErr w:type="spellStart"/>
      <w:r w:rsidRPr="00210507">
        <w:rPr>
          <w:rFonts w:ascii="Book Antiqua" w:hAnsi="Book Antiqua"/>
          <w:sz w:val="16"/>
          <w:szCs w:val="16"/>
        </w:rPr>
        <w:t>ed</w:t>
      </w:r>
      <w:proofErr w:type="spellEnd"/>
      <w:r w:rsidRPr="00210507">
        <w:rPr>
          <w:rFonts w:ascii="Book Antiqua" w:hAnsi="Book Antiqua"/>
          <w:sz w:val="16"/>
          <w:szCs w:val="16"/>
        </w:rPr>
        <w:t xml:space="preserve">) </w:t>
      </w:r>
      <w:r w:rsidRPr="00210507">
        <w:rPr>
          <w:rFonts w:ascii="Book Antiqua" w:hAnsi="Book Antiqua"/>
          <w:i/>
          <w:sz w:val="16"/>
          <w:szCs w:val="16"/>
        </w:rPr>
        <w:t>Higher education and its Communities</w:t>
      </w:r>
      <w:r w:rsidRPr="00210507">
        <w:rPr>
          <w:rFonts w:ascii="Book Antiqua" w:hAnsi="Book Antiqua"/>
          <w:sz w:val="16"/>
          <w:szCs w:val="16"/>
        </w:rPr>
        <w:t xml:space="preserve"> (Buckingham, Open University Press, 2000)</w:t>
      </w:r>
    </w:p>
  </w:footnote>
  <w:footnote w:id="49">
    <w:p w14:paraId="1B01A1C9" w14:textId="1AACEA69"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w:t>
      </w:r>
      <w:r w:rsidR="002C4846" w:rsidRPr="00210507">
        <w:rPr>
          <w:rFonts w:ascii="Book Antiqua" w:hAnsi="Book Antiqua"/>
          <w:i/>
          <w:sz w:val="16"/>
          <w:szCs w:val="16"/>
        </w:rPr>
        <w:t>s</w:t>
      </w:r>
      <w:r w:rsidRPr="00210507">
        <w:rPr>
          <w:rFonts w:ascii="Book Antiqua" w:hAnsi="Book Antiqua"/>
          <w:i/>
          <w:sz w:val="16"/>
          <w:szCs w:val="16"/>
        </w:rPr>
        <w:t xml:space="preserve">upra </w:t>
      </w:r>
      <w:r w:rsidRPr="00210507">
        <w:rPr>
          <w:rFonts w:ascii="Book Antiqua" w:hAnsi="Book Antiqua"/>
          <w:sz w:val="16"/>
          <w:szCs w:val="16"/>
        </w:rPr>
        <w:t>n.</w:t>
      </w:r>
      <w:r w:rsidR="002C4846" w:rsidRPr="00210507">
        <w:rPr>
          <w:rFonts w:ascii="Book Antiqua" w:hAnsi="Book Antiqua"/>
          <w:sz w:val="16"/>
          <w:szCs w:val="16"/>
        </w:rPr>
        <w:t xml:space="preserve"> </w:t>
      </w:r>
      <w:r w:rsidRPr="00210507">
        <w:rPr>
          <w:rFonts w:ascii="Book Antiqua" w:hAnsi="Book Antiqua"/>
          <w:sz w:val="16"/>
          <w:szCs w:val="16"/>
        </w:rPr>
        <w:t>43</w:t>
      </w:r>
    </w:p>
  </w:footnote>
  <w:footnote w:id="50">
    <w:p w14:paraId="4D87F89F" w14:textId="4D6594EC"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G. </w:t>
      </w:r>
      <w:proofErr w:type="spellStart"/>
      <w:r w:rsidRPr="00210507">
        <w:rPr>
          <w:rFonts w:ascii="Book Antiqua" w:hAnsi="Book Antiqua"/>
          <w:sz w:val="16"/>
          <w:szCs w:val="16"/>
        </w:rPr>
        <w:t>Brewis</w:t>
      </w:r>
      <w:proofErr w:type="spellEnd"/>
      <w:r w:rsidRPr="00210507">
        <w:rPr>
          <w:rFonts w:ascii="Book Antiqua" w:hAnsi="Book Antiqua"/>
          <w:sz w:val="16"/>
          <w:szCs w:val="16"/>
        </w:rPr>
        <w:t xml:space="preserve">, J. Russell and C. </w:t>
      </w:r>
      <w:proofErr w:type="spellStart"/>
      <w:r w:rsidRPr="00210507">
        <w:rPr>
          <w:rFonts w:ascii="Book Antiqua" w:hAnsi="Book Antiqua"/>
          <w:sz w:val="16"/>
          <w:szCs w:val="16"/>
        </w:rPr>
        <w:t>Holdsworth</w:t>
      </w:r>
      <w:proofErr w:type="spellEnd"/>
      <w:r w:rsidRPr="00210507">
        <w:rPr>
          <w:rFonts w:ascii="Book Antiqua" w:hAnsi="Book Antiqua"/>
          <w:sz w:val="16"/>
          <w:szCs w:val="16"/>
        </w:rPr>
        <w:t xml:space="preserve">, </w:t>
      </w:r>
      <w:r w:rsidRPr="00210507">
        <w:rPr>
          <w:rFonts w:ascii="Book Antiqua" w:hAnsi="Book Antiqua"/>
          <w:i/>
          <w:sz w:val="16"/>
          <w:szCs w:val="16"/>
        </w:rPr>
        <w:t>Bursting the Bubble: Students, Volunteering and the Community Research Summary</w:t>
      </w:r>
      <w:r w:rsidRPr="00210507">
        <w:rPr>
          <w:rFonts w:ascii="Book Antiqua" w:hAnsi="Book Antiqua"/>
          <w:sz w:val="16"/>
          <w:szCs w:val="16"/>
        </w:rPr>
        <w:t xml:space="preserve"> (Institute for Volunteering Research, 2010) See: https://www.publicengagement.ac.uk/sites/default/files/NCCPE%20-%20Bursting%20the%20bubble.pdf (Accessed 02 June 2015)</w:t>
      </w:r>
    </w:p>
  </w:footnote>
  <w:footnote w:id="51">
    <w:p w14:paraId="7657F070" w14:textId="76A98327"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w:t>
      </w:r>
      <w:r w:rsidR="002C4846" w:rsidRPr="00210507">
        <w:rPr>
          <w:rFonts w:ascii="Book Antiqua" w:hAnsi="Book Antiqua"/>
          <w:i/>
          <w:sz w:val="16"/>
          <w:szCs w:val="16"/>
        </w:rPr>
        <w:t>supra</w:t>
      </w:r>
      <w:r w:rsidRPr="00210507">
        <w:rPr>
          <w:rFonts w:ascii="Book Antiqua" w:hAnsi="Book Antiqua"/>
          <w:sz w:val="16"/>
          <w:szCs w:val="16"/>
        </w:rPr>
        <w:t xml:space="preserve"> n.</w:t>
      </w:r>
      <w:r w:rsidR="002C4846" w:rsidRPr="00210507">
        <w:rPr>
          <w:rFonts w:ascii="Book Antiqua" w:hAnsi="Book Antiqua"/>
          <w:sz w:val="16"/>
          <w:szCs w:val="16"/>
        </w:rPr>
        <w:t xml:space="preserve"> </w:t>
      </w:r>
      <w:r w:rsidRPr="00210507">
        <w:rPr>
          <w:rFonts w:ascii="Book Antiqua" w:hAnsi="Book Antiqua"/>
          <w:sz w:val="16"/>
          <w:szCs w:val="16"/>
        </w:rPr>
        <w:t>12</w:t>
      </w:r>
    </w:p>
  </w:footnote>
  <w:footnote w:id="52">
    <w:p w14:paraId="0A30832B" w14:textId="4E3FA27F"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w:t>
      </w:r>
      <w:r w:rsidR="002C4846" w:rsidRPr="00210507">
        <w:rPr>
          <w:rFonts w:ascii="Book Antiqua" w:hAnsi="Book Antiqua"/>
          <w:i/>
          <w:sz w:val="16"/>
          <w:szCs w:val="16"/>
        </w:rPr>
        <w:t>supra</w:t>
      </w:r>
      <w:r w:rsidRPr="00210507">
        <w:rPr>
          <w:rFonts w:ascii="Book Antiqua" w:hAnsi="Book Antiqua"/>
          <w:i/>
          <w:sz w:val="16"/>
          <w:szCs w:val="16"/>
        </w:rPr>
        <w:t xml:space="preserve"> </w:t>
      </w:r>
      <w:r w:rsidRPr="00210507">
        <w:rPr>
          <w:rFonts w:ascii="Book Antiqua" w:hAnsi="Book Antiqua"/>
          <w:sz w:val="16"/>
          <w:szCs w:val="16"/>
        </w:rPr>
        <w:t>n.</w:t>
      </w:r>
      <w:r w:rsidR="002C4846" w:rsidRPr="00210507">
        <w:rPr>
          <w:rFonts w:ascii="Book Antiqua" w:hAnsi="Book Antiqua"/>
          <w:sz w:val="16"/>
          <w:szCs w:val="16"/>
        </w:rPr>
        <w:t xml:space="preserve"> </w:t>
      </w:r>
      <w:r w:rsidRPr="00210507">
        <w:rPr>
          <w:rFonts w:ascii="Book Antiqua" w:hAnsi="Book Antiqua"/>
          <w:sz w:val="16"/>
          <w:szCs w:val="16"/>
        </w:rPr>
        <w:t>46</w:t>
      </w:r>
    </w:p>
  </w:footnote>
  <w:footnote w:id="53">
    <w:p w14:paraId="4FEFEB62" w14:textId="3A4A9BD0"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P. Inman and H.G. </w:t>
      </w:r>
      <w:proofErr w:type="spellStart"/>
      <w:r w:rsidRPr="00210507">
        <w:rPr>
          <w:rFonts w:ascii="Book Antiqua" w:hAnsi="Book Antiqua"/>
          <w:sz w:val="16"/>
          <w:szCs w:val="16"/>
        </w:rPr>
        <w:t>Schuetze</w:t>
      </w:r>
      <w:proofErr w:type="spellEnd"/>
      <w:r w:rsidRPr="00210507">
        <w:rPr>
          <w:rFonts w:ascii="Book Antiqua" w:hAnsi="Book Antiqua"/>
          <w:sz w:val="16"/>
          <w:szCs w:val="16"/>
        </w:rPr>
        <w:t xml:space="preserve">,  “The community engagement and service mission of universities: An introduction by the editors.“ in P. Inman and  H.G. </w:t>
      </w:r>
      <w:proofErr w:type="spellStart"/>
      <w:r w:rsidRPr="00210507">
        <w:rPr>
          <w:rFonts w:ascii="Book Antiqua" w:hAnsi="Book Antiqua"/>
          <w:sz w:val="16"/>
          <w:szCs w:val="16"/>
        </w:rPr>
        <w:t>Schuetze</w:t>
      </w:r>
      <w:proofErr w:type="spellEnd"/>
      <w:r w:rsidRPr="00210507">
        <w:rPr>
          <w:rFonts w:ascii="Book Antiqua" w:hAnsi="Book Antiqua"/>
          <w:sz w:val="16"/>
          <w:szCs w:val="16"/>
        </w:rPr>
        <w:t xml:space="preserve"> (eds.)</w:t>
      </w:r>
      <w:r w:rsidRPr="00210507">
        <w:rPr>
          <w:rFonts w:ascii="Book Antiqua" w:hAnsi="Book Antiqua"/>
          <w:i/>
          <w:sz w:val="16"/>
          <w:szCs w:val="16"/>
        </w:rPr>
        <w:t xml:space="preserve"> The Community Engagement and Service Mission of Universitie</w:t>
      </w:r>
      <w:r w:rsidRPr="00210507">
        <w:rPr>
          <w:rFonts w:ascii="Book Antiqua" w:hAnsi="Book Antiqua"/>
          <w:sz w:val="16"/>
          <w:szCs w:val="16"/>
        </w:rPr>
        <w:t xml:space="preserve">s (Leicester, </w:t>
      </w:r>
      <w:proofErr w:type="spellStart"/>
      <w:r w:rsidRPr="00210507">
        <w:rPr>
          <w:rFonts w:ascii="Book Antiqua" w:hAnsi="Book Antiqua"/>
          <w:sz w:val="16"/>
          <w:szCs w:val="16"/>
        </w:rPr>
        <w:t>Niace</w:t>
      </w:r>
      <w:proofErr w:type="spellEnd"/>
      <w:r w:rsidRPr="00210507">
        <w:rPr>
          <w:rFonts w:ascii="Book Antiqua" w:hAnsi="Book Antiqua"/>
          <w:sz w:val="16"/>
          <w:szCs w:val="16"/>
        </w:rPr>
        <w:t>, 2010).</w:t>
      </w:r>
    </w:p>
  </w:footnote>
  <w:footnote w:id="54">
    <w:p w14:paraId="0056713F" w14:textId="2044A78B"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H.G. </w:t>
      </w:r>
      <w:proofErr w:type="spellStart"/>
      <w:r w:rsidRPr="00210507">
        <w:rPr>
          <w:rFonts w:ascii="Book Antiqua" w:hAnsi="Book Antiqua"/>
          <w:sz w:val="16"/>
          <w:szCs w:val="16"/>
        </w:rPr>
        <w:t>Schuetze</w:t>
      </w:r>
      <w:proofErr w:type="spellEnd"/>
      <w:r w:rsidRPr="00210507">
        <w:rPr>
          <w:rFonts w:ascii="Book Antiqua" w:hAnsi="Book Antiqua"/>
          <w:sz w:val="16"/>
          <w:szCs w:val="16"/>
        </w:rPr>
        <w:t xml:space="preserve">, “The ‘third mission’ of universities: Community engagement and service” in P. Inman </w:t>
      </w:r>
      <w:proofErr w:type="gramStart"/>
      <w:r w:rsidRPr="00210507">
        <w:rPr>
          <w:rFonts w:ascii="Book Antiqua" w:hAnsi="Book Antiqua"/>
          <w:sz w:val="16"/>
          <w:szCs w:val="16"/>
        </w:rPr>
        <w:t>and  H.G</w:t>
      </w:r>
      <w:proofErr w:type="gramEnd"/>
      <w:r w:rsidRPr="00210507">
        <w:rPr>
          <w:rFonts w:ascii="Book Antiqua" w:hAnsi="Book Antiqua"/>
          <w:sz w:val="16"/>
          <w:szCs w:val="16"/>
        </w:rPr>
        <w:t xml:space="preserve">. </w:t>
      </w:r>
      <w:proofErr w:type="spellStart"/>
      <w:r w:rsidRPr="00210507">
        <w:rPr>
          <w:rFonts w:ascii="Book Antiqua" w:hAnsi="Book Antiqua"/>
          <w:sz w:val="16"/>
          <w:szCs w:val="16"/>
        </w:rPr>
        <w:t>Schuetze</w:t>
      </w:r>
      <w:proofErr w:type="spellEnd"/>
      <w:r w:rsidRPr="00210507">
        <w:rPr>
          <w:rFonts w:ascii="Book Antiqua" w:hAnsi="Book Antiqua"/>
          <w:sz w:val="16"/>
          <w:szCs w:val="16"/>
        </w:rPr>
        <w:t xml:space="preserve"> (eds.)</w:t>
      </w:r>
      <w:r w:rsidRPr="00210507">
        <w:rPr>
          <w:rFonts w:ascii="Book Antiqua" w:hAnsi="Book Antiqua"/>
          <w:i/>
          <w:sz w:val="16"/>
          <w:szCs w:val="16"/>
        </w:rPr>
        <w:t xml:space="preserve"> The Community Engagement and Service Mission of Universitie</w:t>
      </w:r>
      <w:r w:rsidRPr="00210507">
        <w:rPr>
          <w:rFonts w:ascii="Book Antiqua" w:hAnsi="Book Antiqua"/>
          <w:sz w:val="16"/>
          <w:szCs w:val="16"/>
        </w:rPr>
        <w:t xml:space="preserve">s (Leicester, </w:t>
      </w:r>
      <w:proofErr w:type="spellStart"/>
      <w:r w:rsidRPr="00210507">
        <w:rPr>
          <w:rFonts w:ascii="Book Antiqua" w:hAnsi="Book Antiqua"/>
          <w:sz w:val="16"/>
          <w:szCs w:val="16"/>
        </w:rPr>
        <w:t>Niace</w:t>
      </w:r>
      <w:proofErr w:type="spellEnd"/>
      <w:r w:rsidRPr="00210507">
        <w:rPr>
          <w:rFonts w:ascii="Book Antiqua" w:hAnsi="Book Antiqua"/>
          <w:sz w:val="16"/>
          <w:szCs w:val="16"/>
        </w:rPr>
        <w:t>, 2010).</w:t>
      </w:r>
    </w:p>
  </w:footnote>
  <w:footnote w:id="55">
    <w:p w14:paraId="0E7392D6" w14:textId="34719941"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w:t>
      </w:r>
      <w:r w:rsidR="006C0645" w:rsidRPr="00210507">
        <w:rPr>
          <w:rFonts w:ascii="Book Antiqua" w:hAnsi="Book Antiqua"/>
          <w:i/>
          <w:sz w:val="16"/>
          <w:szCs w:val="16"/>
        </w:rPr>
        <w:t>s</w:t>
      </w:r>
      <w:r w:rsidRPr="00210507">
        <w:rPr>
          <w:rFonts w:ascii="Book Antiqua" w:hAnsi="Book Antiqua"/>
          <w:i/>
          <w:sz w:val="16"/>
          <w:szCs w:val="16"/>
        </w:rPr>
        <w:t xml:space="preserve">upra </w:t>
      </w:r>
      <w:r w:rsidRPr="00210507">
        <w:rPr>
          <w:rFonts w:ascii="Book Antiqua" w:hAnsi="Book Antiqua"/>
          <w:sz w:val="16"/>
          <w:szCs w:val="16"/>
        </w:rPr>
        <w:t>n.</w:t>
      </w:r>
      <w:r w:rsidR="002C4846" w:rsidRPr="00210507">
        <w:rPr>
          <w:rFonts w:ascii="Book Antiqua" w:hAnsi="Book Antiqua"/>
          <w:sz w:val="16"/>
          <w:szCs w:val="16"/>
        </w:rPr>
        <w:t xml:space="preserve"> </w:t>
      </w:r>
      <w:r w:rsidRPr="00210507">
        <w:rPr>
          <w:rFonts w:ascii="Book Antiqua" w:hAnsi="Book Antiqua"/>
          <w:sz w:val="16"/>
          <w:szCs w:val="16"/>
        </w:rPr>
        <w:t>43</w:t>
      </w:r>
    </w:p>
  </w:footnote>
  <w:footnote w:id="56">
    <w:p w14:paraId="75119581" w14:textId="7C430557"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00F506B7" w:rsidRPr="00210507">
        <w:rPr>
          <w:rFonts w:ascii="Book Antiqua" w:hAnsi="Book Antiqua"/>
          <w:sz w:val="16"/>
          <w:szCs w:val="16"/>
        </w:rPr>
        <w:t xml:space="preserve"> C. </w:t>
      </w:r>
      <w:proofErr w:type="spellStart"/>
      <w:r w:rsidR="00F506B7" w:rsidRPr="00210507">
        <w:rPr>
          <w:rFonts w:ascii="Book Antiqua" w:hAnsi="Book Antiqua"/>
          <w:sz w:val="16"/>
          <w:szCs w:val="16"/>
        </w:rPr>
        <w:t>Holdsworth</w:t>
      </w:r>
      <w:proofErr w:type="spellEnd"/>
      <w:r w:rsidR="00F506B7" w:rsidRPr="00210507">
        <w:rPr>
          <w:rFonts w:ascii="Book Antiqua" w:hAnsi="Book Antiqua"/>
          <w:sz w:val="16"/>
          <w:szCs w:val="16"/>
        </w:rPr>
        <w:t xml:space="preserve"> and J.</w:t>
      </w:r>
      <w:r w:rsidRPr="00210507">
        <w:rPr>
          <w:rFonts w:ascii="Book Antiqua" w:hAnsi="Book Antiqua"/>
          <w:sz w:val="16"/>
          <w:szCs w:val="16"/>
        </w:rPr>
        <w:t xml:space="preserve"> Quinn “The Epistemological Challenge of Higher Education volunteering: “Reproductive” or “Deconstructive” Volunteering?” (2012) </w:t>
      </w:r>
      <w:r w:rsidRPr="00210507">
        <w:rPr>
          <w:rFonts w:ascii="Book Antiqua" w:hAnsi="Book Antiqua"/>
          <w:i/>
          <w:sz w:val="16"/>
          <w:szCs w:val="16"/>
        </w:rPr>
        <w:t>44 Antipode 38.</w:t>
      </w:r>
    </w:p>
  </w:footnote>
  <w:footnote w:id="57">
    <w:p w14:paraId="0FC1A4D5" w14:textId="6339EFE2"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D. </w:t>
      </w:r>
      <w:proofErr w:type="spellStart"/>
      <w:r w:rsidRPr="00210507">
        <w:rPr>
          <w:rFonts w:ascii="Book Antiqua" w:hAnsi="Book Antiqua"/>
          <w:sz w:val="16"/>
          <w:szCs w:val="16"/>
        </w:rPr>
        <w:t>Boud</w:t>
      </w:r>
      <w:proofErr w:type="spellEnd"/>
      <w:r w:rsidRPr="00210507">
        <w:rPr>
          <w:rFonts w:ascii="Book Antiqua" w:hAnsi="Book Antiqua"/>
          <w:sz w:val="16"/>
          <w:szCs w:val="16"/>
        </w:rPr>
        <w:t xml:space="preserve">, R. Keogh and D. Walker “Promoting Reflection in Learning: A model” in D. </w:t>
      </w:r>
      <w:proofErr w:type="spellStart"/>
      <w:r w:rsidRPr="00210507">
        <w:rPr>
          <w:rFonts w:ascii="Book Antiqua" w:hAnsi="Book Antiqua"/>
          <w:sz w:val="16"/>
          <w:szCs w:val="16"/>
        </w:rPr>
        <w:t>Boud</w:t>
      </w:r>
      <w:proofErr w:type="spellEnd"/>
      <w:r w:rsidRPr="00210507">
        <w:rPr>
          <w:rFonts w:ascii="Book Antiqua" w:hAnsi="Book Antiqua"/>
          <w:sz w:val="16"/>
          <w:szCs w:val="16"/>
        </w:rPr>
        <w:t xml:space="preserve">, R. Keogh and D. Walker (eds.) </w:t>
      </w:r>
      <w:r w:rsidRPr="00210507">
        <w:rPr>
          <w:rFonts w:ascii="Book Antiqua" w:hAnsi="Book Antiqua"/>
          <w:i/>
          <w:sz w:val="16"/>
          <w:szCs w:val="16"/>
        </w:rPr>
        <w:t xml:space="preserve">Reflection: Turning experience into learning </w:t>
      </w:r>
      <w:r w:rsidRPr="00210507">
        <w:rPr>
          <w:rFonts w:ascii="Book Antiqua" w:hAnsi="Book Antiqua"/>
          <w:sz w:val="16"/>
          <w:szCs w:val="16"/>
        </w:rPr>
        <w:t xml:space="preserve">(London, </w:t>
      </w:r>
      <w:proofErr w:type="spellStart"/>
      <w:r w:rsidRPr="00210507">
        <w:rPr>
          <w:rFonts w:ascii="Book Antiqua" w:hAnsi="Book Antiqua"/>
          <w:sz w:val="16"/>
          <w:szCs w:val="16"/>
        </w:rPr>
        <w:t>Kogan</w:t>
      </w:r>
      <w:proofErr w:type="spellEnd"/>
      <w:r w:rsidRPr="00210507">
        <w:rPr>
          <w:rFonts w:ascii="Book Antiqua" w:hAnsi="Book Antiqua"/>
          <w:sz w:val="16"/>
          <w:szCs w:val="16"/>
        </w:rPr>
        <w:t xml:space="preserve"> Page, 1985) p.19</w:t>
      </w:r>
    </w:p>
  </w:footnote>
  <w:footnote w:id="58">
    <w:p w14:paraId="5A6399D9" w14:textId="7B01E315"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J. Moon, </w:t>
      </w:r>
      <w:proofErr w:type="gramStart"/>
      <w:r w:rsidRPr="00210507">
        <w:rPr>
          <w:rFonts w:ascii="Book Antiqua" w:hAnsi="Book Antiqua"/>
          <w:i/>
          <w:sz w:val="16"/>
          <w:szCs w:val="16"/>
        </w:rPr>
        <w:t>A</w:t>
      </w:r>
      <w:proofErr w:type="gramEnd"/>
      <w:r w:rsidRPr="00210507">
        <w:rPr>
          <w:rFonts w:ascii="Book Antiqua" w:hAnsi="Book Antiqua"/>
          <w:i/>
          <w:sz w:val="16"/>
          <w:szCs w:val="16"/>
        </w:rPr>
        <w:t xml:space="preserve"> Handbook of Reflective and Experiential Learning</w:t>
      </w:r>
      <w:r w:rsidRPr="00210507">
        <w:rPr>
          <w:rFonts w:ascii="Book Antiqua" w:hAnsi="Book Antiqua"/>
          <w:sz w:val="16"/>
          <w:szCs w:val="16"/>
        </w:rPr>
        <w:t xml:space="preserve"> (London, Routledge </w:t>
      </w:r>
      <w:proofErr w:type="spellStart"/>
      <w:r w:rsidRPr="00210507">
        <w:rPr>
          <w:rFonts w:ascii="Book Antiqua" w:hAnsi="Book Antiqua"/>
          <w:sz w:val="16"/>
          <w:szCs w:val="16"/>
        </w:rPr>
        <w:t>Falmer</w:t>
      </w:r>
      <w:proofErr w:type="spellEnd"/>
      <w:r w:rsidRPr="00210507">
        <w:rPr>
          <w:rFonts w:ascii="Book Antiqua" w:hAnsi="Book Antiqua"/>
          <w:sz w:val="16"/>
          <w:szCs w:val="16"/>
        </w:rPr>
        <w:t>, 2004).</w:t>
      </w:r>
    </w:p>
  </w:footnote>
  <w:footnote w:id="59">
    <w:p w14:paraId="2A0DD01C" w14:textId="6D7CDEBC"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M. Ryan “The pedagogical balancing act: teaching reflection in higher education” (2013) </w:t>
      </w:r>
      <w:r w:rsidRPr="00210507">
        <w:rPr>
          <w:rFonts w:ascii="Book Antiqua" w:hAnsi="Book Antiqua"/>
          <w:i/>
          <w:sz w:val="16"/>
          <w:szCs w:val="16"/>
        </w:rPr>
        <w:t>18</w:t>
      </w:r>
      <w:r w:rsidR="00320AAC" w:rsidRPr="00210507">
        <w:rPr>
          <w:rFonts w:ascii="Book Antiqua" w:hAnsi="Book Antiqua"/>
          <w:i/>
          <w:sz w:val="16"/>
          <w:szCs w:val="16"/>
        </w:rPr>
        <w:t xml:space="preserve"> </w:t>
      </w:r>
      <w:r w:rsidRPr="00210507">
        <w:rPr>
          <w:rFonts w:ascii="Book Antiqua" w:hAnsi="Book Antiqua"/>
          <w:i/>
          <w:sz w:val="16"/>
          <w:szCs w:val="16"/>
        </w:rPr>
        <w:t>Teaching in Higher Education 144.</w:t>
      </w:r>
    </w:p>
  </w:footnote>
  <w:footnote w:id="60">
    <w:p w14:paraId="58E398B9" w14:textId="65645E64"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S. Clegg and S. Bradley  “The implementation of progress files in higher education: Reflection as national policy” (2006) </w:t>
      </w:r>
      <w:r w:rsidRPr="00210507">
        <w:rPr>
          <w:rFonts w:ascii="Book Antiqua" w:hAnsi="Book Antiqua"/>
          <w:i/>
          <w:sz w:val="16"/>
          <w:szCs w:val="16"/>
        </w:rPr>
        <w:t>51 Higher Education  465</w:t>
      </w:r>
    </w:p>
  </w:footnote>
  <w:footnote w:id="61">
    <w:p w14:paraId="27AEA319" w14:textId="306DBEBD"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w:t>
      </w:r>
      <w:r w:rsidRPr="00210507">
        <w:rPr>
          <w:rFonts w:ascii="Book Antiqua" w:hAnsi="Book Antiqua"/>
          <w:i/>
          <w:sz w:val="16"/>
          <w:szCs w:val="16"/>
        </w:rPr>
        <w:t xml:space="preserve">supra </w:t>
      </w:r>
      <w:r w:rsidR="002C4846" w:rsidRPr="00210507">
        <w:rPr>
          <w:rFonts w:ascii="Book Antiqua" w:hAnsi="Book Antiqua"/>
          <w:sz w:val="16"/>
          <w:szCs w:val="16"/>
        </w:rPr>
        <w:t xml:space="preserve">n. </w:t>
      </w:r>
      <w:r w:rsidRPr="00210507">
        <w:rPr>
          <w:rFonts w:ascii="Book Antiqua" w:hAnsi="Book Antiqua"/>
          <w:sz w:val="16"/>
          <w:szCs w:val="16"/>
        </w:rPr>
        <w:t>40</w:t>
      </w:r>
    </w:p>
  </w:footnote>
  <w:footnote w:id="62">
    <w:p w14:paraId="3FBCD70B" w14:textId="6804D222"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w:t>
      </w:r>
      <w:r w:rsidRPr="00210507">
        <w:rPr>
          <w:rFonts w:ascii="Book Antiqua" w:hAnsi="Book Antiqua"/>
          <w:i/>
          <w:sz w:val="16"/>
          <w:szCs w:val="16"/>
        </w:rPr>
        <w:t xml:space="preserve">supra </w:t>
      </w:r>
      <w:r w:rsidRPr="00210507">
        <w:rPr>
          <w:rFonts w:ascii="Book Antiqua" w:hAnsi="Book Antiqua"/>
          <w:sz w:val="16"/>
          <w:szCs w:val="16"/>
        </w:rPr>
        <w:t>n. 41</w:t>
      </w:r>
    </w:p>
  </w:footnote>
  <w:footnote w:id="63">
    <w:p w14:paraId="49048306" w14:textId="742B0CA4"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J.D. Bain, R. Ballantyne, C. Mills, N.C. </w:t>
      </w:r>
      <w:r w:rsidRPr="00210507">
        <w:rPr>
          <w:rFonts w:ascii="Book Antiqua" w:hAnsi="Book Antiqua"/>
          <w:i/>
          <w:sz w:val="16"/>
          <w:szCs w:val="16"/>
        </w:rPr>
        <w:t>Lester Reflecting on Practice: Student teachers perspectives</w:t>
      </w:r>
      <w:r w:rsidRPr="00210507">
        <w:rPr>
          <w:rFonts w:ascii="Book Antiqua" w:hAnsi="Book Antiqua"/>
          <w:sz w:val="16"/>
          <w:szCs w:val="16"/>
        </w:rPr>
        <w:t xml:space="preserve"> (</w:t>
      </w:r>
      <w:proofErr w:type="spellStart"/>
      <w:r w:rsidRPr="00210507">
        <w:rPr>
          <w:rFonts w:ascii="Book Antiqua" w:hAnsi="Book Antiqua"/>
          <w:sz w:val="16"/>
          <w:szCs w:val="16"/>
        </w:rPr>
        <w:t>Flaxton</w:t>
      </w:r>
      <w:proofErr w:type="spellEnd"/>
      <w:r w:rsidRPr="00210507">
        <w:rPr>
          <w:rFonts w:ascii="Book Antiqua" w:hAnsi="Book Antiqua"/>
          <w:sz w:val="16"/>
          <w:szCs w:val="16"/>
        </w:rPr>
        <w:t>, Post Pressed, 2002).</w:t>
      </w:r>
    </w:p>
  </w:footnote>
  <w:footnote w:id="64">
    <w:p w14:paraId="4F58C7B4" w14:textId="1090A24D"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R. Grossman “Structures for Facilitating Student Reflection” (2008</w:t>
      </w:r>
      <w:proofErr w:type="gramStart"/>
      <w:r w:rsidRPr="00210507">
        <w:rPr>
          <w:rFonts w:ascii="Book Antiqua" w:hAnsi="Book Antiqua"/>
          <w:sz w:val="16"/>
          <w:szCs w:val="16"/>
        </w:rPr>
        <w:t xml:space="preserve">)  </w:t>
      </w:r>
      <w:r w:rsidRPr="00210507">
        <w:rPr>
          <w:rFonts w:ascii="Book Antiqua" w:hAnsi="Book Antiqua"/>
          <w:i/>
          <w:sz w:val="16"/>
          <w:szCs w:val="16"/>
        </w:rPr>
        <w:t>57</w:t>
      </w:r>
      <w:proofErr w:type="gramEnd"/>
      <w:r w:rsidRPr="00210507">
        <w:rPr>
          <w:rFonts w:ascii="Book Antiqua" w:hAnsi="Book Antiqua"/>
          <w:i/>
          <w:sz w:val="16"/>
          <w:szCs w:val="16"/>
        </w:rPr>
        <w:t xml:space="preserve"> College Teaching  15</w:t>
      </w:r>
      <w:r w:rsidRPr="00210507">
        <w:rPr>
          <w:rFonts w:ascii="Book Antiqua" w:hAnsi="Book Antiqua"/>
          <w:sz w:val="16"/>
          <w:szCs w:val="16"/>
        </w:rPr>
        <w:t>.</w:t>
      </w:r>
    </w:p>
  </w:footnote>
  <w:footnote w:id="65">
    <w:p w14:paraId="39FCBB4D" w14:textId="4B3C1807"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D. </w:t>
      </w:r>
      <w:proofErr w:type="spellStart"/>
      <w:r w:rsidRPr="00210507">
        <w:rPr>
          <w:rFonts w:ascii="Book Antiqua" w:hAnsi="Book Antiqua"/>
          <w:sz w:val="16"/>
          <w:szCs w:val="16"/>
        </w:rPr>
        <w:t>Schön</w:t>
      </w:r>
      <w:proofErr w:type="spellEnd"/>
      <w:r w:rsidRPr="00210507">
        <w:rPr>
          <w:rFonts w:ascii="Book Antiqua" w:hAnsi="Book Antiqua"/>
          <w:sz w:val="16"/>
          <w:szCs w:val="16"/>
        </w:rPr>
        <w:t xml:space="preserve">, </w:t>
      </w:r>
      <w:proofErr w:type="gramStart"/>
      <w:r w:rsidRPr="00210507">
        <w:rPr>
          <w:rFonts w:ascii="Book Antiqua" w:hAnsi="Book Antiqua"/>
          <w:i/>
          <w:sz w:val="16"/>
          <w:szCs w:val="16"/>
        </w:rPr>
        <w:t>The</w:t>
      </w:r>
      <w:proofErr w:type="gramEnd"/>
      <w:r w:rsidRPr="00210507">
        <w:rPr>
          <w:rFonts w:ascii="Book Antiqua" w:hAnsi="Book Antiqua"/>
          <w:i/>
          <w:sz w:val="16"/>
          <w:szCs w:val="16"/>
        </w:rPr>
        <w:t xml:space="preserve"> Reflective Practitioner</w:t>
      </w:r>
      <w:r w:rsidRPr="00210507">
        <w:rPr>
          <w:rFonts w:ascii="Book Antiqua" w:hAnsi="Book Antiqua"/>
          <w:sz w:val="16"/>
          <w:szCs w:val="16"/>
        </w:rPr>
        <w:t xml:space="preserve"> (San-Francisco, CA, </w:t>
      </w:r>
      <w:proofErr w:type="spellStart"/>
      <w:r w:rsidRPr="00210507">
        <w:rPr>
          <w:rFonts w:ascii="Book Antiqua" w:hAnsi="Book Antiqua"/>
          <w:sz w:val="16"/>
          <w:szCs w:val="16"/>
        </w:rPr>
        <w:t>Jossey</w:t>
      </w:r>
      <w:proofErr w:type="spellEnd"/>
      <w:r w:rsidRPr="00210507">
        <w:rPr>
          <w:rFonts w:ascii="Book Antiqua" w:hAnsi="Book Antiqua"/>
          <w:sz w:val="16"/>
          <w:szCs w:val="16"/>
        </w:rPr>
        <w:t>-Bass, 1983).</w:t>
      </w:r>
    </w:p>
  </w:footnote>
  <w:footnote w:id="66">
    <w:p w14:paraId="738384F0" w14:textId="5E551FC2" w:rsidR="00265EDA" w:rsidRPr="00210507" w:rsidRDefault="00265EDA">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C. Willmore and H. </w:t>
      </w:r>
      <w:proofErr w:type="spellStart"/>
      <w:r w:rsidRPr="00210507">
        <w:rPr>
          <w:rFonts w:ascii="Book Antiqua" w:hAnsi="Book Antiqua"/>
          <w:sz w:val="16"/>
          <w:szCs w:val="16"/>
        </w:rPr>
        <w:t>Tweddell</w:t>
      </w:r>
      <w:proofErr w:type="spellEnd"/>
      <w:proofErr w:type="gramStart"/>
      <w:r w:rsidRPr="00210507">
        <w:rPr>
          <w:rFonts w:ascii="Book Antiqua" w:hAnsi="Book Antiqua"/>
          <w:sz w:val="16"/>
          <w:szCs w:val="16"/>
        </w:rPr>
        <w:t>,</w:t>
      </w:r>
      <w:r w:rsidR="00771960" w:rsidRPr="00210507">
        <w:rPr>
          <w:rFonts w:ascii="Book Antiqua" w:hAnsi="Book Antiqua"/>
          <w:sz w:val="16"/>
          <w:szCs w:val="16"/>
        </w:rPr>
        <w:t xml:space="preserve"> ”</w:t>
      </w:r>
      <w:proofErr w:type="gramEnd"/>
      <w:r w:rsidRPr="00210507">
        <w:rPr>
          <w:rFonts w:ascii="Book Antiqua" w:hAnsi="Book Antiqua"/>
          <w:sz w:val="16"/>
          <w:szCs w:val="16"/>
        </w:rPr>
        <w:t>Experiences of ‘Reflective Action’: forging links between student informal activity and curriculum learning for sustainability</w:t>
      </w:r>
      <w:r w:rsidR="00771960" w:rsidRPr="00210507">
        <w:rPr>
          <w:rFonts w:ascii="Book Antiqua" w:hAnsi="Book Antiqua"/>
          <w:sz w:val="16"/>
          <w:szCs w:val="16"/>
        </w:rPr>
        <w:t xml:space="preserve">” in W. Leal </w:t>
      </w:r>
      <w:proofErr w:type="spellStart"/>
      <w:r w:rsidR="00771960" w:rsidRPr="00210507">
        <w:rPr>
          <w:rFonts w:ascii="Book Antiqua" w:hAnsi="Book Antiqua"/>
          <w:sz w:val="16"/>
          <w:szCs w:val="16"/>
        </w:rPr>
        <w:t>Filho</w:t>
      </w:r>
      <w:proofErr w:type="spellEnd"/>
      <w:r w:rsidR="00771960" w:rsidRPr="00210507">
        <w:rPr>
          <w:rFonts w:ascii="Book Antiqua" w:hAnsi="Book Antiqua"/>
          <w:sz w:val="16"/>
          <w:szCs w:val="16"/>
        </w:rPr>
        <w:t xml:space="preserve"> (</w:t>
      </w:r>
      <w:proofErr w:type="spellStart"/>
      <w:r w:rsidR="00771960" w:rsidRPr="00210507">
        <w:rPr>
          <w:rFonts w:ascii="Book Antiqua" w:hAnsi="Book Antiqua"/>
          <w:sz w:val="16"/>
          <w:szCs w:val="16"/>
        </w:rPr>
        <w:t>ed</w:t>
      </w:r>
      <w:proofErr w:type="spellEnd"/>
      <w:r w:rsidRPr="00210507">
        <w:rPr>
          <w:rFonts w:ascii="Book Antiqua" w:hAnsi="Book Antiqua"/>
          <w:sz w:val="16"/>
          <w:szCs w:val="16"/>
        </w:rPr>
        <w:t xml:space="preserve">) </w:t>
      </w:r>
      <w:r w:rsidRPr="00210507">
        <w:rPr>
          <w:rFonts w:ascii="Book Antiqua" w:hAnsi="Book Antiqua"/>
          <w:i/>
          <w:sz w:val="16"/>
          <w:szCs w:val="16"/>
        </w:rPr>
        <w:t xml:space="preserve">Transformative Approaches to Sustainable Development at Universities: World Sustainability Series. </w:t>
      </w:r>
      <w:r w:rsidR="00771960" w:rsidRPr="00210507">
        <w:rPr>
          <w:rFonts w:ascii="Book Antiqua" w:hAnsi="Book Antiqua"/>
          <w:sz w:val="16"/>
          <w:szCs w:val="16"/>
        </w:rPr>
        <w:t xml:space="preserve">(Switzerland,  </w:t>
      </w:r>
      <w:r w:rsidRPr="00210507">
        <w:rPr>
          <w:rFonts w:ascii="Book Antiqua" w:hAnsi="Book Antiqua"/>
          <w:sz w:val="16"/>
          <w:szCs w:val="16"/>
        </w:rPr>
        <w:t>Springer International Publishing, 2014)</w:t>
      </w:r>
    </w:p>
  </w:footnote>
  <w:footnote w:id="67">
    <w:p w14:paraId="35B30C20" w14:textId="3230DB1C" w:rsidR="00771960" w:rsidRPr="00210507" w:rsidRDefault="00771960">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R.D. Garrison and H. </w:t>
      </w:r>
      <w:proofErr w:type="spellStart"/>
      <w:r w:rsidRPr="00210507">
        <w:rPr>
          <w:rFonts w:ascii="Book Antiqua" w:hAnsi="Book Antiqua"/>
          <w:sz w:val="16"/>
          <w:szCs w:val="16"/>
        </w:rPr>
        <w:t>Kanuka</w:t>
      </w:r>
      <w:proofErr w:type="spellEnd"/>
      <w:r w:rsidRPr="00210507">
        <w:rPr>
          <w:rFonts w:ascii="Book Antiqua" w:hAnsi="Book Antiqua"/>
          <w:sz w:val="16"/>
          <w:szCs w:val="16"/>
        </w:rPr>
        <w:t xml:space="preserve"> “Blended learning: Uncovering its transformative potential in higher education” (2004) </w:t>
      </w:r>
      <w:r w:rsidRPr="00210507">
        <w:rPr>
          <w:rFonts w:ascii="Book Antiqua" w:hAnsi="Book Antiqua"/>
          <w:i/>
          <w:sz w:val="16"/>
          <w:szCs w:val="16"/>
        </w:rPr>
        <w:t>7 Internet and Higher Education 95.</w:t>
      </w:r>
    </w:p>
  </w:footnote>
  <w:footnote w:id="68">
    <w:p w14:paraId="27CC73AD" w14:textId="3CB57D69" w:rsidR="00771960" w:rsidRPr="00210507" w:rsidRDefault="00771960">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w:t>
      </w:r>
      <w:r w:rsidRPr="00210507">
        <w:rPr>
          <w:rFonts w:ascii="Book Antiqua" w:hAnsi="Book Antiqua"/>
          <w:i/>
          <w:sz w:val="16"/>
          <w:szCs w:val="16"/>
        </w:rPr>
        <w:t xml:space="preserve">supra </w:t>
      </w:r>
      <w:r w:rsidRPr="00210507">
        <w:rPr>
          <w:rFonts w:ascii="Book Antiqua" w:hAnsi="Book Antiqua"/>
          <w:sz w:val="16"/>
          <w:szCs w:val="16"/>
        </w:rPr>
        <w:t>n.</w:t>
      </w:r>
      <w:r w:rsidR="002C4846" w:rsidRPr="00210507">
        <w:rPr>
          <w:rFonts w:ascii="Book Antiqua" w:hAnsi="Book Antiqua"/>
          <w:sz w:val="16"/>
          <w:szCs w:val="16"/>
        </w:rPr>
        <w:t xml:space="preserve"> </w:t>
      </w:r>
      <w:r w:rsidRPr="00210507">
        <w:rPr>
          <w:rFonts w:ascii="Book Antiqua" w:hAnsi="Book Antiqua"/>
          <w:sz w:val="16"/>
          <w:szCs w:val="16"/>
        </w:rPr>
        <w:t>61</w:t>
      </w:r>
    </w:p>
  </w:footnote>
  <w:footnote w:id="69">
    <w:p w14:paraId="1BFC0DF5" w14:textId="61AF788D" w:rsidR="00771960" w:rsidRPr="00210507" w:rsidRDefault="00771960">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w:t>
      </w:r>
      <w:r w:rsidRPr="00210507">
        <w:rPr>
          <w:rFonts w:ascii="Book Antiqua" w:hAnsi="Book Antiqua"/>
          <w:i/>
          <w:sz w:val="16"/>
          <w:szCs w:val="16"/>
        </w:rPr>
        <w:t xml:space="preserve">supra </w:t>
      </w:r>
      <w:r w:rsidRPr="00210507">
        <w:rPr>
          <w:rFonts w:ascii="Book Antiqua" w:hAnsi="Book Antiqua"/>
          <w:sz w:val="16"/>
          <w:szCs w:val="16"/>
        </w:rPr>
        <w:t>n. 42</w:t>
      </w:r>
    </w:p>
  </w:footnote>
  <w:footnote w:id="70">
    <w:p w14:paraId="3D4A02B5" w14:textId="74571CC8" w:rsidR="00210507" w:rsidRPr="000120BD" w:rsidRDefault="00210507" w:rsidP="00210507">
      <w:pPr>
        <w:spacing w:after="0" w:line="276" w:lineRule="auto"/>
      </w:pPr>
      <w:r>
        <w:rPr>
          <w:rStyle w:val="FootnoteReference"/>
        </w:rPr>
        <w:footnoteRef/>
      </w:r>
      <w:r>
        <w:t xml:space="preserve"> </w:t>
      </w:r>
      <w:r w:rsidRPr="00210507">
        <w:rPr>
          <w:rFonts w:ascii="Book Antiqua" w:hAnsi="Book Antiqua"/>
          <w:sz w:val="16"/>
          <w:szCs w:val="16"/>
        </w:rPr>
        <w:t xml:space="preserve">UNESCO, </w:t>
      </w:r>
      <w:r w:rsidRPr="00210507">
        <w:rPr>
          <w:rFonts w:ascii="Book Antiqua" w:hAnsi="Book Antiqua"/>
          <w:i/>
          <w:sz w:val="16"/>
          <w:szCs w:val="16"/>
        </w:rPr>
        <w:t>Education for Sustainability, From Rio to Johannesburg: Lessons learnt from a Decade of Commitment</w:t>
      </w:r>
      <w:r w:rsidRPr="00210507">
        <w:rPr>
          <w:rFonts w:ascii="Book Antiqua" w:hAnsi="Book Antiqua"/>
          <w:sz w:val="16"/>
          <w:szCs w:val="16"/>
        </w:rPr>
        <w:t xml:space="preserve"> (Paris, UNESCO, 2002)</w:t>
      </w:r>
      <w:r w:rsidR="00F648BC">
        <w:rPr>
          <w:rFonts w:ascii="Book Antiqua" w:hAnsi="Book Antiqua"/>
          <w:sz w:val="16"/>
          <w:szCs w:val="16"/>
        </w:rPr>
        <w:t xml:space="preserve"> See: </w:t>
      </w:r>
      <w:r w:rsidR="00F648BC" w:rsidRPr="00F648BC">
        <w:rPr>
          <w:rFonts w:ascii="Book Antiqua" w:hAnsi="Book Antiqua"/>
          <w:sz w:val="16"/>
          <w:szCs w:val="16"/>
        </w:rPr>
        <w:t xml:space="preserve">http://unesdoc.unesco.org/images/0012/001271/127100e.pdf </w:t>
      </w:r>
      <w:r w:rsidR="00F648BC">
        <w:rPr>
          <w:rFonts w:ascii="Book Antiqua" w:hAnsi="Book Antiqua"/>
          <w:sz w:val="16"/>
          <w:szCs w:val="16"/>
        </w:rPr>
        <w:t xml:space="preserve"> (accessed 15 June 2015)</w:t>
      </w:r>
    </w:p>
    <w:p w14:paraId="046C6643" w14:textId="6D56FD8D" w:rsidR="00210507" w:rsidRDefault="00210507">
      <w:pPr>
        <w:pStyle w:val="FootnoteText"/>
      </w:pPr>
    </w:p>
  </w:footnote>
  <w:footnote w:id="71">
    <w:p w14:paraId="30E73563" w14:textId="60E85000" w:rsidR="00053DA2" w:rsidRPr="00210507" w:rsidRDefault="00053DA2">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w:t>
      </w:r>
      <w:r w:rsidRPr="00210507">
        <w:rPr>
          <w:rFonts w:ascii="Book Antiqua" w:hAnsi="Book Antiqua"/>
          <w:i/>
          <w:sz w:val="16"/>
          <w:szCs w:val="16"/>
        </w:rPr>
        <w:t xml:space="preserve">supra </w:t>
      </w:r>
      <w:r w:rsidRPr="00210507">
        <w:rPr>
          <w:rFonts w:ascii="Book Antiqua" w:hAnsi="Book Antiqua"/>
          <w:sz w:val="16"/>
          <w:szCs w:val="16"/>
        </w:rPr>
        <w:t>n.</w:t>
      </w:r>
      <w:r w:rsidR="002C4846" w:rsidRPr="00210507">
        <w:rPr>
          <w:rFonts w:ascii="Book Antiqua" w:hAnsi="Book Antiqua"/>
          <w:sz w:val="16"/>
          <w:szCs w:val="16"/>
        </w:rPr>
        <w:t xml:space="preserve"> </w:t>
      </w:r>
      <w:r w:rsidRPr="00210507">
        <w:rPr>
          <w:rFonts w:ascii="Book Antiqua" w:hAnsi="Book Antiqua"/>
          <w:sz w:val="16"/>
          <w:szCs w:val="16"/>
        </w:rPr>
        <w:t>28</w:t>
      </w:r>
    </w:p>
  </w:footnote>
  <w:footnote w:id="72">
    <w:p w14:paraId="1E1357F5" w14:textId="4B51F1B5" w:rsidR="00053DA2" w:rsidRPr="00210507" w:rsidRDefault="00053DA2">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w:t>
      </w:r>
      <w:r w:rsidRPr="00210507">
        <w:rPr>
          <w:rFonts w:ascii="Book Antiqua" w:hAnsi="Book Antiqua"/>
          <w:i/>
          <w:sz w:val="16"/>
          <w:szCs w:val="16"/>
        </w:rPr>
        <w:t xml:space="preserve">supra </w:t>
      </w:r>
      <w:r w:rsidRPr="00210507">
        <w:rPr>
          <w:rFonts w:ascii="Book Antiqua" w:hAnsi="Book Antiqua"/>
          <w:sz w:val="16"/>
          <w:szCs w:val="16"/>
        </w:rPr>
        <w:t>n.</w:t>
      </w:r>
      <w:r w:rsidR="002C4846" w:rsidRPr="00210507">
        <w:rPr>
          <w:rFonts w:ascii="Book Antiqua" w:hAnsi="Book Antiqua"/>
          <w:sz w:val="16"/>
          <w:szCs w:val="16"/>
        </w:rPr>
        <w:t xml:space="preserve"> </w:t>
      </w:r>
      <w:r w:rsidRPr="00210507">
        <w:rPr>
          <w:rFonts w:ascii="Book Antiqua" w:hAnsi="Book Antiqua"/>
          <w:sz w:val="16"/>
          <w:szCs w:val="16"/>
        </w:rPr>
        <w:t>62</w:t>
      </w:r>
    </w:p>
  </w:footnote>
  <w:footnote w:id="73">
    <w:p w14:paraId="2D92BCC9" w14:textId="2C22DAA1" w:rsidR="00053DA2" w:rsidRPr="00210507" w:rsidRDefault="00053DA2">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A. Ryan and D. Cotton, “Times of change: shifting pedagogy and curricula for future sustainability” in  S. Sterling , L. Maxey and H. Luna (eds.) </w:t>
      </w:r>
      <w:r w:rsidRPr="00210507">
        <w:rPr>
          <w:rFonts w:ascii="Book Antiqua" w:hAnsi="Book Antiqua"/>
          <w:i/>
          <w:sz w:val="16"/>
          <w:szCs w:val="16"/>
        </w:rPr>
        <w:t xml:space="preserve"> The Sustainable University Progress and prospects</w:t>
      </w:r>
      <w:r w:rsidRPr="00210507">
        <w:rPr>
          <w:rFonts w:ascii="Book Antiqua" w:hAnsi="Book Antiqua"/>
          <w:sz w:val="16"/>
          <w:szCs w:val="16"/>
        </w:rPr>
        <w:t xml:space="preserve"> (</w:t>
      </w:r>
      <w:proofErr w:type="spellStart"/>
      <w:r w:rsidRPr="00210507">
        <w:rPr>
          <w:rFonts w:ascii="Book Antiqua" w:hAnsi="Book Antiqua"/>
          <w:sz w:val="16"/>
          <w:szCs w:val="16"/>
        </w:rPr>
        <w:t>Earthscan</w:t>
      </w:r>
      <w:proofErr w:type="spellEnd"/>
      <w:r w:rsidRPr="00210507">
        <w:rPr>
          <w:rFonts w:ascii="Book Antiqua" w:hAnsi="Book Antiqua"/>
          <w:sz w:val="16"/>
          <w:szCs w:val="16"/>
        </w:rPr>
        <w:t>,  Abingdon, 2013)</w:t>
      </w:r>
    </w:p>
  </w:footnote>
  <w:footnote w:id="74">
    <w:p w14:paraId="4E650554" w14:textId="72BFA1F7" w:rsidR="00053DA2" w:rsidRPr="00210507" w:rsidRDefault="00053DA2">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w:t>
      </w:r>
      <w:r w:rsidR="002C4846" w:rsidRPr="00210507">
        <w:rPr>
          <w:rFonts w:ascii="Book Antiqua" w:hAnsi="Book Antiqua"/>
          <w:i/>
          <w:sz w:val="16"/>
          <w:szCs w:val="16"/>
        </w:rPr>
        <w:t>supra</w:t>
      </w:r>
      <w:r w:rsidRPr="00210507">
        <w:rPr>
          <w:rFonts w:ascii="Book Antiqua" w:hAnsi="Book Antiqua"/>
          <w:sz w:val="16"/>
          <w:szCs w:val="16"/>
        </w:rPr>
        <w:t xml:space="preserve"> n.</w:t>
      </w:r>
      <w:r w:rsidR="002C4846" w:rsidRPr="00210507">
        <w:rPr>
          <w:rFonts w:ascii="Book Antiqua" w:hAnsi="Book Antiqua"/>
          <w:sz w:val="16"/>
          <w:szCs w:val="16"/>
        </w:rPr>
        <w:t xml:space="preserve"> </w:t>
      </w:r>
      <w:r w:rsidRPr="00210507">
        <w:rPr>
          <w:rFonts w:ascii="Book Antiqua" w:hAnsi="Book Antiqua"/>
          <w:sz w:val="16"/>
          <w:szCs w:val="16"/>
        </w:rPr>
        <w:t>62</w:t>
      </w:r>
    </w:p>
  </w:footnote>
  <w:footnote w:id="75">
    <w:p w14:paraId="43CE422C" w14:textId="327C05A7" w:rsidR="00053DA2" w:rsidRPr="00210507" w:rsidRDefault="00053DA2">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J. </w:t>
      </w:r>
      <w:proofErr w:type="spellStart"/>
      <w:r w:rsidRPr="00210507">
        <w:rPr>
          <w:rFonts w:ascii="Book Antiqua" w:hAnsi="Book Antiqua"/>
          <w:sz w:val="16"/>
          <w:szCs w:val="16"/>
        </w:rPr>
        <w:t>Eyler</w:t>
      </w:r>
      <w:proofErr w:type="spellEnd"/>
      <w:r w:rsidRPr="00210507">
        <w:rPr>
          <w:rFonts w:ascii="Book Antiqua" w:hAnsi="Book Antiqua"/>
          <w:sz w:val="16"/>
          <w:szCs w:val="16"/>
        </w:rPr>
        <w:t xml:space="preserve">, J. “Reflection: Linking Service and Learning—Linking Students and Communities” (2002) </w:t>
      </w:r>
      <w:r w:rsidRPr="00210507">
        <w:rPr>
          <w:rFonts w:ascii="Book Antiqua" w:hAnsi="Book Antiqua"/>
          <w:i/>
          <w:sz w:val="16"/>
          <w:szCs w:val="16"/>
        </w:rPr>
        <w:t>58 Journal of Social Issues  517</w:t>
      </w:r>
      <w:r w:rsidRPr="00210507">
        <w:rPr>
          <w:rFonts w:ascii="Book Antiqua" w:hAnsi="Book Antiqua"/>
          <w:sz w:val="16"/>
          <w:szCs w:val="16"/>
        </w:rPr>
        <w:t xml:space="preserve"> p. 527</w:t>
      </w:r>
    </w:p>
  </w:footnote>
  <w:footnote w:id="76">
    <w:p w14:paraId="0416D27D" w14:textId="7978303E" w:rsidR="00320AAC" w:rsidRPr="00210507" w:rsidRDefault="00320AAC">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M.A. Hogg, G.M. Vaughan,</w:t>
      </w:r>
      <w:r w:rsidRPr="00210507">
        <w:rPr>
          <w:rFonts w:ascii="Book Antiqua" w:hAnsi="Book Antiqua"/>
          <w:i/>
          <w:sz w:val="16"/>
          <w:szCs w:val="16"/>
        </w:rPr>
        <w:t xml:space="preserve"> Social Psychology, 6th ed. (</w:t>
      </w:r>
      <w:r w:rsidRPr="00210507">
        <w:rPr>
          <w:rFonts w:ascii="Book Antiqua" w:hAnsi="Book Antiqua"/>
          <w:sz w:val="16"/>
          <w:szCs w:val="16"/>
        </w:rPr>
        <w:t>Harlow, Pearson Education Limited, 2011)</w:t>
      </w:r>
    </w:p>
  </w:footnote>
  <w:footnote w:id="77">
    <w:p w14:paraId="0D987C45" w14:textId="64729D9B" w:rsidR="00320AAC" w:rsidRPr="00210507" w:rsidRDefault="00320AAC">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T. </w:t>
      </w:r>
      <w:proofErr w:type="spellStart"/>
      <w:r w:rsidRPr="00210507">
        <w:rPr>
          <w:rFonts w:ascii="Book Antiqua" w:hAnsi="Book Antiqua"/>
          <w:sz w:val="16"/>
          <w:szCs w:val="16"/>
        </w:rPr>
        <w:t>Ngwana</w:t>
      </w:r>
      <w:proofErr w:type="spellEnd"/>
      <w:r w:rsidRPr="00210507">
        <w:rPr>
          <w:rFonts w:ascii="Book Antiqua" w:hAnsi="Book Antiqua"/>
          <w:sz w:val="16"/>
          <w:szCs w:val="16"/>
        </w:rPr>
        <w:t xml:space="preserve"> “Learning and Teaching for Sustainable Development in Higher Education: Examining Dissonance and Instructional Strategy” in L. Bell, H. Stevenson and M. </w:t>
      </w:r>
      <w:proofErr w:type="spellStart"/>
      <w:r w:rsidRPr="00210507">
        <w:rPr>
          <w:rFonts w:ascii="Book Antiqua" w:hAnsi="Book Antiqua"/>
          <w:sz w:val="16"/>
          <w:szCs w:val="16"/>
        </w:rPr>
        <w:t>Neary</w:t>
      </w:r>
      <w:proofErr w:type="spellEnd"/>
      <w:r w:rsidRPr="00210507">
        <w:rPr>
          <w:rFonts w:ascii="Book Antiqua" w:hAnsi="Book Antiqua"/>
          <w:sz w:val="16"/>
          <w:szCs w:val="16"/>
        </w:rPr>
        <w:t xml:space="preserve"> (eds.) </w:t>
      </w:r>
      <w:r w:rsidRPr="00210507">
        <w:rPr>
          <w:rFonts w:ascii="Book Antiqua" w:hAnsi="Book Antiqua"/>
          <w:i/>
          <w:sz w:val="16"/>
          <w:szCs w:val="16"/>
        </w:rPr>
        <w:t>The Future of Higher Education: Policy, Pedagogy and the Student Experience</w:t>
      </w:r>
      <w:r w:rsidRPr="00210507">
        <w:rPr>
          <w:rFonts w:ascii="Book Antiqua" w:hAnsi="Book Antiqua"/>
          <w:sz w:val="16"/>
          <w:szCs w:val="16"/>
        </w:rPr>
        <w:t xml:space="preserve"> (London, Continuum, 2009)  </w:t>
      </w:r>
    </w:p>
  </w:footnote>
  <w:footnote w:id="78">
    <w:p w14:paraId="32042463" w14:textId="660BE3CC" w:rsidR="00320AAC" w:rsidRPr="00210507" w:rsidRDefault="00320AAC">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L. </w:t>
      </w:r>
      <w:proofErr w:type="spellStart"/>
      <w:r w:rsidRPr="00210507">
        <w:rPr>
          <w:rFonts w:ascii="Book Antiqua" w:hAnsi="Book Antiqua"/>
          <w:sz w:val="16"/>
          <w:szCs w:val="16"/>
        </w:rPr>
        <w:t>Howatson</w:t>
      </w:r>
      <w:proofErr w:type="spellEnd"/>
      <w:r w:rsidRPr="00210507">
        <w:rPr>
          <w:rFonts w:ascii="Book Antiqua" w:hAnsi="Book Antiqua"/>
          <w:sz w:val="16"/>
          <w:szCs w:val="16"/>
        </w:rPr>
        <w:t xml:space="preserve">-Jones, </w:t>
      </w:r>
      <w:r w:rsidRPr="00210507">
        <w:rPr>
          <w:rFonts w:ascii="Book Antiqua" w:hAnsi="Book Antiqua"/>
          <w:i/>
          <w:sz w:val="16"/>
          <w:szCs w:val="16"/>
        </w:rPr>
        <w:t>Reflective Practice in Nursing, 2nd Edition</w:t>
      </w:r>
      <w:r w:rsidRPr="00210507">
        <w:rPr>
          <w:rFonts w:ascii="Book Antiqua" w:hAnsi="Book Antiqua"/>
          <w:sz w:val="16"/>
          <w:szCs w:val="16"/>
        </w:rPr>
        <w:t xml:space="preserve"> (London, Sage, 2013)</w:t>
      </w:r>
    </w:p>
  </w:footnote>
  <w:footnote w:id="79">
    <w:p w14:paraId="1E07260B" w14:textId="6A946635" w:rsidR="00320AAC" w:rsidRPr="00210507" w:rsidRDefault="00320AAC">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w:t>
      </w:r>
      <w:r w:rsidRPr="00210507">
        <w:rPr>
          <w:rFonts w:ascii="Book Antiqua" w:hAnsi="Book Antiqua"/>
          <w:i/>
          <w:sz w:val="16"/>
          <w:szCs w:val="16"/>
        </w:rPr>
        <w:t xml:space="preserve">supra </w:t>
      </w:r>
      <w:r w:rsidRPr="00210507">
        <w:rPr>
          <w:rFonts w:ascii="Book Antiqua" w:hAnsi="Book Antiqua"/>
          <w:sz w:val="16"/>
          <w:szCs w:val="16"/>
        </w:rPr>
        <w:t>n.</w:t>
      </w:r>
      <w:r w:rsidR="002C4846" w:rsidRPr="00210507">
        <w:rPr>
          <w:rFonts w:ascii="Book Antiqua" w:hAnsi="Book Antiqua"/>
          <w:sz w:val="16"/>
          <w:szCs w:val="16"/>
        </w:rPr>
        <w:t xml:space="preserve"> </w:t>
      </w:r>
      <w:r w:rsidRPr="00210507">
        <w:rPr>
          <w:rFonts w:ascii="Book Antiqua" w:hAnsi="Book Antiqua"/>
          <w:sz w:val="16"/>
          <w:szCs w:val="16"/>
        </w:rPr>
        <w:t>70</w:t>
      </w:r>
    </w:p>
  </w:footnote>
  <w:footnote w:id="80">
    <w:p w14:paraId="37BA09AD" w14:textId="5A21E202" w:rsidR="00320AAC" w:rsidRPr="00210507" w:rsidRDefault="00320AAC">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w:t>
      </w:r>
      <w:r w:rsidRPr="00210507">
        <w:rPr>
          <w:rFonts w:ascii="Book Antiqua" w:hAnsi="Book Antiqua"/>
          <w:i/>
          <w:sz w:val="16"/>
          <w:szCs w:val="16"/>
        </w:rPr>
        <w:t xml:space="preserve">supra </w:t>
      </w:r>
      <w:r w:rsidRPr="00210507">
        <w:rPr>
          <w:rFonts w:ascii="Book Antiqua" w:hAnsi="Book Antiqua"/>
          <w:sz w:val="16"/>
          <w:szCs w:val="16"/>
        </w:rPr>
        <w:t>n.</w:t>
      </w:r>
      <w:r w:rsidR="002C4846" w:rsidRPr="00210507">
        <w:rPr>
          <w:rFonts w:ascii="Book Antiqua" w:hAnsi="Book Antiqua"/>
          <w:sz w:val="16"/>
          <w:szCs w:val="16"/>
        </w:rPr>
        <w:t xml:space="preserve"> </w:t>
      </w:r>
      <w:r w:rsidRPr="00210507">
        <w:rPr>
          <w:rFonts w:ascii="Book Antiqua" w:hAnsi="Book Antiqua"/>
          <w:sz w:val="16"/>
          <w:szCs w:val="16"/>
        </w:rPr>
        <w:t>55 p.154</w:t>
      </w:r>
    </w:p>
  </w:footnote>
  <w:footnote w:id="81">
    <w:p w14:paraId="1DFE3CA2" w14:textId="4ADF10CD" w:rsidR="00320AAC" w:rsidRPr="00210507" w:rsidRDefault="00320AAC">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A. </w:t>
      </w:r>
      <w:proofErr w:type="spellStart"/>
      <w:r w:rsidRPr="00210507">
        <w:rPr>
          <w:rFonts w:ascii="Book Antiqua" w:hAnsi="Book Antiqua"/>
          <w:sz w:val="16"/>
          <w:szCs w:val="16"/>
        </w:rPr>
        <w:t>McGoshan</w:t>
      </w:r>
      <w:proofErr w:type="spellEnd"/>
      <w:r w:rsidRPr="00210507">
        <w:rPr>
          <w:rFonts w:ascii="Book Antiqua" w:hAnsi="Book Antiqua"/>
          <w:sz w:val="16"/>
          <w:szCs w:val="16"/>
        </w:rPr>
        <w:t xml:space="preserve"> and </w:t>
      </w:r>
      <w:proofErr w:type="spellStart"/>
      <w:r w:rsidRPr="00210507">
        <w:rPr>
          <w:rFonts w:ascii="Book Antiqua" w:hAnsi="Book Antiqua"/>
          <w:sz w:val="16"/>
          <w:szCs w:val="16"/>
        </w:rPr>
        <w:t>S.Martin</w:t>
      </w:r>
      <w:proofErr w:type="spellEnd"/>
      <w:r w:rsidR="002C4846" w:rsidRPr="00210507">
        <w:rPr>
          <w:rFonts w:ascii="Book Antiqua" w:hAnsi="Book Antiqua"/>
          <w:sz w:val="16"/>
          <w:szCs w:val="16"/>
        </w:rPr>
        <w:t>,</w:t>
      </w:r>
      <w:r w:rsidRPr="00210507">
        <w:rPr>
          <w:rFonts w:ascii="Book Antiqua" w:hAnsi="Book Antiqua"/>
          <w:sz w:val="16"/>
          <w:szCs w:val="16"/>
        </w:rPr>
        <w:t xml:space="preserve"> </w:t>
      </w:r>
      <w:r w:rsidRPr="00210507">
        <w:rPr>
          <w:rFonts w:ascii="Book Antiqua" w:hAnsi="Book Antiqua"/>
          <w:i/>
          <w:sz w:val="16"/>
          <w:szCs w:val="16"/>
        </w:rPr>
        <w:t xml:space="preserve">From strategy to implementation: the second evaluation of the Green Academy programme </w:t>
      </w:r>
      <w:r w:rsidR="002C4846" w:rsidRPr="00210507">
        <w:rPr>
          <w:rFonts w:ascii="Book Antiqua" w:hAnsi="Book Antiqua"/>
          <w:i/>
          <w:sz w:val="16"/>
          <w:szCs w:val="16"/>
        </w:rPr>
        <w:t>(</w:t>
      </w:r>
      <w:r w:rsidR="002C4846" w:rsidRPr="00210507">
        <w:rPr>
          <w:rFonts w:ascii="Book Antiqua" w:hAnsi="Book Antiqua"/>
          <w:sz w:val="16"/>
          <w:szCs w:val="16"/>
        </w:rPr>
        <w:t xml:space="preserve">HEA, 2014) </w:t>
      </w:r>
      <w:r w:rsidRPr="00210507">
        <w:rPr>
          <w:rFonts w:ascii="Book Antiqua" w:hAnsi="Book Antiqua"/>
          <w:sz w:val="16"/>
          <w:szCs w:val="16"/>
        </w:rPr>
        <w:t xml:space="preserve"> </w:t>
      </w:r>
      <w:r w:rsidR="002C4846" w:rsidRPr="00210507">
        <w:rPr>
          <w:rFonts w:ascii="Book Antiqua" w:hAnsi="Book Antiqua"/>
          <w:sz w:val="16"/>
          <w:szCs w:val="16"/>
        </w:rPr>
        <w:t>See</w:t>
      </w:r>
      <w:r w:rsidRPr="00210507">
        <w:rPr>
          <w:rFonts w:ascii="Book Antiqua" w:hAnsi="Book Antiqua"/>
          <w:sz w:val="16"/>
          <w:szCs w:val="16"/>
        </w:rPr>
        <w:t>: https://www.heacademy.ac.uk/sites/default/files/resources/2nd_Green_Academy_Evaluation_2014_FINAL.pdf (</w:t>
      </w:r>
      <w:r w:rsidR="002C4846" w:rsidRPr="00210507">
        <w:rPr>
          <w:rFonts w:ascii="Book Antiqua" w:hAnsi="Book Antiqua"/>
          <w:sz w:val="16"/>
          <w:szCs w:val="16"/>
        </w:rPr>
        <w:t>a</w:t>
      </w:r>
      <w:r w:rsidRPr="00210507">
        <w:rPr>
          <w:rFonts w:ascii="Book Antiqua" w:hAnsi="Book Antiqua"/>
          <w:sz w:val="16"/>
          <w:szCs w:val="16"/>
        </w:rPr>
        <w:t>ccessed 02</w:t>
      </w:r>
      <w:r w:rsidR="002C4846" w:rsidRPr="00210507">
        <w:rPr>
          <w:rFonts w:ascii="Book Antiqua" w:hAnsi="Book Antiqua"/>
          <w:sz w:val="16"/>
          <w:szCs w:val="16"/>
        </w:rPr>
        <w:t xml:space="preserve"> June </w:t>
      </w:r>
      <w:r w:rsidRPr="00210507">
        <w:rPr>
          <w:rFonts w:ascii="Book Antiqua" w:hAnsi="Book Antiqua"/>
          <w:sz w:val="16"/>
          <w:szCs w:val="16"/>
        </w:rPr>
        <w:t>2015)</w:t>
      </w:r>
    </w:p>
  </w:footnote>
  <w:footnote w:id="82">
    <w:p w14:paraId="6464A7CB" w14:textId="0B8B8DAA" w:rsidR="002C4846" w:rsidRPr="00210507" w:rsidRDefault="002C4846">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Ibid.</w:t>
      </w:r>
    </w:p>
  </w:footnote>
  <w:footnote w:id="83">
    <w:p w14:paraId="0095D4D6" w14:textId="5605F61E" w:rsidR="00ED2B33" w:rsidRDefault="00ED2B33">
      <w:pPr>
        <w:pStyle w:val="FootnoteText"/>
      </w:pPr>
      <w:r>
        <w:rPr>
          <w:rStyle w:val="FootnoteReference"/>
        </w:rPr>
        <w:footnoteRef/>
      </w:r>
      <w:r>
        <w:t xml:space="preserve"> </w:t>
      </w:r>
      <w:r w:rsidRPr="00ED2B33">
        <w:rPr>
          <w:rFonts w:ascii="Book Antiqua" w:hAnsi="Book Antiqua"/>
          <w:sz w:val="16"/>
          <w:szCs w:val="16"/>
        </w:rPr>
        <w:t xml:space="preserve">K.M. </w:t>
      </w:r>
      <w:proofErr w:type="spellStart"/>
      <w:r w:rsidRPr="00ED2B33">
        <w:rPr>
          <w:rFonts w:ascii="Book Antiqua" w:hAnsi="Book Antiqua"/>
          <w:sz w:val="16"/>
          <w:szCs w:val="16"/>
        </w:rPr>
        <w:t>Hallenberg</w:t>
      </w:r>
      <w:proofErr w:type="spellEnd"/>
      <w:r w:rsidRPr="00ED2B33">
        <w:rPr>
          <w:rFonts w:ascii="Book Antiqua" w:hAnsi="Book Antiqua"/>
          <w:sz w:val="16"/>
          <w:szCs w:val="16"/>
        </w:rPr>
        <w:t xml:space="preserve"> and M. Tennant, M., 'Criminology Picks Up the Gauntlet: Responses to the Whole Earth? Exhibition' (Inspire: HEA Annual Social Sciences Conference, Manchester, UK, 3-4 December 2015)</w:t>
      </w:r>
    </w:p>
  </w:footnote>
  <w:footnote w:id="84">
    <w:p w14:paraId="32C35B1B" w14:textId="3362DB45" w:rsidR="002C4846" w:rsidRPr="00D02957" w:rsidRDefault="002C4846">
      <w:pPr>
        <w:pStyle w:val="FootnoteText"/>
        <w:rPr>
          <w:rFonts w:ascii="Book Antiqua" w:hAnsi="Book Antiqua"/>
          <w:sz w:val="16"/>
          <w:szCs w:val="16"/>
        </w:rPr>
      </w:pPr>
      <w:r w:rsidRPr="00D02957">
        <w:rPr>
          <w:rStyle w:val="FootnoteReference"/>
          <w:rFonts w:ascii="Book Antiqua" w:hAnsi="Book Antiqua"/>
          <w:sz w:val="16"/>
          <w:szCs w:val="16"/>
        </w:rPr>
        <w:footnoteRef/>
      </w:r>
      <w:r w:rsidRPr="00D02957">
        <w:rPr>
          <w:rFonts w:ascii="Book Antiqua" w:hAnsi="Book Antiqua"/>
          <w:sz w:val="16"/>
          <w:szCs w:val="16"/>
        </w:rPr>
        <w:t xml:space="preserve"> S. </w:t>
      </w:r>
      <w:proofErr w:type="spellStart"/>
      <w:r w:rsidRPr="00D02957">
        <w:rPr>
          <w:rFonts w:ascii="Book Antiqua" w:hAnsi="Book Antiqua"/>
          <w:sz w:val="16"/>
          <w:szCs w:val="16"/>
        </w:rPr>
        <w:t>Scoffham</w:t>
      </w:r>
      <w:proofErr w:type="spellEnd"/>
      <w:r w:rsidRPr="00D02957">
        <w:rPr>
          <w:rFonts w:ascii="Book Antiqua" w:hAnsi="Book Antiqua"/>
          <w:sz w:val="16"/>
          <w:szCs w:val="16"/>
        </w:rPr>
        <w:t xml:space="preserve"> and N. Kemp “It’s Contagious!  Developing sustainability perspectives in aca</w:t>
      </w:r>
      <w:r w:rsidR="00D02957" w:rsidRPr="00D02957">
        <w:rPr>
          <w:rFonts w:ascii="Book Antiqua" w:hAnsi="Book Antiqua"/>
          <w:sz w:val="16"/>
          <w:szCs w:val="16"/>
        </w:rPr>
        <w:t>demic life at a UK university”</w:t>
      </w:r>
      <w:r w:rsidR="00D02957">
        <w:rPr>
          <w:rFonts w:ascii="Book Antiqua" w:hAnsi="Book Antiqua"/>
          <w:sz w:val="16"/>
          <w:szCs w:val="16"/>
        </w:rPr>
        <w:t xml:space="preserve"> in W. L. </w:t>
      </w:r>
      <w:proofErr w:type="spellStart"/>
      <w:r w:rsidR="00D02957">
        <w:rPr>
          <w:rFonts w:ascii="Book Antiqua" w:hAnsi="Book Antiqua"/>
          <w:sz w:val="16"/>
          <w:szCs w:val="16"/>
        </w:rPr>
        <w:t>Filho</w:t>
      </w:r>
      <w:proofErr w:type="spellEnd"/>
      <w:r w:rsidR="00D02957">
        <w:rPr>
          <w:rFonts w:ascii="Book Antiqua" w:hAnsi="Book Antiqua"/>
          <w:sz w:val="16"/>
          <w:szCs w:val="16"/>
        </w:rPr>
        <w:t xml:space="preserve">, U. M. </w:t>
      </w:r>
      <w:proofErr w:type="spellStart"/>
      <w:r w:rsidR="00D02957">
        <w:rPr>
          <w:rFonts w:ascii="Book Antiqua" w:hAnsi="Book Antiqua"/>
          <w:sz w:val="16"/>
          <w:szCs w:val="16"/>
        </w:rPr>
        <w:t>Azeiteiro</w:t>
      </w:r>
      <w:proofErr w:type="spellEnd"/>
      <w:r w:rsidR="00D02957">
        <w:rPr>
          <w:rFonts w:ascii="Book Antiqua" w:hAnsi="Book Antiqua"/>
          <w:sz w:val="16"/>
          <w:szCs w:val="16"/>
        </w:rPr>
        <w:t xml:space="preserve">, S. </w:t>
      </w:r>
      <w:proofErr w:type="spellStart"/>
      <w:r w:rsidR="00D02957">
        <w:rPr>
          <w:rFonts w:ascii="Book Antiqua" w:hAnsi="Book Antiqua"/>
          <w:sz w:val="16"/>
          <w:szCs w:val="16"/>
        </w:rPr>
        <w:t>Caeiro</w:t>
      </w:r>
      <w:proofErr w:type="spellEnd"/>
      <w:r w:rsidR="00D02957">
        <w:rPr>
          <w:rFonts w:ascii="Book Antiqua" w:hAnsi="Book Antiqua"/>
          <w:sz w:val="16"/>
          <w:szCs w:val="16"/>
        </w:rPr>
        <w:t xml:space="preserve"> &amp; F. Alves (</w:t>
      </w:r>
      <w:proofErr w:type="spellStart"/>
      <w:r w:rsidR="00D02957">
        <w:rPr>
          <w:rFonts w:ascii="Book Antiqua" w:hAnsi="Book Antiqua"/>
          <w:sz w:val="16"/>
          <w:szCs w:val="16"/>
        </w:rPr>
        <w:t>eds</w:t>
      </w:r>
      <w:proofErr w:type="spellEnd"/>
      <w:r w:rsidR="00D02957">
        <w:rPr>
          <w:rFonts w:ascii="Book Antiqua" w:hAnsi="Book Antiqua"/>
          <w:sz w:val="16"/>
          <w:szCs w:val="16"/>
        </w:rPr>
        <w:t xml:space="preserve">) </w:t>
      </w:r>
      <w:r w:rsidR="00D02957">
        <w:rPr>
          <w:rFonts w:ascii="Book Antiqua" w:hAnsi="Book Antiqua"/>
          <w:i/>
          <w:sz w:val="16"/>
          <w:szCs w:val="16"/>
        </w:rPr>
        <w:t xml:space="preserve">Integrating Sustainability Thinking in Science and Engineering Curricula: Innovative Approaches, Methods and Tools </w:t>
      </w:r>
      <w:r w:rsidR="00D02957">
        <w:rPr>
          <w:rFonts w:ascii="Book Antiqua" w:hAnsi="Book Antiqua"/>
          <w:sz w:val="16"/>
          <w:szCs w:val="16"/>
        </w:rPr>
        <w:t>(London, Springer, 2015)</w:t>
      </w:r>
    </w:p>
  </w:footnote>
  <w:footnote w:id="85">
    <w:p w14:paraId="76A19365" w14:textId="5448B3D5" w:rsidR="006C0645" w:rsidRPr="00210507" w:rsidRDefault="006C0645">
      <w:pPr>
        <w:pStyle w:val="FootnoteText"/>
        <w:rPr>
          <w:rFonts w:ascii="Book Antiqua" w:hAnsi="Book Antiqua"/>
          <w:i/>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w:t>
      </w:r>
      <w:r w:rsidR="00F506B7" w:rsidRPr="00210507">
        <w:rPr>
          <w:rFonts w:ascii="Book Antiqua" w:hAnsi="Book Antiqua"/>
          <w:i/>
          <w:sz w:val="16"/>
          <w:szCs w:val="16"/>
        </w:rPr>
        <w:t>s</w:t>
      </w:r>
      <w:r w:rsidRPr="00210507">
        <w:rPr>
          <w:rFonts w:ascii="Book Antiqua" w:hAnsi="Book Antiqua"/>
          <w:i/>
          <w:sz w:val="16"/>
          <w:szCs w:val="16"/>
        </w:rPr>
        <w:t xml:space="preserve">upra </w:t>
      </w:r>
      <w:r w:rsidRPr="00210507">
        <w:rPr>
          <w:rFonts w:ascii="Book Antiqua" w:hAnsi="Book Antiqua"/>
          <w:sz w:val="16"/>
          <w:szCs w:val="16"/>
        </w:rPr>
        <w:t>n. 76</w:t>
      </w:r>
      <w:r w:rsidRPr="00210507">
        <w:rPr>
          <w:rFonts w:ascii="Book Antiqua" w:hAnsi="Book Antiqua"/>
          <w:i/>
          <w:sz w:val="16"/>
          <w:szCs w:val="16"/>
        </w:rPr>
        <w:t xml:space="preserve"> </w:t>
      </w:r>
    </w:p>
  </w:footnote>
  <w:footnote w:id="86">
    <w:p w14:paraId="3F387030" w14:textId="7F3B6CA3" w:rsidR="006C0645" w:rsidRPr="00210507" w:rsidRDefault="006C0645">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Ibid.</w:t>
      </w:r>
    </w:p>
  </w:footnote>
  <w:footnote w:id="87">
    <w:p w14:paraId="5FE677B8" w14:textId="74A5AA41" w:rsidR="006C0645" w:rsidRPr="00210507" w:rsidRDefault="006C0645">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P. Freire, </w:t>
      </w:r>
      <w:r w:rsidRPr="00210507">
        <w:rPr>
          <w:rFonts w:ascii="Book Antiqua" w:hAnsi="Book Antiqua"/>
          <w:i/>
          <w:sz w:val="16"/>
          <w:szCs w:val="16"/>
        </w:rPr>
        <w:t>Pedagogy of the oppressed</w:t>
      </w:r>
      <w:r w:rsidRPr="00210507">
        <w:rPr>
          <w:rFonts w:ascii="Book Antiqua" w:hAnsi="Book Antiqua"/>
          <w:sz w:val="16"/>
          <w:szCs w:val="16"/>
        </w:rPr>
        <w:t xml:space="preserve"> (London, Continuum, 1996).</w:t>
      </w:r>
    </w:p>
  </w:footnote>
  <w:footnote w:id="88">
    <w:p w14:paraId="17E2F29F" w14:textId="7011C5C5" w:rsidR="006C0645" w:rsidRPr="00210507" w:rsidRDefault="006C0645">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w:t>
      </w:r>
      <w:r w:rsidRPr="00210507">
        <w:rPr>
          <w:rFonts w:ascii="Book Antiqua" w:hAnsi="Book Antiqua"/>
          <w:i/>
          <w:sz w:val="16"/>
          <w:szCs w:val="16"/>
        </w:rPr>
        <w:t xml:space="preserve">supra </w:t>
      </w:r>
      <w:r w:rsidRPr="00210507">
        <w:rPr>
          <w:rFonts w:ascii="Book Antiqua" w:hAnsi="Book Antiqua"/>
          <w:sz w:val="16"/>
          <w:szCs w:val="16"/>
        </w:rPr>
        <w:t>n. 4</w:t>
      </w:r>
      <w:r w:rsidR="007173D9">
        <w:rPr>
          <w:rFonts w:ascii="Book Antiqua" w:hAnsi="Book Antiqua"/>
          <w:sz w:val="16"/>
          <w:szCs w:val="16"/>
        </w:rPr>
        <w:t xml:space="preserve"> </w:t>
      </w:r>
    </w:p>
  </w:footnote>
  <w:footnote w:id="89">
    <w:p w14:paraId="0C33FDC3" w14:textId="15318EDD" w:rsidR="00DC066F" w:rsidRPr="00210507" w:rsidRDefault="00DC066F">
      <w:pPr>
        <w:pStyle w:val="FootnoteText"/>
        <w:rPr>
          <w:rFonts w:ascii="Book Antiqua" w:hAnsi="Book Antiqua"/>
          <w:sz w:val="16"/>
          <w:szCs w:val="16"/>
        </w:rPr>
      </w:pPr>
      <w:r w:rsidRPr="00210507">
        <w:rPr>
          <w:rStyle w:val="FootnoteReference"/>
          <w:rFonts w:ascii="Book Antiqua" w:hAnsi="Book Antiqua"/>
          <w:sz w:val="16"/>
          <w:szCs w:val="16"/>
        </w:rPr>
        <w:footnoteRef/>
      </w:r>
      <w:r w:rsidRPr="00210507">
        <w:rPr>
          <w:rFonts w:ascii="Book Antiqua" w:hAnsi="Book Antiqua"/>
          <w:sz w:val="16"/>
          <w:szCs w:val="16"/>
        </w:rPr>
        <w:t xml:space="preserve"> J. Eliot “The Curriculum Experiment: Meeting the Challenge of Social Change” in W. Scott and S. Gough (</w:t>
      </w:r>
      <w:proofErr w:type="spellStart"/>
      <w:r w:rsidRPr="00210507">
        <w:rPr>
          <w:rFonts w:ascii="Book Antiqua" w:hAnsi="Book Antiqua"/>
          <w:sz w:val="16"/>
          <w:szCs w:val="16"/>
        </w:rPr>
        <w:t>eds</w:t>
      </w:r>
      <w:proofErr w:type="spellEnd"/>
      <w:r w:rsidRPr="00210507">
        <w:rPr>
          <w:rFonts w:ascii="Book Antiqua" w:hAnsi="Book Antiqua"/>
          <w:sz w:val="16"/>
          <w:szCs w:val="16"/>
        </w:rPr>
        <w:t xml:space="preserve">) </w:t>
      </w:r>
      <w:r w:rsidRPr="00210507">
        <w:rPr>
          <w:rFonts w:ascii="Book Antiqua" w:hAnsi="Book Antiqua"/>
          <w:i/>
          <w:sz w:val="16"/>
          <w:szCs w:val="16"/>
        </w:rPr>
        <w:t>Key Issues in Sustainable Development and Learning: A Critical Review</w:t>
      </w:r>
      <w:r w:rsidRPr="00210507">
        <w:rPr>
          <w:rFonts w:ascii="Book Antiqua" w:hAnsi="Book Antiqua"/>
          <w:sz w:val="16"/>
          <w:szCs w:val="16"/>
        </w:rPr>
        <w:t xml:space="preserve"> (London, Routledge </w:t>
      </w:r>
      <w:proofErr w:type="spellStart"/>
      <w:r w:rsidRPr="00210507">
        <w:rPr>
          <w:rFonts w:ascii="Book Antiqua" w:hAnsi="Book Antiqua"/>
          <w:sz w:val="16"/>
          <w:szCs w:val="16"/>
        </w:rPr>
        <w:t>Falmer</w:t>
      </w:r>
      <w:proofErr w:type="spellEnd"/>
      <w:r w:rsidRPr="00210507">
        <w:rPr>
          <w:rFonts w:ascii="Book Antiqua" w:hAnsi="Book Antiqua"/>
          <w:sz w:val="16"/>
          <w:szCs w:val="16"/>
        </w:rPr>
        <w:t>,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D604B"/>
    <w:multiLevelType w:val="hybridMultilevel"/>
    <w:tmpl w:val="B3A2F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584B30"/>
    <w:multiLevelType w:val="hybridMultilevel"/>
    <w:tmpl w:val="EE50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3137E4"/>
    <w:multiLevelType w:val="hybridMultilevel"/>
    <w:tmpl w:val="B380BC1C"/>
    <w:lvl w:ilvl="0" w:tplc="DF8CA4D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D7BBE"/>
    <w:multiLevelType w:val="hybridMultilevel"/>
    <w:tmpl w:val="A030FED4"/>
    <w:lvl w:ilvl="0" w:tplc="46CA1C36">
      <w:start w:val="1"/>
      <w:numFmt w:val="decimal"/>
      <w:lvlText w:val="%1)"/>
      <w:lvlJc w:val="left"/>
      <w:pPr>
        <w:ind w:left="720" w:hanging="360"/>
      </w:pPr>
      <w:rPr>
        <w:rFonts w:ascii="Book Antiqua" w:hAnsi="Book Antiqu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885B49"/>
    <w:multiLevelType w:val="hybridMultilevel"/>
    <w:tmpl w:val="8A545C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C3E2107"/>
    <w:multiLevelType w:val="hybridMultilevel"/>
    <w:tmpl w:val="8BEA1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CEB253C"/>
    <w:multiLevelType w:val="hybridMultilevel"/>
    <w:tmpl w:val="AC22180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1"/>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851"/>
    <w:rsid w:val="000026A2"/>
    <w:rsid w:val="0001740E"/>
    <w:rsid w:val="00035C07"/>
    <w:rsid w:val="00042A13"/>
    <w:rsid w:val="00053DA2"/>
    <w:rsid w:val="00055C41"/>
    <w:rsid w:val="00067C7A"/>
    <w:rsid w:val="00076751"/>
    <w:rsid w:val="00080273"/>
    <w:rsid w:val="00096B76"/>
    <w:rsid w:val="000A0324"/>
    <w:rsid w:val="000A2EF1"/>
    <w:rsid w:val="000B17D9"/>
    <w:rsid w:val="000B51E8"/>
    <w:rsid w:val="000B555E"/>
    <w:rsid w:val="000C7B22"/>
    <w:rsid w:val="000E2A9F"/>
    <w:rsid w:val="001051BE"/>
    <w:rsid w:val="0013580E"/>
    <w:rsid w:val="00135987"/>
    <w:rsid w:val="00141B7A"/>
    <w:rsid w:val="001451AB"/>
    <w:rsid w:val="00151384"/>
    <w:rsid w:val="00175A01"/>
    <w:rsid w:val="00176042"/>
    <w:rsid w:val="00180BB4"/>
    <w:rsid w:val="001840CC"/>
    <w:rsid w:val="00185EAF"/>
    <w:rsid w:val="00187A6D"/>
    <w:rsid w:val="001A2878"/>
    <w:rsid w:val="001C7ED7"/>
    <w:rsid w:val="001D39D8"/>
    <w:rsid w:val="001F0E27"/>
    <w:rsid w:val="0020724F"/>
    <w:rsid w:val="00210507"/>
    <w:rsid w:val="00224D46"/>
    <w:rsid w:val="00244D32"/>
    <w:rsid w:val="00265EDA"/>
    <w:rsid w:val="002722B2"/>
    <w:rsid w:val="00274C54"/>
    <w:rsid w:val="00282967"/>
    <w:rsid w:val="00284F4C"/>
    <w:rsid w:val="0029693D"/>
    <w:rsid w:val="002B43A2"/>
    <w:rsid w:val="002C4846"/>
    <w:rsid w:val="002E05A8"/>
    <w:rsid w:val="002F5CC3"/>
    <w:rsid w:val="003019AD"/>
    <w:rsid w:val="0030340F"/>
    <w:rsid w:val="00314553"/>
    <w:rsid w:val="00315EC9"/>
    <w:rsid w:val="003179D1"/>
    <w:rsid w:val="00320623"/>
    <w:rsid w:val="00320AAC"/>
    <w:rsid w:val="00321AA4"/>
    <w:rsid w:val="0033158B"/>
    <w:rsid w:val="00335867"/>
    <w:rsid w:val="003366BB"/>
    <w:rsid w:val="00342F6F"/>
    <w:rsid w:val="00374191"/>
    <w:rsid w:val="00394FBA"/>
    <w:rsid w:val="00395F74"/>
    <w:rsid w:val="003A5BB6"/>
    <w:rsid w:val="003B0B08"/>
    <w:rsid w:val="003C3D46"/>
    <w:rsid w:val="003C7168"/>
    <w:rsid w:val="003D0D16"/>
    <w:rsid w:val="003D451E"/>
    <w:rsid w:val="003D6D6F"/>
    <w:rsid w:val="003F7102"/>
    <w:rsid w:val="004224D6"/>
    <w:rsid w:val="00450145"/>
    <w:rsid w:val="00454920"/>
    <w:rsid w:val="00486579"/>
    <w:rsid w:val="00486978"/>
    <w:rsid w:val="004A4693"/>
    <w:rsid w:val="004B4913"/>
    <w:rsid w:val="004C5842"/>
    <w:rsid w:val="004C7A54"/>
    <w:rsid w:val="004D3797"/>
    <w:rsid w:val="004F0F5C"/>
    <w:rsid w:val="004F243F"/>
    <w:rsid w:val="004F718E"/>
    <w:rsid w:val="00510A56"/>
    <w:rsid w:val="0051190C"/>
    <w:rsid w:val="0051508D"/>
    <w:rsid w:val="005217F9"/>
    <w:rsid w:val="00543262"/>
    <w:rsid w:val="00545C32"/>
    <w:rsid w:val="005534BA"/>
    <w:rsid w:val="00555087"/>
    <w:rsid w:val="005832D3"/>
    <w:rsid w:val="00583A69"/>
    <w:rsid w:val="00583F99"/>
    <w:rsid w:val="0059239B"/>
    <w:rsid w:val="005C4F25"/>
    <w:rsid w:val="005D2422"/>
    <w:rsid w:val="005D3A1C"/>
    <w:rsid w:val="0064593F"/>
    <w:rsid w:val="00660AC2"/>
    <w:rsid w:val="00665208"/>
    <w:rsid w:val="006947D9"/>
    <w:rsid w:val="006972F8"/>
    <w:rsid w:val="006B7DDD"/>
    <w:rsid w:val="006C0645"/>
    <w:rsid w:val="006E322A"/>
    <w:rsid w:val="007008B1"/>
    <w:rsid w:val="0070569E"/>
    <w:rsid w:val="0071466A"/>
    <w:rsid w:val="007173D9"/>
    <w:rsid w:val="0074437C"/>
    <w:rsid w:val="00747FD8"/>
    <w:rsid w:val="0075627B"/>
    <w:rsid w:val="00762EDA"/>
    <w:rsid w:val="00771960"/>
    <w:rsid w:val="00772AC8"/>
    <w:rsid w:val="0078410F"/>
    <w:rsid w:val="007A0A5D"/>
    <w:rsid w:val="007A4E35"/>
    <w:rsid w:val="007A6C0A"/>
    <w:rsid w:val="007B232B"/>
    <w:rsid w:val="007C33E6"/>
    <w:rsid w:val="007C781F"/>
    <w:rsid w:val="007D2634"/>
    <w:rsid w:val="007D6BF9"/>
    <w:rsid w:val="007E051C"/>
    <w:rsid w:val="00801466"/>
    <w:rsid w:val="0080257F"/>
    <w:rsid w:val="008148A2"/>
    <w:rsid w:val="00816658"/>
    <w:rsid w:val="00827C97"/>
    <w:rsid w:val="00833D52"/>
    <w:rsid w:val="00861D3A"/>
    <w:rsid w:val="008679C2"/>
    <w:rsid w:val="0087053F"/>
    <w:rsid w:val="008836A5"/>
    <w:rsid w:val="00893261"/>
    <w:rsid w:val="008960B8"/>
    <w:rsid w:val="008A53B6"/>
    <w:rsid w:val="008B5F37"/>
    <w:rsid w:val="008C041D"/>
    <w:rsid w:val="008C6AB1"/>
    <w:rsid w:val="008E3090"/>
    <w:rsid w:val="008E3D91"/>
    <w:rsid w:val="0090167C"/>
    <w:rsid w:val="00903AAB"/>
    <w:rsid w:val="00905C63"/>
    <w:rsid w:val="009114C1"/>
    <w:rsid w:val="00914816"/>
    <w:rsid w:val="00951DD1"/>
    <w:rsid w:val="00954FD4"/>
    <w:rsid w:val="00956750"/>
    <w:rsid w:val="00963315"/>
    <w:rsid w:val="009A0E1D"/>
    <w:rsid w:val="009A516A"/>
    <w:rsid w:val="009A6BF9"/>
    <w:rsid w:val="009B2BE9"/>
    <w:rsid w:val="009B7FD1"/>
    <w:rsid w:val="009D31B8"/>
    <w:rsid w:val="009D35E0"/>
    <w:rsid w:val="009E18CA"/>
    <w:rsid w:val="009E48E7"/>
    <w:rsid w:val="009F295C"/>
    <w:rsid w:val="009F52E1"/>
    <w:rsid w:val="009F5D48"/>
    <w:rsid w:val="009F7E17"/>
    <w:rsid w:val="00A04B68"/>
    <w:rsid w:val="00A05FE1"/>
    <w:rsid w:val="00A1471F"/>
    <w:rsid w:val="00A175B4"/>
    <w:rsid w:val="00A36987"/>
    <w:rsid w:val="00A416B9"/>
    <w:rsid w:val="00A4724E"/>
    <w:rsid w:val="00A8447E"/>
    <w:rsid w:val="00A911D2"/>
    <w:rsid w:val="00A9765F"/>
    <w:rsid w:val="00AB70E5"/>
    <w:rsid w:val="00AC2200"/>
    <w:rsid w:val="00AC75BD"/>
    <w:rsid w:val="00AD2F46"/>
    <w:rsid w:val="00AD7692"/>
    <w:rsid w:val="00AF285B"/>
    <w:rsid w:val="00B0542E"/>
    <w:rsid w:val="00B223D4"/>
    <w:rsid w:val="00B2570D"/>
    <w:rsid w:val="00B437E0"/>
    <w:rsid w:val="00B439F3"/>
    <w:rsid w:val="00B4542E"/>
    <w:rsid w:val="00B56F6A"/>
    <w:rsid w:val="00B641AB"/>
    <w:rsid w:val="00B80DAD"/>
    <w:rsid w:val="00B930B6"/>
    <w:rsid w:val="00B931F7"/>
    <w:rsid w:val="00BD3731"/>
    <w:rsid w:val="00C16A06"/>
    <w:rsid w:val="00C23226"/>
    <w:rsid w:val="00C312F5"/>
    <w:rsid w:val="00C4130A"/>
    <w:rsid w:val="00C66E05"/>
    <w:rsid w:val="00C66EC7"/>
    <w:rsid w:val="00C90FA2"/>
    <w:rsid w:val="00CA06FD"/>
    <w:rsid w:val="00CA503B"/>
    <w:rsid w:val="00CC026B"/>
    <w:rsid w:val="00CD00C9"/>
    <w:rsid w:val="00CD5FA9"/>
    <w:rsid w:val="00CE483A"/>
    <w:rsid w:val="00CE4901"/>
    <w:rsid w:val="00CF0C67"/>
    <w:rsid w:val="00CF3C47"/>
    <w:rsid w:val="00D02957"/>
    <w:rsid w:val="00D178CC"/>
    <w:rsid w:val="00D26851"/>
    <w:rsid w:val="00D609C0"/>
    <w:rsid w:val="00D86FAA"/>
    <w:rsid w:val="00D87ECB"/>
    <w:rsid w:val="00DC066F"/>
    <w:rsid w:val="00DC3E88"/>
    <w:rsid w:val="00DC582E"/>
    <w:rsid w:val="00DD30C5"/>
    <w:rsid w:val="00DD352D"/>
    <w:rsid w:val="00DD4AA1"/>
    <w:rsid w:val="00DD784B"/>
    <w:rsid w:val="00DE7DBF"/>
    <w:rsid w:val="00DF719A"/>
    <w:rsid w:val="00E16583"/>
    <w:rsid w:val="00E32706"/>
    <w:rsid w:val="00E44532"/>
    <w:rsid w:val="00E55F05"/>
    <w:rsid w:val="00E80126"/>
    <w:rsid w:val="00E8434C"/>
    <w:rsid w:val="00EA09DD"/>
    <w:rsid w:val="00EC318E"/>
    <w:rsid w:val="00ED2B33"/>
    <w:rsid w:val="00EF1458"/>
    <w:rsid w:val="00EF3A55"/>
    <w:rsid w:val="00F0670B"/>
    <w:rsid w:val="00F10322"/>
    <w:rsid w:val="00F155A4"/>
    <w:rsid w:val="00F345DA"/>
    <w:rsid w:val="00F34F9C"/>
    <w:rsid w:val="00F5050F"/>
    <w:rsid w:val="00F506B7"/>
    <w:rsid w:val="00F6014D"/>
    <w:rsid w:val="00F648BC"/>
    <w:rsid w:val="00F70BAD"/>
    <w:rsid w:val="00F71717"/>
    <w:rsid w:val="00F745F1"/>
    <w:rsid w:val="00F76EED"/>
    <w:rsid w:val="00FC6517"/>
    <w:rsid w:val="00FF6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64B3C"/>
  <w15:docId w15:val="{5385EFEA-D71C-4002-B807-38BCEBCA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851"/>
    <w:pPr>
      <w:spacing w:after="160" w:line="259" w:lineRule="auto"/>
    </w:pPr>
  </w:style>
  <w:style w:type="paragraph" w:styleId="Heading1">
    <w:name w:val="heading 1"/>
    <w:basedOn w:val="Normal"/>
    <w:next w:val="Normal"/>
    <w:link w:val="Heading1Char"/>
    <w:uiPriority w:val="9"/>
    <w:qFormat/>
    <w:rsid w:val="00CF3C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F3C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851"/>
    <w:pPr>
      <w:ind w:left="720"/>
      <w:contextualSpacing/>
    </w:pPr>
  </w:style>
  <w:style w:type="character" w:customStyle="1" w:styleId="Heading1Char">
    <w:name w:val="Heading 1 Char"/>
    <w:basedOn w:val="DefaultParagraphFont"/>
    <w:link w:val="Heading1"/>
    <w:uiPriority w:val="9"/>
    <w:rsid w:val="00CF3C4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F3C47"/>
    <w:rPr>
      <w:rFonts w:asciiTheme="majorHAnsi" w:eastAsiaTheme="majorEastAsia" w:hAnsiTheme="majorHAnsi" w:cstheme="majorBidi"/>
      <w:color w:val="365F91" w:themeColor="accent1" w:themeShade="BF"/>
      <w:sz w:val="26"/>
      <w:szCs w:val="26"/>
    </w:rPr>
  </w:style>
  <w:style w:type="character" w:customStyle="1" w:styleId="lead">
    <w:name w:val="lead"/>
    <w:basedOn w:val="DefaultParagraphFont"/>
    <w:rsid w:val="00450145"/>
  </w:style>
  <w:style w:type="paragraph" w:styleId="NormalWeb">
    <w:name w:val="Normal (Web)"/>
    <w:basedOn w:val="Normal"/>
    <w:uiPriority w:val="99"/>
    <w:unhideWhenUsed/>
    <w:rsid w:val="00A8447E"/>
    <w:pPr>
      <w:spacing w:before="120" w:after="12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8447E"/>
    <w:rPr>
      <w:i/>
      <w:iCs/>
    </w:rPr>
  </w:style>
  <w:style w:type="paragraph" w:customStyle="1" w:styleId="Pa1">
    <w:name w:val="Pa1"/>
    <w:basedOn w:val="Normal"/>
    <w:next w:val="Normal"/>
    <w:uiPriority w:val="99"/>
    <w:rsid w:val="00AF285B"/>
    <w:pPr>
      <w:autoSpaceDE w:val="0"/>
      <w:autoSpaceDN w:val="0"/>
      <w:adjustRightInd w:val="0"/>
      <w:spacing w:after="0" w:line="241" w:lineRule="atLeast"/>
    </w:pPr>
    <w:rPr>
      <w:rFonts w:ascii="Gill Sans MT" w:eastAsiaTheme="minorEastAsia" w:hAnsi="Gill Sans MT"/>
      <w:sz w:val="24"/>
      <w:szCs w:val="24"/>
      <w:lang w:eastAsia="en-GB"/>
    </w:rPr>
  </w:style>
  <w:style w:type="character" w:styleId="Hyperlink">
    <w:name w:val="Hyperlink"/>
    <w:basedOn w:val="DefaultParagraphFont"/>
    <w:uiPriority w:val="99"/>
    <w:unhideWhenUsed/>
    <w:rsid w:val="00AF285B"/>
    <w:rPr>
      <w:color w:val="0000FF" w:themeColor="hyperlink"/>
      <w:u w:val="single"/>
    </w:rPr>
  </w:style>
  <w:style w:type="character" w:customStyle="1" w:styleId="A9">
    <w:name w:val="A9"/>
    <w:uiPriority w:val="99"/>
    <w:rsid w:val="00AF285B"/>
    <w:rPr>
      <w:rFonts w:cs="Gill Sans MT"/>
      <w:color w:val="000000"/>
      <w:sz w:val="20"/>
      <w:szCs w:val="20"/>
    </w:rPr>
  </w:style>
  <w:style w:type="character" w:styleId="Strong">
    <w:name w:val="Strong"/>
    <w:basedOn w:val="DefaultParagraphFont"/>
    <w:uiPriority w:val="22"/>
    <w:qFormat/>
    <w:rsid w:val="00AF285B"/>
    <w:rPr>
      <w:b/>
      <w:bCs/>
    </w:rPr>
  </w:style>
  <w:style w:type="character" w:customStyle="1" w:styleId="exldetailsdisplayval">
    <w:name w:val="exldetailsdisplayval"/>
    <w:basedOn w:val="DefaultParagraphFont"/>
    <w:rsid w:val="009F5D48"/>
  </w:style>
  <w:style w:type="paragraph" w:styleId="Header">
    <w:name w:val="header"/>
    <w:basedOn w:val="Normal"/>
    <w:link w:val="HeaderChar"/>
    <w:uiPriority w:val="99"/>
    <w:unhideWhenUsed/>
    <w:rsid w:val="00914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816"/>
  </w:style>
  <w:style w:type="paragraph" w:styleId="Footer">
    <w:name w:val="footer"/>
    <w:basedOn w:val="Normal"/>
    <w:link w:val="FooterChar"/>
    <w:uiPriority w:val="99"/>
    <w:unhideWhenUsed/>
    <w:rsid w:val="00914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816"/>
  </w:style>
  <w:style w:type="paragraph" w:styleId="FootnoteText">
    <w:name w:val="footnote text"/>
    <w:basedOn w:val="Normal"/>
    <w:link w:val="FootnoteTextChar"/>
    <w:uiPriority w:val="99"/>
    <w:semiHidden/>
    <w:unhideWhenUsed/>
    <w:rsid w:val="00914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816"/>
    <w:rPr>
      <w:sz w:val="20"/>
      <w:szCs w:val="20"/>
    </w:rPr>
  </w:style>
  <w:style w:type="character" w:styleId="FootnoteReference">
    <w:name w:val="footnote reference"/>
    <w:basedOn w:val="DefaultParagraphFont"/>
    <w:uiPriority w:val="99"/>
    <w:semiHidden/>
    <w:unhideWhenUsed/>
    <w:rsid w:val="00914816"/>
    <w:rPr>
      <w:vertAlign w:val="superscript"/>
    </w:rPr>
  </w:style>
  <w:style w:type="character" w:styleId="CommentReference">
    <w:name w:val="annotation reference"/>
    <w:basedOn w:val="DefaultParagraphFont"/>
    <w:uiPriority w:val="99"/>
    <w:semiHidden/>
    <w:unhideWhenUsed/>
    <w:rsid w:val="005C4F25"/>
    <w:rPr>
      <w:sz w:val="16"/>
      <w:szCs w:val="16"/>
    </w:rPr>
  </w:style>
  <w:style w:type="paragraph" w:styleId="CommentText">
    <w:name w:val="annotation text"/>
    <w:basedOn w:val="Normal"/>
    <w:link w:val="CommentTextChar"/>
    <w:uiPriority w:val="99"/>
    <w:semiHidden/>
    <w:unhideWhenUsed/>
    <w:rsid w:val="005C4F25"/>
    <w:pPr>
      <w:spacing w:line="240" w:lineRule="auto"/>
    </w:pPr>
    <w:rPr>
      <w:sz w:val="20"/>
      <w:szCs w:val="20"/>
    </w:rPr>
  </w:style>
  <w:style w:type="character" w:customStyle="1" w:styleId="CommentTextChar">
    <w:name w:val="Comment Text Char"/>
    <w:basedOn w:val="DefaultParagraphFont"/>
    <w:link w:val="CommentText"/>
    <w:uiPriority w:val="99"/>
    <w:semiHidden/>
    <w:rsid w:val="005C4F25"/>
    <w:rPr>
      <w:sz w:val="20"/>
      <w:szCs w:val="20"/>
    </w:rPr>
  </w:style>
  <w:style w:type="paragraph" w:styleId="CommentSubject">
    <w:name w:val="annotation subject"/>
    <w:basedOn w:val="CommentText"/>
    <w:next w:val="CommentText"/>
    <w:link w:val="CommentSubjectChar"/>
    <w:uiPriority w:val="99"/>
    <w:semiHidden/>
    <w:unhideWhenUsed/>
    <w:rsid w:val="005C4F25"/>
    <w:rPr>
      <w:b/>
      <w:bCs/>
    </w:rPr>
  </w:style>
  <w:style w:type="character" w:customStyle="1" w:styleId="CommentSubjectChar">
    <w:name w:val="Comment Subject Char"/>
    <w:basedOn w:val="CommentTextChar"/>
    <w:link w:val="CommentSubject"/>
    <w:uiPriority w:val="99"/>
    <w:semiHidden/>
    <w:rsid w:val="005C4F25"/>
    <w:rPr>
      <w:b/>
      <w:bCs/>
      <w:sz w:val="20"/>
      <w:szCs w:val="20"/>
    </w:rPr>
  </w:style>
  <w:style w:type="paragraph" w:styleId="BalloonText">
    <w:name w:val="Balloon Text"/>
    <w:basedOn w:val="Normal"/>
    <w:link w:val="BalloonTextChar"/>
    <w:uiPriority w:val="99"/>
    <w:semiHidden/>
    <w:unhideWhenUsed/>
    <w:rsid w:val="005C4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F25"/>
    <w:rPr>
      <w:rFonts w:ascii="Tahoma" w:hAnsi="Tahoma" w:cs="Tahoma"/>
      <w:sz w:val="16"/>
      <w:szCs w:val="16"/>
    </w:rPr>
  </w:style>
  <w:style w:type="character" w:customStyle="1" w:styleId="apple-converted-space">
    <w:name w:val="apple-converted-space"/>
    <w:basedOn w:val="DefaultParagraphFont"/>
    <w:rsid w:val="0090167C"/>
  </w:style>
  <w:style w:type="paragraph" w:customStyle="1" w:styleId="citationinfo">
    <w:name w:val="citationinfo"/>
    <w:basedOn w:val="Normal"/>
    <w:rsid w:val="00185EA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986446">
      <w:bodyDiv w:val="1"/>
      <w:marLeft w:val="0"/>
      <w:marRight w:val="0"/>
      <w:marTop w:val="0"/>
      <w:marBottom w:val="0"/>
      <w:divBdr>
        <w:top w:val="none" w:sz="0" w:space="0" w:color="auto"/>
        <w:left w:val="none" w:sz="0" w:space="0" w:color="auto"/>
        <w:bottom w:val="none" w:sz="0" w:space="0" w:color="auto"/>
        <w:right w:val="none" w:sz="0" w:space="0" w:color="auto"/>
      </w:divBdr>
      <w:divsChild>
        <w:div w:id="1973830238">
          <w:marLeft w:val="0"/>
          <w:marRight w:val="0"/>
          <w:marTop w:val="0"/>
          <w:marBottom w:val="0"/>
          <w:divBdr>
            <w:top w:val="none" w:sz="0" w:space="0" w:color="auto"/>
            <w:left w:val="none" w:sz="0" w:space="0" w:color="auto"/>
            <w:bottom w:val="none" w:sz="0" w:space="0" w:color="auto"/>
            <w:right w:val="none" w:sz="0" w:space="0" w:color="auto"/>
          </w:divBdr>
        </w:div>
        <w:div w:id="638732747">
          <w:marLeft w:val="0"/>
          <w:marRight w:val="0"/>
          <w:marTop w:val="0"/>
          <w:marBottom w:val="0"/>
          <w:divBdr>
            <w:top w:val="none" w:sz="0" w:space="0" w:color="auto"/>
            <w:left w:val="none" w:sz="0" w:space="0" w:color="auto"/>
            <w:bottom w:val="none" w:sz="0" w:space="0" w:color="auto"/>
            <w:right w:val="none" w:sz="0" w:space="0" w:color="auto"/>
          </w:divBdr>
        </w:div>
        <w:div w:id="369107190">
          <w:marLeft w:val="0"/>
          <w:marRight w:val="0"/>
          <w:marTop w:val="0"/>
          <w:marBottom w:val="0"/>
          <w:divBdr>
            <w:top w:val="none" w:sz="0" w:space="0" w:color="auto"/>
            <w:left w:val="none" w:sz="0" w:space="0" w:color="auto"/>
            <w:bottom w:val="none" w:sz="0" w:space="0" w:color="auto"/>
            <w:right w:val="none" w:sz="0" w:space="0" w:color="auto"/>
          </w:divBdr>
        </w:div>
      </w:divsChild>
    </w:div>
    <w:div w:id="726223175">
      <w:bodyDiv w:val="1"/>
      <w:marLeft w:val="0"/>
      <w:marRight w:val="0"/>
      <w:marTop w:val="0"/>
      <w:marBottom w:val="0"/>
      <w:divBdr>
        <w:top w:val="none" w:sz="0" w:space="0" w:color="auto"/>
        <w:left w:val="none" w:sz="0" w:space="0" w:color="auto"/>
        <w:bottom w:val="none" w:sz="0" w:space="0" w:color="auto"/>
        <w:right w:val="none" w:sz="0" w:space="0" w:color="auto"/>
      </w:divBdr>
    </w:div>
    <w:div w:id="1548645602">
      <w:bodyDiv w:val="1"/>
      <w:marLeft w:val="0"/>
      <w:marRight w:val="0"/>
      <w:marTop w:val="0"/>
      <w:marBottom w:val="0"/>
      <w:divBdr>
        <w:top w:val="none" w:sz="0" w:space="0" w:color="auto"/>
        <w:left w:val="none" w:sz="0" w:space="0" w:color="auto"/>
        <w:bottom w:val="none" w:sz="0" w:space="0" w:color="auto"/>
        <w:right w:val="none" w:sz="0" w:space="0" w:color="auto"/>
      </w:divBdr>
    </w:div>
    <w:div w:id="1662731794">
      <w:bodyDiv w:val="1"/>
      <w:marLeft w:val="0"/>
      <w:marRight w:val="0"/>
      <w:marTop w:val="0"/>
      <w:marBottom w:val="0"/>
      <w:divBdr>
        <w:top w:val="none" w:sz="0" w:space="0" w:color="auto"/>
        <w:left w:val="none" w:sz="0" w:space="0" w:color="auto"/>
        <w:bottom w:val="none" w:sz="0" w:space="0" w:color="auto"/>
        <w:right w:val="none" w:sz="0" w:space="0" w:color="auto"/>
      </w:divBdr>
      <w:divsChild>
        <w:div w:id="200213537">
          <w:marLeft w:val="0"/>
          <w:marRight w:val="0"/>
          <w:marTop w:val="0"/>
          <w:marBottom w:val="0"/>
          <w:divBdr>
            <w:top w:val="none" w:sz="0" w:space="0" w:color="auto"/>
            <w:left w:val="none" w:sz="0" w:space="0" w:color="auto"/>
            <w:bottom w:val="none" w:sz="0" w:space="0" w:color="auto"/>
            <w:right w:val="none" w:sz="0" w:space="0" w:color="auto"/>
          </w:divBdr>
        </w:div>
        <w:div w:id="1955214526">
          <w:marLeft w:val="0"/>
          <w:marRight w:val="0"/>
          <w:marTop w:val="0"/>
          <w:marBottom w:val="0"/>
          <w:divBdr>
            <w:top w:val="none" w:sz="0" w:space="0" w:color="auto"/>
            <w:left w:val="none" w:sz="0" w:space="0" w:color="auto"/>
            <w:bottom w:val="none" w:sz="0" w:space="0" w:color="auto"/>
            <w:right w:val="none" w:sz="0" w:space="0" w:color="auto"/>
          </w:divBdr>
        </w:div>
      </w:divsChild>
    </w:div>
    <w:div w:id="1670064459">
      <w:bodyDiv w:val="1"/>
      <w:marLeft w:val="0"/>
      <w:marRight w:val="0"/>
      <w:marTop w:val="0"/>
      <w:marBottom w:val="0"/>
      <w:divBdr>
        <w:top w:val="none" w:sz="0" w:space="0" w:color="auto"/>
        <w:left w:val="none" w:sz="0" w:space="0" w:color="auto"/>
        <w:bottom w:val="none" w:sz="0" w:space="0" w:color="auto"/>
        <w:right w:val="none" w:sz="0" w:space="0" w:color="auto"/>
      </w:divBdr>
    </w:div>
    <w:div w:id="1780031335">
      <w:bodyDiv w:val="1"/>
      <w:marLeft w:val="0"/>
      <w:marRight w:val="0"/>
      <w:marTop w:val="0"/>
      <w:marBottom w:val="0"/>
      <w:divBdr>
        <w:top w:val="none" w:sz="0" w:space="0" w:color="auto"/>
        <w:left w:val="none" w:sz="0" w:space="0" w:color="auto"/>
        <w:bottom w:val="none" w:sz="0" w:space="0" w:color="auto"/>
        <w:right w:val="none" w:sz="0" w:space="0" w:color="auto"/>
      </w:divBdr>
    </w:div>
    <w:div w:id="203726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anterbury.ac.uk/exploring-sustainability/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E4CE7-2765-4C18-BE58-0D807B8B0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6630</Words>
  <Characters>37797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Canterbury Christ Church University</Company>
  <LinksUpToDate>false</LinksUpToDate>
  <CharactersWithSpaces>44339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Hallenberg, Katja (katja.hallenberg@canterbury.ac.uk)</dc:creator>
  <cp:lastModifiedBy>Haddow, Christine</cp:lastModifiedBy>
  <cp:revision>5</cp:revision>
  <dcterms:created xsi:type="dcterms:W3CDTF">2016-02-23T15:12:00Z</dcterms:created>
  <dcterms:modified xsi:type="dcterms:W3CDTF">2016-11-24T14:41:00Z</dcterms:modified>
</cp:coreProperties>
</file>