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F0583" w14:textId="77777777" w:rsidR="0092167C" w:rsidRPr="007E2515" w:rsidRDefault="0092167C" w:rsidP="0070627F">
      <w:pPr>
        <w:spacing w:line="240" w:lineRule="auto"/>
        <w:jc w:val="center"/>
        <w:rPr>
          <w:rFonts w:ascii="Arial" w:hAnsi="Arial" w:cs="Arial"/>
          <w:b/>
          <w:u w:val="single"/>
        </w:rPr>
      </w:pPr>
      <w:bookmarkStart w:id="0" w:name="_GoBack"/>
      <w:bookmarkEnd w:id="0"/>
      <w:r w:rsidRPr="007E2515">
        <w:rPr>
          <w:rFonts w:ascii="Arial" w:hAnsi="Arial" w:cs="Arial"/>
          <w:b/>
          <w:u w:val="single"/>
        </w:rPr>
        <w:t>Title</w:t>
      </w:r>
    </w:p>
    <w:p w14:paraId="0AC3338E" w14:textId="77777777" w:rsidR="002658D6" w:rsidRPr="007E2515" w:rsidRDefault="002658D6" w:rsidP="0070627F">
      <w:pPr>
        <w:spacing w:line="240" w:lineRule="auto"/>
        <w:jc w:val="center"/>
        <w:rPr>
          <w:rFonts w:ascii="Arial" w:hAnsi="Arial" w:cs="Arial"/>
        </w:rPr>
      </w:pPr>
      <w:r w:rsidRPr="007E2515">
        <w:rPr>
          <w:rFonts w:ascii="Arial" w:hAnsi="Arial" w:cs="Arial"/>
        </w:rPr>
        <w:t xml:space="preserve">Alternative Models of </w:t>
      </w:r>
      <w:r w:rsidR="00B646E8" w:rsidRPr="007E2515">
        <w:rPr>
          <w:rFonts w:ascii="Arial" w:hAnsi="Arial" w:cs="Arial"/>
        </w:rPr>
        <w:t>Disorders of Traumatic Stress</w:t>
      </w:r>
      <w:r w:rsidR="008E6676" w:rsidRPr="007E2515">
        <w:rPr>
          <w:rFonts w:ascii="Arial" w:hAnsi="Arial" w:cs="Arial"/>
        </w:rPr>
        <w:t xml:space="preserve"> B</w:t>
      </w:r>
      <w:r w:rsidRPr="007E2515">
        <w:rPr>
          <w:rFonts w:ascii="Arial" w:hAnsi="Arial" w:cs="Arial"/>
        </w:rPr>
        <w:t>ased on the New ICD-11</w:t>
      </w:r>
      <w:r w:rsidR="006340DD" w:rsidRPr="007E2515">
        <w:rPr>
          <w:rFonts w:ascii="Arial" w:hAnsi="Arial" w:cs="Arial"/>
        </w:rPr>
        <w:t xml:space="preserve"> Proposals</w:t>
      </w:r>
    </w:p>
    <w:p w14:paraId="16869468" w14:textId="77777777" w:rsidR="003D520D" w:rsidRPr="007E2515" w:rsidRDefault="003D520D" w:rsidP="00AD3E59">
      <w:pPr>
        <w:spacing w:line="240" w:lineRule="auto"/>
        <w:jc w:val="center"/>
        <w:rPr>
          <w:rFonts w:ascii="Arial" w:hAnsi="Arial" w:cs="Arial"/>
          <w:b/>
          <w:bCs/>
          <w:u w:val="single"/>
        </w:rPr>
      </w:pPr>
    </w:p>
    <w:p w14:paraId="31D08D46" w14:textId="2EEFE898" w:rsidR="00417CE1" w:rsidRPr="007E2515" w:rsidRDefault="00417CE1" w:rsidP="00AD3E59">
      <w:pPr>
        <w:spacing w:line="240" w:lineRule="auto"/>
        <w:jc w:val="center"/>
        <w:rPr>
          <w:rFonts w:ascii="Arial" w:hAnsi="Arial" w:cs="Arial"/>
          <w:b/>
          <w:bCs/>
          <w:u w:val="single"/>
        </w:rPr>
      </w:pPr>
      <w:r w:rsidRPr="007E2515">
        <w:rPr>
          <w:rFonts w:ascii="Arial" w:hAnsi="Arial" w:cs="Arial"/>
          <w:b/>
          <w:bCs/>
          <w:u w:val="single"/>
        </w:rPr>
        <w:t>Running title</w:t>
      </w:r>
    </w:p>
    <w:p w14:paraId="28C887E1" w14:textId="430731A5" w:rsidR="00417CE1" w:rsidRPr="007E2515" w:rsidRDefault="00417CE1" w:rsidP="00AD3E59">
      <w:pPr>
        <w:spacing w:line="240" w:lineRule="auto"/>
        <w:jc w:val="center"/>
        <w:rPr>
          <w:rFonts w:ascii="Arial" w:hAnsi="Arial"/>
        </w:rPr>
      </w:pPr>
      <w:r w:rsidRPr="007E2515">
        <w:rPr>
          <w:rFonts w:ascii="Arial" w:hAnsi="Arial"/>
        </w:rPr>
        <w:t>Models of Disorders of Traumatic Stress</w:t>
      </w:r>
    </w:p>
    <w:p w14:paraId="060859F7" w14:textId="77777777" w:rsidR="00417CE1" w:rsidRPr="007E2515" w:rsidRDefault="00417CE1" w:rsidP="00AD3E59">
      <w:pPr>
        <w:spacing w:line="240" w:lineRule="auto"/>
        <w:jc w:val="center"/>
        <w:rPr>
          <w:rFonts w:ascii="Arial" w:hAnsi="Arial" w:cs="Arial"/>
          <w:bCs/>
        </w:rPr>
      </w:pPr>
    </w:p>
    <w:p w14:paraId="7D9D9491" w14:textId="77777777" w:rsidR="002658D6" w:rsidRPr="007E2515" w:rsidRDefault="0092167C" w:rsidP="00AD3E59">
      <w:pPr>
        <w:spacing w:line="240" w:lineRule="auto"/>
        <w:jc w:val="center"/>
        <w:rPr>
          <w:rFonts w:ascii="Arial" w:hAnsi="Arial" w:cs="Arial"/>
          <w:b/>
          <w:bCs/>
          <w:u w:val="single"/>
        </w:rPr>
      </w:pPr>
      <w:r w:rsidRPr="007E2515">
        <w:rPr>
          <w:rFonts w:ascii="Arial" w:hAnsi="Arial" w:cs="Arial"/>
          <w:b/>
          <w:bCs/>
          <w:u w:val="single"/>
        </w:rPr>
        <w:t>Authors</w:t>
      </w:r>
    </w:p>
    <w:p w14:paraId="2159718B" w14:textId="77777777" w:rsidR="000E41CA" w:rsidRPr="007E2515" w:rsidRDefault="000E41CA" w:rsidP="0070627F">
      <w:pPr>
        <w:spacing w:line="240" w:lineRule="auto"/>
        <w:jc w:val="center"/>
        <w:rPr>
          <w:rFonts w:ascii="Arial" w:hAnsi="Arial" w:cs="Arial"/>
        </w:rPr>
      </w:pPr>
      <w:r w:rsidRPr="007E2515">
        <w:rPr>
          <w:rFonts w:ascii="Arial" w:hAnsi="Arial" w:cs="Arial"/>
        </w:rPr>
        <w:t>Mark Shevlin</w:t>
      </w:r>
      <w:r w:rsidR="008D089E" w:rsidRPr="007E2515">
        <w:rPr>
          <w:rFonts w:ascii="Arial" w:hAnsi="Arial" w:cs="Arial"/>
          <w:vertAlign w:val="superscript"/>
        </w:rPr>
        <w:t>1</w:t>
      </w:r>
    </w:p>
    <w:p w14:paraId="7F65A680" w14:textId="77777777" w:rsidR="00615EE6" w:rsidRPr="007E2515" w:rsidRDefault="00615EE6" w:rsidP="0070627F">
      <w:pPr>
        <w:spacing w:line="240" w:lineRule="auto"/>
        <w:jc w:val="center"/>
        <w:rPr>
          <w:rFonts w:ascii="Arial" w:hAnsi="Arial" w:cs="Arial"/>
        </w:rPr>
      </w:pPr>
      <w:r w:rsidRPr="007E2515">
        <w:rPr>
          <w:rFonts w:ascii="Arial" w:hAnsi="Arial" w:cs="Arial"/>
        </w:rPr>
        <w:t>Philip Hyland</w:t>
      </w:r>
      <w:r w:rsidR="008D089E" w:rsidRPr="007E2515">
        <w:rPr>
          <w:rFonts w:ascii="Arial" w:hAnsi="Arial" w:cs="Arial"/>
          <w:vertAlign w:val="superscript"/>
        </w:rPr>
        <w:t>2</w:t>
      </w:r>
    </w:p>
    <w:p w14:paraId="79B187DD" w14:textId="77777777" w:rsidR="002658D6" w:rsidRPr="007E2515" w:rsidRDefault="002658D6" w:rsidP="0070627F">
      <w:pPr>
        <w:spacing w:line="240" w:lineRule="auto"/>
        <w:jc w:val="center"/>
        <w:rPr>
          <w:rFonts w:ascii="Arial" w:hAnsi="Arial" w:cs="Arial"/>
        </w:rPr>
      </w:pPr>
      <w:r w:rsidRPr="007E2515">
        <w:rPr>
          <w:rFonts w:ascii="Arial" w:hAnsi="Arial" w:cs="Arial"/>
        </w:rPr>
        <w:t>Thanos Karatzias</w:t>
      </w:r>
      <w:r w:rsidR="008D089E" w:rsidRPr="007E2515">
        <w:rPr>
          <w:rFonts w:ascii="Arial" w:hAnsi="Arial" w:cs="Arial"/>
          <w:vertAlign w:val="superscript"/>
        </w:rPr>
        <w:t>3,4</w:t>
      </w:r>
    </w:p>
    <w:p w14:paraId="2AB623CB" w14:textId="77777777" w:rsidR="002658D6" w:rsidRPr="007E2515" w:rsidRDefault="002658D6" w:rsidP="0070627F">
      <w:pPr>
        <w:spacing w:line="240" w:lineRule="auto"/>
        <w:jc w:val="center"/>
        <w:rPr>
          <w:rFonts w:ascii="Arial" w:hAnsi="Arial" w:cs="Arial"/>
        </w:rPr>
      </w:pPr>
      <w:r w:rsidRPr="007E2515">
        <w:rPr>
          <w:rFonts w:ascii="Arial" w:hAnsi="Arial" w:cs="Arial"/>
        </w:rPr>
        <w:t>Claire Fyvie</w:t>
      </w:r>
      <w:r w:rsidR="008D089E" w:rsidRPr="007E2515">
        <w:rPr>
          <w:rFonts w:ascii="Arial" w:hAnsi="Arial" w:cs="Arial"/>
          <w:vertAlign w:val="superscript"/>
        </w:rPr>
        <w:t>4</w:t>
      </w:r>
    </w:p>
    <w:p w14:paraId="2887FBFD" w14:textId="77777777" w:rsidR="002658D6" w:rsidRPr="007E2515" w:rsidRDefault="002658D6" w:rsidP="0070627F">
      <w:pPr>
        <w:spacing w:line="240" w:lineRule="auto"/>
        <w:jc w:val="center"/>
        <w:rPr>
          <w:rFonts w:ascii="Arial" w:hAnsi="Arial" w:cs="Arial"/>
        </w:rPr>
      </w:pPr>
      <w:r w:rsidRPr="007E2515">
        <w:rPr>
          <w:rFonts w:ascii="Arial" w:hAnsi="Arial" w:cs="Arial"/>
        </w:rPr>
        <w:t>Neil Roberts</w:t>
      </w:r>
      <w:r w:rsidRPr="007E2515">
        <w:rPr>
          <w:rFonts w:ascii="Arial" w:hAnsi="Arial" w:cs="Arial"/>
          <w:vertAlign w:val="superscript"/>
        </w:rPr>
        <w:t>5</w:t>
      </w:r>
    </w:p>
    <w:p w14:paraId="03DAD934" w14:textId="77777777" w:rsidR="002658D6" w:rsidRPr="007E2515" w:rsidRDefault="002658D6" w:rsidP="0070627F">
      <w:pPr>
        <w:spacing w:line="240" w:lineRule="auto"/>
        <w:jc w:val="center"/>
        <w:rPr>
          <w:rFonts w:ascii="Arial" w:hAnsi="Arial" w:cs="Arial"/>
        </w:rPr>
      </w:pPr>
      <w:r w:rsidRPr="007E2515">
        <w:rPr>
          <w:rFonts w:ascii="Arial" w:hAnsi="Arial" w:cs="Arial"/>
        </w:rPr>
        <w:t>Jonathan I Bisson</w:t>
      </w:r>
      <w:r w:rsidRPr="007E2515">
        <w:rPr>
          <w:rFonts w:ascii="Arial" w:hAnsi="Arial" w:cs="Arial"/>
          <w:vertAlign w:val="superscript"/>
        </w:rPr>
        <w:t>6</w:t>
      </w:r>
    </w:p>
    <w:p w14:paraId="7DCB4D85" w14:textId="77777777" w:rsidR="002658D6" w:rsidRPr="007E2515" w:rsidRDefault="002658D6" w:rsidP="0070627F">
      <w:pPr>
        <w:spacing w:line="240" w:lineRule="auto"/>
        <w:jc w:val="center"/>
        <w:rPr>
          <w:rFonts w:ascii="Arial" w:hAnsi="Arial" w:cs="Arial"/>
        </w:rPr>
      </w:pPr>
      <w:r w:rsidRPr="007E2515">
        <w:rPr>
          <w:rFonts w:ascii="Arial" w:hAnsi="Arial" w:cs="Arial"/>
        </w:rPr>
        <w:t>Chris R. Brewin</w:t>
      </w:r>
      <w:r w:rsidRPr="007E2515">
        <w:rPr>
          <w:rFonts w:ascii="Arial" w:hAnsi="Arial" w:cs="Arial"/>
          <w:vertAlign w:val="superscript"/>
        </w:rPr>
        <w:t>7</w:t>
      </w:r>
    </w:p>
    <w:p w14:paraId="7B69D8E8" w14:textId="77777777" w:rsidR="002658D6" w:rsidRPr="007E2515" w:rsidRDefault="002658D6" w:rsidP="0070627F">
      <w:pPr>
        <w:spacing w:line="240" w:lineRule="auto"/>
        <w:jc w:val="center"/>
        <w:rPr>
          <w:rFonts w:ascii="Arial" w:hAnsi="Arial" w:cs="Arial"/>
        </w:rPr>
      </w:pPr>
      <w:r w:rsidRPr="007E2515">
        <w:rPr>
          <w:rFonts w:ascii="Arial" w:hAnsi="Arial" w:cs="Arial"/>
        </w:rPr>
        <w:t>Marylene Cloitre</w:t>
      </w:r>
      <w:r w:rsidRPr="007E2515">
        <w:rPr>
          <w:rFonts w:ascii="Arial" w:hAnsi="Arial" w:cs="Arial"/>
          <w:vertAlign w:val="superscript"/>
        </w:rPr>
        <w:t>8,9</w:t>
      </w:r>
    </w:p>
    <w:p w14:paraId="26B32435" w14:textId="77777777" w:rsidR="002658D6" w:rsidRPr="007E2515" w:rsidRDefault="002658D6" w:rsidP="00AD3E59">
      <w:pPr>
        <w:spacing w:line="240" w:lineRule="auto"/>
        <w:jc w:val="center"/>
        <w:rPr>
          <w:rFonts w:ascii="Arial" w:hAnsi="Arial" w:cs="Arial"/>
          <w:b/>
          <w:bCs/>
          <w:u w:val="single"/>
        </w:rPr>
      </w:pPr>
    </w:p>
    <w:p w14:paraId="4180DCB2" w14:textId="77777777" w:rsidR="0092167C" w:rsidRPr="007E2515" w:rsidRDefault="0092167C" w:rsidP="00AD3E59">
      <w:pPr>
        <w:spacing w:line="240" w:lineRule="auto"/>
        <w:jc w:val="center"/>
        <w:rPr>
          <w:rFonts w:ascii="Arial" w:hAnsi="Arial" w:cs="Arial"/>
          <w:b/>
          <w:bCs/>
          <w:u w:val="single"/>
        </w:rPr>
      </w:pPr>
      <w:r w:rsidRPr="007E2515">
        <w:rPr>
          <w:rFonts w:ascii="Arial" w:hAnsi="Arial" w:cs="Arial"/>
          <w:b/>
          <w:bCs/>
          <w:u w:val="single"/>
        </w:rPr>
        <w:t>Affiliations</w:t>
      </w:r>
    </w:p>
    <w:p w14:paraId="079F7188" w14:textId="77777777" w:rsidR="008D089E" w:rsidRPr="007E2515" w:rsidRDefault="008D089E" w:rsidP="00AD3E59">
      <w:pPr>
        <w:spacing w:line="240" w:lineRule="auto"/>
        <w:jc w:val="center"/>
        <w:rPr>
          <w:rFonts w:ascii="Arial" w:hAnsi="Arial" w:cs="Arial"/>
        </w:rPr>
      </w:pPr>
      <w:r w:rsidRPr="007E2515">
        <w:rPr>
          <w:rFonts w:ascii="Arial" w:hAnsi="Arial" w:cs="Arial"/>
          <w:vertAlign w:val="superscript"/>
        </w:rPr>
        <w:t>1</w:t>
      </w:r>
      <w:r w:rsidRPr="007E2515">
        <w:rPr>
          <w:rFonts w:ascii="Arial" w:hAnsi="Arial" w:cs="Arial"/>
        </w:rPr>
        <w:t>Ulster University, School of Psychology, Derry, UK</w:t>
      </w:r>
    </w:p>
    <w:p w14:paraId="0AD33238" w14:textId="77777777" w:rsidR="008D089E" w:rsidRPr="007E2515" w:rsidRDefault="008D089E" w:rsidP="00AD3E59">
      <w:pPr>
        <w:spacing w:line="240" w:lineRule="auto"/>
        <w:jc w:val="center"/>
        <w:rPr>
          <w:rFonts w:ascii="Arial" w:hAnsi="Arial" w:cs="Arial"/>
        </w:rPr>
      </w:pPr>
      <w:r w:rsidRPr="007E2515">
        <w:rPr>
          <w:rFonts w:ascii="Arial" w:hAnsi="Arial" w:cs="Arial"/>
          <w:vertAlign w:val="superscript"/>
        </w:rPr>
        <w:t>2</w:t>
      </w:r>
      <w:r w:rsidRPr="007E2515">
        <w:rPr>
          <w:rFonts w:ascii="Arial" w:hAnsi="Arial" w:cs="Arial"/>
        </w:rPr>
        <w:t>National College of Ireland, School of Business, Dublin, Ireland</w:t>
      </w:r>
    </w:p>
    <w:p w14:paraId="633A5094" w14:textId="77777777" w:rsidR="002658D6" w:rsidRPr="007E2515" w:rsidRDefault="008D089E" w:rsidP="00AD3E59">
      <w:pPr>
        <w:spacing w:line="240" w:lineRule="auto"/>
        <w:jc w:val="center"/>
        <w:rPr>
          <w:rFonts w:ascii="Arial" w:hAnsi="Arial" w:cs="Arial"/>
        </w:rPr>
      </w:pPr>
      <w:r w:rsidRPr="007E2515">
        <w:rPr>
          <w:rFonts w:ascii="Arial" w:hAnsi="Arial" w:cs="Arial"/>
          <w:vertAlign w:val="superscript"/>
        </w:rPr>
        <w:t>3</w:t>
      </w:r>
      <w:r w:rsidR="002658D6" w:rsidRPr="007E2515">
        <w:rPr>
          <w:rFonts w:ascii="Arial" w:hAnsi="Arial" w:cs="Arial"/>
        </w:rPr>
        <w:t>Edinburgh Napier University, Faculty of Health, Life and Social Sciences, Edinburgh, UK</w:t>
      </w:r>
    </w:p>
    <w:p w14:paraId="4F322D7C" w14:textId="77777777" w:rsidR="002658D6" w:rsidRPr="007E2515" w:rsidRDefault="008D089E" w:rsidP="00AD3E59">
      <w:pPr>
        <w:spacing w:line="240" w:lineRule="auto"/>
        <w:jc w:val="center"/>
        <w:rPr>
          <w:rFonts w:ascii="Arial" w:hAnsi="Arial" w:cs="Arial"/>
        </w:rPr>
      </w:pPr>
      <w:r w:rsidRPr="007E2515">
        <w:rPr>
          <w:rFonts w:ascii="Arial" w:hAnsi="Arial" w:cs="Arial"/>
          <w:vertAlign w:val="superscript"/>
        </w:rPr>
        <w:t>4</w:t>
      </w:r>
      <w:r w:rsidR="002658D6" w:rsidRPr="007E2515">
        <w:rPr>
          <w:rFonts w:ascii="Arial" w:hAnsi="Arial" w:cs="Arial"/>
        </w:rPr>
        <w:t>NHS Lothian, Rivers Centre for Traumatic Stress, Edinburgh, UK</w:t>
      </w:r>
    </w:p>
    <w:p w14:paraId="5307C137" w14:textId="77777777" w:rsidR="002658D6" w:rsidRPr="007E2515" w:rsidRDefault="002658D6" w:rsidP="00AD3E59">
      <w:pPr>
        <w:spacing w:line="240" w:lineRule="auto"/>
        <w:jc w:val="center"/>
        <w:rPr>
          <w:rFonts w:ascii="Arial" w:hAnsi="Arial" w:cs="Arial"/>
        </w:rPr>
      </w:pPr>
      <w:r w:rsidRPr="007E2515">
        <w:rPr>
          <w:rFonts w:ascii="Arial" w:hAnsi="Arial" w:cs="Arial"/>
          <w:vertAlign w:val="superscript"/>
        </w:rPr>
        <w:t>5</w:t>
      </w:r>
      <w:r w:rsidRPr="007E2515">
        <w:rPr>
          <w:rFonts w:ascii="Arial" w:hAnsi="Arial" w:cs="Arial"/>
          <w:shd w:val="clear" w:color="auto" w:fill="FFFFFF"/>
        </w:rPr>
        <w:t>Psychology and Counselling Directorate, Cardiff and Vale University Health Board, Cardiff, UK.</w:t>
      </w:r>
    </w:p>
    <w:p w14:paraId="6B8C4CA5" w14:textId="77777777" w:rsidR="002658D6" w:rsidRPr="007E2515" w:rsidRDefault="002658D6" w:rsidP="00AD3E59">
      <w:pPr>
        <w:spacing w:line="240" w:lineRule="auto"/>
        <w:jc w:val="center"/>
        <w:rPr>
          <w:rFonts w:ascii="Arial" w:hAnsi="Arial" w:cs="Arial"/>
        </w:rPr>
      </w:pPr>
      <w:r w:rsidRPr="007E2515">
        <w:rPr>
          <w:rFonts w:ascii="Arial" w:hAnsi="Arial" w:cs="Arial"/>
          <w:vertAlign w:val="superscript"/>
        </w:rPr>
        <w:t>6</w:t>
      </w:r>
      <w:r w:rsidRPr="007E2515">
        <w:rPr>
          <w:rFonts w:ascii="Arial" w:hAnsi="Arial" w:cs="Arial"/>
        </w:rPr>
        <w:t>Cardiff University, School of Medicine, Cardiff, UK</w:t>
      </w:r>
    </w:p>
    <w:p w14:paraId="006544D7" w14:textId="77777777" w:rsidR="002658D6" w:rsidRPr="007E2515" w:rsidRDefault="002658D6" w:rsidP="00AD3E59">
      <w:pPr>
        <w:spacing w:line="240" w:lineRule="auto"/>
        <w:jc w:val="center"/>
        <w:rPr>
          <w:rFonts w:ascii="Arial" w:hAnsi="Arial" w:cs="Arial"/>
        </w:rPr>
      </w:pPr>
      <w:r w:rsidRPr="007E2515">
        <w:rPr>
          <w:rFonts w:ascii="Arial" w:hAnsi="Arial" w:cs="Arial"/>
          <w:vertAlign w:val="superscript"/>
        </w:rPr>
        <w:t>7</w:t>
      </w:r>
      <w:r w:rsidRPr="007E2515">
        <w:rPr>
          <w:rFonts w:ascii="Arial" w:hAnsi="Arial" w:cs="Arial"/>
        </w:rPr>
        <w:t>University College London, Clinical, Education &amp; Health Psychology, London, UK</w:t>
      </w:r>
    </w:p>
    <w:p w14:paraId="480E98FD" w14:textId="77777777" w:rsidR="002658D6" w:rsidRPr="007E2515" w:rsidRDefault="002658D6" w:rsidP="00AD3E59">
      <w:pPr>
        <w:spacing w:line="240" w:lineRule="auto"/>
        <w:jc w:val="center"/>
        <w:rPr>
          <w:rFonts w:ascii="Arial" w:hAnsi="Arial" w:cs="Arial"/>
        </w:rPr>
      </w:pPr>
      <w:r w:rsidRPr="007E2515">
        <w:rPr>
          <w:rFonts w:ascii="Arial" w:hAnsi="Arial" w:cs="Arial"/>
          <w:vertAlign w:val="superscript"/>
        </w:rPr>
        <w:t>8</w:t>
      </w:r>
      <w:r w:rsidRPr="007E2515">
        <w:rPr>
          <w:rFonts w:ascii="Arial" w:hAnsi="Arial" w:cs="Arial"/>
        </w:rPr>
        <w:t>New York University, School of Medicine, USA</w:t>
      </w:r>
    </w:p>
    <w:p w14:paraId="730FF42E" w14:textId="77777777" w:rsidR="002658D6" w:rsidRPr="007E2515" w:rsidRDefault="002658D6" w:rsidP="00AD3E59">
      <w:pPr>
        <w:spacing w:line="240" w:lineRule="auto"/>
        <w:jc w:val="center"/>
        <w:rPr>
          <w:rFonts w:ascii="Arial" w:hAnsi="Arial" w:cs="Arial"/>
        </w:rPr>
      </w:pPr>
      <w:r w:rsidRPr="007E2515">
        <w:rPr>
          <w:rFonts w:ascii="Arial" w:hAnsi="Arial" w:cs="Arial"/>
          <w:vertAlign w:val="superscript"/>
        </w:rPr>
        <w:t>9</w:t>
      </w:r>
      <w:r w:rsidRPr="007E2515">
        <w:rPr>
          <w:rFonts w:ascii="Arial" w:hAnsi="Arial" w:cs="Arial"/>
        </w:rPr>
        <w:t>National Center for PTSD, Veterans Affairs Palo Alto Health Care System, Palo Alto, CA, USA</w:t>
      </w:r>
    </w:p>
    <w:p w14:paraId="461781DF" w14:textId="77777777" w:rsidR="002658D6" w:rsidRPr="007E2515" w:rsidRDefault="002658D6" w:rsidP="0070627F">
      <w:pPr>
        <w:spacing w:line="240" w:lineRule="auto"/>
        <w:rPr>
          <w:rFonts w:ascii="Arial" w:hAnsi="Arial" w:cs="Arial"/>
          <w:u w:val="single"/>
        </w:rPr>
      </w:pPr>
    </w:p>
    <w:p w14:paraId="0EDE16EA" w14:textId="77777777" w:rsidR="002658D6" w:rsidRPr="007E2515" w:rsidRDefault="002658D6" w:rsidP="0070627F">
      <w:pPr>
        <w:spacing w:line="240" w:lineRule="auto"/>
        <w:rPr>
          <w:rFonts w:ascii="Arial" w:hAnsi="Arial" w:cs="Arial"/>
          <w:u w:val="single"/>
        </w:rPr>
      </w:pPr>
    </w:p>
    <w:p w14:paraId="7921CCBF" w14:textId="77777777" w:rsidR="002658D6" w:rsidRPr="007E2515" w:rsidRDefault="008D089E" w:rsidP="0070627F">
      <w:pPr>
        <w:spacing w:line="240" w:lineRule="auto"/>
        <w:rPr>
          <w:rFonts w:ascii="Arial" w:hAnsi="Arial" w:cs="Arial"/>
        </w:rPr>
      </w:pPr>
      <w:r w:rsidRPr="007E2515">
        <w:rPr>
          <w:rFonts w:ascii="Arial" w:hAnsi="Arial" w:cs="Arial"/>
          <w:vertAlign w:val="superscript"/>
        </w:rPr>
        <w:t>3</w:t>
      </w:r>
      <w:r w:rsidR="002658D6" w:rsidRPr="007E2515">
        <w:rPr>
          <w:rFonts w:ascii="Arial" w:hAnsi="Arial" w:cs="Arial"/>
          <w:bCs/>
          <w:u w:val="single"/>
        </w:rPr>
        <w:t>Address for Correspondence</w:t>
      </w:r>
      <w:r w:rsidR="002658D6" w:rsidRPr="007E2515">
        <w:rPr>
          <w:rFonts w:ascii="Arial" w:hAnsi="Arial" w:cs="Arial"/>
        </w:rPr>
        <w:t xml:space="preserve">: </w:t>
      </w:r>
    </w:p>
    <w:p w14:paraId="20B8AF01" w14:textId="77777777" w:rsidR="002658D6" w:rsidRPr="007E2515" w:rsidRDefault="002658D6" w:rsidP="0070627F">
      <w:pPr>
        <w:spacing w:line="240" w:lineRule="auto"/>
        <w:rPr>
          <w:rFonts w:ascii="Arial" w:hAnsi="Arial" w:cs="Arial"/>
        </w:rPr>
      </w:pPr>
      <w:r w:rsidRPr="007E2515">
        <w:rPr>
          <w:rFonts w:ascii="Arial" w:hAnsi="Arial" w:cs="Arial"/>
        </w:rPr>
        <w:t xml:space="preserve">Prof. Thanos Karatzias, Edinburgh Napier University, </w:t>
      </w:r>
      <w:r w:rsidRPr="007E2515">
        <w:rPr>
          <w:rStyle w:val="Strong"/>
          <w:rFonts w:ascii="Arial" w:hAnsi="Arial" w:cs="Arial"/>
          <w:b w:val="0"/>
        </w:rPr>
        <w:t>Sighthill Campus, Sighthill Court, Edinburgh EH11 4BN, Scotland UK,</w:t>
      </w:r>
      <w:r w:rsidRPr="007E2515">
        <w:rPr>
          <w:rFonts w:ascii="Arial" w:hAnsi="Arial" w:cs="Arial"/>
        </w:rPr>
        <w:t xml:space="preserve">Tel. (+44) (0) </w:t>
      </w:r>
      <w:r w:rsidRPr="007E2515">
        <w:rPr>
          <w:rFonts w:ascii="Arial" w:hAnsi="Arial" w:cs="Arial"/>
          <w:lang w:val="en-US"/>
        </w:rPr>
        <w:t xml:space="preserve">131 455 5345, </w:t>
      </w:r>
      <w:r w:rsidRPr="007E2515">
        <w:rPr>
          <w:rFonts w:ascii="Arial" w:hAnsi="Arial" w:cs="Arial"/>
        </w:rPr>
        <w:t>Email.t.karatzias@napier.ac.uk</w:t>
      </w:r>
    </w:p>
    <w:p w14:paraId="681E7754" w14:textId="77777777" w:rsidR="002658D6" w:rsidRPr="007E2515" w:rsidRDefault="002658D6" w:rsidP="0070627F">
      <w:pPr>
        <w:spacing w:after="200" w:line="360" w:lineRule="auto"/>
        <w:rPr>
          <w:rFonts w:ascii="Arial" w:hAnsi="Arial" w:cs="Arial"/>
        </w:rPr>
      </w:pPr>
      <w:r w:rsidRPr="007E2515">
        <w:rPr>
          <w:rFonts w:ascii="Arial" w:hAnsi="Arial" w:cs="Arial"/>
        </w:rPr>
        <w:br w:type="page"/>
      </w:r>
    </w:p>
    <w:p w14:paraId="73D4B3AB" w14:textId="5B5F4E7B" w:rsidR="002658D6" w:rsidRPr="007E2515" w:rsidRDefault="00B646E8" w:rsidP="0070627F">
      <w:pPr>
        <w:spacing w:line="360" w:lineRule="auto"/>
        <w:jc w:val="center"/>
        <w:rPr>
          <w:rFonts w:ascii="Arial" w:hAnsi="Arial" w:cs="Arial"/>
        </w:rPr>
      </w:pPr>
      <w:r w:rsidRPr="007E2515">
        <w:rPr>
          <w:rFonts w:ascii="Arial" w:hAnsi="Arial" w:cs="Arial"/>
        </w:rPr>
        <w:lastRenderedPageBreak/>
        <w:t xml:space="preserve">Alternative Models of Disorders of Traumatic Stress Based on the New ICD-11 </w:t>
      </w:r>
      <w:r w:rsidR="004C0C34" w:rsidRPr="007E2515">
        <w:rPr>
          <w:rFonts w:ascii="Arial" w:hAnsi="Arial" w:cs="Arial"/>
        </w:rPr>
        <w:t>Proposals</w:t>
      </w:r>
    </w:p>
    <w:p w14:paraId="41FDA560" w14:textId="77777777" w:rsidR="0092167C" w:rsidRPr="007E2515" w:rsidRDefault="0092167C" w:rsidP="0070627F">
      <w:pPr>
        <w:spacing w:line="360" w:lineRule="auto"/>
        <w:jc w:val="center"/>
        <w:rPr>
          <w:rFonts w:ascii="Arial" w:hAnsi="Arial" w:cs="Arial"/>
          <w:b/>
        </w:rPr>
      </w:pPr>
    </w:p>
    <w:p w14:paraId="3ABE3043" w14:textId="77777777" w:rsidR="006340DD" w:rsidRPr="007E2515" w:rsidRDefault="006340DD" w:rsidP="0070627F">
      <w:pPr>
        <w:spacing w:line="360" w:lineRule="auto"/>
        <w:jc w:val="center"/>
        <w:rPr>
          <w:rFonts w:ascii="Arial" w:hAnsi="Arial" w:cs="Arial"/>
          <w:b/>
        </w:rPr>
      </w:pPr>
      <w:r w:rsidRPr="007E2515">
        <w:rPr>
          <w:rFonts w:ascii="Arial" w:hAnsi="Arial" w:cs="Arial"/>
          <w:b/>
        </w:rPr>
        <w:t>Abstract</w:t>
      </w:r>
    </w:p>
    <w:p w14:paraId="2D4E52C2" w14:textId="2FC06809" w:rsidR="006340DD" w:rsidRPr="007E2515" w:rsidRDefault="00CF54DA" w:rsidP="00AD3E59">
      <w:pPr>
        <w:spacing w:line="480" w:lineRule="auto"/>
        <w:rPr>
          <w:rFonts w:ascii="Arial" w:hAnsi="Arial" w:cs="Arial"/>
        </w:rPr>
      </w:pPr>
      <w:r w:rsidRPr="007E2515">
        <w:rPr>
          <w:rFonts w:ascii="Arial" w:hAnsi="Arial" w:cs="Arial"/>
          <w:b/>
        </w:rPr>
        <w:t>Objective</w:t>
      </w:r>
      <w:r w:rsidR="003A2033" w:rsidRPr="007E2515">
        <w:rPr>
          <w:rFonts w:ascii="Arial" w:hAnsi="Arial" w:cs="Arial"/>
        </w:rPr>
        <w:t xml:space="preserve"> </w:t>
      </w:r>
      <w:r w:rsidR="006340DD" w:rsidRPr="007E2515">
        <w:rPr>
          <w:rFonts w:ascii="Arial" w:hAnsi="Arial" w:cs="Arial"/>
        </w:rPr>
        <w:t xml:space="preserve">Although there is emerging evidence </w:t>
      </w:r>
      <w:r w:rsidR="007B1777" w:rsidRPr="007E2515">
        <w:rPr>
          <w:rFonts w:ascii="Arial" w:hAnsi="Arial" w:cs="Arial"/>
        </w:rPr>
        <w:t>for</w:t>
      </w:r>
      <w:r w:rsidR="006340DD" w:rsidRPr="007E2515">
        <w:rPr>
          <w:rFonts w:ascii="Arial" w:hAnsi="Arial" w:cs="Arial"/>
        </w:rPr>
        <w:t xml:space="preserve"> the factorial validity of </w:t>
      </w:r>
      <w:r w:rsidR="007B1777" w:rsidRPr="007E2515">
        <w:rPr>
          <w:rFonts w:ascii="Arial" w:hAnsi="Arial" w:cs="Arial"/>
        </w:rPr>
        <w:t xml:space="preserve">the distinction between </w:t>
      </w:r>
      <w:r w:rsidR="003A2033" w:rsidRPr="007E2515">
        <w:rPr>
          <w:rFonts w:ascii="Arial" w:hAnsi="Arial" w:cs="Arial"/>
        </w:rPr>
        <w:t>Posttraumatic Stress Disorder (</w:t>
      </w:r>
      <w:r w:rsidR="006340DD" w:rsidRPr="007E2515">
        <w:rPr>
          <w:rFonts w:ascii="Arial" w:hAnsi="Arial" w:cs="Arial"/>
        </w:rPr>
        <w:t>PTSD</w:t>
      </w:r>
      <w:r w:rsidR="003A2033" w:rsidRPr="007E2515">
        <w:rPr>
          <w:rFonts w:ascii="Arial" w:hAnsi="Arial" w:cs="Arial"/>
        </w:rPr>
        <w:t>)</w:t>
      </w:r>
      <w:r w:rsidR="006340DD" w:rsidRPr="007E2515">
        <w:rPr>
          <w:rFonts w:ascii="Arial" w:hAnsi="Arial" w:cs="Arial"/>
        </w:rPr>
        <w:t xml:space="preserve"> and </w:t>
      </w:r>
      <w:r w:rsidR="003A2033" w:rsidRPr="007E2515">
        <w:rPr>
          <w:rFonts w:ascii="Arial" w:hAnsi="Arial" w:cs="Arial"/>
        </w:rPr>
        <w:t>Complex PTSD (</w:t>
      </w:r>
      <w:r w:rsidR="006340DD" w:rsidRPr="007E2515">
        <w:rPr>
          <w:rFonts w:ascii="Arial" w:hAnsi="Arial" w:cs="Arial"/>
        </w:rPr>
        <w:t>CPTSD</w:t>
      </w:r>
      <w:r w:rsidR="003A2033" w:rsidRPr="007E2515">
        <w:rPr>
          <w:rFonts w:ascii="Arial" w:hAnsi="Arial" w:cs="Arial"/>
        </w:rPr>
        <w:t>)</w:t>
      </w:r>
      <w:r w:rsidR="006340DD" w:rsidRPr="007E2515">
        <w:rPr>
          <w:rFonts w:ascii="Arial" w:hAnsi="Arial" w:cs="Arial"/>
        </w:rPr>
        <w:t xml:space="preserve"> </w:t>
      </w:r>
      <w:r w:rsidR="007B1777" w:rsidRPr="007E2515">
        <w:rPr>
          <w:rFonts w:ascii="Arial" w:hAnsi="Arial" w:cs="Arial"/>
        </w:rPr>
        <w:t>proposed in</w:t>
      </w:r>
      <w:r w:rsidR="006340DD" w:rsidRPr="007E2515">
        <w:rPr>
          <w:rFonts w:ascii="Arial" w:hAnsi="Arial" w:cs="Arial"/>
        </w:rPr>
        <w:t xml:space="preserve"> ICD-11, such evidence has been predominantly based on using selected items from individual scales that describe these factors. We have attempted to address this gap in the literature by testing a range of alternative models of </w:t>
      </w:r>
      <w:r w:rsidR="00AD7F5C" w:rsidRPr="007E2515">
        <w:rPr>
          <w:rFonts w:ascii="Arial" w:hAnsi="Arial" w:cs="Arial"/>
        </w:rPr>
        <w:t>disorders of traumatic stress</w:t>
      </w:r>
      <w:r w:rsidR="006340DD" w:rsidRPr="007E2515">
        <w:rPr>
          <w:rFonts w:ascii="Arial" w:hAnsi="Arial" w:cs="Arial"/>
        </w:rPr>
        <w:t xml:space="preserve"> using </w:t>
      </w:r>
      <w:r w:rsidR="00EA79E3" w:rsidRPr="007E2515">
        <w:rPr>
          <w:rFonts w:ascii="Arial" w:hAnsi="Arial" w:cs="Arial"/>
        </w:rPr>
        <w:t xml:space="preserve">a broader range of symptoms and </w:t>
      </w:r>
      <w:r w:rsidR="006340DD" w:rsidRPr="007E2515">
        <w:rPr>
          <w:rFonts w:ascii="Arial" w:hAnsi="Arial" w:cs="Arial"/>
        </w:rPr>
        <w:t>standardised measures</w:t>
      </w:r>
      <w:r w:rsidR="00C660B4" w:rsidRPr="007E2515">
        <w:rPr>
          <w:rFonts w:ascii="Arial" w:hAnsi="Arial" w:cs="Arial"/>
        </w:rPr>
        <w:t xml:space="preserve">. </w:t>
      </w:r>
      <w:r w:rsidRPr="007E2515">
        <w:rPr>
          <w:rFonts w:ascii="Arial" w:hAnsi="Arial" w:cs="Arial"/>
          <w:b/>
        </w:rPr>
        <w:t>Method</w:t>
      </w:r>
      <w:r w:rsidR="003A2033" w:rsidRPr="007E2515">
        <w:rPr>
          <w:rFonts w:ascii="Arial" w:hAnsi="Arial" w:cs="Arial"/>
        </w:rPr>
        <w:t xml:space="preserve"> </w:t>
      </w:r>
      <w:r w:rsidR="006340DD" w:rsidRPr="007E2515">
        <w:rPr>
          <w:rFonts w:ascii="Arial" w:hAnsi="Arial" w:cs="Arial"/>
        </w:rPr>
        <w:t xml:space="preserve">Participants in this </w:t>
      </w:r>
      <w:r w:rsidR="009C55F2" w:rsidRPr="007E2515">
        <w:rPr>
          <w:rFonts w:ascii="Arial" w:hAnsi="Arial" w:cs="Arial"/>
        </w:rPr>
        <w:t xml:space="preserve">cross-sectional </w:t>
      </w:r>
      <w:r w:rsidR="006340DD" w:rsidRPr="007E2515">
        <w:rPr>
          <w:rFonts w:ascii="Arial" w:hAnsi="Arial" w:cs="Arial"/>
        </w:rPr>
        <w:t xml:space="preserve">study were a sample of individuals who were referred for psychological therapy to a National Health Service (NHS) trauma centre in Scotland (N=195). Participants </w:t>
      </w:r>
      <w:r w:rsidR="009C55F2" w:rsidRPr="007E2515">
        <w:rPr>
          <w:rFonts w:ascii="Arial" w:hAnsi="Arial" w:cs="Arial"/>
        </w:rPr>
        <w:t xml:space="preserve">were recruited over a period of 18 months and </w:t>
      </w:r>
      <w:r w:rsidR="006340DD" w:rsidRPr="007E2515">
        <w:rPr>
          <w:rFonts w:ascii="Arial" w:hAnsi="Arial" w:cs="Arial"/>
        </w:rPr>
        <w:t xml:space="preserve">completed measures of </w:t>
      </w:r>
      <w:r w:rsidR="00C660B4" w:rsidRPr="007E2515">
        <w:rPr>
          <w:rFonts w:ascii="Arial" w:hAnsi="Arial" w:cs="Arial"/>
        </w:rPr>
        <w:t xml:space="preserve">stressful </w:t>
      </w:r>
      <w:r w:rsidR="006340DD" w:rsidRPr="007E2515">
        <w:rPr>
          <w:rFonts w:ascii="Arial" w:hAnsi="Arial" w:cs="Arial"/>
        </w:rPr>
        <w:t xml:space="preserve">life events, DSM-5 PTSD, emotion dysregulation, self–esteem, and interpersonal difficulties. </w:t>
      </w:r>
      <w:r w:rsidR="003A2033" w:rsidRPr="007E2515">
        <w:rPr>
          <w:rFonts w:ascii="Arial" w:hAnsi="Arial" w:cs="Arial"/>
          <w:b/>
        </w:rPr>
        <w:t>Results</w:t>
      </w:r>
      <w:r w:rsidR="003A2033" w:rsidRPr="007E2515">
        <w:rPr>
          <w:rFonts w:ascii="Arial" w:hAnsi="Arial" w:cs="Arial"/>
        </w:rPr>
        <w:t xml:space="preserve"> </w:t>
      </w:r>
      <w:r w:rsidR="006340DD" w:rsidRPr="007E2515">
        <w:rPr>
          <w:rFonts w:ascii="Arial" w:hAnsi="Arial" w:cs="Arial"/>
          <w:spacing w:val="4"/>
        </w:rPr>
        <w:t>O</w:t>
      </w:r>
      <w:r w:rsidR="00F21331" w:rsidRPr="007E2515">
        <w:rPr>
          <w:rFonts w:ascii="Arial" w:hAnsi="Arial" w:cs="Arial"/>
          <w:spacing w:val="4"/>
        </w:rPr>
        <w:t>verall</w:t>
      </w:r>
      <w:r w:rsidR="003A2033" w:rsidRPr="007E2515">
        <w:rPr>
          <w:rFonts w:ascii="Arial" w:hAnsi="Arial" w:cs="Arial"/>
          <w:spacing w:val="4"/>
        </w:rPr>
        <w:t>,</w:t>
      </w:r>
      <w:r w:rsidR="00F21331" w:rsidRPr="007E2515">
        <w:rPr>
          <w:rFonts w:ascii="Arial" w:hAnsi="Arial" w:cs="Arial"/>
          <w:spacing w:val="4"/>
        </w:rPr>
        <w:t xml:space="preserve"> results indicate that a </w:t>
      </w:r>
      <w:r w:rsidR="00B646E8" w:rsidRPr="007E2515">
        <w:rPr>
          <w:rFonts w:ascii="Arial" w:hAnsi="Arial" w:cs="Arial"/>
          <w:spacing w:val="4"/>
        </w:rPr>
        <w:t xml:space="preserve">structural </w:t>
      </w:r>
      <w:r w:rsidR="00AA527B" w:rsidRPr="007E2515">
        <w:rPr>
          <w:rFonts w:ascii="Arial" w:hAnsi="Arial" w:cs="Arial"/>
          <w:spacing w:val="4"/>
        </w:rPr>
        <w:t xml:space="preserve">model incorporating </w:t>
      </w:r>
      <w:r w:rsidR="00F21331" w:rsidRPr="007E2515">
        <w:rPr>
          <w:rFonts w:ascii="Arial" w:hAnsi="Arial" w:cs="Arial"/>
          <w:spacing w:val="4"/>
        </w:rPr>
        <w:t>six first-order factor</w:t>
      </w:r>
      <w:r w:rsidR="00AA527B" w:rsidRPr="007E2515">
        <w:rPr>
          <w:rFonts w:ascii="Arial" w:hAnsi="Arial" w:cs="Arial"/>
          <w:spacing w:val="4"/>
        </w:rPr>
        <w:t>s</w:t>
      </w:r>
      <w:r w:rsidR="006340DD" w:rsidRPr="007E2515">
        <w:rPr>
          <w:rFonts w:ascii="Arial" w:hAnsi="Arial" w:cs="Arial"/>
          <w:spacing w:val="4"/>
        </w:rPr>
        <w:t xml:space="preserve"> </w:t>
      </w:r>
      <w:r w:rsidR="00F21331" w:rsidRPr="007E2515">
        <w:rPr>
          <w:rFonts w:ascii="Arial" w:hAnsi="Arial" w:cs="Arial"/>
        </w:rPr>
        <w:t>(</w:t>
      </w:r>
      <w:r w:rsidR="00EA6ABC" w:rsidRPr="007E2515">
        <w:rPr>
          <w:rFonts w:ascii="Arial" w:hAnsi="Arial" w:cs="Arial"/>
        </w:rPr>
        <w:t>re-experiencing</w:t>
      </w:r>
      <w:r w:rsidR="00EA79E3" w:rsidRPr="007E2515">
        <w:rPr>
          <w:rFonts w:ascii="Arial" w:hAnsi="Arial" w:cs="Arial"/>
        </w:rPr>
        <w:t xml:space="preserve">, </w:t>
      </w:r>
      <w:r w:rsidR="00F21331" w:rsidRPr="007E2515">
        <w:rPr>
          <w:rFonts w:ascii="Arial" w:hAnsi="Arial" w:cs="Arial"/>
        </w:rPr>
        <w:t>avo</w:t>
      </w:r>
      <w:r w:rsidR="00EA6ABC" w:rsidRPr="007E2515">
        <w:rPr>
          <w:rFonts w:ascii="Arial" w:hAnsi="Arial" w:cs="Arial"/>
        </w:rPr>
        <w:t>idance of traumatic reminders, sense of threat</w:t>
      </w:r>
      <w:r w:rsidR="00F21331" w:rsidRPr="007E2515">
        <w:rPr>
          <w:rFonts w:ascii="Arial" w:hAnsi="Arial" w:cs="Arial"/>
        </w:rPr>
        <w:t xml:space="preserve">, affective dysregulation, negative self-concept, </w:t>
      </w:r>
      <w:r w:rsidR="00EA6ABC" w:rsidRPr="007E2515">
        <w:rPr>
          <w:rFonts w:ascii="Arial" w:hAnsi="Arial" w:cs="Arial"/>
        </w:rPr>
        <w:t xml:space="preserve">and </w:t>
      </w:r>
      <w:r w:rsidR="00F21331" w:rsidRPr="007E2515">
        <w:rPr>
          <w:rFonts w:ascii="Arial" w:hAnsi="Arial" w:cs="Arial"/>
        </w:rPr>
        <w:t xml:space="preserve">disturbances in relationships) </w:t>
      </w:r>
      <w:r w:rsidR="006340DD" w:rsidRPr="007E2515">
        <w:rPr>
          <w:rFonts w:ascii="Arial" w:hAnsi="Arial" w:cs="Arial"/>
          <w:spacing w:val="4"/>
        </w:rPr>
        <w:t>and two second order factors (</w:t>
      </w:r>
      <w:r w:rsidR="00EA6ABC" w:rsidRPr="007E2515">
        <w:rPr>
          <w:rFonts w:ascii="Arial" w:hAnsi="Arial" w:cs="Arial"/>
          <w:spacing w:val="4"/>
        </w:rPr>
        <w:t>PTSD</w:t>
      </w:r>
      <w:r w:rsidR="006340DD" w:rsidRPr="007E2515">
        <w:rPr>
          <w:rFonts w:ascii="Arial" w:hAnsi="Arial" w:cs="Arial"/>
          <w:spacing w:val="4"/>
        </w:rPr>
        <w:t xml:space="preserve"> and </w:t>
      </w:r>
      <w:r w:rsidR="00EA6ABC" w:rsidRPr="007E2515">
        <w:rPr>
          <w:rFonts w:ascii="Arial" w:hAnsi="Arial" w:cs="Arial"/>
          <w:spacing w:val="4"/>
        </w:rPr>
        <w:t>Disturbances in Self-Organization [DSO]</w:t>
      </w:r>
      <w:r w:rsidR="006340DD" w:rsidRPr="007E2515">
        <w:rPr>
          <w:rFonts w:ascii="Arial" w:hAnsi="Arial" w:cs="Arial"/>
          <w:spacing w:val="4"/>
        </w:rPr>
        <w:t xml:space="preserve">) was the best fitting. The model presented with good concurrent validity. </w:t>
      </w:r>
      <w:r w:rsidR="006340DD" w:rsidRPr="007E2515">
        <w:rPr>
          <w:rFonts w:ascii="Arial" w:hAnsi="Arial" w:cs="Arial"/>
        </w:rPr>
        <w:t xml:space="preserve">Childhood trauma was found to be more strongly associated with </w:t>
      </w:r>
      <w:r w:rsidR="00EA6ABC" w:rsidRPr="007E2515">
        <w:rPr>
          <w:rFonts w:ascii="Arial" w:hAnsi="Arial" w:cs="Arial"/>
        </w:rPr>
        <w:t>DSO</w:t>
      </w:r>
      <w:r w:rsidR="006340DD" w:rsidRPr="007E2515">
        <w:rPr>
          <w:rFonts w:ascii="Arial" w:hAnsi="Arial" w:cs="Arial"/>
        </w:rPr>
        <w:t xml:space="preserve"> than PTSD. </w:t>
      </w:r>
      <w:r w:rsidR="003A2033" w:rsidRPr="007E2515">
        <w:rPr>
          <w:rFonts w:ascii="Arial" w:hAnsi="Arial" w:cs="Arial"/>
          <w:b/>
        </w:rPr>
        <w:t xml:space="preserve">Conclusions </w:t>
      </w:r>
      <w:r w:rsidR="003A2033" w:rsidRPr="007E2515">
        <w:rPr>
          <w:rFonts w:ascii="Arial" w:hAnsi="Arial" w:cs="Arial"/>
        </w:rPr>
        <w:t>Our results are in support of the ICD-11 proposals for PTSD and CPTSD.</w:t>
      </w:r>
    </w:p>
    <w:p w14:paraId="6F179250" w14:textId="1056C78B" w:rsidR="008F6399" w:rsidRPr="007E2515" w:rsidRDefault="00366285" w:rsidP="00426505">
      <w:pPr>
        <w:spacing w:line="480" w:lineRule="auto"/>
        <w:rPr>
          <w:rFonts w:ascii="Arial" w:hAnsi="Arial"/>
        </w:rPr>
      </w:pPr>
      <w:r w:rsidRPr="007E2515">
        <w:rPr>
          <w:rFonts w:ascii="Arial" w:hAnsi="Arial" w:cs="Arial"/>
          <w:b/>
        </w:rPr>
        <w:t>Keywords</w:t>
      </w:r>
      <w:r w:rsidR="008F6399" w:rsidRPr="007E2515">
        <w:rPr>
          <w:rFonts w:ascii="Arial" w:hAnsi="Arial" w:cs="Arial"/>
          <w:b/>
        </w:rPr>
        <w:t xml:space="preserve"> </w:t>
      </w:r>
      <w:r w:rsidR="008F6399" w:rsidRPr="007E2515">
        <w:rPr>
          <w:rFonts w:ascii="Arial" w:hAnsi="Arial" w:cs="Arial"/>
        </w:rPr>
        <w:t>Posttraumatic Stress Disorder (PTSD), Complex PTSD (CPTSD), Disorders of Traumatic Stress</w:t>
      </w:r>
      <w:r w:rsidR="008F6399" w:rsidRPr="007E2515">
        <w:rPr>
          <w:rFonts w:ascii="Arial" w:hAnsi="Arial"/>
        </w:rPr>
        <w:t xml:space="preserve">, </w:t>
      </w:r>
      <w:r w:rsidR="008F6399" w:rsidRPr="007E2515">
        <w:rPr>
          <w:rFonts w:ascii="Arial" w:hAnsi="Arial" w:cs="Arial"/>
        </w:rPr>
        <w:t xml:space="preserve">ICD-11 </w:t>
      </w:r>
    </w:p>
    <w:p w14:paraId="53933C00" w14:textId="77777777" w:rsidR="00EA6ABC" w:rsidRPr="007E2515" w:rsidRDefault="00EA6ABC" w:rsidP="00AD3E59">
      <w:pPr>
        <w:spacing w:line="480" w:lineRule="auto"/>
        <w:rPr>
          <w:rFonts w:ascii="Arial" w:hAnsi="Arial" w:cs="Arial"/>
          <w:b/>
        </w:rPr>
      </w:pPr>
    </w:p>
    <w:p w14:paraId="5271C0E3" w14:textId="77777777" w:rsidR="00EA6ABC" w:rsidRPr="007E2515" w:rsidRDefault="00EA6ABC" w:rsidP="00426505">
      <w:pPr>
        <w:spacing w:line="480" w:lineRule="auto"/>
        <w:rPr>
          <w:rFonts w:ascii="Arial" w:hAnsi="Arial" w:cs="Arial"/>
          <w:b/>
        </w:rPr>
      </w:pPr>
    </w:p>
    <w:p w14:paraId="7101AC17" w14:textId="77777777" w:rsidR="00EA6ABC" w:rsidRPr="007E2515" w:rsidRDefault="00EA6ABC" w:rsidP="00426505">
      <w:pPr>
        <w:spacing w:line="480" w:lineRule="auto"/>
        <w:rPr>
          <w:rFonts w:ascii="Arial" w:hAnsi="Arial" w:cs="Arial"/>
          <w:b/>
        </w:rPr>
      </w:pPr>
    </w:p>
    <w:p w14:paraId="6833D036" w14:textId="77777777" w:rsidR="00EA6ABC" w:rsidRPr="007E2515" w:rsidRDefault="00EA6ABC" w:rsidP="00426505">
      <w:pPr>
        <w:spacing w:line="480" w:lineRule="auto"/>
        <w:rPr>
          <w:rFonts w:ascii="Arial" w:hAnsi="Arial" w:cs="Arial"/>
          <w:b/>
        </w:rPr>
      </w:pPr>
    </w:p>
    <w:p w14:paraId="399304C1" w14:textId="77777777" w:rsidR="00366285" w:rsidRPr="007E2515" w:rsidRDefault="00366285" w:rsidP="00426505">
      <w:pPr>
        <w:spacing w:line="480" w:lineRule="auto"/>
        <w:rPr>
          <w:rFonts w:ascii="Arial" w:hAnsi="Arial" w:cs="Arial"/>
          <w:b/>
        </w:rPr>
      </w:pPr>
      <w:r w:rsidRPr="007E2515">
        <w:rPr>
          <w:rFonts w:ascii="Arial" w:hAnsi="Arial" w:cs="Arial"/>
          <w:b/>
        </w:rPr>
        <w:lastRenderedPageBreak/>
        <w:t>Significant Outcomes</w:t>
      </w:r>
    </w:p>
    <w:p w14:paraId="582A32FC" w14:textId="0363FFAF" w:rsidR="00366285" w:rsidRPr="007E2515" w:rsidRDefault="00366285" w:rsidP="00426505">
      <w:pPr>
        <w:pStyle w:val="ListParagraph"/>
        <w:numPr>
          <w:ilvl w:val="0"/>
          <w:numId w:val="3"/>
        </w:numPr>
        <w:spacing w:after="200" w:line="480" w:lineRule="auto"/>
        <w:rPr>
          <w:rFonts w:ascii="Arial" w:hAnsi="Arial" w:cs="Arial"/>
        </w:rPr>
      </w:pPr>
      <w:r w:rsidRPr="007E2515">
        <w:rPr>
          <w:rFonts w:ascii="Arial" w:hAnsi="Arial" w:cs="Arial"/>
          <w:spacing w:val="4"/>
        </w:rPr>
        <w:t xml:space="preserve">A structural model incorporating six first-order factors and two second order factors (PTSD and </w:t>
      </w:r>
      <w:r w:rsidR="00EA6ABC" w:rsidRPr="007E2515">
        <w:rPr>
          <w:rFonts w:ascii="Arial" w:hAnsi="Arial" w:cs="Arial"/>
          <w:spacing w:val="4"/>
        </w:rPr>
        <w:t>DSO</w:t>
      </w:r>
      <w:r w:rsidRPr="007E2515">
        <w:rPr>
          <w:rFonts w:ascii="Arial" w:hAnsi="Arial" w:cs="Arial"/>
          <w:spacing w:val="4"/>
        </w:rPr>
        <w:t xml:space="preserve">) provided the best fit to the data </w:t>
      </w:r>
    </w:p>
    <w:p w14:paraId="7A248E91" w14:textId="19204A28" w:rsidR="00366285" w:rsidRPr="007E2515" w:rsidRDefault="003D520D" w:rsidP="00426505">
      <w:pPr>
        <w:pStyle w:val="ListParagraph"/>
        <w:numPr>
          <w:ilvl w:val="0"/>
          <w:numId w:val="3"/>
        </w:numPr>
        <w:spacing w:after="200" w:line="480" w:lineRule="auto"/>
        <w:rPr>
          <w:rFonts w:ascii="Arial" w:hAnsi="Arial" w:cs="Arial"/>
        </w:rPr>
      </w:pPr>
      <w:r w:rsidRPr="007E2515">
        <w:rPr>
          <w:rFonts w:ascii="Arial" w:hAnsi="Arial" w:cs="Arial"/>
        </w:rPr>
        <w:t>R</w:t>
      </w:r>
      <w:r w:rsidR="00366285" w:rsidRPr="007E2515">
        <w:rPr>
          <w:rFonts w:ascii="Arial" w:hAnsi="Arial" w:cs="Arial"/>
        </w:rPr>
        <w:t>esults are in support of the ICD-11 proposals for CPTSD</w:t>
      </w:r>
    </w:p>
    <w:p w14:paraId="0A419B56" w14:textId="77777777" w:rsidR="00366285" w:rsidRPr="007E2515" w:rsidRDefault="00366285" w:rsidP="00426505">
      <w:pPr>
        <w:spacing w:line="480" w:lineRule="auto"/>
        <w:rPr>
          <w:rFonts w:ascii="Arial" w:hAnsi="Arial" w:cs="Arial"/>
          <w:b/>
        </w:rPr>
      </w:pPr>
      <w:r w:rsidRPr="007E2515">
        <w:rPr>
          <w:rFonts w:ascii="Arial" w:hAnsi="Arial" w:cs="Arial"/>
          <w:b/>
        </w:rPr>
        <w:t>Limitations</w:t>
      </w:r>
    </w:p>
    <w:p w14:paraId="5B4F3C0B" w14:textId="77777777" w:rsidR="00714196" w:rsidRPr="007E2515" w:rsidRDefault="00366285" w:rsidP="00426505">
      <w:pPr>
        <w:pStyle w:val="ListParagraph"/>
        <w:numPr>
          <w:ilvl w:val="0"/>
          <w:numId w:val="5"/>
        </w:numPr>
        <w:autoSpaceDE w:val="0"/>
        <w:autoSpaceDN w:val="0"/>
        <w:adjustRightInd w:val="0"/>
        <w:spacing w:after="0" w:line="480" w:lineRule="auto"/>
        <w:rPr>
          <w:rFonts w:ascii="Arial" w:hAnsi="Arial" w:cs="Arial"/>
        </w:rPr>
      </w:pPr>
      <w:r w:rsidRPr="007E2515">
        <w:rPr>
          <w:rFonts w:ascii="Arial" w:hAnsi="Arial" w:cs="Arial"/>
        </w:rPr>
        <w:t xml:space="preserve">Sample consisted predominantly of people who had experienced childhood psychological trauma or been multiply traumatised in childhood and adulthood. </w:t>
      </w:r>
    </w:p>
    <w:p w14:paraId="35B8DCA6" w14:textId="5F250AE8" w:rsidR="00FB3F26" w:rsidRPr="007E2515" w:rsidRDefault="00366285" w:rsidP="00426505">
      <w:pPr>
        <w:pStyle w:val="ListParagraph"/>
        <w:numPr>
          <w:ilvl w:val="0"/>
          <w:numId w:val="5"/>
        </w:numPr>
        <w:autoSpaceDE w:val="0"/>
        <w:autoSpaceDN w:val="0"/>
        <w:adjustRightInd w:val="0"/>
        <w:spacing w:after="0" w:line="480" w:lineRule="auto"/>
        <w:rPr>
          <w:rFonts w:ascii="Arial" w:hAnsi="Arial"/>
        </w:rPr>
      </w:pPr>
      <w:r w:rsidRPr="007E2515">
        <w:rPr>
          <w:rFonts w:ascii="Arial" w:hAnsi="Arial" w:cs="Arial"/>
        </w:rPr>
        <w:t>A</w:t>
      </w:r>
      <w:r w:rsidRPr="007E2515">
        <w:rPr>
          <w:rStyle w:val="citation"/>
          <w:rFonts w:ascii="Arial" w:hAnsi="Arial" w:cs="Arial"/>
        </w:rPr>
        <w:t xml:space="preserve"> number of possible alternative symptoms in the tested models that are highly prevalent in trauma populations, such as borderline symptoms and dissociation, were not considered. </w:t>
      </w:r>
    </w:p>
    <w:p w14:paraId="0FF58E3F" w14:textId="77777777" w:rsidR="008E6676" w:rsidRPr="007E2515" w:rsidRDefault="008E6676" w:rsidP="00426505">
      <w:pPr>
        <w:spacing w:line="480" w:lineRule="auto"/>
        <w:jc w:val="center"/>
        <w:rPr>
          <w:rFonts w:ascii="Arial" w:hAnsi="Arial" w:cs="Arial"/>
        </w:rPr>
      </w:pPr>
    </w:p>
    <w:p w14:paraId="26C78A26" w14:textId="77777777" w:rsidR="00EA6ABC" w:rsidRPr="007E2515" w:rsidRDefault="00EA6ABC" w:rsidP="00AD3E59">
      <w:pPr>
        <w:spacing w:line="480" w:lineRule="auto"/>
        <w:jc w:val="center"/>
        <w:rPr>
          <w:rFonts w:ascii="Arial" w:hAnsi="Arial" w:cs="Arial"/>
        </w:rPr>
      </w:pPr>
    </w:p>
    <w:p w14:paraId="500BA82C" w14:textId="77777777" w:rsidR="00EA6ABC" w:rsidRPr="007E2515" w:rsidRDefault="00EA6ABC" w:rsidP="00AD3E59">
      <w:pPr>
        <w:spacing w:line="480" w:lineRule="auto"/>
        <w:jc w:val="center"/>
        <w:rPr>
          <w:rFonts w:ascii="Arial" w:hAnsi="Arial" w:cs="Arial"/>
        </w:rPr>
      </w:pPr>
    </w:p>
    <w:p w14:paraId="6A3F8E0D" w14:textId="77777777" w:rsidR="00EA6ABC" w:rsidRPr="007E2515" w:rsidRDefault="00EA6ABC" w:rsidP="00AD3E59">
      <w:pPr>
        <w:spacing w:line="480" w:lineRule="auto"/>
        <w:jc w:val="center"/>
        <w:rPr>
          <w:rFonts w:ascii="Arial" w:hAnsi="Arial" w:cs="Arial"/>
        </w:rPr>
      </w:pPr>
    </w:p>
    <w:p w14:paraId="23398269" w14:textId="77777777" w:rsidR="00EA6ABC" w:rsidRPr="007E2515" w:rsidRDefault="00EA6ABC" w:rsidP="00AD3E59">
      <w:pPr>
        <w:spacing w:line="480" w:lineRule="auto"/>
        <w:jc w:val="center"/>
        <w:rPr>
          <w:rFonts w:ascii="Arial" w:hAnsi="Arial" w:cs="Arial"/>
        </w:rPr>
      </w:pPr>
    </w:p>
    <w:p w14:paraId="704CA905" w14:textId="77777777" w:rsidR="00EA6ABC" w:rsidRPr="007E2515" w:rsidRDefault="00EA6ABC" w:rsidP="00AD3E59">
      <w:pPr>
        <w:spacing w:line="480" w:lineRule="auto"/>
        <w:jc w:val="center"/>
        <w:rPr>
          <w:rFonts w:ascii="Arial" w:hAnsi="Arial" w:cs="Arial"/>
        </w:rPr>
      </w:pPr>
    </w:p>
    <w:p w14:paraId="47FD0B78" w14:textId="77777777" w:rsidR="00EA6ABC" w:rsidRPr="007E2515" w:rsidRDefault="00EA6ABC" w:rsidP="00AD3E59">
      <w:pPr>
        <w:spacing w:line="480" w:lineRule="auto"/>
        <w:jc w:val="center"/>
        <w:rPr>
          <w:rFonts w:ascii="Arial" w:hAnsi="Arial" w:cs="Arial"/>
        </w:rPr>
      </w:pPr>
    </w:p>
    <w:p w14:paraId="51ADCEBD" w14:textId="77777777" w:rsidR="00EA6ABC" w:rsidRPr="007E2515" w:rsidRDefault="00EA6ABC" w:rsidP="00AD3E59">
      <w:pPr>
        <w:spacing w:line="480" w:lineRule="auto"/>
        <w:jc w:val="center"/>
        <w:rPr>
          <w:rFonts w:ascii="Arial" w:hAnsi="Arial" w:cs="Arial"/>
        </w:rPr>
      </w:pPr>
    </w:p>
    <w:p w14:paraId="13E101D4" w14:textId="77777777" w:rsidR="00EA6ABC" w:rsidRPr="007E2515" w:rsidRDefault="00EA6ABC" w:rsidP="00AD3E59">
      <w:pPr>
        <w:spacing w:line="480" w:lineRule="auto"/>
        <w:jc w:val="center"/>
        <w:rPr>
          <w:rFonts w:ascii="Arial" w:hAnsi="Arial" w:cs="Arial"/>
        </w:rPr>
      </w:pPr>
    </w:p>
    <w:p w14:paraId="3A0FDB56" w14:textId="77777777" w:rsidR="00EA6ABC" w:rsidRPr="007E2515" w:rsidRDefault="00EA6ABC" w:rsidP="00AD3E59">
      <w:pPr>
        <w:spacing w:line="480" w:lineRule="auto"/>
        <w:jc w:val="center"/>
        <w:rPr>
          <w:rFonts w:ascii="Arial" w:hAnsi="Arial" w:cs="Arial"/>
        </w:rPr>
      </w:pPr>
    </w:p>
    <w:p w14:paraId="0D5E4A5C" w14:textId="77777777" w:rsidR="00EA6ABC" w:rsidRPr="007E2515" w:rsidRDefault="00EA6ABC" w:rsidP="00AD3E59">
      <w:pPr>
        <w:spacing w:line="480" w:lineRule="auto"/>
        <w:jc w:val="center"/>
        <w:rPr>
          <w:rFonts w:ascii="Arial" w:hAnsi="Arial" w:cs="Arial"/>
        </w:rPr>
      </w:pPr>
    </w:p>
    <w:p w14:paraId="75577646" w14:textId="77777777" w:rsidR="00EA6ABC" w:rsidRPr="007E2515" w:rsidRDefault="00EA6ABC" w:rsidP="00AD3E59">
      <w:pPr>
        <w:spacing w:line="480" w:lineRule="auto"/>
        <w:jc w:val="center"/>
        <w:rPr>
          <w:rFonts w:ascii="Arial" w:hAnsi="Arial" w:cs="Arial"/>
        </w:rPr>
      </w:pPr>
    </w:p>
    <w:p w14:paraId="642AA161" w14:textId="77777777" w:rsidR="00EA6ABC" w:rsidRPr="007E2515" w:rsidRDefault="00EA6ABC" w:rsidP="00AD3E59">
      <w:pPr>
        <w:spacing w:line="480" w:lineRule="auto"/>
        <w:jc w:val="center"/>
        <w:rPr>
          <w:rFonts w:ascii="Arial" w:hAnsi="Arial" w:cs="Arial"/>
        </w:rPr>
      </w:pPr>
    </w:p>
    <w:p w14:paraId="202D71A5" w14:textId="77777777" w:rsidR="006340DD" w:rsidRPr="007E2515" w:rsidRDefault="006340DD" w:rsidP="00AD3E59">
      <w:pPr>
        <w:spacing w:line="480" w:lineRule="auto"/>
        <w:rPr>
          <w:rFonts w:ascii="Arial" w:hAnsi="Arial" w:cs="Arial"/>
          <w:b/>
        </w:rPr>
      </w:pPr>
      <w:r w:rsidRPr="007E2515">
        <w:rPr>
          <w:rFonts w:ascii="Arial" w:hAnsi="Arial" w:cs="Arial"/>
          <w:b/>
        </w:rPr>
        <w:t>Introduction</w:t>
      </w:r>
    </w:p>
    <w:p w14:paraId="0A6D7746" w14:textId="278DBC2B" w:rsidR="00AF10A4" w:rsidRPr="007E2515" w:rsidRDefault="00EA6ABC" w:rsidP="00AD3E59">
      <w:pPr>
        <w:spacing w:after="200" w:line="480" w:lineRule="auto"/>
        <w:ind w:firstLine="720"/>
        <w:rPr>
          <w:rFonts w:ascii="Arial" w:hAnsi="Arial" w:cs="Arial"/>
        </w:rPr>
      </w:pPr>
      <w:r w:rsidRPr="007E2515">
        <w:rPr>
          <w:rFonts w:ascii="Arial" w:hAnsi="Arial" w:cs="Arial"/>
        </w:rPr>
        <w:t>Two ‘</w:t>
      </w:r>
      <w:r w:rsidR="00AF10A4" w:rsidRPr="007E2515">
        <w:rPr>
          <w:rFonts w:ascii="Arial" w:hAnsi="Arial" w:cs="Arial"/>
        </w:rPr>
        <w:t>sibling disorders’ have been proposed for ICD-11</w:t>
      </w:r>
      <w:r w:rsidR="00AA527B" w:rsidRPr="007E2515">
        <w:rPr>
          <w:rFonts w:ascii="Arial" w:hAnsi="Arial" w:cs="Arial"/>
        </w:rPr>
        <w:t>:</w:t>
      </w:r>
      <w:r w:rsidR="00AF10A4" w:rsidRPr="007E2515">
        <w:rPr>
          <w:rFonts w:ascii="Arial" w:hAnsi="Arial" w:cs="Arial"/>
        </w:rPr>
        <w:t xml:space="preserve"> Posttraumatic Stress Disorder (PTSD) and Complex PTSD (CPTSD) </w:t>
      </w:r>
      <w:r w:rsidR="00D3091E" w:rsidRPr="007E2515">
        <w:rPr>
          <w:rFonts w:ascii="Arial" w:hAnsi="Arial" w:cs="Arial"/>
        </w:rPr>
        <w:t>[1]</w:t>
      </w:r>
      <w:r w:rsidR="00185ADA" w:rsidRPr="007E2515">
        <w:rPr>
          <w:rFonts w:ascii="Arial" w:hAnsi="Arial" w:cs="Arial"/>
        </w:rPr>
        <w:t>.</w:t>
      </w:r>
      <w:r w:rsidR="00D952F5" w:rsidRPr="007E2515">
        <w:rPr>
          <w:rFonts w:ascii="Arial" w:hAnsi="Arial" w:cs="Arial"/>
        </w:rPr>
        <w:t xml:space="preserve"> </w:t>
      </w:r>
      <w:r w:rsidR="00AF10A4" w:rsidRPr="007E2515">
        <w:rPr>
          <w:rFonts w:ascii="Arial" w:hAnsi="Arial" w:cs="Arial"/>
        </w:rPr>
        <w:t xml:space="preserve">The organizing principles for the ICD-11 revisions were that diagnoses should be consistent with clinicians’ mental health taxonomies, limited in the number of symptoms included, and based on distinctions important for management and treatment </w:t>
      </w:r>
      <w:r w:rsidR="00185ADA" w:rsidRPr="007E2515">
        <w:rPr>
          <w:rFonts w:ascii="Arial" w:hAnsi="Arial" w:cs="Arial"/>
        </w:rPr>
        <w:t>[2].</w:t>
      </w:r>
      <w:r w:rsidR="00D952F5" w:rsidRPr="007E2515">
        <w:rPr>
          <w:rFonts w:ascii="Arial" w:hAnsi="Arial" w:cs="Arial"/>
        </w:rPr>
        <w:t xml:space="preserve"> </w:t>
      </w:r>
      <w:r w:rsidR="00AF10A4" w:rsidRPr="007E2515">
        <w:rPr>
          <w:rFonts w:ascii="Arial" w:hAnsi="Arial" w:cs="Arial"/>
        </w:rPr>
        <w:t xml:space="preserve">The ICD-11 model of PTSD includes symptoms </w:t>
      </w:r>
      <w:r w:rsidR="00D952F5" w:rsidRPr="007E2515">
        <w:rPr>
          <w:rFonts w:ascii="Arial" w:hAnsi="Arial" w:cs="Arial"/>
        </w:rPr>
        <w:t>reflecting three clusters: (1) R</w:t>
      </w:r>
      <w:r w:rsidR="00AF10A4" w:rsidRPr="007E2515">
        <w:rPr>
          <w:rFonts w:ascii="Arial" w:hAnsi="Arial" w:cs="Arial"/>
        </w:rPr>
        <w:t>e-experiencing of the trauma in the present, (2) avoidance of traumatic reminders, and (3) a persistent sense of threat that is manifested by incre</w:t>
      </w:r>
      <w:r w:rsidR="003A2033" w:rsidRPr="007E2515">
        <w:rPr>
          <w:rFonts w:ascii="Arial" w:hAnsi="Arial" w:cs="Arial"/>
        </w:rPr>
        <w:t>ased arousal and hypervigilance</w:t>
      </w:r>
      <w:r w:rsidR="00AF10A4" w:rsidRPr="007E2515">
        <w:rPr>
          <w:rFonts w:ascii="Arial" w:hAnsi="Arial" w:cs="Arial"/>
        </w:rPr>
        <w:t xml:space="preserve">. These symptoms define PTSD as a response characterized by some degree of fear or horror related to a specific traumatic event. In contrast, the symptom profile of CPTSD includes the core PTSD symptoms plus additional symptoms that identify ‘disturbances in self-organization’ (DSO) which may result from sustained, repeated, and multiple forms of traumatic exposures. There are three DSO symptom categories: (1) affective dysregulation, (2) negative self-concept, and (3) disturbances in relationships. </w:t>
      </w:r>
      <w:r w:rsidR="00EA79E3" w:rsidRPr="007E2515">
        <w:rPr>
          <w:rFonts w:ascii="Arial" w:hAnsi="Arial" w:cs="Arial"/>
        </w:rPr>
        <w:t>Thus, the ICD-11</w:t>
      </w:r>
      <w:r w:rsidR="00F843F6" w:rsidRPr="007E2515">
        <w:rPr>
          <w:rFonts w:ascii="Arial" w:hAnsi="Arial" w:cs="Arial"/>
        </w:rPr>
        <w:t xml:space="preserve"> </w:t>
      </w:r>
      <w:r w:rsidR="00EA79E3" w:rsidRPr="007E2515">
        <w:rPr>
          <w:rFonts w:ascii="Arial" w:hAnsi="Arial" w:cs="Arial"/>
        </w:rPr>
        <w:t>proposals contain two logically distinct elements: A structural description of PTSD and CPTSD involving two groups of three factors, and new content concerning the key symptoms. This study addresses the structural element of the proposals.</w:t>
      </w:r>
    </w:p>
    <w:p w14:paraId="248571FA" w14:textId="7A65A8C9" w:rsidR="009F2F3E" w:rsidRPr="007E2515" w:rsidRDefault="00AF10A4" w:rsidP="00AD3E59">
      <w:pPr>
        <w:spacing w:line="480" w:lineRule="auto"/>
        <w:ind w:firstLine="720"/>
        <w:rPr>
          <w:rFonts w:ascii="Arial" w:hAnsi="Arial" w:cs="Arial"/>
        </w:rPr>
      </w:pPr>
      <w:r w:rsidRPr="007E2515">
        <w:rPr>
          <w:rFonts w:ascii="Arial" w:hAnsi="Arial" w:cs="Arial"/>
        </w:rPr>
        <w:t xml:space="preserve">There have been numerous factor analytic studies that have provided </w:t>
      </w:r>
      <w:r w:rsidR="005737CD" w:rsidRPr="007E2515">
        <w:rPr>
          <w:rFonts w:ascii="Arial" w:hAnsi="Arial" w:cs="Arial"/>
        </w:rPr>
        <w:t>evidence</w:t>
      </w:r>
      <w:r w:rsidRPr="007E2515">
        <w:rPr>
          <w:rFonts w:ascii="Arial" w:hAnsi="Arial" w:cs="Arial"/>
        </w:rPr>
        <w:t xml:space="preserve"> for this conceptualisation of PTSD and CPTSD. </w:t>
      </w:r>
      <w:r w:rsidR="00EA6ABC" w:rsidRPr="007E2515">
        <w:rPr>
          <w:rFonts w:ascii="Arial" w:hAnsi="Arial" w:cs="Arial"/>
        </w:rPr>
        <w:t>Support for the three-</w:t>
      </w:r>
      <w:r w:rsidR="005737CD" w:rsidRPr="007E2515">
        <w:rPr>
          <w:rFonts w:ascii="Arial" w:hAnsi="Arial" w:cs="Arial"/>
        </w:rPr>
        <w:t>factor structure of PTSD</w:t>
      </w:r>
      <w:r w:rsidR="00C660B4" w:rsidRPr="007E2515">
        <w:rPr>
          <w:rFonts w:ascii="Arial" w:hAnsi="Arial" w:cs="Arial"/>
        </w:rPr>
        <w:t xml:space="preserve"> </w:t>
      </w:r>
      <w:r w:rsidR="005737CD" w:rsidRPr="007E2515">
        <w:rPr>
          <w:rFonts w:ascii="Arial" w:hAnsi="Arial" w:cs="Arial"/>
        </w:rPr>
        <w:t>is a necessary prerequisite for the validity of the CPTSD model. Confirmatory factor analytic studies using different measures (e.g.</w:t>
      </w:r>
      <w:r w:rsidR="00D952F5" w:rsidRPr="007E2515">
        <w:rPr>
          <w:rFonts w:ascii="Arial" w:hAnsi="Arial" w:cs="Arial"/>
        </w:rPr>
        <w:t>,</w:t>
      </w:r>
      <w:r w:rsidR="005737CD" w:rsidRPr="007E2515">
        <w:rPr>
          <w:rFonts w:ascii="Arial" w:hAnsi="Arial" w:cs="Arial"/>
        </w:rPr>
        <w:t xml:space="preserve"> Clinician Administered PTSD Scale, Harvard Trauma Questionnair</w:t>
      </w:r>
      <w:r w:rsidR="009C2B24" w:rsidRPr="007E2515">
        <w:rPr>
          <w:rFonts w:ascii="Arial" w:hAnsi="Arial" w:cs="Arial"/>
        </w:rPr>
        <w:t>e, PTSD Checklist for DSM-5) with various</w:t>
      </w:r>
      <w:r w:rsidR="005737CD" w:rsidRPr="007E2515">
        <w:rPr>
          <w:rFonts w:ascii="Arial" w:hAnsi="Arial" w:cs="Arial"/>
        </w:rPr>
        <w:t xml:space="preserve"> </w:t>
      </w:r>
      <w:r w:rsidR="00E1406F" w:rsidRPr="007E2515">
        <w:rPr>
          <w:rFonts w:ascii="Arial" w:hAnsi="Arial" w:cs="Arial"/>
        </w:rPr>
        <w:t xml:space="preserve">clinical and community </w:t>
      </w:r>
      <w:r w:rsidR="005737CD" w:rsidRPr="007E2515">
        <w:rPr>
          <w:rFonts w:ascii="Arial" w:hAnsi="Arial" w:cs="Arial"/>
        </w:rPr>
        <w:t>samples (e.g.</w:t>
      </w:r>
      <w:r w:rsidR="00D952F5" w:rsidRPr="007E2515">
        <w:rPr>
          <w:rFonts w:ascii="Arial" w:hAnsi="Arial" w:cs="Arial"/>
        </w:rPr>
        <w:t xml:space="preserve">, </w:t>
      </w:r>
      <w:r w:rsidR="005737CD" w:rsidRPr="007E2515">
        <w:rPr>
          <w:rFonts w:ascii="Arial" w:hAnsi="Arial" w:cs="Arial"/>
        </w:rPr>
        <w:t xml:space="preserve">survivors of childhood trauma, refugees, </w:t>
      </w:r>
      <w:r w:rsidR="009F2F3E" w:rsidRPr="007E2515">
        <w:rPr>
          <w:rFonts w:ascii="Arial" w:hAnsi="Arial" w:cs="Arial"/>
        </w:rPr>
        <w:t>traumatic injury survivors admitted to hospital, bereaved parents) have provided evidence in support of this structure</w:t>
      </w:r>
      <w:r w:rsidR="00185ADA" w:rsidRPr="007E2515">
        <w:rPr>
          <w:rFonts w:ascii="Arial" w:hAnsi="Arial" w:cs="Arial"/>
        </w:rPr>
        <w:t xml:space="preserve"> [3-6].</w:t>
      </w:r>
      <w:r w:rsidR="00D952F5" w:rsidRPr="007E2515">
        <w:rPr>
          <w:rFonts w:ascii="Arial" w:hAnsi="Arial" w:cs="Arial"/>
        </w:rPr>
        <w:t xml:space="preserve"> </w:t>
      </w:r>
      <w:r w:rsidR="009F2F3E" w:rsidRPr="007E2515">
        <w:rPr>
          <w:rFonts w:ascii="Arial" w:hAnsi="Arial" w:cs="Arial"/>
        </w:rPr>
        <w:t>Furthermore</w:t>
      </w:r>
      <w:r w:rsidR="002F1B96" w:rsidRPr="007E2515">
        <w:rPr>
          <w:rFonts w:ascii="Arial" w:hAnsi="Arial" w:cs="Arial"/>
        </w:rPr>
        <w:t xml:space="preserve">, there is evidence that indicators of DSO </w:t>
      </w:r>
      <w:r w:rsidR="006C413F" w:rsidRPr="007E2515">
        <w:rPr>
          <w:rFonts w:ascii="Arial" w:hAnsi="Arial" w:cs="Arial"/>
        </w:rPr>
        <w:t xml:space="preserve">are </w:t>
      </w:r>
      <w:r w:rsidR="002F1B96" w:rsidRPr="007E2515">
        <w:rPr>
          <w:rFonts w:ascii="Arial" w:hAnsi="Arial" w:cs="Arial"/>
        </w:rPr>
        <w:t xml:space="preserve">also best explained in terms of </w:t>
      </w:r>
      <w:r w:rsidR="00F843F6" w:rsidRPr="007E2515">
        <w:rPr>
          <w:rFonts w:ascii="Arial" w:hAnsi="Arial" w:cs="Arial"/>
        </w:rPr>
        <w:t xml:space="preserve">the </w:t>
      </w:r>
      <w:r w:rsidR="002F1B96" w:rsidRPr="007E2515">
        <w:rPr>
          <w:rFonts w:ascii="Arial" w:hAnsi="Arial" w:cs="Arial"/>
        </w:rPr>
        <w:t>three correlated factor</w:t>
      </w:r>
      <w:r w:rsidR="006C413F" w:rsidRPr="007E2515">
        <w:rPr>
          <w:rFonts w:ascii="Arial" w:hAnsi="Arial" w:cs="Arial"/>
        </w:rPr>
        <w:t>s</w:t>
      </w:r>
      <w:r w:rsidR="00F843F6" w:rsidRPr="007E2515">
        <w:rPr>
          <w:rFonts w:ascii="Arial" w:hAnsi="Arial" w:cs="Arial"/>
        </w:rPr>
        <w:t xml:space="preserve"> described in ICD-11,</w:t>
      </w:r>
      <w:r w:rsidR="002F1B96" w:rsidRPr="007E2515">
        <w:rPr>
          <w:rFonts w:ascii="Arial" w:hAnsi="Arial" w:cs="Arial"/>
        </w:rPr>
        <w:t xml:space="preserve"> based on data from </w:t>
      </w:r>
      <w:r w:rsidR="002F1B96" w:rsidRPr="007E2515">
        <w:rPr>
          <w:rFonts w:ascii="Arial" w:hAnsi="Arial" w:cs="Arial"/>
          <w:shd w:val="clear" w:color="auto" w:fill="FFFFFF"/>
        </w:rPr>
        <w:t xml:space="preserve">adult survivors of childhood institutional abuse </w:t>
      </w:r>
      <w:r w:rsidR="00501B70" w:rsidRPr="007E2515">
        <w:rPr>
          <w:rFonts w:ascii="Arial" w:hAnsi="Arial" w:cs="Arial"/>
          <w:shd w:val="clear" w:color="auto" w:fill="FFFFFF"/>
        </w:rPr>
        <w:t xml:space="preserve">[7] </w:t>
      </w:r>
      <w:r w:rsidR="002F1B96" w:rsidRPr="007E2515">
        <w:rPr>
          <w:rFonts w:ascii="Arial" w:hAnsi="Arial" w:cs="Arial"/>
          <w:shd w:val="clear" w:color="auto" w:fill="FFFFFF"/>
        </w:rPr>
        <w:t xml:space="preserve">and </w:t>
      </w:r>
      <w:r w:rsidR="002F1B96" w:rsidRPr="007E2515">
        <w:rPr>
          <w:rFonts w:ascii="Arial" w:hAnsi="Arial" w:cs="Arial"/>
        </w:rPr>
        <w:t xml:space="preserve">treatment-seeking victims of </w:t>
      </w:r>
      <w:r w:rsidR="000B70D8" w:rsidRPr="007E2515">
        <w:rPr>
          <w:rFonts w:ascii="Arial" w:hAnsi="Arial" w:cs="Arial"/>
        </w:rPr>
        <w:t>interpersonal violence ranging from prolonged childhood abuse to adult</w:t>
      </w:r>
      <w:r w:rsidR="002F1B96" w:rsidRPr="007E2515">
        <w:rPr>
          <w:rFonts w:ascii="Arial" w:hAnsi="Arial" w:cs="Arial"/>
        </w:rPr>
        <w:t xml:space="preserve"> single-incident traumas</w:t>
      </w:r>
      <w:r w:rsidR="00501B70" w:rsidRPr="007E2515">
        <w:rPr>
          <w:rFonts w:ascii="Arial" w:hAnsi="Arial" w:cs="Arial"/>
        </w:rPr>
        <w:t xml:space="preserve"> [8]]</w:t>
      </w:r>
      <w:r w:rsidR="00D3091E" w:rsidRPr="007E2515">
        <w:rPr>
          <w:rFonts w:ascii="Arial" w:hAnsi="Arial" w:cs="Arial"/>
        </w:rPr>
        <w:t>.</w:t>
      </w:r>
      <w:r w:rsidR="00501B70" w:rsidRPr="007E2515">
        <w:rPr>
          <w:rFonts w:ascii="Arial" w:hAnsi="Arial" w:cs="Arial"/>
        </w:rPr>
        <w:t xml:space="preserve"> </w:t>
      </w:r>
    </w:p>
    <w:p w14:paraId="2E724A7B" w14:textId="125C9582" w:rsidR="00F60058" w:rsidRPr="007E2515" w:rsidRDefault="003C7386" w:rsidP="00AD3E59">
      <w:pPr>
        <w:spacing w:line="480" w:lineRule="auto"/>
        <w:ind w:firstLine="720"/>
        <w:rPr>
          <w:rFonts w:ascii="Arial" w:hAnsi="Arial" w:cs="Arial"/>
        </w:rPr>
      </w:pPr>
      <w:r w:rsidRPr="007E2515">
        <w:rPr>
          <w:rFonts w:ascii="Arial" w:hAnsi="Arial" w:cs="Arial"/>
        </w:rPr>
        <w:t xml:space="preserve">The ICD-11 proposes that CPTSD </w:t>
      </w:r>
      <w:r w:rsidR="00A37589" w:rsidRPr="007E2515">
        <w:rPr>
          <w:rFonts w:ascii="Arial" w:hAnsi="Arial" w:cs="Arial"/>
        </w:rPr>
        <w:t>is</w:t>
      </w:r>
      <w:r w:rsidRPr="007E2515">
        <w:rPr>
          <w:rFonts w:ascii="Arial" w:hAnsi="Arial" w:cs="Arial"/>
        </w:rPr>
        <w:t xml:space="preserve"> multi-dimensional and hierarchical; that is that </w:t>
      </w:r>
      <w:r w:rsidR="0079184A" w:rsidRPr="007E2515">
        <w:rPr>
          <w:rFonts w:ascii="Arial" w:hAnsi="Arial" w:cs="Arial"/>
        </w:rPr>
        <w:t>the three symptom clusters defining PTSD</w:t>
      </w:r>
      <w:r w:rsidR="009C2B24" w:rsidRPr="007E2515">
        <w:rPr>
          <w:rFonts w:ascii="Arial" w:hAnsi="Arial" w:cs="Arial"/>
        </w:rPr>
        <w:t xml:space="preserve"> </w:t>
      </w:r>
      <w:r w:rsidRPr="007E2515">
        <w:rPr>
          <w:rFonts w:ascii="Arial" w:hAnsi="Arial" w:cs="Arial"/>
        </w:rPr>
        <w:t>can be explained by a higher order ‘PTSD’ factor, and that affective dysregulation, negative self-concept, and disturbances in relationships can be explained by a higher order ‘DSO’ factor. It would also be expected that these superordinate PTSD and DSO factors would be positively correlated.</w:t>
      </w:r>
      <w:r w:rsidR="00185ADA" w:rsidRPr="007E2515">
        <w:rPr>
          <w:rFonts w:ascii="Arial" w:hAnsi="Arial" w:cs="Arial"/>
        </w:rPr>
        <w:t xml:space="preserve"> </w:t>
      </w:r>
      <w:r w:rsidR="006107BB" w:rsidRPr="007E2515">
        <w:rPr>
          <w:rFonts w:ascii="Arial" w:hAnsi="Arial"/>
        </w:rPr>
        <w:t xml:space="preserve">Hyland et al. </w:t>
      </w:r>
      <w:r w:rsidR="00501B70" w:rsidRPr="007E2515">
        <w:rPr>
          <w:rFonts w:ascii="Arial" w:hAnsi="Arial"/>
        </w:rPr>
        <w:t>[9]</w:t>
      </w:r>
      <w:r w:rsidRPr="007E2515">
        <w:rPr>
          <w:rFonts w:ascii="Arial" w:hAnsi="Arial"/>
        </w:rPr>
        <w:t xml:space="preserve"> </w:t>
      </w:r>
      <w:r w:rsidRPr="007E2515">
        <w:rPr>
          <w:rFonts w:ascii="Arial" w:hAnsi="Arial" w:cs="Arial"/>
        </w:rPr>
        <w:t>tested this hypothesis using data from a large sample of treatment-seeking adult victims of childhood sexual abuse</w:t>
      </w:r>
      <w:r w:rsidR="0079184A" w:rsidRPr="007E2515">
        <w:rPr>
          <w:rFonts w:ascii="Arial" w:hAnsi="Arial" w:cs="Arial"/>
        </w:rPr>
        <w:t xml:space="preserve"> and found that, of f</w:t>
      </w:r>
      <w:r w:rsidRPr="007E2515">
        <w:rPr>
          <w:rFonts w:ascii="Arial" w:hAnsi="Arial" w:cs="Arial"/>
        </w:rPr>
        <w:t>our alternative models tested</w:t>
      </w:r>
      <w:r w:rsidR="0079184A" w:rsidRPr="007E2515">
        <w:rPr>
          <w:rFonts w:ascii="Arial" w:hAnsi="Arial" w:cs="Arial"/>
        </w:rPr>
        <w:t>,</w:t>
      </w:r>
      <w:r w:rsidRPr="007E2515">
        <w:rPr>
          <w:rFonts w:ascii="Arial" w:hAnsi="Arial" w:cs="Arial"/>
        </w:rPr>
        <w:t xml:space="preserve"> </w:t>
      </w:r>
      <w:r w:rsidR="0079184A" w:rsidRPr="007E2515">
        <w:rPr>
          <w:rFonts w:ascii="Arial" w:hAnsi="Arial" w:cs="Arial"/>
        </w:rPr>
        <w:t xml:space="preserve">the ICD-11 model was </w:t>
      </w:r>
      <w:r w:rsidRPr="007E2515">
        <w:rPr>
          <w:rFonts w:ascii="Arial" w:hAnsi="Arial" w:cs="Arial"/>
        </w:rPr>
        <w:t>the best fitting</w:t>
      </w:r>
      <w:r w:rsidR="00D3091E" w:rsidRPr="007E2515">
        <w:rPr>
          <w:rFonts w:ascii="Arial" w:hAnsi="Arial" w:cs="Arial"/>
        </w:rPr>
        <w:t>, and t</w:t>
      </w:r>
      <w:r w:rsidR="00165DB5" w:rsidRPr="007E2515">
        <w:rPr>
          <w:rFonts w:ascii="Arial" w:hAnsi="Arial" w:cs="Arial"/>
        </w:rPr>
        <w:t>he PTSD and DSO factors were strongly correlated (r</w:t>
      </w:r>
      <w:r w:rsidR="00D952F5" w:rsidRPr="007E2515">
        <w:rPr>
          <w:rFonts w:ascii="Arial" w:hAnsi="Arial" w:cs="Arial"/>
        </w:rPr>
        <w:t xml:space="preserve"> </w:t>
      </w:r>
      <w:r w:rsidR="00165DB5" w:rsidRPr="007E2515">
        <w:rPr>
          <w:rFonts w:ascii="Arial" w:hAnsi="Arial" w:cs="Arial"/>
        </w:rPr>
        <w:t>=</w:t>
      </w:r>
      <w:r w:rsidR="00D952F5" w:rsidRPr="007E2515">
        <w:rPr>
          <w:rFonts w:ascii="Arial" w:hAnsi="Arial" w:cs="Arial"/>
        </w:rPr>
        <w:t xml:space="preserve"> </w:t>
      </w:r>
      <w:r w:rsidR="00165DB5" w:rsidRPr="007E2515">
        <w:rPr>
          <w:rFonts w:ascii="Arial" w:hAnsi="Arial" w:cs="Arial"/>
        </w:rPr>
        <w:t xml:space="preserve">.81). </w:t>
      </w:r>
      <w:r w:rsidR="001245B1" w:rsidRPr="007E2515">
        <w:rPr>
          <w:rFonts w:ascii="Arial" w:hAnsi="Arial"/>
        </w:rPr>
        <w:t xml:space="preserve">Tay et al. </w:t>
      </w:r>
      <w:r w:rsidR="00715AD9" w:rsidRPr="007E2515">
        <w:rPr>
          <w:rFonts w:ascii="Arial" w:hAnsi="Arial" w:cs="Arial"/>
        </w:rPr>
        <w:t>[10</w:t>
      </w:r>
      <w:r w:rsidR="00501B70" w:rsidRPr="007E2515">
        <w:rPr>
          <w:rFonts w:ascii="Arial" w:hAnsi="Arial" w:cs="Arial"/>
        </w:rPr>
        <w:t xml:space="preserve">] </w:t>
      </w:r>
      <w:r w:rsidR="00355988" w:rsidRPr="007E2515">
        <w:rPr>
          <w:rFonts w:ascii="Arial" w:hAnsi="Arial" w:cs="Arial"/>
          <w:shd w:val="clear" w:color="auto" w:fill="FFFFFF"/>
        </w:rPr>
        <w:t xml:space="preserve">also reported </w:t>
      </w:r>
      <w:r w:rsidR="00F60058" w:rsidRPr="007E2515">
        <w:rPr>
          <w:rFonts w:ascii="Arial" w:hAnsi="Arial" w:cs="Arial"/>
          <w:shd w:val="clear" w:color="auto" w:fill="FFFFFF"/>
        </w:rPr>
        <w:t xml:space="preserve">acceptable fit for </w:t>
      </w:r>
      <w:r w:rsidR="00355988" w:rsidRPr="007E2515">
        <w:rPr>
          <w:rFonts w:ascii="Arial" w:hAnsi="Arial" w:cs="Arial"/>
          <w:shd w:val="clear" w:color="auto" w:fill="FFFFFF"/>
        </w:rPr>
        <w:t xml:space="preserve">a </w:t>
      </w:r>
      <w:r w:rsidR="00355988" w:rsidRPr="007E2515">
        <w:rPr>
          <w:rFonts w:ascii="Arial" w:hAnsi="Arial" w:cs="Arial"/>
        </w:rPr>
        <w:t>multi-dimensional solution</w:t>
      </w:r>
      <w:r w:rsidR="00F60058" w:rsidRPr="007E2515">
        <w:rPr>
          <w:rFonts w:ascii="Arial" w:hAnsi="Arial" w:cs="Arial"/>
        </w:rPr>
        <w:t xml:space="preserve"> with the six </w:t>
      </w:r>
      <w:r w:rsidR="00F60058" w:rsidRPr="007E2515">
        <w:rPr>
          <w:rFonts w:ascii="Arial" w:hAnsi="Arial" w:cs="Arial"/>
          <w:shd w:val="clear" w:color="auto" w:fill="FFFFFF"/>
        </w:rPr>
        <w:t xml:space="preserve">correlated </w:t>
      </w:r>
      <w:r w:rsidR="00F60058" w:rsidRPr="007E2515">
        <w:rPr>
          <w:rFonts w:ascii="Arial" w:hAnsi="Arial" w:cs="Arial"/>
        </w:rPr>
        <w:t>first-order factors based on</w:t>
      </w:r>
      <w:r w:rsidR="009C2B24" w:rsidRPr="007E2515">
        <w:rPr>
          <w:rFonts w:ascii="Arial" w:hAnsi="Arial" w:cs="Arial"/>
        </w:rPr>
        <w:t xml:space="preserve"> data from West Papuan refugees. </w:t>
      </w:r>
      <w:r w:rsidR="00AA527B" w:rsidRPr="007E2515">
        <w:rPr>
          <w:rFonts w:ascii="Arial" w:hAnsi="Arial" w:cs="Arial"/>
        </w:rPr>
        <w:t>However</w:t>
      </w:r>
      <w:r w:rsidR="009C2B24" w:rsidRPr="007E2515">
        <w:rPr>
          <w:rFonts w:ascii="Arial" w:hAnsi="Arial" w:cs="Arial"/>
        </w:rPr>
        <w:t xml:space="preserve">, </w:t>
      </w:r>
      <w:r w:rsidR="00F60058" w:rsidRPr="007E2515">
        <w:rPr>
          <w:rFonts w:ascii="Arial" w:hAnsi="Arial" w:cs="Arial"/>
        </w:rPr>
        <w:t>a model with two seco</w:t>
      </w:r>
      <w:r w:rsidR="009C2B24" w:rsidRPr="007E2515">
        <w:rPr>
          <w:rFonts w:ascii="Arial" w:hAnsi="Arial" w:cs="Arial"/>
        </w:rPr>
        <w:t>nd order factors was not tested in this research</w:t>
      </w:r>
      <w:r w:rsidR="00756160" w:rsidRPr="007E2515">
        <w:rPr>
          <w:rFonts w:ascii="Arial" w:hAnsi="Arial" w:cs="Arial"/>
        </w:rPr>
        <w:t>.</w:t>
      </w:r>
    </w:p>
    <w:p w14:paraId="71A00F2C" w14:textId="775D8689" w:rsidR="005A2AF4" w:rsidRPr="007E2515" w:rsidRDefault="00F60058" w:rsidP="00AD3E59">
      <w:pPr>
        <w:spacing w:line="480" w:lineRule="auto"/>
        <w:ind w:firstLine="720"/>
        <w:rPr>
          <w:rFonts w:ascii="Arial" w:hAnsi="Arial"/>
        </w:rPr>
      </w:pPr>
      <w:r w:rsidRPr="007E2515">
        <w:rPr>
          <w:rFonts w:ascii="Arial" w:hAnsi="Arial" w:cs="Arial"/>
        </w:rPr>
        <w:t xml:space="preserve">To date, the extant research evidence appears to support the construct validity of the ICD-11 model of CPTSD. </w:t>
      </w:r>
      <w:r w:rsidR="00D952F5" w:rsidRPr="007E2515">
        <w:rPr>
          <w:rFonts w:ascii="Arial" w:hAnsi="Arial" w:cs="Arial"/>
        </w:rPr>
        <w:t>However, a salient limitation of all previous studies has been the ad hoc appr</w:t>
      </w:r>
      <w:r w:rsidR="00611391" w:rsidRPr="007E2515">
        <w:rPr>
          <w:rFonts w:ascii="Arial" w:hAnsi="Arial" w:cs="Arial"/>
        </w:rPr>
        <w:t xml:space="preserve">oach to the measurement of </w:t>
      </w:r>
      <w:r w:rsidR="00D952F5" w:rsidRPr="007E2515">
        <w:rPr>
          <w:rFonts w:ascii="Arial" w:hAnsi="Arial" w:cs="Arial"/>
        </w:rPr>
        <w:t xml:space="preserve">the three DSO dimensions that comprise the CPTSD diagnosis. The absence of a specific measure of ICD-11 CPTSD symptomatology has meant that previous studies have had to rely on </w:t>
      </w:r>
      <w:r w:rsidR="00B67FE8" w:rsidRPr="007E2515">
        <w:rPr>
          <w:rFonts w:ascii="Arial" w:hAnsi="Arial" w:cs="Arial"/>
        </w:rPr>
        <w:t>the selection of</w:t>
      </w:r>
      <w:r w:rsidR="00D952F5" w:rsidRPr="007E2515">
        <w:rPr>
          <w:rFonts w:ascii="Arial" w:hAnsi="Arial" w:cs="Arial"/>
        </w:rPr>
        <w:t xml:space="preserve"> items</w:t>
      </w:r>
      <w:r w:rsidR="00611391" w:rsidRPr="007E2515">
        <w:rPr>
          <w:rFonts w:ascii="Arial" w:hAnsi="Arial" w:cs="Arial"/>
        </w:rPr>
        <w:t xml:space="preserve"> from pre-existing scales such as the Brief Symptom Inventory (BSI; [11])</w:t>
      </w:r>
      <w:r w:rsidR="00611391" w:rsidRPr="007E2515">
        <w:rPr>
          <w:rFonts w:ascii="Arial" w:hAnsi="Arial" w:cs="Arial"/>
          <w:spacing w:val="15"/>
          <w:shd w:val="clear" w:color="auto" w:fill="FFFFFF"/>
        </w:rPr>
        <w:t xml:space="preserve"> </w:t>
      </w:r>
      <w:r w:rsidR="00611391" w:rsidRPr="007E2515">
        <w:rPr>
          <w:rFonts w:ascii="Arial" w:hAnsi="Arial" w:cs="Arial"/>
        </w:rPr>
        <w:t>and the Trauma Symptom Checklist (TSC;</w:t>
      </w:r>
      <w:r w:rsidR="00611391" w:rsidRPr="007E2515">
        <w:rPr>
          <w:rFonts w:ascii="Arial" w:hAnsi="Arial"/>
          <w:shd w:val="clear" w:color="auto" w:fill="FFFFFF"/>
        </w:rPr>
        <w:t xml:space="preserve"> [12</w:t>
      </w:r>
      <w:r w:rsidR="00611391" w:rsidRPr="007E2515">
        <w:rPr>
          <w:rFonts w:ascii="Arial" w:hAnsi="Arial" w:cs="Arial"/>
          <w:shd w:val="clear" w:color="auto" w:fill="FFFFFF"/>
        </w:rPr>
        <w:t>]) in order</w:t>
      </w:r>
      <w:r w:rsidR="00611391" w:rsidRPr="007E2515">
        <w:rPr>
          <w:rFonts w:ascii="Arial" w:hAnsi="Arial"/>
          <w:shd w:val="clear" w:color="auto" w:fill="FFFFFF"/>
        </w:rPr>
        <w:t xml:space="preserve"> to </w:t>
      </w:r>
      <w:r w:rsidR="00611391" w:rsidRPr="007E2515">
        <w:rPr>
          <w:rFonts w:ascii="Arial" w:hAnsi="Arial" w:cs="Arial"/>
          <w:shd w:val="clear" w:color="auto" w:fill="FFFFFF"/>
        </w:rPr>
        <w:t>capture the proposed DSO symptoms. Although</w:t>
      </w:r>
      <w:r w:rsidR="00611391" w:rsidRPr="007E2515">
        <w:rPr>
          <w:rFonts w:ascii="Arial" w:hAnsi="Arial"/>
          <w:shd w:val="clear" w:color="auto" w:fill="FFFFFF"/>
        </w:rPr>
        <w:t xml:space="preserve"> this</w:t>
      </w:r>
      <w:r w:rsidR="00756160" w:rsidRPr="007E2515">
        <w:rPr>
          <w:rFonts w:ascii="Arial" w:hAnsi="Arial"/>
          <w:shd w:val="clear" w:color="auto" w:fill="FFFFFF"/>
        </w:rPr>
        <w:t xml:space="preserve"> </w:t>
      </w:r>
      <w:r w:rsidR="00756160" w:rsidRPr="007E2515">
        <w:rPr>
          <w:rFonts w:ascii="Arial" w:hAnsi="Arial" w:cs="Arial"/>
          <w:shd w:val="clear" w:color="auto" w:fill="FFFFFF"/>
        </w:rPr>
        <w:t>approach</w:t>
      </w:r>
      <w:r w:rsidR="00611391" w:rsidRPr="007E2515">
        <w:rPr>
          <w:rFonts w:ascii="Arial" w:hAnsi="Arial" w:cs="Arial"/>
          <w:shd w:val="clear" w:color="auto" w:fill="FFFFFF"/>
        </w:rPr>
        <w:t xml:space="preserve"> offered a viable method of assessing</w:t>
      </w:r>
      <w:r w:rsidR="00756160" w:rsidRPr="007E2515">
        <w:rPr>
          <w:rFonts w:ascii="Arial" w:hAnsi="Arial" w:cs="Arial"/>
          <w:shd w:val="clear" w:color="auto" w:fill="FFFFFF"/>
        </w:rPr>
        <w:t xml:space="preserve"> the structure of CPTSD, </w:t>
      </w:r>
      <w:r w:rsidR="00B67FE8" w:rsidRPr="007E2515">
        <w:rPr>
          <w:rFonts w:ascii="Arial" w:hAnsi="Arial" w:cs="Arial"/>
          <w:shd w:val="clear" w:color="auto" w:fill="FFFFFF"/>
        </w:rPr>
        <w:t>such an</w:t>
      </w:r>
      <w:r w:rsidR="00756160" w:rsidRPr="007E2515">
        <w:rPr>
          <w:rFonts w:ascii="Arial" w:hAnsi="Arial" w:cs="Arial"/>
          <w:shd w:val="clear" w:color="auto" w:fill="FFFFFF"/>
        </w:rPr>
        <w:t xml:space="preserve"> approach fails to recognise and capture the dimensional nature of the three DSO constructs of affective dysregulation, negative self-concept, and disturbances in relationships. An </w:t>
      </w:r>
      <w:r w:rsidR="00756160" w:rsidRPr="007E2515">
        <w:rPr>
          <w:rFonts w:ascii="Arial" w:hAnsi="Arial"/>
          <w:shd w:val="clear" w:color="auto" w:fill="FFFFFF"/>
        </w:rPr>
        <w:t xml:space="preserve">alternative </w:t>
      </w:r>
      <w:r w:rsidR="00756160" w:rsidRPr="007E2515">
        <w:rPr>
          <w:rFonts w:ascii="Arial" w:hAnsi="Arial" w:cs="Arial"/>
          <w:shd w:val="clear" w:color="auto" w:fill="FFFFFF"/>
        </w:rPr>
        <w:t>approach t</w:t>
      </w:r>
      <w:r w:rsidR="00B67FE8" w:rsidRPr="007E2515">
        <w:rPr>
          <w:rFonts w:ascii="Arial" w:hAnsi="Arial" w:cs="Arial"/>
          <w:shd w:val="clear" w:color="auto" w:fill="FFFFFF"/>
        </w:rPr>
        <w:t xml:space="preserve">o modelling the DSO constructs, and by extension testing the structural validity of the proposed CPTSD construct, </w:t>
      </w:r>
      <w:r w:rsidR="00756160" w:rsidRPr="007E2515">
        <w:rPr>
          <w:rFonts w:ascii="Arial" w:hAnsi="Arial" w:cs="Arial"/>
          <w:shd w:val="clear" w:color="auto" w:fill="FFFFFF"/>
        </w:rPr>
        <w:t xml:space="preserve">is </w:t>
      </w:r>
      <w:r w:rsidR="00B67FE8" w:rsidRPr="007E2515">
        <w:rPr>
          <w:rFonts w:ascii="Arial" w:hAnsi="Arial" w:cs="Arial"/>
          <w:shd w:val="clear" w:color="auto" w:fill="FFFFFF"/>
        </w:rPr>
        <w:t>through the use</w:t>
      </w:r>
      <w:r w:rsidR="00756160" w:rsidRPr="007E2515">
        <w:rPr>
          <w:rFonts w:ascii="Arial" w:hAnsi="Arial" w:cs="Arial"/>
          <w:shd w:val="clear" w:color="auto" w:fill="FFFFFF"/>
        </w:rPr>
        <w:t xml:space="preserve"> of dimensional</w:t>
      </w:r>
      <w:r w:rsidR="00756160" w:rsidRPr="007E2515">
        <w:rPr>
          <w:rFonts w:ascii="Arial" w:hAnsi="Arial"/>
          <w:shd w:val="clear" w:color="auto" w:fill="FFFFFF"/>
        </w:rPr>
        <w:t xml:space="preserve"> measures </w:t>
      </w:r>
      <w:r w:rsidR="00B67FE8" w:rsidRPr="007E2515">
        <w:rPr>
          <w:rFonts w:ascii="Arial" w:hAnsi="Arial" w:cs="Arial"/>
          <w:shd w:val="clear" w:color="auto" w:fill="FFFFFF"/>
        </w:rPr>
        <w:t xml:space="preserve">that can more accurately capture the </w:t>
      </w:r>
      <w:r w:rsidR="00756160" w:rsidRPr="007E2515">
        <w:rPr>
          <w:rFonts w:ascii="Arial" w:hAnsi="Arial" w:cs="Arial"/>
          <w:shd w:val="clear" w:color="auto" w:fill="FFFFFF"/>
        </w:rPr>
        <w:t>continuous distribution of scores on each</w:t>
      </w:r>
      <w:r w:rsidR="00B67FE8" w:rsidRPr="007E2515">
        <w:rPr>
          <w:rFonts w:ascii="Arial" w:hAnsi="Arial" w:cs="Arial"/>
          <w:shd w:val="clear" w:color="auto" w:fill="FFFFFF"/>
        </w:rPr>
        <w:t xml:space="preserve"> DSO dimension</w:t>
      </w:r>
      <w:r w:rsidR="00756160" w:rsidRPr="007E2515">
        <w:rPr>
          <w:rFonts w:ascii="Arial" w:hAnsi="Arial" w:cs="Arial"/>
          <w:shd w:val="clear" w:color="auto" w:fill="FFFFFF"/>
        </w:rPr>
        <w:t>.</w:t>
      </w:r>
      <w:r w:rsidR="00756160" w:rsidRPr="007E2515">
        <w:rPr>
          <w:rFonts w:ascii="Arial" w:hAnsi="Arial"/>
          <w:shd w:val="clear" w:color="auto" w:fill="FFFFFF"/>
        </w:rPr>
        <w:t xml:space="preserve"> </w:t>
      </w:r>
      <w:r w:rsidR="00C20F61" w:rsidRPr="007E2515">
        <w:rPr>
          <w:rFonts w:ascii="Arial" w:hAnsi="Arial" w:cs="Arial"/>
        </w:rPr>
        <w:t>Specifically,</w:t>
      </w:r>
      <w:r w:rsidR="00756160" w:rsidRPr="007E2515">
        <w:rPr>
          <w:rFonts w:ascii="Arial" w:hAnsi="Arial" w:cs="Arial"/>
        </w:rPr>
        <w:t xml:space="preserve"> in the current study</w:t>
      </w:r>
      <w:r w:rsidR="00C20F61" w:rsidRPr="007E2515">
        <w:rPr>
          <w:rFonts w:ascii="Arial" w:hAnsi="Arial" w:cs="Arial"/>
        </w:rPr>
        <w:t xml:space="preserve"> PTSD </w:t>
      </w:r>
      <w:r w:rsidR="000808B4" w:rsidRPr="007E2515">
        <w:rPr>
          <w:rFonts w:ascii="Arial" w:hAnsi="Arial" w:cs="Arial"/>
        </w:rPr>
        <w:t>symptoms</w:t>
      </w:r>
      <w:r w:rsidR="003A5233" w:rsidRPr="007E2515">
        <w:rPr>
          <w:rFonts w:ascii="Arial" w:hAnsi="Arial" w:cs="Arial"/>
        </w:rPr>
        <w:t xml:space="preserve"> </w:t>
      </w:r>
      <w:r w:rsidR="000808B4" w:rsidRPr="007E2515">
        <w:rPr>
          <w:rFonts w:ascii="Arial" w:hAnsi="Arial" w:cs="Arial"/>
        </w:rPr>
        <w:t>were</w:t>
      </w:r>
      <w:r w:rsidR="00C20F61" w:rsidRPr="007E2515">
        <w:rPr>
          <w:rFonts w:ascii="Arial" w:hAnsi="Arial" w:cs="Arial"/>
        </w:rPr>
        <w:t xml:space="preserve"> measured using the PTSD Checklist for DSM-</w:t>
      </w:r>
      <w:r w:rsidR="00204F51" w:rsidRPr="007E2515">
        <w:rPr>
          <w:rFonts w:ascii="Arial" w:hAnsi="Arial" w:cs="Arial"/>
        </w:rPr>
        <w:t>5 (PCL-5 [13</w:t>
      </w:r>
      <w:r w:rsidR="001245B1" w:rsidRPr="007E2515">
        <w:rPr>
          <w:rFonts w:ascii="Arial" w:hAnsi="Arial"/>
          <w:shd w:val="clear" w:color="auto" w:fill="FFFFFF"/>
        </w:rPr>
        <w:t>]</w:t>
      </w:r>
      <w:r w:rsidR="00C20F61" w:rsidRPr="007E2515">
        <w:rPr>
          <w:rFonts w:ascii="Arial" w:hAnsi="Arial" w:cs="Arial"/>
        </w:rPr>
        <w:t>) while affective dysregulation was assessed using the Difficulties in Emotional Regulation Scale (</w:t>
      </w:r>
      <w:r w:rsidR="00204F51" w:rsidRPr="007E2515">
        <w:rPr>
          <w:rFonts w:ascii="Arial" w:hAnsi="Arial" w:cs="Arial"/>
        </w:rPr>
        <w:t>DERS [14</w:t>
      </w:r>
      <w:r w:rsidR="00185ADA" w:rsidRPr="007E2515">
        <w:rPr>
          <w:rFonts w:ascii="Arial" w:hAnsi="Arial" w:cs="Arial"/>
        </w:rPr>
        <w:t>])</w:t>
      </w:r>
      <w:r w:rsidR="00C20F61" w:rsidRPr="007E2515">
        <w:rPr>
          <w:rFonts w:ascii="Arial" w:hAnsi="Arial" w:cs="Arial"/>
        </w:rPr>
        <w:t>, negative self-concept by (low scores on) the Rosenberg Self-Esteem Scale (</w:t>
      </w:r>
      <w:r w:rsidR="00204F51" w:rsidRPr="007E2515">
        <w:rPr>
          <w:rFonts w:ascii="Arial" w:hAnsi="Arial" w:cs="Arial"/>
        </w:rPr>
        <w:t>RSES [15</w:t>
      </w:r>
      <w:r w:rsidR="00185ADA" w:rsidRPr="007E2515">
        <w:rPr>
          <w:rFonts w:ascii="Arial" w:hAnsi="Arial" w:cs="Arial"/>
        </w:rPr>
        <w:t xml:space="preserve">]) </w:t>
      </w:r>
      <w:r w:rsidR="00C20F61" w:rsidRPr="007E2515">
        <w:rPr>
          <w:rFonts w:ascii="Arial" w:hAnsi="Arial" w:cs="Arial"/>
        </w:rPr>
        <w:t xml:space="preserve">and disturbances in relationships using the </w:t>
      </w:r>
      <w:r w:rsidR="00C20F61" w:rsidRPr="007E2515">
        <w:rPr>
          <w:rFonts w:ascii="Arial" w:hAnsi="Arial" w:cs="Arial"/>
          <w:spacing w:val="4"/>
        </w:rPr>
        <w:t xml:space="preserve">Inventory of Interpersonal Problems </w:t>
      </w:r>
      <w:r w:rsidR="00185ADA" w:rsidRPr="007E2515">
        <w:rPr>
          <w:rFonts w:ascii="Arial" w:hAnsi="Arial" w:cs="Arial"/>
          <w:spacing w:val="4"/>
        </w:rPr>
        <w:t>(IIP [16])</w:t>
      </w:r>
      <w:r w:rsidR="00D3091E" w:rsidRPr="007E2515">
        <w:rPr>
          <w:rFonts w:ascii="Arial" w:hAnsi="Arial" w:cs="Arial"/>
          <w:spacing w:val="4"/>
        </w:rPr>
        <w:t>.</w:t>
      </w:r>
      <w:r w:rsidR="00185ADA" w:rsidRPr="007E2515">
        <w:rPr>
          <w:rFonts w:ascii="Arial" w:hAnsi="Arial" w:cs="Arial"/>
          <w:spacing w:val="4"/>
        </w:rPr>
        <w:t xml:space="preserve"> </w:t>
      </w:r>
    </w:p>
    <w:p w14:paraId="2472F78F" w14:textId="2AB5D205" w:rsidR="00AF10A4" w:rsidRPr="007E2515" w:rsidRDefault="005A2AF4" w:rsidP="00AD3E59">
      <w:pPr>
        <w:spacing w:line="480" w:lineRule="auto"/>
        <w:ind w:firstLine="720"/>
        <w:rPr>
          <w:rFonts w:ascii="Arial" w:hAnsi="Arial" w:cs="Arial"/>
        </w:rPr>
      </w:pPr>
      <w:r w:rsidRPr="007E2515">
        <w:rPr>
          <w:rFonts w:ascii="Arial" w:hAnsi="Arial" w:cs="Arial"/>
          <w:spacing w:val="4"/>
        </w:rPr>
        <w:t xml:space="preserve">Effectively, therefore, this study tested the structural proposals for CPTSD contained in ICD-11 independently of the specific </w:t>
      </w:r>
      <w:r w:rsidR="00D3091E" w:rsidRPr="007E2515">
        <w:rPr>
          <w:rFonts w:ascii="Arial" w:hAnsi="Arial" w:cs="Arial"/>
          <w:spacing w:val="4"/>
        </w:rPr>
        <w:t xml:space="preserve">symptomatology </w:t>
      </w:r>
      <w:r w:rsidRPr="007E2515">
        <w:rPr>
          <w:rFonts w:ascii="Arial" w:hAnsi="Arial" w:cs="Arial"/>
          <w:spacing w:val="4"/>
        </w:rPr>
        <w:t xml:space="preserve">content proposals. </w:t>
      </w:r>
      <w:r w:rsidR="00C20F61" w:rsidRPr="007E2515">
        <w:rPr>
          <w:rFonts w:ascii="Arial" w:hAnsi="Arial" w:cs="Arial"/>
          <w:spacing w:val="4"/>
        </w:rPr>
        <w:t>It was predicted that the model with six first-order factors and two second</w:t>
      </w:r>
      <w:r w:rsidR="00DB3489" w:rsidRPr="007E2515">
        <w:rPr>
          <w:rFonts w:ascii="Arial" w:hAnsi="Arial" w:cs="Arial"/>
          <w:spacing w:val="4"/>
        </w:rPr>
        <w:t>-</w:t>
      </w:r>
      <w:r w:rsidR="00C20F61" w:rsidRPr="007E2515">
        <w:rPr>
          <w:rFonts w:ascii="Arial" w:hAnsi="Arial" w:cs="Arial"/>
          <w:spacing w:val="4"/>
        </w:rPr>
        <w:t xml:space="preserve">order factors (PTSD and DSO) would be well-fitting, and </w:t>
      </w:r>
      <w:r w:rsidR="00114196" w:rsidRPr="007E2515">
        <w:rPr>
          <w:rFonts w:ascii="Arial" w:hAnsi="Arial" w:cs="Arial"/>
          <w:spacing w:val="4"/>
        </w:rPr>
        <w:t xml:space="preserve">would </w:t>
      </w:r>
      <w:r w:rsidR="00C20F61" w:rsidRPr="007E2515">
        <w:rPr>
          <w:rFonts w:ascii="Arial" w:hAnsi="Arial" w:cs="Arial"/>
          <w:spacing w:val="4"/>
        </w:rPr>
        <w:t xml:space="preserve">fit better than alternative </w:t>
      </w:r>
      <w:r w:rsidR="00114196" w:rsidRPr="007E2515">
        <w:rPr>
          <w:rFonts w:ascii="Arial" w:hAnsi="Arial" w:cs="Arial"/>
          <w:spacing w:val="4"/>
        </w:rPr>
        <w:t>models</w:t>
      </w:r>
      <w:r w:rsidR="00C20F61" w:rsidRPr="007E2515">
        <w:rPr>
          <w:rFonts w:ascii="Arial" w:hAnsi="Arial" w:cs="Arial"/>
          <w:spacing w:val="4"/>
        </w:rPr>
        <w:t xml:space="preserve"> that </w:t>
      </w:r>
      <w:r w:rsidR="00114196" w:rsidRPr="007E2515">
        <w:rPr>
          <w:rFonts w:ascii="Arial" w:hAnsi="Arial" w:cs="Arial"/>
          <w:spacing w:val="4"/>
        </w:rPr>
        <w:t>we</w:t>
      </w:r>
      <w:r w:rsidR="00C20F61" w:rsidRPr="007E2515">
        <w:rPr>
          <w:rFonts w:ascii="Arial" w:hAnsi="Arial" w:cs="Arial"/>
          <w:spacing w:val="4"/>
        </w:rPr>
        <w:t xml:space="preserve">re not both </w:t>
      </w:r>
      <w:r w:rsidR="00C20F61" w:rsidRPr="007E2515">
        <w:rPr>
          <w:rFonts w:ascii="Arial" w:hAnsi="Arial" w:cs="Arial"/>
        </w:rPr>
        <w:t xml:space="preserve">multi-dimensional and hierarchical. Furthermore, the concurrent validity of the ICD-11 model was tested by estimating the associations between </w:t>
      </w:r>
      <w:r w:rsidR="002658D6" w:rsidRPr="007E2515">
        <w:rPr>
          <w:rFonts w:ascii="Arial" w:hAnsi="Arial" w:cs="Arial"/>
        </w:rPr>
        <w:t xml:space="preserve">the first- and second-order </w:t>
      </w:r>
      <w:r w:rsidR="00C20F61" w:rsidRPr="007E2515">
        <w:rPr>
          <w:rFonts w:ascii="Arial" w:hAnsi="Arial" w:cs="Arial"/>
        </w:rPr>
        <w:t>PTSD and DSO</w:t>
      </w:r>
      <w:r w:rsidR="002658D6" w:rsidRPr="007E2515">
        <w:rPr>
          <w:rFonts w:ascii="Arial" w:hAnsi="Arial" w:cs="Arial"/>
        </w:rPr>
        <w:t xml:space="preserve"> factors with scores re</w:t>
      </w:r>
      <w:r w:rsidR="00114196" w:rsidRPr="007E2515">
        <w:rPr>
          <w:rFonts w:ascii="Arial" w:hAnsi="Arial" w:cs="Arial"/>
        </w:rPr>
        <w:t>flec</w:t>
      </w:r>
      <w:r w:rsidR="002658D6" w:rsidRPr="007E2515">
        <w:rPr>
          <w:rFonts w:ascii="Arial" w:hAnsi="Arial" w:cs="Arial"/>
        </w:rPr>
        <w:t xml:space="preserve">ting </w:t>
      </w:r>
      <w:r w:rsidR="00114196" w:rsidRPr="007E2515">
        <w:rPr>
          <w:rFonts w:ascii="Arial" w:hAnsi="Arial" w:cs="Arial"/>
        </w:rPr>
        <w:t xml:space="preserve">exposure to </w:t>
      </w:r>
      <w:r w:rsidR="002658D6" w:rsidRPr="007E2515">
        <w:rPr>
          <w:rFonts w:ascii="Arial" w:hAnsi="Arial" w:cs="Arial"/>
        </w:rPr>
        <w:t>childhood trauma. To be consistent with the ICD-11 proposals it was predicted that childhood trauma would be more strongly associated with DSO than PTSD.</w:t>
      </w:r>
    </w:p>
    <w:p w14:paraId="117D98DC" w14:textId="77777777" w:rsidR="00EE187D" w:rsidRPr="007E2515" w:rsidRDefault="00EE187D" w:rsidP="00AD3E59">
      <w:pPr>
        <w:spacing w:line="480" w:lineRule="auto"/>
        <w:rPr>
          <w:rFonts w:ascii="Arial" w:hAnsi="Arial" w:cs="Arial"/>
          <w:b/>
          <w:bCs/>
        </w:rPr>
      </w:pPr>
    </w:p>
    <w:p w14:paraId="698FE411" w14:textId="77777777" w:rsidR="00AF10A4" w:rsidRPr="007E2515" w:rsidRDefault="00AF10A4" w:rsidP="00AD3E59">
      <w:pPr>
        <w:spacing w:line="480" w:lineRule="auto"/>
        <w:rPr>
          <w:rFonts w:ascii="Arial" w:hAnsi="Arial" w:cs="Arial"/>
          <w:b/>
          <w:bCs/>
        </w:rPr>
      </w:pPr>
      <w:r w:rsidRPr="007E2515">
        <w:rPr>
          <w:rFonts w:ascii="Arial" w:hAnsi="Arial" w:cs="Arial"/>
          <w:b/>
          <w:bCs/>
        </w:rPr>
        <w:t>Method</w:t>
      </w:r>
    </w:p>
    <w:p w14:paraId="502D4614" w14:textId="77777777" w:rsidR="00AF10A4" w:rsidRPr="007E2515" w:rsidRDefault="00AF10A4" w:rsidP="00AD3E59">
      <w:pPr>
        <w:spacing w:line="480" w:lineRule="auto"/>
        <w:rPr>
          <w:rFonts w:ascii="Arial" w:hAnsi="Arial" w:cs="Arial"/>
          <w:i/>
          <w:iCs/>
        </w:rPr>
      </w:pPr>
      <w:r w:rsidRPr="007E2515">
        <w:rPr>
          <w:rFonts w:ascii="Arial" w:hAnsi="Arial" w:cs="Arial"/>
          <w:i/>
          <w:iCs/>
        </w:rPr>
        <w:t>Participants and procedure</w:t>
      </w:r>
    </w:p>
    <w:p w14:paraId="73E6484D" w14:textId="1C46E5D5" w:rsidR="00AF10A4" w:rsidRPr="007E2515" w:rsidRDefault="00AF10A4" w:rsidP="00AD3E59">
      <w:pPr>
        <w:tabs>
          <w:tab w:val="left" w:pos="0"/>
        </w:tabs>
        <w:spacing w:before="113" w:after="170" w:line="480" w:lineRule="auto"/>
        <w:rPr>
          <w:rFonts w:ascii="Arial" w:hAnsi="Arial" w:cs="Arial"/>
        </w:rPr>
      </w:pPr>
      <w:r w:rsidRPr="007E2515">
        <w:rPr>
          <w:rFonts w:ascii="Arial" w:hAnsi="Arial" w:cs="Arial"/>
        </w:rPr>
        <w:tab/>
        <w:t xml:space="preserve">Participants in this study were individuals who were referred by general practitioners, psychiatrists or psychologists for psychological therapy to a National Health Service (NHS) trauma centre in Scotland. All 230 new patients over the 18 month recruitment period were sent a letter and invited to complete a set of standardised measures. Twenty-two did not respond and 13 provided unusable data due to large amounts of missing responses, which resulted in a final sample size of 195. </w:t>
      </w:r>
      <w:r w:rsidR="00223CB4" w:rsidRPr="007E2515">
        <w:rPr>
          <w:rFonts w:ascii="Arial" w:hAnsi="Arial" w:cs="Arial"/>
        </w:rPr>
        <w:t>Ethics approval for the study was sought by the NHS Lothian Committee.</w:t>
      </w:r>
    </w:p>
    <w:p w14:paraId="0C8D943B" w14:textId="7FE2529B" w:rsidR="00F6129E" w:rsidRPr="007E2515" w:rsidRDefault="00AF10A4" w:rsidP="00AD3E59">
      <w:pPr>
        <w:tabs>
          <w:tab w:val="left" w:pos="0"/>
        </w:tabs>
        <w:spacing w:before="113" w:after="170" w:line="480" w:lineRule="auto"/>
        <w:rPr>
          <w:rFonts w:ascii="Arial" w:hAnsi="Arial" w:cs="Arial"/>
        </w:rPr>
      </w:pPr>
      <w:r w:rsidRPr="007E2515">
        <w:rPr>
          <w:rFonts w:ascii="Arial" w:hAnsi="Arial" w:cs="Arial"/>
        </w:rPr>
        <w:tab/>
        <w:t>The mean age of the sample was 41 years (SD = 12.4) and there were more females (65.1%) than males. Most of the sample were born in the United Kingdom (88.7%) and of these most were from Scotland (79%). The highest level of academic attainment was varied: school (38.5%), College (30.2%), and University (30.2%). Approximately one third of the sample was in employment (full-time 20.2%, part-time 13%), 38.9% were unemployed, 7.3% were retired, and 5.7% were in voluntary work (15% reported ‘None of these’). Almost half of the sample were single (48.2%), 22.3% were married, 12.4% were divorced, 9.8% were co-habiting</w:t>
      </w:r>
      <w:r w:rsidR="000F542D" w:rsidRPr="007E2515">
        <w:rPr>
          <w:rFonts w:ascii="Arial" w:hAnsi="Arial" w:cs="Arial"/>
        </w:rPr>
        <w:t>, and 7.3% indicated ‘Other’</w:t>
      </w:r>
      <w:r w:rsidRPr="007E2515">
        <w:rPr>
          <w:rFonts w:ascii="Arial" w:hAnsi="Arial" w:cs="Arial"/>
        </w:rPr>
        <w:t xml:space="preserve">. Most participants were either living with </w:t>
      </w:r>
      <w:r w:rsidR="00D3091E" w:rsidRPr="007E2515">
        <w:rPr>
          <w:rFonts w:ascii="Arial" w:hAnsi="Arial" w:cs="Arial"/>
        </w:rPr>
        <w:t xml:space="preserve">a </w:t>
      </w:r>
      <w:r w:rsidRPr="007E2515">
        <w:rPr>
          <w:rFonts w:ascii="Arial" w:hAnsi="Arial" w:cs="Arial"/>
        </w:rPr>
        <w:t>partner or with their family (41%), 34.7% were living alon</w:t>
      </w:r>
      <w:r w:rsidR="00185ADA" w:rsidRPr="007E2515">
        <w:rPr>
          <w:rFonts w:ascii="Arial" w:hAnsi="Arial" w:cs="Arial"/>
        </w:rPr>
        <w:t>e (and 24.4% reported ‘Other’).</w:t>
      </w:r>
    </w:p>
    <w:p w14:paraId="50ACEE79" w14:textId="16696306" w:rsidR="008F2561" w:rsidRPr="007E2515" w:rsidRDefault="008F2561" w:rsidP="00AD3E59">
      <w:pPr>
        <w:tabs>
          <w:tab w:val="left" w:pos="0"/>
        </w:tabs>
        <w:spacing w:before="113" w:after="170" w:line="480" w:lineRule="auto"/>
        <w:rPr>
          <w:rFonts w:ascii="Arial" w:hAnsi="Arial" w:cs="Arial"/>
        </w:rPr>
      </w:pPr>
      <w:r w:rsidRPr="007E2515">
        <w:rPr>
          <w:rFonts w:ascii="Arial" w:eastAsia="Times New Roman" w:hAnsi="Arial" w:cs="Arial"/>
          <w:i/>
        </w:rPr>
        <w:t>Measures</w:t>
      </w:r>
    </w:p>
    <w:p w14:paraId="15457A1E" w14:textId="53866787" w:rsidR="008F2561" w:rsidRPr="007E2515" w:rsidRDefault="008F2561" w:rsidP="00AD3E59">
      <w:pPr>
        <w:tabs>
          <w:tab w:val="left" w:pos="720"/>
        </w:tabs>
        <w:spacing w:line="480" w:lineRule="auto"/>
        <w:ind w:right="-227"/>
        <w:rPr>
          <w:rFonts w:ascii="Arial" w:hAnsi="Arial" w:cs="Arial"/>
        </w:rPr>
      </w:pPr>
      <w:r w:rsidRPr="007E2515">
        <w:rPr>
          <w:rFonts w:ascii="Arial" w:hAnsi="Arial" w:cs="Arial"/>
          <w:i/>
        </w:rPr>
        <w:t>PTSD Checklist for DSM-5 (PCL-5:</w:t>
      </w:r>
      <w:r w:rsidR="00185ADA" w:rsidRPr="007E2515">
        <w:rPr>
          <w:rFonts w:ascii="Arial" w:hAnsi="Arial" w:cs="Arial"/>
          <w:i/>
        </w:rPr>
        <w:t xml:space="preserve"> [13])</w:t>
      </w:r>
    </w:p>
    <w:p w14:paraId="256A826E" w14:textId="1D0B533A" w:rsidR="008F2561" w:rsidRPr="007E2515" w:rsidRDefault="00DF3FB6" w:rsidP="00AD3E59">
      <w:pPr>
        <w:tabs>
          <w:tab w:val="left" w:pos="720"/>
        </w:tabs>
        <w:spacing w:line="480" w:lineRule="auto"/>
        <w:ind w:right="-227"/>
        <w:rPr>
          <w:rStyle w:val="apple-converted-space"/>
          <w:rFonts w:ascii="Arial" w:hAnsi="Arial" w:cs="Arial"/>
          <w:shd w:val="clear" w:color="auto" w:fill="FFFFFF"/>
        </w:rPr>
      </w:pPr>
      <w:r w:rsidRPr="007E2515">
        <w:rPr>
          <w:rFonts w:ascii="Arial" w:hAnsi="Arial" w:cs="Arial"/>
          <w:shd w:val="clear" w:color="auto" w:fill="FFFFFF"/>
        </w:rPr>
        <w:tab/>
      </w:r>
      <w:r w:rsidR="008F2561" w:rsidRPr="007E2515">
        <w:rPr>
          <w:rFonts w:ascii="Arial" w:hAnsi="Arial" w:cs="Arial"/>
          <w:shd w:val="clear" w:color="auto" w:fill="FFFFFF"/>
        </w:rPr>
        <w:t>The PCL-5 is a 20-item self-report measure that assesses the 20 DSM-5 symptoms of PTSD.</w:t>
      </w:r>
      <w:r w:rsidR="004E72C8" w:rsidRPr="007E2515">
        <w:rPr>
          <w:rFonts w:ascii="Arial" w:hAnsi="Arial" w:cs="Arial"/>
          <w:shd w:val="clear" w:color="auto" w:fill="FFFFFF"/>
        </w:rPr>
        <w:t xml:space="preserve"> Initially</w:t>
      </w:r>
      <w:r w:rsidR="00EA6ABC" w:rsidRPr="007E2515">
        <w:rPr>
          <w:rFonts w:ascii="Arial" w:hAnsi="Arial" w:cs="Arial"/>
          <w:shd w:val="clear" w:color="auto" w:fill="FFFFFF"/>
        </w:rPr>
        <w:t xml:space="preserve"> the PCL-5 assesses Criterion </w:t>
      </w:r>
      <w:r w:rsidR="004E72C8" w:rsidRPr="007E2515">
        <w:rPr>
          <w:rFonts w:ascii="Arial" w:hAnsi="Arial" w:cs="Arial"/>
          <w:shd w:val="clear" w:color="auto" w:fill="FFFFFF"/>
        </w:rPr>
        <w:t>A with the following instructions, “</w:t>
      </w:r>
      <w:r w:rsidR="004E72C8" w:rsidRPr="007E2515">
        <w:rPr>
          <w:rFonts w:ascii="Arial" w:hAnsi="Arial" w:cs="Arial"/>
        </w:rPr>
        <w:t>This questionnaire asks about problems you may have had after a very stressful experience involving actual or threatened death, serious injury, or sexual violence. It could be something that happened to you directly, something you witnessed, or something you learned happened to a close family member or close friend. Some examples are a serious accident; fire; disaster such as a hurricane, tornado, or earthquake; physical or sexual attack or abuse; war; homicide; or suicide. First, please answer a few questions about your worst event, which for this questionnaire means the event that currently bothers you the most.”</w:t>
      </w:r>
      <w:r w:rsidR="008F2561" w:rsidRPr="007E2515">
        <w:rPr>
          <w:rStyle w:val="apple-converted-space"/>
          <w:rFonts w:ascii="Arial" w:hAnsi="Arial" w:cs="Arial"/>
          <w:shd w:val="clear" w:color="auto" w:fill="FFFFFF"/>
        </w:rPr>
        <w:t> </w:t>
      </w:r>
      <w:r w:rsidR="00455819" w:rsidRPr="007E2515">
        <w:rPr>
          <w:rStyle w:val="apple-converted-space"/>
          <w:rFonts w:ascii="Arial" w:hAnsi="Arial" w:cs="Arial"/>
          <w:shd w:val="clear" w:color="auto" w:fill="FFFFFF"/>
        </w:rPr>
        <w:t>The scale instructions are, “</w:t>
      </w:r>
      <w:r w:rsidR="004E72C8" w:rsidRPr="007E2515">
        <w:rPr>
          <w:rFonts w:ascii="Arial" w:hAnsi="Arial" w:cs="Arial"/>
        </w:rPr>
        <w:t xml:space="preserve">Keeping your worst event in mind, please read each problem carefully and then circle one of the numbers to the right to indicate how much you have been bothered by that problem in the past month”. </w:t>
      </w:r>
      <w:r w:rsidR="00455819" w:rsidRPr="007E2515">
        <w:rPr>
          <w:rFonts w:ascii="Arial" w:hAnsi="Arial" w:cs="Arial"/>
          <w:bCs/>
          <w:iCs/>
        </w:rPr>
        <w:t>Participants respond using a 5-</w:t>
      </w:r>
      <w:r w:rsidR="008F2561" w:rsidRPr="007E2515">
        <w:rPr>
          <w:rFonts w:ascii="Arial" w:hAnsi="Arial" w:cs="Arial"/>
          <w:bCs/>
          <w:iCs/>
        </w:rPr>
        <w:t xml:space="preserve">point </w:t>
      </w:r>
      <w:r w:rsidR="00455819" w:rsidRPr="007E2515">
        <w:rPr>
          <w:rFonts w:ascii="Arial" w:hAnsi="Arial" w:cs="Arial"/>
          <w:bCs/>
          <w:iCs/>
        </w:rPr>
        <w:t xml:space="preserve">Likert </w:t>
      </w:r>
      <w:r w:rsidR="008F2561" w:rsidRPr="007E2515">
        <w:rPr>
          <w:rFonts w:ascii="Arial" w:hAnsi="Arial" w:cs="Arial"/>
          <w:bCs/>
          <w:iCs/>
        </w:rPr>
        <w:t xml:space="preserve">scale, ranging from </w:t>
      </w:r>
      <w:r w:rsidR="008F2561" w:rsidRPr="007E2515">
        <w:rPr>
          <w:rFonts w:ascii="Arial" w:hAnsi="Arial" w:cs="Arial"/>
          <w:shd w:val="clear" w:color="auto" w:fill="FFFFFF"/>
        </w:rPr>
        <w:t>"Not at all" (</w:t>
      </w:r>
      <w:r w:rsidR="00884694" w:rsidRPr="007E2515">
        <w:rPr>
          <w:rFonts w:ascii="Arial" w:hAnsi="Arial" w:cs="Arial"/>
          <w:shd w:val="clear" w:color="auto" w:fill="FFFFFF"/>
        </w:rPr>
        <w:t>0</w:t>
      </w:r>
      <w:r w:rsidR="008F2561" w:rsidRPr="007E2515">
        <w:rPr>
          <w:rFonts w:ascii="Arial" w:hAnsi="Arial" w:cs="Arial"/>
          <w:shd w:val="clear" w:color="auto" w:fill="FFFFFF"/>
        </w:rPr>
        <w:t>) to "Extremely"</w:t>
      </w:r>
      <w:r w:rsidR="008F2561" w:rsidRPr="007E2515">
        <w:rPr>
          <w:rFonts w:ascii="Arial" w:hAnsi="Arial" w:cs="Arial"/>
          <w:bCs/>
          <w:iCs/>
        </w:rPr>
        <w:t xml:space="preserve"> (</w:t>
      </w:r>
      <w:r w:rsidR="00884694" w:rsidRPr="007E2515">
        <w:rPr>
          <w:rFonts w:ascii="Arial" w:hAnsi="Arial" w:cs="Arial"/>
          <w:bCs/>
          <w:iCs/>
        </w:rPr>
        <w:t>4</w:t>
      </w:r>
      <w:r w:rsidR="008F2561" w:rsidRPr="007E2515">
        <w:rPr>
          <w:rFonts w:ascii="Arial" w:hAnsi="Arial" w:cs="Arial"/>
          <w:bCs/>
          <w:iCs/>
        </w:rPr>
        <w:t>)</w:t>
      </w:r>
      <w:r w:rsidR="004E72C8" w:rsidRPr="007E2515">
        <w:rPr>
          <w:rFonts w:ascii="Arial" w:hAnsi="Arial" w:cs="Arial"/>
          <w:bCs/>
          <w:iCs/>
        </w:rPr>
        <w:t>.</w:t>
      </w:r>
      <w:r w:rsidR="00455819" w:rsidRPr="007E2515">
        <w:rPr>
          <w:rFonts w:ascii="Arial" w:hAnsi="Arial" w:cs="Arial"/>
          <w:bCs/>
          <w:iCs/>
        </w:rPr>
        <w:t xml:space="preserve"> </w:t>
      </w:r>
      <w:r w:rsidR="008F2561" w:rsidRPr="007E2515">
        <w:rPr>
          <w:rFonts w:ascii="Arial" w:hAnsi="Arial" w:cs="Arial"/>
          <w:shd w:val="clear" w:color="auto" w:fill="FFFFFF"/>
        </w:rPr>
        <w:t>Symptom cluster severity scores</w:t>
      </w:r>
      <w:r w:rsidR="008F2561" w:rsidRPr="007E2515">
        <w:rPr>
          <w:rStyle w:val="apple-converted-space"/>
          <w:rFonts w:ascii="Arial" w:hAnsi="Arial" w:cs="Arial"/>
          <w:shd w:val="clear" w:color="auto" w:fill="FFFFFF"/>
        </w:rPr>
        <w:t> are calculated for Intrusion</w:t>
      </w:r>
      <w:r w:rsidR="00D3091E" w:rsidRPr="007E2515">
        <w:rPr>
          <w:rStyle w:val="apple-converted-space"/>
          <w:rFonts w:ascii="Arial" w:hAnsi="Arial" w:cs="Arial"/>
          <w:shd w:val="clear" w:color="auto" w:fill="FFFFFF"/>
        </w:rPr>
        <w:t>s</w:t>
      </w:r>
      <w:r w:rsidR="008F2561" w:rsidRPr="007E2515">
        <w:rPr>
          <w:rStyle w:val="apple-converted-space"/>
          <w:rFonts w:ascii="Arial" w:hAnsi="Arial" w:cs="Arial"/>
          <w:shd w:val="clear" w:color="auto" w:fill="FFFFFF"/>
        </w:rPr>
        <w:t xml:space="preserve"> (5 items), Avoidance (2 items), Negative alterations in cognitions and mood (7 items), and Alterations in arousal and reactivity (6 items)</w:t>
      </w:r>
      <w:r w:rsidR="004C1D1D" w:rsidRPr="007E2515">
        <w:rPr>
          <w:rStyle w:val="apple-converted-space"/>
          <w:rFonts w:ascii="Arial" w:hAnsi="Arial" w:cs="Arial"/>
          <w:shd w:val="clear" w:color="auto" w:fill="FFFFFF"/>
        </w:rPr>
        <w:t xml:space="preserve">. For the purposes of the current study only </w:t>
      </w:r>
      <w:r w:rsidR="00D3091E" w:rsidRPr="007E2515">
        <w:rPr>
          <w:rStyle w:val="apple-converted-space"/>
          <w:rFonts w:ascii="Arial" w:hAnsi="Arial" w:cs="Arial"/>
          <w:shd w:val="clear" w:color="auto" w:fill="FFFFFF"/>
        </w:rPr>
        <w:t xml:space="preserve">selected items from </w:t>
      </w:r>
      <w:r w:rsidR="005A2AF4" w:rsidRPr="007E2515">
        <w:rPr>
          <w:rStyle w:val="apple-converted-space"/>
          <w:rFonts w:ascii="Arial" w:hAnsi="Arial" w:cs="Arial"/>
          <w:shd w:val="clear" w:color="auto" w:fill="FFFFFF"/>
        </w:rPr>
        <w:t>the Intrusion</w:t>
      </w:r>
      <w:r w:rsidR="00D3091E" w:rsidRPr="007E2515">
        <w:rPr>
          <w:rStyle w:val="apple-converted-space"/>
          <w:rFonts w:ascii="Arial" w:hAnsi="Arial" w:cs="Arial"/>
          <w:shd w:val="clear" w:color="auto" w:fill="FFFFFF"/>
        </w:rPr>
        <w:t>s</w:t>
      </w:r>
      <w:r w:rsidR="004C1D1D" w:rsidRPr="007E2515">
        <w:rPr>
          <w:rStyle w:val="apple-converted-space"/>
          <w:rFonts w:ascii="Arial" w:hAnsi="Arial" w:cs="Arial"/>
          <w:shd w:val="clear" w:color="auto" w:fill="FFFFFF"/>
        </w:rPr>
        <w:t xml:space="preserve"> (B2, B3, and B4)</w:t>
      </w:r>
      <w:r w:rsidR="005A2AF4" w:rsidRPr="007E2515">
        <w:rPr>
          <w:rStyle w:val="apple-converted-space"/>
          <w:rFonts w:ascii="Arial" w:hAnsi="Arial" w:cs="Arial"/>
          <w:shd w:val="clear" w:color="auto" w:fill="FFFFFF"/>
        </w:rPr>
        <w:t>, Avoidance</w:t>
      </w:r>
      <w:r w:rsidR="004C1D1D" w:rsidRPr="007E2515">
        <w:rPr>
          <w:rStyle w:val="apple-converted-space"/>
          <w:rFonts w:ascii="Arial" w:hAnsi="Arial" w:cs="Arial"/>
          <w:shd w:val="clear" w:color="auto" w:fill="FFFFFF"/>
        </w:rPr>
        <w:t xml:space="preserve"> (C1 and C2),</w:t>
      </w:r>
      <w:r w:rsidR="005A2AF4" w:rsidRPr="007E2515">
        <w:rPr>
          <w:rStyle w:val="apple-converted-space"/>
          <w:rFonts w:ascii="Arial" w:hAnsi="Arial" w:cs="Arial"/>
          <w:shd w:val="clear" w:color="auto" w:fill="FFFFFF"/>
        </w:rPr>
        <w:t xml:space="preserve"> and Arousal</w:t>
      </w:r>
      <w:r w:rsidR="004C1D1D" w:rsidRPr="007E2515">
        <w:rPr>
          <w:rStyle w:val="apple-converted-space"/>
          <w:rFonts w:ascii="Arial" w:hAnsi="Arial" w:cs="Arial"/>
          <w:shd w:val="clear" w:color="auto" w:fill="FFFFFF"/>
        </w:rPr>
        <w:t xml:space="preserve"> (E3 and E4)</w:t>
      </w:r>
      <w:r w:rsidR="005A2AF4" w:rsidRPr="007E2515">
        <w:rPr>
          <w:rStyle w:val="apple-converted-space"/>
          <w:rFonts w:ascii="Arial" w:hAnsi="Arial" w:cs="Arial"/>
          <w:shd w:val="clear" w:color="auto" w:fill="FFFFFF"/>
        </w:rPr>
        <w:t xml:space="preserve"> clusters were </w:t>
      </w:r>
      <w:r w:rsidR="004C1D1D" w:rsidRPr="007E2515">
        <w:rPr>
          <w:rStyle w:val="apple-converted-space"/>
          <w:rFonts w:ascii="Arial" w:hAnsi="Arial" w:cs="Arial"/>
          <w:shd w:val="clear" w:color="auto" w:fill="FFFFFF"/>
        </w:rPr>
        <w:t xml:space="preserve">selected in order to capture the ICD-11 PTSD symptom profile. </w:t>
      </w:r>
      <w:r w:rsidR="00B9096D" w:rsidRPr="007E2515">
        <w:rPr>
          <w:rStyle w:val="apple-converted-space"/>
          <w:rFonts w:ascii="Arial" w:hAnsi="Arial" w:cs="Arial"/>
          <w:shd w:val="clear" w:color="auto" w:fill="FFFFFF"/>
        </w:rPr>
        <w:t>The scale can be used to generate a self-report DSM-5 diagnosis</w:t>
      </w:r>
      <w:r w:rsidR="00D665F7" w:rsidRPr="007E2515">
        <w:rPr>
          <w:rStyle w:val="apple-converted-space"/>
          <w:rFonts w:ascii="Arial" w:hAnsi="Arial" w:cs="Arial"/>
          <w:shd w:val="clear" w:color="auto" w:fill="FFFFFF"/>
        </w:rPr>
        <w:t xml:space="preserve"> using a </w:t>
      </w:r>
      <w:r w:rsidR="00D665F7" w:rsidRPr="007E2515">
        <w:rPr>
          <w:rStyle w:val="Strong"/>
          <w:rFonts w:ascii="Arial" w:hAnsi="Arial" w:cs="Arial"/>
          <w:b w:val="0"/>
          <w:shd w:val="clear" w:color="auto" w:fill="FFFFFF"/>
        </w:rPr>
        <w:t>cut-point of 38</w:t>
      </w:r>
      <w:r w:rsidR="00B9096D" w:rsidRPr="007E2515">
        <w:rPr>
          <w:rStyle w:val="apple-converted-space"/>
          <w:rFonts w:ascii="Arial" w:hAnsi="Arial" w:cs="Arial"/>
          <w:shd w:val="clear" w:color="auto" w:fill="FFFFFF"/>
        </w:rPr>
        <w:t xml:space="preserve">. </w:t>
      </w:r>
      <w:r w:rsidR="008F2561" w:rsidRPr="007E2515">
        <w:rPr>
          <w:rStyle w:val="apple-converted-space"/>
          <w:rFonts w:ascii="Arial" w:hAnsi="Arial" w:cs="Arial"/>
          <w:shd w:val="clear" w:color="auto" w:fill="FFFFFF"/>
        </w:rPr>
        <w:t xml:space="preserve">Studies have reported acceptable psychometric properties of the PCL-5 scores in non-clinical </w:t>
      </w:r>
      <w:r w:rsidR="00204F51" w:rsidRPr="007E2515">
        <w:rPr>
          <w:rStyle w:val="apple-converted-space"/>
          <w:rFonts w:ascii="Arial" w:hAnsi="Arial" w:cs="Arial"/>
          <w:shd w:val="clear" w:color="auto" w:fill="FFFFFF"/>
        </w:rPr>
        <w:t xml:space="preserve">[17] </w:t>
      </w:r>
      <w:r w:rsidR="008F2561" w:rsidRPr="007E2515">
        <w:rPr>
          <w:rStyle w:val="apple-converted-space"/>
          <w:rFonts w:ascii="Arial" w:hAnsi="Arial" w:cs="Arial"/>
          <w:shd w:val="clear" w:color="auto" w:fill="FFFFFF"/>
        </w:rPr>
        <w:t>and trauma-exposed samples</w:t>
      </w:r>
      <w:r w:rsidR="004C1D1D" w:rsidRPr="007E2515">
        <w:rPr>
          <w:rStyle w:val="apple-converted-space"/>
          <w:rFonts w:ascii="Arial" w:hAnsi="Arial" w:cs="Arial"/>
          <w:shd w:val="clear" w:color="auto" w:fill="FFFFFF"/>
        </w:rPr>
        <w:t xml:space="preserve"> [18].</w:t>
      </w:r>
      <w:r w:rsidR="006539FD" w:rsidRPr="007E2515">
        <w:rPr>
          <w:rStyle w:val="apple-converted-space"/>
          <w:rFonts w:ascii="Arial" w:hAnsi="Arial" w:cs="Arial"/>
          <w:shd w:val="clear" w:color="auto" w:fill="FFFFFF"/>
        </w:rPr>
        <w:t xml:space="preserve"> </w:t>
      </w:r>
      <w:r w:rsidR="001245B1" w:rsidRPr="007E2515">
        <w:rPr>
          <w:rStyle w:val="apple-converted-space"/>
          <w:rFonts w:ascii="Arial" w:hAnsi="Arial"/>
          <w:shd w:val="clear" w:color="auto" w:fill="FFFFFF"/>
        </w:rPr>
        <w:t xml:space="preserve">Wilkins et al. </w:t>
      </w:r>
      <w:r w:rsidR="00A047CF" w:rsidRPr="007E2515">
        <w:rPr>
          <w:rStyle w:val="apple-converted-space"/>
          <w:rFonts w:ascii="Arial" w:hAnsi="Arial" w:cs="Arial"/>
          <w:shd w:val="clear" w:color="auto" w:fill="FFFFFF"/>
        </w:rPr>
        <w:t xml:space="preserve">[19] </w:t>
      </w:r>
      <w:r w:rsidR="008F2561" w:rsidRPr="007E2515">
        <w:rPr>
          <w:rFonts w:ascii="Arial" w:hAnsi="Arial" w:cs="Arial"/>
          <w:shd w:val="clear" w:color="auto" w:fill="FFFFFF"/>
        </w:rPr>
        <w:t xml:space="preserve">provide a comprehensive review of the psychometric evaluation of </w:t>
      </w:r>
      <w:r w:rsidR="00F80289" w:rsidRPr="007E2515">
        <w:rPr>
          <w:rFonts w:ascii="Arial" w:hAnsi="Arial" w:cs="Arial"/>
          <w:shd w:val="clear" w:color="auto" w:fill="FFFFFF"/>
        </w:rPr>
        <w:t xml:space="preserve">earlier versions of </w:t>
      </w:r>
      <w:r w:rsidR="008F2561" w:rsidRPr="007E2515">
        <w:rPr>
          <w:rFonts w:ascii="Arial" w:hAnsi="Arial" w:cs="Arial"/>
          <w:shd w:val="clear" w:color="auto" w:fill="FFFFFF"/>
        </w:rPr>
        <w:t>the PCL. Reliability estimates (</w:t>
      </w:r>
      <w:r w:rsidR="000808B4" w:rsidRPr="007E2515">
        <w:rPr>
          <w:rFonts w:ascii="Arial" w:hAnsi="Arial" w:cs="Arial"/>
          <w:shd w:val="clear" w:color="auto" w:fill="FFFFFF"/>
        </w:rPr>
        <w:t>composite reliability</w:t>
      </w:r>
      <w:r w:rsidR="008F2561" w:rsidRPr="007E2515">
        <w:rPr>
          <w:rFonts w:ascii="Arial" w:hAnsi="Arial" w:cs="Arial"/>
          <w:shd w:val="clear" w:color="auto" w:fill="FFFFFF"/>
        </w:rPr>
        <w:t xml:space="preserve">) of the </w:t>
      </w:r>
      <w:r w:rsidR="000808B4" w:rsidRPr="007E2515">
        <w:rPr>
          <w:rStyle w:val="apple-converted-space"/>
          <w:rFonts w:ascii="Arial" w:hAnsi="Arial" w:cs="Arial"/>
          <w:shd w:val="clear" w:color="auto" w:fill="FFFFFF"/>
        </w:rPr>
        <w:t>Intrusi</w:t>
      </w:r>
      <w:r w:rsidR="00455819" w:rsidRPr="007E2515">
        <w:rPr>
          <w:rStyle w:val="apple-converted-space"/>
          <w:rFonts w:ascii="Arial" w:hAnsi="Arial" w:cs="Arial"/>
          <w:shd w:val="clear" w:color="auto" w:fill="FFFFFF"/>
        </w:rPr>
        <w:t>on (.70) and Arousal (.78) item</w:t>
      </w:r>
      <w:r w:rsidR="000808B4" w:rsidRPr="007E2515">
        <w:rPr>
          <w:rStyle w:val="apple-converted-space"/>
          <w:rFonts w:ascii="Arial" w:hAnsi="Arial" w:cs="Arial"/>
          <w:shd w:val="clear" w:color="auto" w:fill="FFFFFF"/>
        </w:rPr>
        <w:t xml:space="preserve"> </w:t>
      </w:r>
      <w:r w:rsidR="008F2561" w:rsidRPr="007E2515">
        <w:rPr>
          <w:rFonts w:ascii="Arial" w:hAnsi="Arial" w:cs="Arial"/>
          <w:shd w:val="clear" w:color="auto" w:fill="FFFFFF"/>
        </w:rPr>
        <w:t xml:space="preserve">scales were moderate </w:t>
      </w:r>
      <w:r w:rsidR="000808B4" w:rsidRPr="007E2515">
        <w:rPr>
          <w:rFonts w:ascii="Arial" w:hAnsi="Arial" w:cs="Arial"/>
          <w:shd w:val="clear" w:color="auto" w:fill="FFFFFF"/>
        </w:rPr>
        <w:t>but lower for</w:t>
      </w:r>
      <w:r w:rsidR="000808B4" w:rsidRPr="007E2515">
        <w:rPr>
          <w:rStyle w:val="apple-converted-space"/>
          <w:rFonts w:ascii="Arial" w:hAnsi="Arial"/>
          <w:shd w:val="clear" w:color="auto" w:fill="FFFFFF"/>
        </w:rPr>
        <w:t xml:space="preserve"> Avoidance </w:t>
      </w:r>
      <w:r w:rsidR="000808B4" w:rsidRPr="007E2515">
        <w:rPr>
          <w:rStyle w:val="apple-converted-space"/>
          <w:rFonts w:ascii="Arial" w:hAnsi="Arial" w:cs="Arial"/>
          <w:shd w:val="clear" w:color="auto" w:fill="FFFFFF"/>
        </w:rPr>
        <w:t>(.50).</w:t>
      </w:r>
    </w:p>
    <w:p w14:paraId="021A6BEA" w14:textId="093EF8E9" w:rsidR="008F2561" w:rsidRPr="007E2515" w:rsidRDefault="008F2561" w:rsidP="00AD3E59">
      <w:pPr>
        <w:spacing w:line="480" w:lineRule="auto"/>
        <w:ind w:right="-227"/>
        <w:rPr>
          <w:rFonts w:ascii="Arial" w:hAnsi="Arial" w:cs="Arial"/>
          <w:i/>
        </w:rPr>
      </w:pPr>
      <w:r w:rsidRPr="007E2515">
        <w:rPr>
          <w:rFonts w:ascii="Arial" w:hAnsi="Arial" w:cs="Arial"/>
          <w:i/>
        </w:rPr>
        <w:t xml:space="preserve">Difficulties in Emotional Regulation Scale </w:t>
      </w:r>
      <w:r w:rsidR="00185ADA" w:rsidRPr="007E2515">
        <w:rPr>
          <w:rFonts w:ascii="Arial" w:hAnsi="Arial" w:cs="Arial"/>
          <w:i/>
        </w:rPr>
        <w:t>(DERS [14])</w:t>
      </w:r>
    </w:p>
    <w:p w14:paraId="4AAA9B17" w14:textId="35B0CE1E" w:rsidR="008F2561" w:rsidRPr="007E2515" w:rsidRDefault="008F2561" w:rsidP="00AD3E59">
      <w:pPr>
        <w:spacing w:line="480" w:lineRule="auto"/>
        <w:ind w:right="-227" w:firstLine="720"/>
        <w:rPr>
          <w:rFonts w:ascii="Arial" w:hAnsi="Arial" w:cs="Arial"/>
        </w:rPr>
      </w:pPr>
      <w:r w:rsidRPr="007E2515">
        <w:rPr>
          <w:rFonts w:ascii="Arial" w:hAnsi="Arial" w:cs="Arial"/>
        </w:rPr>
        <w:t xml:space="preserve">The DERS is a standardised </w:t>
      </w:r>
      <w:r w:rsidRPr="007E2515">
        <w:rPr>
          <w:rFonts w:ascii="Arial" w:hAnsi="Arial"/>
        </w:rPr>
        <w:t xml:space="preserve">36-item </w:t>
      </w:r>
      <w:r w:rsidRPr="007E2515">
        <w:rPr>
          <w:rFonts w:ascii="Arial" w:hAnsi="Arial" w:cs="Arial"/>
        </w:rPr>
        <w:t>measure of emotion regulation involving not just the modulation of emotional arousal, but also the awareness, understanding, and acceptance of emotions, and the ability to act in desired ways regardless of emotional state. It provides six subscales including ‘Non-acceptance of emotional responses’, ‘Difficulties in engaging in goal directed behaviour’, ‘Impulse control difficulties’, ‘Lack of emotional awareness’, ‘Limited access to emotional regulation strategies’ and ‘Lack of emotional clarity’. Participants are asked to indicate how often the items apply to themselves, with responses ranging from ‘</w:t>
      </w:r>
      <w:r w:rsidRPr="007E2515">
        <w:rPr>
          <w:rFonts w:ascii="Arial" w:hAnsi="Arial" w:cs="Arial"/>
          <w:iCs/>
        </w:rPr>
        <w:t>Almost never’</w:t>
      </w:r>
      <w:r w:rsidRPr="007E2515">
        <w:rPr>
          <w:rFonts w:ascii="Arial" w:hAnsi="Arial" w:cs="Arial"/>
        </w:rPr>
        <w:t xml:space="preserve"> (1) to ‘</w:t>
      </w:r>
      <w:r w:rsidRPr="007E2515">
        <w:rPr>
          <w:rFonts w:ascii="Arial" w:hAnsi="Arial" w:cs="Arial"/>
          <w:iCs/>
        </w:rPr>
        <w:t>Almost always’</w:t>
      </w:r>
      <w:r w:rsidR="00455819" w:rsidRPr="007E2515">
        <w:rPr>
          <w:rFonts w:ascii="Arial" w:hAnsi="Arial" w:cs="Arial"/>
        </w:rPr>
        <w:t xml:space="preserve"> (5).</w:t>
      </w:r>
      <w:r w:rsidRPr="007E2515">
        <w:rPr>
          <w:rFonts w:ascii="Arial" w:hAnsi="Arial" w:cs="Arial"/>
        </w:rPr>
        <w:t xml:space="preserve"> In this study the</w:t>
      </w:r>
      <w:r w:rsidR="00455819" w:rsidRPr="007E2515">
        <w:rPr>
          <w:rFonts w:ascii="Arial" w:hAnsi="Arial" w:cs="Arial"/>
        </w:rPr>
        <w:t xml:space="preserve"> mean</w:t>
      </w:r>
      <w:r w:rsidR="006F6BBE" w:rsidRPr="007E2515">
        <w:rPr>
          <w:rFonts w:ascii="Arial" w:hAnsi="Arial" w:cs="Arial"/>
        </w:rPr>
        <w:t xml:space="preserve"> scores on the</w:t>
      </w:r>
      <w:r w:rsidRPr="007E2515">
        <w:rPr>
          <w:rFonts w:ascii="Arial" w:hAnsi="Arial" w:cs="Arial"/>
        </w:rPr>
        <w:t xml:space="preserve"> ‘Impulse control difficulties’ and ‘Lack of emotional </w:t>
      </w:r>
      <w:r w:rsidR="00DB3489" w:rsidRPr="007E2515">
        <w:rPr>
          <w:rFonts w:ascii="Arial" w:hAnsi="Arial" w:cs="Arial"/>
        </w:rPr>
        <w:t xml:space="preserve">awareness’ </w:t>
      </w:r>
      <w:r w:rsidRPr="007E2515">
        <w:rPr>
          <w:rFonts w:ascii="Arial" w:hAnsi="Arial" w:cs="Arial"/>
        </w:rPr>
        <w:t>scales</w:t>
      </w:r>
      <w:r w:rsidR="00B9096D" w:rsidRPr="007E2515">
        <w:rPr>
          <w:rFonts w:ascii="Arial" w:hAnsi="Arial" w:cs="Arial"/>
        </w:rPr>
        <w:t xml:space="preserve"> were used</w:t>
      </w:r>
      <w:r w:rsidRPr="007E2515">
        <w:rPr>
          <w:rFonts w:ascii="Arial" w:hAnsi="Arial" w:cs="Arial"/>
        </w:rPr>
        <w:t>. T</w:t>
      </w:r>
      <w:r w:rsidR="0010338B" w:rsidRPr="007E2515">
        <w:rPr>
          <w:rFonts w:ascii="Arial" w:hAnsi="Arial" w:cs="Arial"/>
        </w:rPr>
        <w:t>he DERS subscales have been found to be unidimensional [</w:t>
      </w:r>
      <w:r w:rsidR="002B1880" w:rsidRPr="007E2515">
        <w:rPr>
          <w:rFonts w:ascii="Arial" w:hAnsi="Arial" w:cs="Arial"/>
        </w:rPr>
        <w:t>20</w:t>
      </w:r>
      <w:r w:rsidR="0010338B" w:rsidRPr="007E2515">
        <w:rPr>
          <w:rFonts w:ascii="Arial" w:hAnsi="Arial" w:cs="Arial"/>
        </w:rPr>
        <w:t>] and t</w:t>
      </w:r>
      <w:r w:rsidRPr="007E2515">
        <w:rPr>
          <w:rFonts w:ascii="Arial" w:hAnsi="Arial" w:cs="Arial"/>
        </w:rPr>
        <w:t>he reliability of the scales was high</w:t>
      </w:r>
      <w:r w:rsidR="00225D0C" w:rsidRPr="007E2515">
        <w:rPr>
          <w:rFonts w:ascii="Arial" w:hAnsi="Arial" w:cs="Arial"/>
        </w:rPr>
        <w:t xml:space="preserve"> in this sample</w:t>
      </w:r>
      <w:r w:rsidRPr="007E2515">
        <w:rPr>
          <w:rFonts w:ascii="Arial" w:hAnsi="Arial" w:cs="Arial"/>
        </w:rPr>
        <w:t>; ‘Impulse control difficulties’ (.89) and ‘Lack of emotional awareness’ (.83).</w:t>
      </w:r>
    </w:p>
    <w:p w14:paraId="0E0CAC35" w14:textId="37747A19" w:rsidR="008F2561" w:rsidRPr="007E2515" w:rsidRDefault="008F2561" w:rsidP="00AD3E59">
      <w:pPr>
        <w:spacing w:line="480" w:lineRule="auto"/>
        <w:rPr>
          <w:rFonts w:ascii="Arial" w:hAnsi="Arial" w:cs="Arial"/>
          <w:i/>
        </w:rPr>
      </w:pPr>
      <w:r w:rsidRPr="007E2515">
        <w:rPr>
          <w:rFonts w:ascii="Arial" w:hAnsi="Arial" w:cs="Arial"/>
          <w:i/>
        </w:rPr>
        <w:t>Rosenberg Self-Esteem Scale (</w:t>
      </w:r>
      <w:r w:rsidR="00185ADA" w:rsidRPr="007E2515">
        <w:rPr>
          <w:rFonts w:ascii="Arial" w:hAnsi="Arial" w:cs="Arial"/>
          <w:i/>
        </w:rPr>
        <w:t>RSES [15])</w:t>
      </w:r>
    </w:p>
    <w:p w14:paraId="1737387C" w14:textId="699EBC9D" w:rsidR="008F2561" w:rsidRPr="007E2515" w:rsidRDefault="004C1D1D" w:rsidP="00AD3E59">
      <w:pPr>
        <w:spacing w:line="480" w:lineRule="auto"/>
        <w:ind w:firstLine="720"/>
        <w:rPr>
          <w:rFonts w:ascii="Arial" w:hAnsi="Arial" w:cs="Arial"/>
        </w:rPr>
      </w:pPr>
      <w:r w:rsidRPr="007E2515">
        <w:rPr>
          <w:rFonts w:ascii="Arial" w:hAnsi="Arial" w:cs="Arial"/>
        </w:rPr>
        <w:t>The RSES consists of 10</w:t>
      </w:r>
      <w:r w:rsidR="00726BA2" w:rsidRPr="007E2515">
        <w:rPr>
          <w:rFonts w:ascii="Arial" w:hAnsi="Arial" w:cs="Arial"/>
        </w:rPr>
        <w:t xml:space="preserve"> </w:t>
      </w:r>
      <w:r w:rsidR="008F2561" w:rsidRPr="007E2515">
        <w:rPr>
          <w:rFonts w:ascii="Arial" w:hAnsi="Arial" w:cs="Arial"/>
        </w:rPr>
        <w:t xml:space="preserve">Likert-type scale items designated to assess positive and negative evaluations of self. Respondents indicate their level of agreement ranging from 1 (strongly disagree) to 4 (strongly agree). Thus, the possible total score can range from a minimum of 10 to a maximum of 40, with higher scores reflecting more positive evaluations of self. </w:t>
      </w:r>
      <w:r w:rsidR="00220EF8" w:rsidRPr="007E2515">
        <w:rPr>
          <w:rFonts w:ascii="Arial" w:hAnsi="Arial" w:cs="Arial"/>
        </w:rPr>
        <w:t xml:space="preserve">Based on data from </w:t>
      </w:r>
      <w:r w:rsidR="00220EF8" w:rsidRPr="007E2515">
        <w:rPr>
          <w:rFonts w:ascii="Arial" w:eastAsia="Arial Unicode MS" w:hAnsi="Arial" w:cs="Arial"/>
          <w:shd w:val="clear" w:color="auto" w:fill="FCFCFC"/>
        </w:rPr>
        <w:t>16,998 participants across 53 nations a score of less than 26 was considered to represent low self-</w:t>
      </w:r>
      <w:r w:rsidR="002B1880" w:rsidRPr="007E2515">
        <w:rPr>
          <w:rFonts w:ascii="Arial" w:eastAsia="Arial Unicode MS" w:hAnsi="Arial" w:cs="Arial"/>
          <w:shd w:val="clear" w:color="auto" w:fill="FCFCFC"/>
        </w:rPr>
        <w:t>esteem [21]</w:t>
      </w:r>
      <w:r w:rsidR="00220EF8" w:rsidRPr="007E2515">
        <w:rPr>
          <w:rFonts w:ascii="Arial" w:eastAsia="Arial Unicode MS" w:hAnsi="Arial" w:cs="Arial"/>
          <w:shd w:val="clear" w:color="auto" w:fill="FCFCFC"/>
        </w:rPr>
        <w:t xml:space="preserve">. </w:t>
      </w:r>
      <w:r w:rsidR="005328E2" w:rsidRPr="007E2515">
        <w:rPr>
          <w:rFonts w:ascii="Arial" w:eastAsia="Arial Unicode MS" w:hAnsi="Arial" w:cs="Arial"/>
          <w:shd w:val="clear" w:color="auto" w:fill="FCFCFC"/>
        </w:rPr>
        <w:t>The RSES has been found to be unidimensional [</w:t>
      </w:r>
      <w:r w:rsidR="002B1880" w:rsidRPr="007E2515">
        <w:rPr>
          <w:rFonts w:ascii="Arial" w:eastAsia="Arial Unicode MS" w:hAnsi="Arial" w:cs="Arial"/>
          <w:shd w:val="clear" w:color="auto" w:fill="FCFCFC"/>
        </w:rPr>
        <w:t>22</w:t>
      </w:r>
      <w:r w:rsidR="005328E2" w:rsidRPr="007E2515">
        <w:rPr>
          <w:rFonts w:ascii="Arial" w:eastAsia="Arial Unicode MS" w:hAnsi="Arial" w:cs="Arial"/>
          <w:shd w:val="clear" w:color="auto" w:fill="FCFCFC"/>
        </w:rPr>
        <w:t xml:space="preserve">] and </w:t>
      </w:r>
      <w:r w:rsidR="005328E2" w:rsidRPr="007E2515">
        <w:rPr>
          <w:rFonts w:ascii="Arial" w:hAnsi="Arial" w:cs="Arial"/>
        </w:rPr>
        <w:t>t</w:t>
      </w:r>
      <w:r w:rsidR="008F2561" w:rsidRPr="007E2515">
        <w:rPr>
          <w:rFonts w:ascii="Arial" w:hAnsi="Arial" w:cs="Arial"/>
        </w:rPr>
        <w:t>he reliability of the scale scores was high</w:t>
      </w:r>
      <w:r w:rsidR="00225D0C" w:rsidRPr="007E2515">
        <w:rPr>
          <w:rFonts w:ascii="Arial" w:hAnsi="Arial" w:cs="Arial"/>
        </w:rPr>
        <w:t xml:space="preserve"> in this sample</w:t>
      </w:r>
      <w:r w:rsidR="008F2561" w:rsidRPr="007E2515">
        <w:rPr>
          <w:rFonts w:ascii="Arial" w:hAnsi="Arial" w:cs="Arial"/>
        </w:rPr>
        <w:t xml:space="preserve"> (.89).</w:t>
      </w:r>
    </w:p>
    <w:p w14:paraId="3C7EAE9C" w14:textId="6FF720CA" w:rsidR="008F2561" w:rsidRPr="007E2515" w:rsidRDefault="008F2561" w:rsidP="00AD3E59">
      <w:pPr>
        <w:spacing w:line="480" w:lineRule="auto"/>
        <w:rPr>
          <w:rFonts w:ascii="Arial" w:hAnsi="Arial" w:cs="Arial"/>
          <w:i/>
          <w:spacing w:val="4"/>
        </w:rPr>
      </w:pPr>
      <w:r w:rsidRPr="007E2515">
        <w:rPr>
          <w:rFonts w:ascii="Arial" w:hAnsi="Arial" w:cs="Arial"/>
          <w:i/>
          <w:spacing w:val="4"/>
        </w:rPr>
        <w:t>Inventory of Interpersonal Problems - Short Cir</w:t>
      </w:r>
      <w:r w:rsidR="006539FD" w:rsidRPr="007E2515">
        <w:rPr>
          <w:rFonts w:ascii="Arial" w:hAnsi="Arial" w:cs="Arial"/>
          <w:i/>
          <w:spacing w:val="4"/>
        </w:rPr>
        <w:t>cumplex Form (IIP</w:t>
      </w:r>
      <w:r w:rsidR="001245B1" w:rsidRPr="007E2515">
        <w:rPr>
          <w:rFonts w:ascii="Arial" w:hAnsi="Arial" w:cs="Arial"/>
          <w:i/>
          <w:spacing w:val="4"/>
        </w:rPr>
        <w:t xml:space="preserve"> [16]</w:t>
      </w:r>
      <w:r w:rsidR="00185ADA" w:rsidRPr="007E2515">
        <w:rPr>
          <w:rFonts w:ascii="Arial" w:hAnsi="Arial" w:cs="Arial"/>
          <w:i/>
          <w:spacing w:val="4"/>
        </w:rPr>
        <w:t xml:space="preserve">) </w:t>
      </w:r>
    </w:p>
    <w:p w14:paraId="62FD6E09" w14:textId="09B6BB7D" w:rsidR="008F2561" w:rsidRPr="007E2515" w:rsidRDefault="008F2561" w:rsidP="00AD3E59">
      <w:pPr>
        <w:spacing w:line="480" w:lineRule="auto"/>
        <w:ind w:firstLine="720"/>
        <w:rPr>
          <w:rFonts w:ascii="Arial" w:hAnsi="Arial" w:cs="Arial"/>
        </w:rPr>
      </w:pPr>
      <w:r w:rsidRPr="007E2515">
        <w:rPr>
          <w:rFonts w:ascii="Arial" w:hAnsi="Arial" w:cs="Arial"/>
          <w:spacing w:val="4"/>
        </w:rPr>
        <w:t xml:space="preserve">The </w:t>
      </w:r>
      <w:r w:rsidRPr="007E2515">
        <w:rPr>
          <w:rStyle w:val="Strong"/>
          <w:rFonts w:ascii="Arial" w:hAnsi="Arial" w:cs="Arial"/>
          <w:b w:val="0"/>
          <w:spacing w:val="4"/>
        </w:rPr>
        <w:t>Inventory of Interpersonal Problems - Short Circumplex Form (IIP)</w:t>
      </w:r>
      <w:r w:rsidRPr="007E2515">
        <w:rPr>
          <w:rFonts w:ascii="Arial" w:hAnsi="Arial" w:cs="Arial"/>
          <w:spacing w:val="4"/>
        </w:rPr>
        <w:t xml:space="preserve"> is </w:t>
      </w:r>
      <w:r w:rsidRPr="007E2515">
        <w:rPr>
          <w:rFonts w:ascii="Arial" w:hAnsi="Arial"/>
          <w:spacing w:val="4"/>
        </w:rPr>
        <w:t>a 32-item</w:t>
      </w:r>
      <w:r w:rsidRPr="007E2515">
        <w:rPr>
          <w:rFonts w:ascii="Arial" w:hAnsi="Arial" w:cs="Arial"/>
          <w:spacing w:val="4"/>
        </w:rPr>
        <w:t xml:space="preserve"> self-report measure of interpersonal difficulties and consists of 8 subscales (Domineering, Vindictive, Cold, Socially Avoidant, Non-assertive, Exploitable, Overly Nurturant, </w:t>
      </w:r>
      <w:r w:rsidR="004C1D1D" w:rsidRPr="007E2515">
        <w:rPr>
          <w:rFonts w:ascii="Arial" w:hAnsi="Arial" w:cs="Arial"/>
          <w:spacing w:val="4"/>
        </w:rPr>
        <w:t xml:space="preserve">and </w:t>
      </w:r>
      <w:r w:rsidRPr="007E2515">
        <w:rPr>
          <w:rFonts w:ascii="Arial" w:hAnsi="Arial" w:cs="Arial"/>
          <w:spacing w:val="4"/>
        </w:rPr>
        <w:t xml:space="preserve">Intrusive) with responses based on a 5-point Likert scale ranging from ‘Almost never’ (1) to ‘Almost always’ (5). In this study the ‘Socially Avoidant’ </w:t>
      </w:r>
      <w:r w:rsidRPr="007E2515">
        <w:rPr>
          <w:rFonts w:ascii="Arial" w:hAnsi="Arial" w:cs="Arial"/>
        </w:rPr>
        <w:t>and ‘</w:t>
      </w:r>
      <w:r w:rsidRPr="007E2515">
        <w:rPr>
          <w:rFonts w:ascii="Arial" w:hAnsi="Arial" w:cs="Arial"/>
          <w:spacing w:val="4"/>
        </w:rPr>
        <w:t xml:space="preserve">Cold’ </w:t>
      </w:r>
      <w:r w:rsidRPr="007E2515">
        <w:rPr>
          <w:rFonts w:ascii="Arial" w:hAnsi="Arial" w:cs="Arial"/>
        </w:rPr>
        <w:t>scales</w:t>
      </w:r>
      <w:r w:rsidR="00B9096D" w:rsidRPr="007E2515">
        <w:rPr>
          <w:rFonts w:ascii="Arial" w:hAnsi="Arial" w:cs="Arial"/>
        </w:rPr>
        <w:t xml:space="preserve"> were used</w:t>
      </w:r>
      <w:r w:rsidRPr="007E2515">
        <w:rPr>
          <w:rFonts w:ascii="Arial" w:hAnsi="Arial" w:cs="Arial"/>
        </w:rPr>
        <w:t xml:space="preserve">. </w:t>
      </w:r>
      <w:r w:rsidR="00AD2525" w:rsidRPr="007E2515">
        <w:rPr>
          <w:rFonts w:ascii="Arial" w:hAnsi="Arial" w:cs="Arial"/>
        </w:rPr>
        <w:t xml:space="preserve">In a large sample of university students the mean scores for the </w:t>
      </w:r>
      <w:r w:rsidR="00AD2525" w:rsidRPr="007E2515">
        <w:rPr>
          <w:rFonts w:ascii="Arial" w:hAnsi="Arial" w:cs="Arial"/>
          <w:spacing w:val="4"/>
        </w:rPr>
        <w:t>Socially Avoidant’</w:t>
      </w:r>
      <w:r w:rsidR="00AD2525" w:rsidRPr="007E2515">
        <w:rPr>
          <w:rFonts w:ascii="Arial" w:hAnsi="Arial" w:cs="Arial"/>
        </w:rPr>
        <w:t xml:space="preserve"> and ‘</w:t>
      </w:r>
      <w:r w:rsidR="00AD2525" w:rsidRPr="007E2515">
        <w:rPr>
          <w:rFonts w:ascii="Arial" w:hAnsi="Arial" w:cs="Arial"/>
          <w:spacing w:val="4"/>
        </w:rPr>
        <w:t>Cold’ subscales were 1.18 and 1.09 respectively</w:t>
      </w:r>
      <w:r w:rsidR="002B1880" w:rsidRPr="007E2515">
        <w:rPr>
          <w:rFonts w:ascii="Arial" w:hAnsi="Arial" w:cs="Arial"/>
          <w:spacing w:val="4"/>
        </w:rPr>
        <w:t xml:space="preserve"> [23]</w:t>
      </w:r>
      <w:r w:rsidR="00AD2525" w:rsidRPr="007E2515">
        <w:rPr>
          <w:rFonts w:ascii="Arial" w:hAnsi="Arial" w:cs="Arial"/>
          <w:spacing w:val="4"/>
        </w:rPr>
        <w:t xml:space="preserve">. </w:t>
      </w:r>
      <w:r w:rsidR="005328E2" w:rsidRPr="007E2515">
        <w:rPr>
          <w:rFonts w:ascii="Arial" w:hAnsi="Arial" w:cs="Arial"/>
          <w:spacing w:val="4"/>
        </w:rPr>
        <w:t>The subscale have been found to be unidimensional [</w:t>
      </w:r>
      <w:r w:rsidR="008D4CC9" w:rsidRPr="007E2515">
        <w:rPr>
          <w:rFonts w:ascii="Arial" w:hAnsi="Arial" w:cs="Arial"/>
          <w:spacing w:val="4"/>
        </w:rPr>
        <w:t>24</w:t>
      </w:r>
      <w:r w:rsidR="005328E2" w:rsidRPr="007E2515">
        <w:rPr>
          <w:rFonts w:ascii="Arial" w:hAnsi="Arial" w:cs="Arial"/>
          <w:spacing w:val="4"/>
        </w:rPr>
        <w:t xml:space="preserve">] and </w:t>
      </w:r>
      <w:r w:rsidR="005328E2" w:rsidRPr="007E2515">
        <w:rPr>
          <w:rFonts w:ascii="Arial" w:hAnsi="Arial" w:cs="Arial"/>
        </w:rPr>
        <w:t>t</w:t>
      </w:r>
      <w:r w:rsidRPr="007E2515">
        <w:rPr>
          <w:rFonts w:ascii="Arial" w:hAnsi="Arial" w:cs="Arial"/>
        </w:rPr>
        <w:t xml:space="preserve">he reliability of the scales was high; </w:t>
      </w:r>
      <w:r w:rsidRPr="007E2515">
        <w:rPr>
          <w:rFonts w:ascii="Arial" w:hAnsi="Arial" w:cs="Arial"/>
          <w:spacing w:val="4"/>
        </w:rPr>
        <w:t>‘Socially Avoidant’</w:t>
      </w:r>
      <w:r w:rsidRPr="007E2515">
        <w:rPr>
          <w:rFonts w:ascii="Arial" w:hAnsi="Arial" w:cs="Arial"/>
        </w:rPr>
        <w:t xml:space="preserve"> (.</w:t>
      </w:r>
      <w:r w:rsidR="001C3F97" w:rsidRPr="007E2515">
        <w:rPr>
          <w:rFonts w:ascii="Arial" w:hAnsi="Arial" w:cs="Arial"/>
        </w:rPr>
        <w:t>85</w:t>
      </w:r>
      <w:r w:rsidRPr="007E2515">
        <w:rPr>
          <w:rFonts w:ascii="Arial" w:hAnsi="Arial" w:cs="Arial"/>
        </w:rPr>
        <w:t>) and ‘</w:t>
      </w:r>
      <w:r w:rsidRPr="007E2515">
        <w:rPr>
          <w:rFonts w:ascii="Arial" w:hAnsi="Arial" w:cs="Arial"/>
          <w:spacing w:val="4"/>
        </w:rPr>
        <w:t xml:space="preserve">Cold’ </w:t>
      </w:r>
      <w:r w:rsidRPr="007E2515">
        <w:rPr>
          <w:rFonts w:ascii="Arial" w:hAnsi="Arial" w:cs="Arial"/>
        </w:rPr>
        <w:t>(.</w:t>
      </w:r>
      <w:r w:rsidR="001C3F97" w:rsidRPr="007E2515">
        <w:rPr>
          <w:rFonts w:ascii="Arial" w:hAnsi="Arial" w:cs="Arial"/>
        </w:rPr>
        <w:t>87</w:t>
      </w:r>
      <w:r w:rsidRPr="007E2515">
        <w:rPr>
          <w:rFonts w:ascii="Arial" w:hAnsi="Arial" w:cs="Arial"/>
        </w:rPr>
        <w:t>).</w:t>
      </w:r>
    </w:p>
    <w:p w14:paraId="2F734788" w14:textId="424365D4" w:rsidR="008F2561" w:rsidRPr="007E2515" w:rsidRDefault="008F2561" w:rsidP="00AD3E59">
      <w:pPr>
        <w:tabs>
          <w:tab w:val="left" w:pos="720"/>
        </w:tabs>
        <w:spacing w:line="480" w:lineRule="auto"/>
        <w:ind w:right="-227"/>
        <w:rPr>
          <w:rFonts w:ascii="Arial" w:hAnsi="Arial" w:cs="Arial"/>
        </w:rPr>
      </w:pPr>
      <w:r w:rsidRPr="007E2515">
        <w:rPr>
          <w:rFonts w:ascii="Arial" w:hAnsi="Arial" w:cs="Arial"/>
          <w:i/>
        </w:rPr>
        <w:t>Childhood Trauma Questionnaire</w:t>
      </w:r>
      <w:r w:rsidRPr="007E2515">
        <w:rPr>
          <w:rFonts w:ascii="Arial" w:hAnsi="Arial" w:cs="Arial"/>
        </w:rPr>
        <w:t xml:space="preserve"> (CTQ</w:t>
      </w:r>
      <w:r w:rsidR="00185ADA" w:rsidRPr="007E2515">
        <w:rPr>
          <w:rFonts w:ascii="Arial" w:hAnsi="Arial" w:cs="Arial"/>
        </w:rPr>
        <w:t xml:space="preserve"> </w:t>
      </w:r>
      <w:r w:rsidR="008D4CC9" w:rsidRPr="007E2515">
        <w:rPr>
          <w:rFonts w:ascii="Arial" w:hAnsi="Arial" w:cs="Arial"/>
        </w:rPr>
        <w:t>[25</w:t>
      </w:r>
      <w:r w:rsidR="00185ADA" w:rsidRPr="007E2515">
        <w:rPr>
          <w:rFonts w:ascii="Arial" w:hAnsi="Arial" w:cs="Arial"/>
        </w:rPr>
        <w:t>])</w:t>
      </w:r>
    </w:p>
    <w:p w14:paraId="748BF456" w14:textId="2EA6516E" w:rsidR="00C05679" w:rsidRPr="007E2515" w:rsidRDefault="00DF3FB6" w:rsidP="00AD3E59">
      <w:pPr>
        <w:tabs>
          <w:tab w:val="left" w:pos="720"/>
        </w:tabs>
        <w:spacing w:line="480" w:lineRule="auto"/>
        <w:ind w:right="-227"/>
        <w:rPr>
          <w:rFonts w:ascii="Arial" w:hAnsi="Arial" w:cs="Arial"/>
        </w:rPr>
      </w:pPr>
      <w:r w:rsidRPr="007E2515">
        <w:rPr>
          <w:rFonts w:ascii="Arial" w:hAnsi="Arial" w:cs="Arial"/>
        </w:rPr>
        <w:tab/>
      </w:r>
      <w:r w:rsidR="008F2561" w:rsidRPr="007E2515">
        <w:rPr>
          <w:rFonts w:ascii="Arial" w:hAnsi="Arial" w:cs="Arial"/>
        </w:rPr>
        <w:t xml:space="preserve">The CTQ is a 28-item self-report questionnaire that assesses </w:t>
      </w:r>
      <w:r w:rsidR="00642D84" w:rsidRPr="007E2515">
        <w:rPr>
          <w:rFonts w:ascii="Arial" w:hAnsi="Arial" w:cs="Arial"/>
        </w:rPr>
        <w:t xml:space="preserve">exposure to range of different childhood traumas. The scale </w:t>
      </w:r>
      <w:r w:rsidR="00642D84" w:rsidRPr="007E2515">
        <w:rPr>
          <w:rFonts w:ascii="Arial" w:hAnsi="Arial" w:cs="Arial"/>
          <w:shd w:val="clear" w:color="auto" w:fill="FFFFFF"/>
        </w:rPr>
        <w:t xml:space="preserve">produces five subscales, each with five items: Emotional Abuse, Physical Abuse, Sexual Abuse, Emotional Neglect, </w:t>
      </w:r>
      <w:r w:rsidR="00F80289" w:rsidRPr="007E2515">
        <w:rPr>
          <w:rFonts w:ascii="Arial" w:hAnsi="Arial" w:cs="Arial"/>
          <w:shd w:val="clear" w:color="auto" w:fill="FFFFFF"/>
        </w:rPr>
        <w:t xml:space="preserve">and </w:t>
      </w:r>
      <w:r w:rsidR="00642D84" w:rsidRPr="007E2515">
        <w:rPr>
          <w:rFonts w:ascii="Arial" w:hAnsi="Arial" w:cs="Arial"/>
          <w:shd w:val="clear" w:color="auto" w:fill="FFFFFF"/>
        </w:rPr>
        <w:t>Physical Neglect.</w:t>
      </w:r>
      <w:r w:rsidR="00642D84" w:rsidRPr="007E2515">
        <w:rPr>
          <w:rFonts w:ascii="Arial" w:hAnsi="Arial" w:cs="Arial"/>
        </w:rPr>
        <w:t xml:space="preserve"> Items are responded to using a 5-</w:t>
      </w:r>
      <w:r w:rsidR="008F2561" w:rsidRPr="007E2515">
        <w:rPr>
          <w:rFonts w:ascii="Arial" w:hAnsi="Arial" w:cs="Arial"/>
        </w:rPr>
        <w:t>point scale ranging from “never tru</w:t>
      </w:r>
      <w:r w:rsidR="00642D84" w:rsidRPr="007E2515">
        <w:rPr>
          <w:rFonts w:ascii="Arial" w:hAnsi="Arial" w:cs="Arial"/>
        </w:rPr>
        <w:t xml:space="preserve">e” (1) to “very often true” (5) which produces possible scores </w:t>
      </w:r>
      <w:r w:rsidR="00642D84" w:rsidRPr="007E2515">
        <w:rPr>
          <w:rFonts w:ascii="Arial" w:hAnsi="Arial" w:cs="Arial"/>
          <w:shd w:val="clear" w:color="auto" w:fill="FFFFFF"/>
        </w:rPr>
        <w:t xml:space="preserve">5 to 25 for each trauma subscale. </w:t>
      </w:r>
      <w:r w:rsidR="00225D0C" w:rsidRPr="007E2515">
        <w:rPr>
          <w:rFonts w:ascii="Arial" w:hAnsi="Arial" w:cs="Arial"/>
        </w:rPr>
        <w:t xml:space="preserve">The reliability of the scales was high in this sample; </w:t>
      </w:r>
      <w:r w:rsidR="00225D0C" w:rsidRPr="007E2515">
        <w:rPr>
          <w:rFonts w:ascii="Arial" w:hAnsi="Arial" w:cs="Arial"/>
          <w:shd w:val="clear" w:color="auto" w:fill="FFFFFF"/>
        </w:rPr>
        <w:t>Emotional Abuse (.90), Physical Abuse (.85), Sexual Abuse (.97), Emotional Neglect (.92), Physical Neglect (.83).</w:t>
      </w:r>
      <w:r w:rsidR="00225D0C" w:rsidRPr="007E2515">
        <w:rPr>
          <w:rStyle w:val="apple-converted-space"/>
          <w:rFonts w:ascii="Arial" w:hAnsi="Arial" w:cs="Arial"/>
          <w:shd w:val="clear" w:color="auto" w:fill="FFFFFF"/>
        </w:rPr>
        <w:t> </w:t>
      </w:r>
    </w:p>
    <w:p w14:paraId="28A61B8C" w14:textId="3D8EB384" w:rsidR="008F2561" w:rsidRPr="007E2515" w:rsidRDefault="008F2561" w:rsidP="00AD3E59">
      <w:pPr>
        <w:tabs>
          <w:tab w:val="left" w:pos="720"/>
        </w:tabs>
        <w:spacing w:line="480" w:lineRule="auto"/>
        <w:ind w:right="-227"/>
        <w:rPr>
          <w:rFonts w:ascii="Arial" w:hAnsi="Arial" w:cs="Arial"/>
        </w:rPr>
      </w:pPr>
      <w:r w:rsidRPr="007E2515">
        <w:rPr>
          <w:rFonts w:ascii="Arial" w:hAnsi="Arial" w:cs="Arial"/>
          <w:i/>
        </w:rPr>
        <w:t>The Life Events Checklist (</w:t>
      </w:r>
      <w:r w:rsidR="00185ADA" w:rsidRPr="007E2515">
        <w:rPr>
          <w:rFonts w:ascii="Arial" w:hAnsi="Arial" w:cs="Arial"/>
          <w:i/>
        </w:rPr>
        <w:t xml:space="preserve">LEC </w:t>
      </w:r>
      <w:r w:rsidR="008D4CC9" w:rsidRPr="007E2515">
        <w:rPr>
          <w:rFonts w:ascii="Arial" w:hAnsi="Arial" w:cs="Arial"/>
          <w:i/>
        </w:rPr>
        <w:t>[26</w:t>
      </w:r>
      <w:r w:rsidR="00F6129E" w:rsidRPr="007E2515">
        <w:rPr>
          <w:rFonts w:ascii="Arial" w:hAnsi="Arial" w:cs="Arial"/>
          <w:i/>
        </w:rPr>
        <w:t>])</w:t>
      </w:r>
      <w:r w:rsidR="00185ADA" w:rsidRPr="007E2515">
        <w:rPr>
          <w:rFonts w:ascii="Arial" w:hAnsi="Arial" w:cs="Arial"/>
        </w:rPr>
        <w:t xml:space="preserve"> </w:t>
      </w:r>
    </w:p>
    <w:p w14:paraId="077B923E" w14:textId="7C639D2F" w:rsidR="00281B85" w:rsidRPr="007E2515" w:rsidRDefault="00DF3FB6" w:rsidP="00AD3E59">
      <w:pPr>
        <w:tabs>
          <w:tab w:val="left" w:pos="720"/>
        </w:tabs>
        <w:spacing w:line="480" w:lineRule="auto"/>
        <w:ind w:right="-227"/>
        <w:rPr>
          <w:rFonts w:ascii="Arial" w:eastAsia="Times New Roman" w:hAnsi="Arial" w:cs="Arial"/>
          <w:lang w:eastAsia="en-GB"/>
        </w:rPr>
      </w:pPr>
      <w:r w:rsidRPr="007E2515">
        <w:rPr>
          <w:rFonts w:ascii="Arial" w:hAnsi="Arial" w:cs="Arial"/>
        </w:rPr>
        <w:tab/>
      </w:r>
      <w:r w:rsidR="00281B85" w:rsidRPr="007E2515">
        <w:rPr>
          <w:rFonts w:ascii="Arial" w:hAnsi="Arial" w:cs="Arial"/>
        </w:rPr>
        <w:t xml:space="preserve">The LEC is a 17-item self-report measure designed to screen for potentially traumatic events in a respondent's </w:t>
      </w:r>
      <w:r w:rsidR="004C1D1D" w:rsidRPr="007E2515">
        <w:rPr>
          <w:rFonts w:ascii="Arial" w:hAnsi="Arial" w:cs="Arial"/>
        </w:rPr>
        <w:t>lifetime. The LEC assesses life</w:t>
      </w:r>
      <w:r w:rsidR="00281B85" w:rsidRPr="007E2515">
        <w:rPr>
          <w:rFonts w:ascii="Arial" w:hAnsi="Arial" w:cs="Arial"/>
        </w:rPr>
        <w:t>time exposure to 16 traumatic events (e.g.</w:t>
      </w:r>
      <w:r w:rsidR="004C1D1D" w:rsidRPr="007E2515">
        <w:rPr>
          <w:rFonts w:ascii="Arial" w:hAnsi="Arial" w:cs="Arial"/>
        </w:rPr>
        <w:t>,</w:t>
      </w:r>
      <w:r w:rsidR="00281B85" w:rsidRPr="007E2515">
        <w:rPr>
          <w:rFonts w:ascii="Arial" w:hAnsi="Arial" w:cs="Arial"/>
        </w:rPr>
        <w:t xml:space="preserve"> Natural disaster, Physical assault, Life threatening illness/injury) and the 17th item, “Any other very stressful event/experience”, can be used to indicate exposure to a trauma that was not listed. For each item, the respondent checks whether the event </w:t>
      </w:r>
      <w:r w:rsidR="00281B85" w:rsidRPr="007E2515">
        <w:rPr>
          <w:rFonts w:ascii="Arial" w:eastAsia="Times New Roman" w:hAnsi="Arial" w:cs="Arial"/>
          <w:lang w:eastAsia="en-GB"/>
        </w:rPr>
        <w:t>‘Happened to me’ (1), ‘Witnessed it happening to somebody else’ (2), ‘Learned about it happening to someone close to me’ (3), ‘Part of my job’ (4), ‘Not sure it applies’ (5), ‘Doesn't apply to my experience’ (6). In order to create a summed total to represent the number of different life events that has been experienced the items were recoded into binary variables with ‘Happened to me’ responses being coded as 1 and all other responses coded as 0. This produced a single ‘Total traumas’ variable with possible scores ranging from 0 to 16</w:t>
      </w:r>
      <w:r w:rsidR="00281B85" w:rsidRPr="007E2515">
        <w:rPr>
          <w:rFonts w:ascii="Arial" w:hAnsi="Arial" w:cs="Arial"/>
          <w:lang w:eastAsia="en-GB"/>
        </w:rPr>
        <w:t>; item 17 was not included as the nature of the trauma could not be identified</w:t>
      </w:r>
      <w:r w:rsidR="00281B85" w:rsidRPr="007E2515">
        <w:rPr>
          <w:rFonts w:ascii="Arial" w:eastAsia="Times New Roman" w:hAnsi="Arial" w:cs="Arial"/>
          <w:lang w:eastAsia="en-GB"/>
        </w:rPr>
        <w:t>.</w:t>
      </w:r>
    </w:p>
    <w:p w14:paraId="2AA619D5" w14:textId="77777777" w:rsidR="00D123AA" w:rsidRPr="007E2515" w:rsidRDefault="00D123AA" w:rsidP="00AD3E59">
      <w:pPr>
        <w:spacing w:line="480" w:lineRule="auto"/>
        <w:rPr>
          <w:rFonts w:ascii="Arial" w:hAnsi="Arial" w:cs="Arial"/>
          <w:i/>
        </w:rPr>
      </w:pPr>
      <w:r w:rsidRPr="007E2515">
        <w:rPr>
          <w:rFonts w:ascii="Arial" w:hAnsi="Arial" w:cs="Arial"/>
          <w:i/>
        </w:rPr>
        <w:t>Analysis</w:t>
      </w:r>
    </w:p>
    <w:p w14:paraId="7252BAB1" w14:textId="4461814B" w:rsidR="004C0C34" w:rsidRPr="007E2515" w:rsidRDefault="00D123AA" w:rsidP="00EE187D">
      <w:pPr>
        <w:spacing w:line="480" w:lineRule="auto"/>
        <w:ind w:firstLine="720"/>
        <w:rPr>
          <w:rFonts w:ascii="Arial" w:hAnsi="Arial" w:cs="Arial"/>
        </w:rPr>
      </w:pPr>
      <w:r w:rsidRPr="007E2515">
        <w:rPr>
          <w:rFonts w:ascii="Arial" w:hAnsi="Arial" w:cs="Arial"/>
        </w:rPr>
        <w:t xml:space="preserve">The </w:t>
      </w:r>
      <w:r w:rsidR="000A77E0" w:rsidRPr="007E2515">
        <w:rPr>
          <w:rFonts w:ascii="Arial" w:hAnsi="Arial" w:cs="Arial"/>
        </w:rPr>
        <w:t>latent structure of CPTSD was tested</w:t>
      </w:r>
      <w:r w:rsidRPr="007E2515">
        <w:rPr>
          <w:rFonts w:ascii="Arial" w:hAnsi="Arial" w:cs="Arial"/>
        </w:rPr>
        <w:t xml:space="preserve"> </w:t>
      </w:r>
      <w:r w:rsidR="00031562" w:rsidRPr="007E2515">
        <w:rPr>
          <w:rFonts w:ascii="Arial" w:hAnsi="Arial" w:cs="Arial"/>
        </w:rPr>
        <w:t>using</w:t>
      </w:r>
      <w:r w:rsidRPr="007E2515">
        <w:rPr>
          <w:rFonts w:ascii="Arial" w:hAnsi="Arial" w:cs="Arial"/>
        </w:rPr>
        <w:t xml:space="preserve"> confirmatory factor analysis (CFA)</w:t>
      </w:r>
      <w:r w:rsidR="00031562" w:rsidRPr="007E2515">
        <w:rPr>
          <w:rFonts w:ascii="Arial" w:hAnsi="Arial" w:cs="Arial"/>
        </w:rPr>
        <w:t xml:space="preserve">. </w:t>
      </w:r>
      <w:r w:rsidR="005215E4" w:rsidRPr="007E2515">
        <w:rPr>
          <w:rFonts w:ascii="Arial" w:hAnsi="Arial" w:cs="Arial"/>
        </w:rPr>
        <w:t xml:space="preserve">PTSD </w:t>
      </w:r>
      <w:r w:rsidR="00A37589" w:rsidRPr="007E2515">
        <w:rPr>
          <w:rFonts w:ascii="Arial" w:hAnsi="Arial" w:cs="Arial"/>
        </w:rPr>
        <w:t>symptoms were</w:t>
      </w:r>
      <w:r w:rsidR="005215E4" w:rsidRPr="007E2515">
        <w:rPr>
          <w:rFonts w:ascii="Arial" w:hAnsi="Arial" w:cs="Arial"/>
        </w:rPr>
        <w:t xml:space="preserve"> measured using 7 items from the PCL-5</w:t>
      </w:r>
      <w:r w:rsidR="009A154E" w:rsidRPr="007E2515">
        <w:rPr>
          <w:rFonts w:ascii="Arial" w:hAnsi="Arial" w:cs="Arial"/>
        </w:rPr>
        <w:t xml:space="preserve"> that measure each of the</w:t>
      </w:r>
      <w:r w:rsidR="005215E4" w:rsidRPr="007E2515">
        <w:rPr>
          <w:rFonts w:ascii="Arial" w:hAnsi="Arial" w:cs="Arial"/>
        </w:rPr>
        <w:t xml:space="preserve"> ICD</w:t>
      </w:r>
      <w:r w:rsidR="009A154E" w:rsidRPr="007E2515">
        <w:rPr>
          <w:rFonts w:ascii="Arial" w:hAnsi="Arial" w:cs="Arial"/>
        </w:rPr>
        <w:t>-11 PTSD</w:t>
      </w:r>
      <w:r w:rsidR="005215E4" w:rsidRPr="007E2515">
        <w:rPr>
          <w:rFonts w:ascii="Arial" w:hAnsi="Arial" w:cs="Arial"/>
        </w:rPr>
        <w:t xml:space="preserve"> symptoms clusters. </w:t>
      </w:r>
      <w:r w:rsidR="0045549E" w:rsidRPr="007E2515">
        <w:rPr>
          <w:rFonts w:ascii="Arial" w:hAnsi="Arial" w:cs="Arial"/>
        </w:rPr>
        <w:t xml:space="preserve">Item level analysis </w:t>
      </w:r>
      <w:r w:rsidR="005215E4" w:rsidRPr="007E2515">
        <w:rPr>
          <w:rFonts w:ascii="Arial" w:hAnsi="Arial" w:cs="Arial"/>
        </w:rPr>
        <w:t xml:space="preserve">for the DSO variables (Emotional Regulation Scale, the Rosenberg Self-Esteem Scale, and the </w:t>
      </w:r>
      <w:r w:rsidR="005215E4" w:rsidRPr="007E2515">
        <w:rPr>
          <w:rFonts w:ascii="Arial" w:hAnsi="Arial" w:cs="Arial"/>
          <w:spacing w:val="4"/>
        </w:rPr>
        <w:t>Inventory of Interpersonal Problems</w:t>
      </w:r>
      <w:r w:rsidR="005215E4" w:rsidRPr="007E2515">
        <w:rPr>
          <w:rFonts w:ascii="Arial" w:hAnsi="Arial" w:cs="Arial"/>
        </w:rPr>
        <w:t xml:space="preserve">) </w:t>
      </w:r>
      <w:r w:rsidR="0045549E" w:rsidRPr="007E2515">
        <w:rPr>
          <w:rFonts w:ascii="Arial" w:hAnsi="Arial" w:cs="Arial"/>
        </w:rPr>
        <w:t>was not appropriate given the large number of items and the modest sample size. In order to e</w:t>
      </w:r>
      <w:r w:rsidR="00AF10A4" w:rsidRPr="007E2515">
        <w:rPr>
          <w:rFonts w:ascii="Arial" w:hAnsi="Arial" w:cs="Arial"/>
        </w:rPr>
        <w:t xml:space="preserve">nsure that each </w:t>
      </w:r>
      <w:r w:rsidR="005215E4" w:rsidRPr="007E2515">
        <w:rPr>
          <w:rFonts w:ascii="Arial" w:hAnsi="Arial" w:cs="Arial"/>
        </w:rPr>
        <w:t xml:space="preserve">DSO </w:t>
      </w:r>
      <w:r w:rsidR="00AF10A4" w:rsidRPr="007E2515">
        <w:rPr>
          <w:rFonts w:ascii="Arial" w:hAnsi="Arial" w:cs="Arial"/>
        </w:rPr>
        <w:t>latent variable</w:t>
      </w:r>
      <w:r w:rsidR="0045549E" w:rsidRPr="007E2515">
        <w:rPr>
          <w:rFonts w:ascii="Arial" w:hAnsi="Arial" w:cs="Arial"/>
        </w:rPr>
        <w:t xml:space="preserve"> had multiple indicators, thereby controlling for measurement error, the models were specified using item parcels. Item parcelling is a method by which individual items for a construct are combined into a small number of ‘parcels’ that can then be used as observed variables in the CFA. Items can be parcelled in different ways</w:t>
      </w:r>
      <w:r w:rsidR="00FA4E86" w:rsidRPr="007E2515">
        <w:rPr>
          <w:rFonts w:ascii="Arial" w:hAnsi="Arial" w:cs="Arial"/>
        </w:rPr>
        <w:t>, for example, an 8 item scale (Q1 to Q8) could be parcelled into two observed variables by taking the sum or average of the first four and last four items (e.g. Parcel 1 = Sum Q1 to Q4, Parcel 2 = Sum Q5 to Q8), using odd/even numbered items (e.g. Parcel 1</w:t>
      </w:r>
      <w:r w:rsidR="001D4DF4" w:rsidRPr="007E2515">
        <w:rPr>
          <w:rFonts w:ascii="Arial" w:hAnsi="Arial" w:cs="Arial"/>
        </w:rPr>
        <w:t xml:space="preserve"> = Sum Q1, Q3, Q5, Q7;</w:t>
      </w:r>
      <w:r w:rsidR="00FA4E86" w:rsidRPr="007E2515">
        <w:rPr>
          <w:rFonts w:ascii="Arial" w:hAnsi="Arial" w:cs="Arial"/>
        </w:rPr>
        <w:t xml:space="preserve"> Parcel 2 = Sum </w:t>
      </w:r>
      <w:r w:rsidR="001D4DF4" w:rsidRPr="007E2515">
        <w:rPr>
          <w:rFonts w:ascii="Arial" w:hAnsi="Arial" w:cs="Arial"/>
        </w:rPr>
        <w:t>Q2, Q4, Q6, Q8</w:t>
      </w:r>
      <w:r w:rsidR="00FA4E86" w:rsidRPr="007E2515">
        <w:rPr>
          <w:rFonts w:ascii="Arial" w:hAnsi="Arial" w:cs="Arial"/>
        </w:rPr>
        <w:t>),</w:t>
      </w:r>
      <w:r w:rsidR="001D4DF4" w:rsidRPr="007E2515">
        <w:rPr>
          <w:rFonts w:ascii="Arial" w:hAnsi="Arial" w:cs="Arial"/>
        </w:rPr>
        <w:t xml:space="preserve"> or random allocation (e.g. Parcel 1 = Sum Q1, Q2, Q5, Q8; Parcel 2 = Sum Q3, Q4, Q6, Q7). Matsunaga </w:t>
      </w:r>
      <w:r w:rsidR="008D4CC9" w:rsidRPr="007E2515">
        <w:rPr>
          <w:rFonts w:ascii="Arial" w:hAnsi="Arial" w:cs="Arial"/>
        </w:rPr>
        <w:t>[27</w:t>
      </w:r>
      <w:r w:rsidR="00793579" w:rsidRPr="007E2515">
        <w:rPr>
          <w:rFonts w:ascii="Arial" w:hAnsi="Arial" w:cs="Arial"/>
        </w:rPr>
        <w:t xml:space="preserve">] </w:t>
      </w:r>
      <w:r w:rsidR="001D4DF4" w:rsidRPr="007E2515">
        <w:rPr>
          <w:rFonts w:ascii="Arial" w:hAnsi="Arial" w:cs="Arial"/>
        </w:rPr>
        <w:t>provides a comprehensive overview on the benefits, and potential limitations, of using item parcels in latent variable m</w:t>
      </w:r>
      <w:r w:rsidR="009A154E" w:rsidRPr="007E2515">
        <w:rPr>
          <w:rFonts w:ascii="Arial" w:hAnsi="Arial" w:cs="Arial"/>
        </w:rPr>
        <w:t xml:space="preserve">odelling. </w:t>
      </w:r>
      <w:r w:rsidR="00F5313D" w:rsidRPr="007E2515">
        <w:rPr>
          <w:rFonts w:ascii="Arial" w:hAnsi="Arial" w:cs="Arial"/>
        </w:rPr>
        <w:t xml:space="preserve">Table 1 provides details on </w:t>
      </w:r>
      <w:r w:rsidR="0088508F" w:rsidRPr="007E2515">
        <w:rPr>
          <w:rFonts w:ascii="Arial" w:hAnsi="Arial" w:cs="Arial"/>
        </w:rPr>
        <w:t xml:space="preserve">the PCL items that were used and </w:t>
      </w:r>
      <w:r w:rsidR="00F5313D" w:rsidRPr="007E2515">
        <w:rPr>
          <w:rFonts w:ascii="Arial" w:hAnsi="Arial" w:cs="Arial"/>
        </w:rPr>
        <w:t xml:space="preserve">how the items for all the </w:t>
      </w:r>
      <w:r w:rsidR="0088508F" w:rsidRPr="007E2515">
        <w:rPr>
          <w:rFonts w:ascii="Arial" w:hAnsi="Arial" w:cs="Arial"/>
        </w:rPr>
        <w:t xml:space="preserve">DSO </w:t>
      </w:r>
      <w:r w:rsidR="00F5313D" w:rsidRPr="007E2515">
        <w:rPr>
          <w:rFonts w:ascii="Arial" w:hAnsi="Arial" w:cs="Arial"/>
        </w:rPr>
        <w:t>measures were parcelled.</w:t>
      </w:r>
    </w:p>
    <w:p w14:paraId="638F46DA" w14:textId="77777777" w:rsidR="00DF3FB6" w:rsidRPr="007E2515" w:rsidRDefault="00225D0C" w:rsidP="00AD3E59">
      <w:pPr>
        <w:spacing w:line="480" w:lineRule="auto"/>
        <w:jc w:val="center"/>
        <w:rPr>
          <w:rFonts w:ascii="Arial" w:hAnsi="Arial" w:cs="Arial"/>
        </w:rPr>
      </w:pPr>
      <w:r w:rsidRPr="007E2515">
        <w:rPr>
          <w:rFonts w:ascii="Arial" w:hAnsi="Arial" w:cs="Arial"/>
        </w:rPr>
        <w:t>Table 1 about here</w:t>
      </w:r>
    </w:p>
    <w:p w14:paraId="0A9DF3DD" w14:textId="5048F74B" w:rsidR="00225D0C" w:rsidRPr="007E2515" w:rsidRDefault="00D76433" w:rsidP="00AD3E59">
      <w:pPr>
        <w:spacing w:line="480" w:lineRule="auto"/>
        <w:ind w:firstLine="720"/>
        <w:rPr>
          <w:rFonts w:ascii="Arial" w:hAnsi="Arial" w:cs="Arial"/>
        </w:rPr>
      </w:pPr>
      <w:r w:rsidRPr="007E2515">
        <w:rPr>
          <w:rFonts w:ascii="Arial" w:hAnsi="Arial" w:cs="Arial"/>
        </w:rPr>
        <w:t xml:space="preserve">The </w:t>
      </w:r>
      <w:r w:rsidR="00225D0C" w:rsidRPr="007E2515">
        <w:rPr>
          <w:rFonts w:ascii="Arial" w:hAnsi="Arial" w:cs="Arial"/>
        </w:rPr>
        <w:t>choice of DERS</w:t>
      </w:r>
      <w:r w:rsidRPr="007E2515">
        <w:rPr>
          <w:rFonts w:ascii="Arial" w:hAnsi="Arial" w:cs="Arial"/>
        </w:rPr>
        <w:t xml:space="preserve"> and IIP subscales was made to be consistent with the indic</w:t>
      </w:r>
      <w:r w:rsidR="00F80289" w:rsidRPr="007E2515">
        <w:rPr>
          <w:rFonts w:ascii="Arial" w:hAnsi="Arial" w:cs="Arial"/>
        </w:rPr>
        <w:t>a</w:t>
      </w:r>
      <w:r w:rsidRPr="007E2515">
        <w:rPr>
          <w:rFonts w:ascii="Arial" w:hAnsi="Arial" w:cs="Arial"/>
        </w:rPr>
        <w:t>tors previous</w:t>
      </w:r>
      <w:r w:rsidR="00F80289" w:rsidRPr="007E2515">
        <w:rPr>
          <w:rFonts w:ascii="Arial" w:hAnsi="Arial" w:cs="Arial"/>
        </w:rPr>
        <w:t>ly</w:t>
      </w:r>
      <w:r w:rsidRPr="007E2515">
        <w:rPr>
          <w:rFonts w:ascii="Arial" w:hAnsi="Arial" w:cs="Arial"/>
        </w:rPr>
        <w:t xml:space="preserve"> used to measure the </w:t>
      </w:r>
      <w:r w:rsidR="00FA54B4" w:rsidRPr="007E2515">
        <w:rPr>
          <w:rFonts w:ascii="Arial" w:hAnsi="Arial" w:cs="Arial"/>
        </w:rPr>
        <w:t>affective dysregulation and disturbances in relationships</w:t>
      </w:r>
      <w:r w:rsidRPr="007E2515">
        <w:rPr>
          <w:rFonts w:ascii="Arial" w:hAnsi="Arial" w:cs="Arial"/>
        </w:rPr>
        <w:t xml:space="preserve"> factors (see</w:t>
      </w:r>
      <w:r w:rsidR="003D4EA5" w:rsidRPr="007E2515">
        <w:rPr>
          <w:rFonts w:ascii="Arial" w:hAnsi="Arial" w:cs="Arial"/>
        </w:rPr>
        <w:t xml:space="preserve"> </w:t>
      </w:r>
      <w:r w:rsidR="008D4CC9" w:rsidRPr="007E2515">
        <w:rPr>
          <w:rFonts w:ascii="Arial" w:hAnsi="Arial" w:cs="Arial"/>
        </w:rPr>
        <w:t>[28, 29</w:t>
      </w:r>
      <w:r w:rsidR="00185ADA" w:rsidRPr="007E2515">
        <w:rPr>
          <w:rFonts w:ascii="Arial" w:hAnsi="Arial" w:cs="Arial"/>
        </w:rPr>
        <w:t>]</w:t>
      </w:r>
      <w:r w:rsidR="00185ADA" w:rsidRPr="007E2515">
        <w:rPr>
          <w:rFonts w:ascii="Arial" w:hAnsi="Arial" w:cs="Arial"/>
          <w:shd w:val="clear" w:color="auto" w:fill="FFFFFF"/>
        </w:rPr>
        <w:t>). In</w:t>
      </w:r>
      <w:r w:rsidR="003D4EA5" w:rsidRPr="007E2515">
        <w:rPr>
          <w:rFonts w:ascii="Arial" w:hAnsi="Arial" w:cs="Arial"/>
          <w:shd w:val="clear" w:color="auto" w:fill="FFFFFF"/>
        </w:rPr>
        <w:t xml:space="preserve"> addition</w:t>
      </w:r>
      <w:r w:rsidR="00726BA2" w:rsidRPr="007E2515">
        <w:rPr>
          <w:rFonts w:ascii="Arial" w:hAnsi="Arial" w:cs="Arial"/>
          <w:shd w:val="clear" w:color="auto" w:fill="FFFFFF"/>
        </w:rPr>
        <w:t>,</w:t>
      </w:r>
      <w:r w:rsidR="003D4EA5" w:rsidRPr="007E2515">
        <w:rPr>
          <w:rFonts w:ascii="Arial" w:hAnsi="Arial" w:cs="Arial"/>
          <w:shd w:val="clear" w:color="auto" w:fill="FFFFFF"/>
        </w:rPr>
        <w:t xml:space="preserve"> the </w:t>
      </w:r>
      <w:r w:rsidR="00FA54B4" w:rsidRPr="007E2515">
        <w:rPr>
          <w:rFonts w:ascii="Arial" w:hAnsi="Arial" w:cs="Arial"/>
          <w:shd w:val="clear" w:color="auto" w:fill="FFFFFF"/>
        </w:rPr>
        <w:t>affective dysregulation</w:t>
      </w:r>
      <w:r w:rsidR="003D4EA5" w:rsidRPr="007E2515">
        <w:rPr>
          <w:rFonts w:ascii="Arial" w:hAnsi="Arial" w:cs="Arial"/>
          <w:shd w:val="clear" w:color="auto" w:fill="FFFFFF"/>
        </w:rPr>
        <w:t xml:space="preserve"> dimension has been considered to represent both emotional hyperactivation and deactivation, and the </w:t>
      </w:r>
      <w:r w:rsidR="001C3F97" w:rsidRPr="007E2515">
        <w:rPr>
          <w:rFonts w:ascii="Arial" w:hAnsi="Arial" w:cs="Arial"/>
          <w:shd w:val="clear" w:color="auto" w:fill="FFFFFF"/>
        </w:rPr>
        <w:t>DERS</w:t>
      </w:r>
      <w:r w:rsidR="00DF3FB6" w:rsidRPr="007E2515">
        <w:rPr>
          <w:rFonts w:ascii="Arial" w:hAnsi="Arial" w:cs="Arial"/>
          <w:shd w:val="clear" w:color="auto" w:fill="FFFFFF"/>
        </w:rPr>
        <w:t xml:space="preserve"> </w:t>
      </w:r>
      <w:r w:rsidR="001C3F97" w:rsidRPr="007E2515">
        <w:rPr>
          <w:rFonts w:ascii="Arial" w:hAnsi="Arial" w:cs="Arial"/>
        </w:rPr>
        <w:t xml:space="preserve">‘Impulse control difficulties’ and ‘Lack of emotional awareness’ </w:t>
      </w:r>
      <w:r w:rsidR="003D4EA5" w:rsidRPr="007E2515">
        <w:rPr>
          <w:rFonts w:ascii="Arial" w:hAnsi="Arial" w:cs="Arial"/>
          <w:shd w:val="clear" w:color="auto" w:fill="FFFFFF"/>
        </w:rPr>
        <w:t xml:space="preserve">subscales reflect these dimensions respectively. </w:t>
      </w:r>
      <w:r w:rsidR="001245B1" w:rsidRPr="007E2515">
        <w:rPr>
          <w:rFonts w:ascii="Arial" w:hAnsi="Arial"/>
          <w:shd w:val="clear" w:color="auto" w:fill="FFFFFF"/>
        </w:rPr>
        <w:t xml:space="preserve">Ford et al. </w:t>
      </w:r>
      <w:r w:rsidR="008D4CC9" w:rsidRPr="007E2515">
        <w:rPr>
          <w:rFonts w:ascii="Arial" w:hAnsi="Arial" w:cs="Arial"/>
          <w:shd w:val="clear" w:color="auto" w:fill="FFFFFF"/>
        </w:rPr>
        <w:t>[30</w:t>
      </w:r>
      <w:r w:rsidR="00185ADA" w:rsidRPr="007E2515">
        <w:rPr>
          <w:rFonts w:ascii="Arial" w:hAnsi="Arial" w:cs="Arial"/>
          <w:shd w:val="clear" w:color="auto" w:fill="FFFFFF"/>
        </w:rPr>
        <w:t xml:space="preserve">] </w:t>
      </w:r>
      <w:r w:rsidR="00C75C85" w:rsidRPr="007E2515">
        <w:rPr>
          <w:rFonts w:ascii="Arial" w:hAnsi="Arial" w:cs="Arial"/>
          <w:shd w:val="clear" w:color="auto" w:fill="FFFFFF"/>
        </w:rPr>
        <w:t xml:space="preserve">noted that two important aspects of the </w:t>
      </w:r>
      <w:r w:rsidR="00FA54B4" w:rsidRPr="007E2515">
        <w:rPr>
          <w:rFonts w:ascii="Arial" w:hAnsi="Arial" w:cs="Arial"/>
          <w:shd w:val="clear" w:color="auto" w:fill="FFFFFF"/>
        </w:rPr>
        <w:t>disturbances in relationships</w:t>
      </w:r>
      <w:r w:rsidR="003D4EA5" w:rsidRPr="007E2515">
        <w:rPr>
          <w:rFonts w:ascii="Arial" w:hAnsi="Arial" w:cs="Arial"/>
          <w:shd w:val="clear" w:color="auto" w:fill="FFFFFF"/>
        </w:rPr>
        <w:t xml:space="preserve"> </w:t>
      </w:r>
      <w:r w:rsidR="00C75C85" w:rsidRPr="007E2515">
        <w:rPr>
          <w:rFonts w:ascii="Arial" w:hAnsi="Arial" w:cs="Arial"/>
          <w:shd w:val="clear" w:color="auto" w:fill="FFFFFF"/>
        </w:rPr>
        <w:t xml:space="preserve">construct are difficulties in sustaining relationships and difficulty in maintaining emotional engagement; the </w:t>
      </w:r>
      <w:r w:rsidR="00C75C85" w:rsidRPr="007E2515">
        <w:rPr>
          <w:rFonts w:ascii="Arial" w:hAnsi="Arial" w:cs="Arial"/>
          <w:spacing w:val="4"/>
        </w:rPr>
        <w:t>‘Socially Avoidant’</w:t>
      </w:r>
      <w:r w:rsidR="00C75C85" w:rsidRPr="007E2515">
        <w:rPr>
          <w:rFonts w:ascii="Arial" w:hAnsi="Arial" w:cs="Arial"/>
        </w:rPr>
        <w:t xml:space="preserve"> and ‘</w:t>
      </w:r>
      <w:r w:rsidR="00C75C85" w:rsidRPr="007E2515">
        <w:rPr>
          <w:rFonts w:ascii="Arial" w:hAnsi="Arial" w:cs="Arial"/>
          <w:spacing w:val="4"/>
        </w:rPr>
        <w:t>Cold’ subscales form the IIP were used to reflect these aspects</w:t>
      </w:r>
      <w:r w:rsidR="00C75C85" w:rsidRPr="007E2515">
        <w:rPr>
          <w:rFonts w:ascii="Arial" w:hAnsi="Arial" w:cs="Arial"/>
          <w:shd w:val="clear" w:color="auto" w:fill="FFFFFF"/>
        </w:rPr>
        <w:t>.</w:t>
      </w:r>
    </w:p>
    <w:p w14:paraId="68A11084" w14:textId="313565A8" w:rsidR="000A77E0" w:rsidRPr="007E2515" w:rsidRDefault="00021829" w:rsidP="00AD3E59">
      <w:pPr>
        <w:spacing w:line="480" w:lineRule="auto"/>
        <w:ind w:firstLine="720"/>
        <w:rPr>
          <w:rFonts w:ascii="Arial" w:hAnsi="Arial" w:cs="Arial"/>
        </w:rPr>
      </w:pPr>
      <w:r w:rsidRPr="007E2515">
        <w:rPr>
          <w:rFonts w:ascii="Arial" w:hAnsi="Arial" w:cs="Arial"/>
        </w:rPr>
        <w:t>Seven</w:t>
      </w:r>
      <w:r w:rsidR="00D123AA" w:rsidRPr="007E2515">
        <w:rPr>
          <w:rFonts w:ascii="Arial" w:hAnsi="Arial" w:cs="Arial"/>
        </w:rPr>
        <w:t xml:space="preserve"> alternative models were</w:t>
      </w:r>
      <w:r w:rsidR="00DD6DEE" w:rsidRPr="007E2515">
        <w:rPr>
          <w:rFonts w:ascii="Arial" w:hAnsi="Arial" w:cs="Arial"/>
        </w:rPr>
        <w:t xml:space="preserve"> </w:t>
      </w:r>
      <w:r w:rsidR="00031562" w:rsidRPr="007E2515">
        <w:rPr>
          <w:rFonts w:ascii="Arial" w:hAnsi="Arial" w:cs="Arial"/>
        </w:rPr>
        <w:t>specified</w:t>
      </w:r>
      <w:r w:rsidR="00D56280" w:rsidRPr="007E2515">
        <w:rPr>
          <w:rFonts w:ascii="Arial" w:hAnsi="Arial" w:cs="Arial"/>
        </w:rPr>
        <w:t xml:space="preserve"> (see Figure</w:t>
      </w:r>
      <w:r w:rsidR="000A0393" w:rsidRPr="007E2515">
        <w:rPr>
          <w:rFonts w:ascii="Arial" w:hAnsi="Arial" w:cs="Arial"/>
        </w:rPr>
        <w:t xml:space="preserve"> 1)</w:t>
      </w:r>
      <w:r w:rsidR="000A77E0" w:rsidRPr="007E2515">
        <w:rPr>
          <w:rFonts w:ascii="Arial" w:hAnsi="Arial" w:cs="Arial"/>
        </w:rPr>
        <w:t xml:space="preserve"> and tested</w:t>
      </w:r>
      <w:r w:rsidR="00DD6DEE" w:rsidRPr="007E2515">
        <w:rPr>
          <w:rFonts w:ascii="Arial" w:hAnsi="Arial" w:cs="Arial"/>
        </w:rPr>
        <w:t xml:space="preserve">. </w:t>
      </w:r>
      <w:r w:rsidR="003168DF" w:rsidRPr="007E2515">
        <w:rPr>
          <w:rFonts w:ascii="Arial" w:hAnsi="Arial" w:cs="Arial"/>
        </w:rPr>
        <w:t xml:space="preserve">Model 1 is a </w:t>
      </w:r>
      <w:r w:rsidR="000A77E0" w:rsidRPr="007E2515">
        <w:rPr>
          <w:rFonts w:ascii="Arial" w:hAnsi="Arial" w:cs="Arial"/>
        </w:rPr>
        <w:t xml:space="preserve">one factor model where all PTSD and </w:t>
      </w:r>
      <w:r w:rsidR="00DF3FB6" w:rsidRPr="007E2515">
        <w:rPr>
          <w:rFonts w:ascii="Arial" w:hAnsi="Arial" w:cs="Arial"/>
        </w:rPr>
        <w:t>DSO</w:t>
      </w:r>
      <w:r w:rsidR="000A77E0" w:rsidRPr="007E2515">
        <w:rPr>
          <w:rFonts w:ascii="Arial" w:hAnsi="Arial" w:cs="Arial"/>
        </w:rPr>
        <w:t xml:space="preserve"> items load on a single latent variable. Model 2 is a correlated six factor model</w:t>
      </w:r>
      <w:r w:rsidR="00DF3FB6" w:rsidRPr="007E2515">
        <w:rPr>
          <w:rFonts w:ascii="Arial" w:hAnsi="Arial" w:cs="Arial"/>
        </w:rPr>
        <w:t xml:space="preserve"> (</w:t>
      </w:r>
      <w:r w:rsidR="00746917" w:rsidRPr="007E2515">
        <w:rPr>
          <w:rFonts w:ascii="Arial" w:hAnsi="Arial" w:cs="Arial"/>
        </w:rPr>
        <w:t>Intrusion, Avoidance, Arousal</w:t>
      </w:r>
      <w:r w:rsidR="00DF3FB6" w:rsidRPr="007E2515">
        <w:rPr>
          <w:rFonts w:ascii="Arial" w:hAnsi="Arial" w:cs="Arial"/>
        </w:rPr>
        <w:t xml:space="preserve">, </w:t>
      </w:r>
      <w:r w:rsidR="005838D1" w:rsidRPr="007E2515">
        <w:rPr>
          <w:rFonts w:ascii="Arial" w:hAnsi="Arial" w:cs="Arial"/>
        </w:rPr>
        <w:t>Affective dysregulation, Negative self-concept, and Disturbances in relationships</w:t>
      </w:r>
      <w:r w:rsidR="00DF3FB6" w:rsidRPr="007E2515">
        <w:rPr>
          <w:rFonts w:ascii="Arial" w:hAnsi="Arial" w:cs="Arial"/>
        </w:rPr>
        <w:t>)</w:t>
      </w:r>
      <w:r w:rsidR="000A77E0" w:rsidRPr="007E2515">
        <w:rPr>
          <w:rFonts w:ascii="Arial" w:hAnsi="Arial" w:cs="Arial"/>
        </w:rPr>
        <w:t>. Model 3 replaced the factor correlations in Model 2 with a single second</w:t>
      </w:r>
      <w:r w:rsidR="00455819" w:rsidRPr="007E2515">
        <w:rPr>
          <w:rFonts w:ascii="Arial" w:hAnsi="Arial" w:cs="Arial"/>
        </w:rPr>
        <w:t xml:space="preserve">-order factor representing </w:t>
      </w:r>
      <w:r w:rsidR="000A77E0" w:rsidRPr="007E2515">
        <w:rPr>
          <w:rFonts w:ascii="Arial" w:hAnsi="Arial" w:cs="Arial"/>
        </w:rPr>
        <w:t xml:space="preserve">CPTSD. Model 4 specified two correlated second-order factors (PTSD and </w:t>
      </w:r>
      <w:r w:rsidR="00DF3FB6" w:rsidRPr="007E2515">
        <w:rPr>
          <w:rFonts w:ascii="Arial" w:hAnsi="Arial" w:cs="Arial"/>
        </w:rPr>
        <w:t>DSO</w:t>
      </w:r>
      <w:r w:rsidR="000A77E0" w:rsidRPr="007E2515">
        <w:rPr>
          <w:rFonts w:ascii="Arial" w:hAnsi="Arial" w:cs="Arial"/>
        </w:rPr>
        <w:t xml:space="preserve">) to explain the covariation among the six first-order factors; </w:t>
      </w:r>
      <w:r w:rsidR="00455819" w:rsidRPr="007E2515">
        <w:rPr>
          <w:rFonts w:ascii="Arial" w:hAnsi="Arial" w:cs="Arial"/>
        </w:rPr>
        <w:t>Re-experiencing</w:t>
      </w:r>
      <w:r w:rsidR="00746917" w:rsidRPr="007E2515">
        <w:rPr>
          <w:rFonts w:ascii="Arial" w:hAnsi="Arial" w:cs="Arial"/>
        </w:rPr>
        <w:t xml:space="preserve">, Avoidance, and </w:t>
      </w:r>
      <w:r w:rsidR="00455819" w:rsidRPr="007E2515">
        <w:rPr>
          <w:rFonts w:ascii="Arial" w:hAnsi="Arial" w:cs="Arial"/>
        </w:rPr>
        <w:t>Threat</w:t>
      </w:r>
      <w:r w:rsidR="00030F0B" w:rsidRPr="007E2515">
        <w:rPr>
          <w:rFonts w:ascii="Arial" w:hAnsi="Arial" w:cs="Arial"/>
        </w:rPr>
        <w:t xml:space="preserve"> lo</w:t>
      </w:r>
      <w:r w:rsidR="000A77E0" w:rsidRPr="007E2515">
        <w:rPr>
          <w:rFonts w:ascii="Arial" w:hAnsi="Arial" w:cs="Arial"/>
        </w:rPr>
        <w:t xml:space="preserve">aded on the PTSD factor and </w:t>
      </w:r>
      <w:r w:rsidR="0004025A" w:rsidRPr="007E2515">
        <w:rPr>
          <w:rFonts w:ascii="Arial" w:hAnsi="Arial" w:cs="Arial"/>
        </w:rPr>
        <w:t>Affective dysregulation, Negative self-concept, and Disturbances in relationships</w:t>
      </w:r>
      <w:r w:rsidR="00030F0B" w:rsidRPr="007E2515">
        <w:rPr>
          <w:rFonts w:ascii="Arial" w:hAnsi="Arial" w:cs="Arial"/>
        </w:rPr>
        <w:t xml:space="preserve"> loaded on the </w:t>
      </w:r>
      <w:r w:rsidR="00DF3FB6" w:rsidRPr="007E2515">
        <w:rPr>
          <w:rFonts w:ascii="Arial" w:hAnsi="Arial" w:cs="Arial"/>
        </w:rPr>
        <w:t>DSO</w:t>
      </w:r>
      <w:r w:rsidR="00030F0B" w:rsidRPr="007E2515">
        <w:rPr>
          <w:rFonts w:ascii="Arial" w:hAnsi="Arial" w:cs="Arial"/>
        </w:rPr>
        <w:t xml:space="preserve"> factor. Model 5 and 6 tested the hypotheses that there was (1) no hierarchical structure for the PTSD items but a hierarchical structure for the </w:t>
      </w:r>
      <w:r w:rsidR="00DF3FB6" w:rsidRPr="007E2515">
        <w:rPr>
          <w:rFonts w:ascii="Arial" w:hAnsi="Arial" w:cs="Arial"/>
        </w:rPr>
        <w:t>DSO</w:t>
      </w:r>
      <w:r w:rsidR="00030F0B" w:rsidRPr="007E2515">
        <w:rPr>
          <w:rFonts w:ascii="Arial" w:hAnsi="Arial" w:cs="Arial"/>
        </w:rPr>
        <w:t xml:space="preserve"> items (Model 5), and (2) no hierarchical structure for the </w:t>
      </w:r>
      <w:r w:rsidR="00DF3FB6" w:rsidRPr="007E2515">
        <w:rPr>
          <w:rFonts w:ascii="Arial" w:hAnsi="Arial" w:cs="Arial"/>
        </w:rPr>
        <w:t>DSO</w:t>
      </w:r>
      <w:r w:rsidR="00030F0B" w:rsidRPr="007E2515">
        <w:rPr>
          <w:rFonts w:ascii="Arial" w:hAnsi="Arial" w:cs="Arial"/>
        </w:rPr>
        <w:t xml:space="preserve"> items but a hierarchical structure for the PTSD items (Model 6). Model 7 proposed that all the PTSD and </w:t>
      </w:r>
      <w:r w:rsidR="00DF3FB6" w:rsidRPr="007E2515">
        <w:rPr>
          <w:rFonts w:ascii="Arial" w:hAnsi="Arial" w:cs="Arial"/>
        </w:rPr>
        <w:t>DSO</w:t>
      </w:r>
      <w:r w:rsidR="00030F0B" w:rsidRPr="007E2515">
        <w:rPr>
          <w:rFonts w:ascii="Arial" w:hAnsi="Arial" w:cs="Arial"/>
        </w:rPr>
        <w:t xml:space="preserve"> items loaded on two correlated first-order factors. For all models the error variances were uncorrelated. </w:t>
      </w:r>
    </w:p>
    <w:p w14:paraId="060390BE" w14:textId="1CC242D1" w:rsidR="00B95B86" w:rsidRPr="007E2515" w:rsidRDefault="00030F0B" w:rsidP="00AD3E59">
      <w:pPr>
        <w:spacing w:line="480" w:lineRule="auto"/>
        <w:ind w:firstLine="720"/>
        <w:rPr>
          <w:rFonts w:ascii="Arial" w:hAnsi="Arial" w:cs="Arial"/>
        </w:rPr>
      </w:pPr>
      <w:r w:rsidRPr="007E2515">
        <w:rPr>
          <w:rFonts w:ascii="Arial" w:hAnsi="Arial" w:cs="Arial"/>
        </w:rPr>
        <w:t>Each model was specif</w:t>
      </w:r>
      <w:r w:rsidR="00185ADA" w:rsidRPr="007E2515">
        <w:rPr>
          <w:rFonts w:ascii="Arial" w:hAnsi="Arial" w:cs="Arial"/>
        </w:rPr>
        <w:t>ie</w:t>
      </w:r>
      <w:r w:rsidR="008D4CC9" w:rsidRPr="007E2515">
        <w:rPr>
          <w:rFonts w:ascii="Arial" w:hAnsi="Arial" w:cs="Arial"/>
        </w:rPr>
        <w:t>d and estimated in Mplus 7.1 [31</w:t>
      </w:r>
      <w:r w:rsidR="00185ADA" w:rsidRPr="007E2515">
        <w:rPr>
          <w:rFonts w:ascii="Arial" w:hAnsi="Arial" w:cs="Arial"/>
        </w:rPr>
        <w:t xml:space="preserve">] </w:t>
      </w:r>
      <w:r w:rsidRPr="007E2515">
        <w:rPr>
          <w:rFonts w:ascii="Arial" w:hAnsi="Arial" w:cs="Arial"/>
        </w:rPr>
        <w:t xml:space="preserve">using robust </w:t>
      </w:r>
      <w:r w:rsidR="00BF3FF7" w:rsidRPr="007E2515">
        <w:rPr>
          <w:rFonts w:ascii="Arial" w:hAnsi="Arial" w:cs="Arial"/>
        </w:rPr>
        <w:t xml:space="preserve">maximum likelihood estimation (MLR: </w:t>
      </w:r>
      <w:r w:rsidR="008D4CC9" w:rsidRPr="007E2515">
        <w:rPr>
          <w:rFonts w:ascii="Arial" w:hAnsi="Arial" w:cs="Arial"/>
        </w:rPr>
        <w:t>[32</w:t>
      </w:r>
      <w:r w:rsidR="00185ADA" w:rsidRPr="007E2515">
        <w:rPr>
          <w:rFonts w:ascii="Arial" w:hAnsi="Arial" w:cs="Arial"/>
        </w:rPr>
        <w:t>])</w:t>
      </w:r>
      <w:r w:rsidR="00185ADA" w:rsidRPr="007E2515">
        <w:rPr>
          <w:rFonts w:ascii="Arial" w:hAnsi="Arial" w:cs="Arial"/>
          <w:lang w:val="en-US"/>
        </w:rPr>
        <w:t xml:space="preserve"> </w:t>
      </w:r>
      <w:r w:rsidR="00BF3FF7" w:rsidRPr="007E2515">
        <w:rPr>
          <w:rFonts w:ascii="Arial" w:hAnsi="Arial" w:cs="Arial"/>
        </w:rPr>
        <w:t>which</w:t>
      </w:r>
      <w:r w:rsidRPr="007E2515">
        <w:rPr>
          <w:rFonts w:ascii="Arial" w:hAnsi="Arial" w:cs="Arial"/>
        </w:rPr>
        <w:t xml:space="preserve"> has been shown to produce correct parameter estimates, standard errors and test statistics </w:t>
      </w:r>
      <w:r w:rsidR="008D4CC9" w:rsidRPr="007E2515">
        <w:rPr>
          <w:rFonts w:ascii="Arial" w:hAnsi="Arial" w:cs="Arial"/>
        </w:rPr>
        <w:t>[33</w:t>
      </w:r>
      <w:r w:rsidR="00C80C88" w:rsidRPr="007E2515">
        <w:rPr>
          <w:rFonts w:ascii="Arial" w:hAnsi="Arial" w:cs="Arial"/>
        </w:rPr>
        <w:t>]</w:t>
      </w:r>
      <w:r w:rsidR="00185ADA" w:rsidRPr="007E2515">
        <w:rPr>
          <w:rFonts w:ascii="Arial" w:hAnsi="Arial" w:cs="Arial"/>
        </w:rPr>
        <w:t>.</w:t>
      </w:r>
      <w:r w:rsidR="00C80C88" w:rsidRPr="007E2515">
        <w:rPr>
          <w:rFonts w:ascii="Arial" w:hAnsi="Arial" w:cs="Arial"/>
        </w:rPr>
        <w:t xml:space="preserve"> </w:t>
      </w:r>
      <w:r w:rsidR="00B247CD" w:rsidRPr="007E2515">
        <w:rPr>
          <w:rFonts w:ascii="Arial" w:hAnsi="Arial" w:cs="Arial"/>
        </w:rPr>
        <w:t xml:space="preserve">The </w:t>
      </w:r>
      <w:r w:rsidR="00F201F3" w:rsidRPr="007E2515">
        <w:rPr>
          <w:rFonts w:ascii="Arial" w:hAnsi="Arial" w:cs="Arial"/>
        </w:rPr>
        <w:t xml:space="preserve">MLR </w:t>
      </w:r>
      <w:r w:rsidR="00B247CD" w:rsidRPr="007E2515">
        <w:rPr>
          <w:rFonts w:ascii="Arial" w:hAnsi="Arial" w:cs="Arial"/>
        </w:rPr>
        <w:t xml:space="preserve">estimator </w:t>
      </w:r>
      <w:r w:rsidR="00F201F3" w:rsidRPr="007E2515">
        <w:rPr>
          <w:rFonts w:ascii="Arial" w:hAnsi="Arial" w:cs="Arial"/>
        </w:rPr>
        <w:t xml:space="preserve">is appropriate when the data are </w:t>
      </w:r>
      <w:r w:rsidR="002B204C" w:rsidRPr="007E2515">
        <w:rPr>
          <w:rFonts w:ascii="Arial" w:hAnsi="Arial" w:cs="Arial"/>
        </w:rPr>
        <w:t>interval</w:t>
      </w:r>
      <w:r w:rsidR="00F201F3" w:rsidRPr="007E2515">
        <w:rPr>
          <w:rFonts w:ascii="Arial" w:hAnsi="Arial" w:cs="Arial"/>
        </w:rPr>
        <w:t>, such as the DSO item parcel variables, or</w:t>
      </w:r>
      <w:r w:rsidR="002B204C" w:rsidRPr="007E2515">
        <w:rPr>
          <w:rFonts w:ascii="Arial" w:hAnsi="Arial" w:cs="Arial"/>
        </w:rPr>
        <w:t xml:space="preserve"> ordinal with more than 3 categories</w:t>
      </w:r>
      <w:r w:rsidR="008D4CC9" w:rsidRPr="007E2515">
        <w:rPr>
          <w:rFonts w:ascii="Arial" w:hAnsi="Arial" w:cs="Arial"/>
        </w:rPr>
        <w:t xml:space="preserve"> [34</w:t>
      </w:r>
      <w:r w:rsidR="00C80C88" w:rsidRPr="007E2515">
        <w:rPr>
          <w:rFonts w:ascii="Arial" w:hAnsi="Arial" w:cs="Arial"/>
        </w:rPr>
        <w:t>].</w:t>
      </w:r>
      <w:r w:rsidR="002B204C" w:rsidRPr="007E2515">
        <w:rPr>
          <w:rFonts w:ascii="Arial" w:hAnsi="Arial" w:cs="Arial"/>
        </w:rPr>
        <w:t xml:space="preserve"> </w:t>
      </w:r>
      <w:r w:rsidR="00B247CD" w:rsidRPr="007E2515">
        <w:rPr>
          <w:rFonts w:ascii="Arial" w:hAnsi="Arial" w:cs="Arial"/>
        </w:rPr>
        <w:t>The proportion of missing data for all study variables ranged from 0 to 3.6%, with a mean of 1.84%. For the confirmatory factor analysis this was handled using all available information which is the default when the MLR estimator is used</w:t>
      </w:r>
      <w:r w:rsidR="008D4CC9" w:rsidRPr="007E2515">
        <w:rPr>
          <w:rFonts w:ascii="Arial" w:hAnsi="Arial" w:cs="Arial"/>
        </w:rPr>
        <w:t xml:space="preserve"> [31]</w:t>
      </w:r>
      <w:r w:rsidR="00B247CD" w:rsidRPr="007E2515">
        <w:rPr>
          <w:rFonts w:ascii="Arial" w:hAnsi="Arial" w:cs="Arial"/>
        </w:rPr>
        <w:t xml:space="preserve">. </w:t>
      </w:r>
      <w:r w:rsidRPr="007E2515">
        <w:rPr>
          <w:rFonts w:ascii="Arial" w:hAnsi="Arial" w:cs="Arial"/>
        </w:rPr>
        <w:t>Goodness of fit for each model was assessed with a range of fit indices including the chi-square</w:t>
      </w:r>
      <w:r w:rsidR="009A154E" w:rsidRPr="007E2515">
        <w:rPr>
          <w:rFonts w:ascii="Arial" w:hAnsi="Arial" w:cs="Arial"/>
        </w:rPr>
        <w:t xml:space="preserve"> (</w:t>
      </w:r>
      <w:r w:rsidR="009A154E" w:rsidRPr="007E2515">
        <w:rPr>
          <w:rFonts w:ascii="Arial" w:hAnsi="Arial" w:cs="Arial"/>
          <w:i/>
          <w:iCs/>
        </w:rPr>
        <w:t>χ</w:t>
      </w:r>
      <w:r w:rsidR="009A154E" w:rsidRPr="007E2515">
        <w:rPr>
          <w:rFonts w:ascii="Arial" w:hAnsi="Arial" w:cs="Arial"/>
          <w:i/>
          <w:iCs/>
          <w:vertAlign w:val="superscript"/>
        </w:rPr>
        <w:t>2</w:t>
      </w:r>
      <w:r w:rsidR="009A154E" w:rsidRPr="007E2515">
        <w:rPr>
          <w:rFonts w:ascii="Arial" w:hAnsi="Arial" w:cs="Arial"/>
          <w:i/>
          <w:iCs/>
        </w:rPr>
        <w:t>)</w:t>
      </w:r>
      <w:r w:rsidRPr="007E2515">
        <w:rPr>
          <w:rFonts w:ascii="Arial" w:hAnsi="Arial" w:cs="Arial"/>
        </w:rPr>
        <w:t xml:space="preserve">, the comparative fit index (CFI; </w:t>
      </w:r>
      <w:r w:rsidR="008D4CC9" w:rsidRPr="007E2515">
        <w:rPr>
          <w:rFonts w:ascii="Arial" w:hAnsi="Arial" w:cs="Arial"/>
        </w:rPr>
        <w:t>[35</w:t>
      </w:r>
      <w:r w:rsidR="009A154E" w:rsidRPr="007E2515">
        <w:rPr>
          <w:rFonts w:ascii="Arial" w:hAnsi="Arial" w:cs="Arial"/>
        </w:rPr>
        <w:t>]</w:t>
      </w:r>
      <w:r w:rsidR="00185ADA" w:rsidRPr="007E2515">
        <w:rPr>
          <w:rFonts w:ascii="Arial" w:hAnsi="Arial" w:cs="Arial"/>
        </w:rPr>
        <w:t xml:space="preserve">) </w:t>
      </w:r>
      <w:r w:rsidRPr="007E2515">
        <w:rPr>
          <w:rFonts w:ascii="Arial" w:hAnsi="Arial" w:cs="Arial"/>
        </w:rPr>
        <w:t xml:space="preserve">and the Tucker-Lewis Index (TLI; </w:t>
      </w:r>
      <w:r w:rsidR="008D4CC9" w:rsidRPr="007E2515">
        <w:rPr>
          <w:rFonts w:ascii="Arial" w:hAnsi="Arial" w:cs="Arial"/>
        </w:rPr>
        <w:t>[36</w:t>
      </w:r>
      <w:r w:rsidR="009C236A" w:rsidRPr="007E2515">
        <w:rPr>
          <w:rFonts w:ascii="Arial" w:hAnsi="Arial" w:cs="Arial"/>
        </w:rPr>
        <w:t>]</w:t>
      </w:r>
      <w:r w:rsidRPr="007E2515">
        <w:rPr>
          <w:rFonts w:ascii="Arial" w:hAnsi="Arial" w:cs="Arial"/>
        </w:rPr>
        <w:t xml:space="preserve">). A non-significant </w:t>
      </w:r>
      <w:r w:rsidRPr="007E2515">
        <w:rPr>
          <w:rFonts w:ascii="Arial" w:hAnsi="Arial" w:cs="Arial"/>
          <w:i/>
          <w:iCs/>
        </w:rPr>
        <w:t>χ</w:t>
      </w:r>
      <w:r w:rsidRPr="007E2515">
        <w:rPr>
          <w:rFonts w:ascii="Arial" w:hAnsi="Arial" w:cs="Arial"/>
          <w:i/>
          <w:iCs/>
          <w:vertAlign w:val="superscript"/>
        </w:rPr>
        <w:t xml:space="preserve">2 </w:t>
      </w:r>
      <w:r w:rsidRPr="007E2515">
        <w:rPr>
          <w:rFonts w:ascii="Arial" w:hAnsi="Arial" w:cs="Arial"/>
        </w:rPr>
        <w:t>and values greater than .90 for the CFI and TLI were considered to reflect acceptable model fit. Additionally, the Root Mean</w:t>
      </w:r>
      <w:r w:rsidR="00F6129E" w:rsidRPr="007E2515">
        <w:rPr>
          <w:rFonts w:ascii="Arial" w:hAnsi="Arial" w:cs="Arial"/>
        </w:rPr>
        <w:t xml:space="preserve"> Square Error of Approximation </w:t>
      </w:r>
      <w:r w:rsidR="008D4CC9" w:rsidRPr="007E2515">
        <w:rPr>
          <w:rFonts w:ascii="Arial" w:hAnsi="Arial" w:cs="Arial"/>
        </w:rPr>
        <w:t>(RMSEA; [37</w:t>
      </w:r>
      <w:r w:rsidR="00A17F87" w:rsidRPr="007E2515">
        <w:rPr>
          <w:rFonts w:ascii="Arial" w:hAnsi="Arial" w:cs="Arial"/>
        </w:rPr>
        <w:t>]</w:t>
      </w:r>
      <w:r w:rsidR="008D4CC9" w:rsidRPr="007E2515">
        <w:rPr>
          <w:rFonts w:ascii="Arial" w:hAnsi="Arial" w:cs="Arial"/>
        </w:rPr>
        <w:t>)</w:t>
      </w:r>
      <w:r w:rsidR="00A17F87" w:rsidRPr="007E2515">
        <w:rPr>
          <w:rFonts w:ascii="Arial" w:hAnsi="Arial" w:cs="Arial"/>
        </w:rPr>
        <w:t xml:space="preserve"> </w:t>
      </w:r>
      <w:r w:rsidR="00F6129E" w:rsidRPr="007E2515">
        <w:rPr>
          <w:rFonts w:ascii="Arial" w:hAnsi="Arial" w:cs="Arial"/>
        </w:rPr>
        <w:t>was</w:t>
      </w:r>
      <w:r w:rsidR="00507E5B" w:rsidRPr="007E2515">
        <w:rPr>
          <w:rFonts w:ascii="Arial" w:hAnsi="Arial" w:cs="Arial"/>
        </w:rPr>
        <w:t xml:space="preserve"> </w:t>
      </w:r>
      <w:r w:rsidRPr="007E2515">
        <w:rPr>
          <w:rFonts w:ascii="Arial" w:hAnsi="Arial" w:cs="Arial"/>
          <w:lang w:val="en-US"/>
        </w:rPr>
        <w:t>reported, where a value less than .05 indicated close fit and values up to .08 indicated reas</w:t>
      </w:r>
      <w:r w:rsidR="009C236A" w:rsidRPr="007E2515">
        <w:rPr>
          <w:rFonts w:ascii="Arial" w:hAnsi="Arial" w:cs="Arial"/>
          <w:lang w:val="en-US"/>
        </w:rPr>
        <w:t xml:space="preserve">onable errors of approximation </w:t>
      </w:r>
      <w:r w:rsidR="008D4CC9" w:rsidRPr="007E2515">
        <w:rPr>
          <w:rFonts w:ascii="Arial" w:hAnsi="Arial" w:cs="Arial"/>
          <w:lang w:val="en-US"/>
        </w:rPr>
        <w:t>[38</w:t>
      </w:r>
      <w:r w:rsidR="00552C6E" w:rsidRPr="007E2515">
        <w:rPr>
          <w:rFonts w:ascii="Arial" w:hAnsi="Arial" w:cs="Arial"/>
          <w:lang w:val="en-US"/>
        </w:rPr>
        <w:t>]</w:t>
      </w:r>
      <w:r w:rsidR="009A154E" w:rsidRPr="007E2515">
        <w:rPr>
          <w:rFonts w:ascii="Arial" w:hAnsi="Arial" w:cs="Arial"/>
          <w:lang w:val="en-US"/>
        </w:rPr>
        <w:t>.</w:t>
      </w:r>
      <w:r w:rsidR="00552C6E" w:rsidRPr="007E2515">
        <w:rPr>
          <w:rFonts w:ascii="Arial" w:hAnsi="Arial" w:cs="Arial"/>
          <w:lang w:val="en-US"/>
        </w:rPr>
        <w:t xml:space="preserve"> </w:t>
      </w:r>
      <w:r w:rsidR="00507E5B" w:rsidRPr="007E2515">
        <w:rPr>
          <w:rFonts w:ascii="Arial" w:hAnsi="Arial" w:cs="Arial"/>
        </w:rPr>
        <w:t>The same cut-off values can be used for the S</w:t>
      </w:r>
      <w:r w:rsidR="00507E5B" w:rsidRPr="007E2515">
        <w:rPr>
          <w:rFonts w:ascii="Arial" w:hAnsi="Arial" w:cs="Arial"/>
          <w:shd w:val="clear" w:color="auto" w:fill="FFFFFF"/>
        </w:rPr>
        <w:t>tandardised</w:t>
      </w:r>
      <w:r w:rsidR="00474FD2" w:rsidRPr="007E2515">
        <w:rPr>
          <w:rFonts w:ascii="Arial" w:hAnsi="Arial" w:cs="Arial"/>
          <w:shd w:val="clear" w:color="auto" w:fill="FFFFFF"/>
        </w:rPr>
        <w:t xml:space="preserve"> Root Mean Squ</w:t>
      </w:r>
      <w:r w:rsidR="00507E5B" w:rsidRPr="007E2515">
        <w:rPr>
          <w:rFonts w:ascii="Arial" w:hAnsi="Arial" w:cs="Arial"/>
          <w:shd w:val="clear" w:color="auto" w:fill="FFFFFF"/>
        </w:rPr>
        <w:t>are Residual (S</w:t>
      </w:r>
      <w:r w:rsidR="00474FD2" w:rsidRPr="007E2515">
        <w:rPr>
          <w:rFonts w:ascii="Arial" w:hAnsi="Arial" w:cs="Arial"/>
          <w:shd w:val="clear" w:color="auto" w:fill="FFFFFF"/>
        </w:rPr>
        <w:t>RMR</w:t>
      </w:r>
      <w:r w:rsidR="00507E5B" w:rsidRPr="007E2515">
        <w:rPr>
          <w:rFonts w:ascii="Arial" w:hAnsi="Arial" w:cs="Arial"/>
          <w:shd w:val="clear" w:color="auto" w:fill="FFFFFF"/>
        </w:rPr>
        <w:t xml:space="preserve">: </w:t>
      </w:r>
      <w:r w:rsidR="00C80C88" w:rsidRPr="007E2515">
        <w:rPr>
          <w:rFonts w:ascii="Arial" w:hAnsi="Arial" w:cs="Arial"/>
          <w:shd w:val="clear" w:color="auto" w:fill="FFFFFF"/>
        </w:rPr>
        <w:t>[3</w:t>
      </w:r>
      <w:r w:rsidR="008D4CC9" w:rsidRPr="007E2515">
        <w:rPr>
          <w:rFonts w:ascii="Arial" w:hAnsi="Arial" w:cs="Arial"/>
          <w:shd w:val="clear" w:color="auto" w:fill="FFFFFF"/>
        </w:rPr>
        <w:t>8</w:t>
      </w:r>
      <w:r w:rsidR="009A154E" w:rsidRPr="007E2515">
        <w:rPr>
          <w:rFonts w:ascii="Arial" w:hAnsi="Arial" w:cs="Arial"/>
          <w:shd w:val="clear" w:color="auto" w:fill="FFFFFF"/>
        </w:rPr>
        <w:t>]</w:t>
      </w:r>
      <w:r w:rsidR="009C236A" w:rsidRPr="007E2515">
        <w:rPr>
          <w:rFonts w:ascii="Arial" w:hAnsi="Arial" w:cs="Arial"/>
          <w:lang w:val="en-US"/>
        </w:rPr>
        <w:t>)</w:t>
      </w:r>
      <w:r w:rsidR="009A154E" w:rsidRPr="007E2515">
        <w:rPr>
          <w:rFonts w:ascii="Arial" w:hAnsi="Arial" w:cs="Arial"/>
          <w:lang w:val="en-US"/>
        </w:rPr>
        <w:t xml:space="preserve">. </w:t>
      </w:r>
      <w:r w:rsidR="00DE5006" w:rsidRPr="007E2515">
        <w:rPr>
          <w:rFonts w:ascii="Arial" w:hAnsi="Arial" w:cs="Arial"/>
          <w:lang w:val="en-US"/>
        </w:rPr>
        <w:t xml:space="preserve">The </w:t>
      </w:r>
      <w:r w:rsidR="00DE5006" w:rsidRPr="007E2515">
        <w:rPr>
          <w:rFonts w:ascii="Arial" w:hAnsi="Arial" w:cs="Arial"/>
        </w:rPr>
        <w:t xml:space="preserve">Bayesian Information Criterion </w:t>
      </w:r>
      <w:r w:rsidR="008D4CC9" w:rsidRPr="007E2515">
        <w:rPr>
          <w:rFonts w:ascii="Arial" w:hAnsi="Arial" w:cs="Arial"/>
        </w:rPr>
        <w:t>(BIC; [39</w:t>
      </w:r>
      <w:r w:rsidR="009A154E" w:rsidRPr="007E2515">
        <w:rPr>
          <w:rFonts w:ascii="Arial" w:hAnsi="Arial" w:cs="Arial"/>
        </w:rPr>
        <w:t>]</w:t>
      </w:r>
      <w:r w:rsidR="009C236A" w:rsidRPr="007E2515">
        <w:rPr>
          <w:rFonts w:ascii="Arial" w:hAnsi="Arial" w:cs="Arial"/>
        </w:rPr>
        <w:t xml:space="preserve">) </w:t>
      </w:r>
      <w:r w:rsidR="00DE5006" w:rsidRPr="007E2515">
        <w:rPr>
          <w:rFonts w:ascii="Arial" w:hAnsi="Arial" w:cs="Arial"/>
        </w:rPr>
        <w:t>was also used to assess the relative fit of the models. The model with the lowest BIC was considered to be the better model, and a difference greater than 10 was considered to be indicative</w:t>
      </w:r>
      <w:r w:rsidR="009C236A" w:rsidRPr="007E2515">
        <w:rPr>
          <w:rFonts w:ascii="Arial" w:hAnsi="Arial" w:cs="Arial"/>
        </w:rPr>
        <w:t xml:space="preserve"> of a ‘significant’ difference </w:t>
      </w:r>
      <w:r w:rsidR="008D4CC9" w:rsidRPr="007E2515">
        <w:rPr>
          <w:rFonts w:ascii="Arial" w:hAnsi="Arial" w:cs="Arial"/>
        </w:rPr>
        <w:t>[</w:t>
      </w:r>
      <w:r w:rsidR="008842AA" w:rsidRPr="007E2515">
        <w:rPr>
          <w:rFonts w:ascii="Arial" w:hAnsi="Arial" w:cs="Arial"/>
        </w:rPr>
        <w:t>40</w:t>
      </w:r>
      <w:r w:rsidR="00552C6E" w:rsidRPr="007E2515">
        <w:rPr>
          <w:rFonts w:ascii="Arial" w:hAnsi="Arial" w:cs="Arial"/>
        </w:rPr>
        <w:t>]</w:t>
      </w:r>
      <w:r w:rsidR="009A154E" w:rsidRPr="007E2515">
        <w:rPr>
          <w:rFonts w:ascii="Arial" w:hAnsi="Arial" w:cs="Arial"/>
        </w:rPr>
        <w:t xml:space="preserve">. </w:t>
      </w:r>
      <w:r w:rsidR="00021829" w:rsidRPr="007E2515">
        <w:rPr>
          <w:rFonts w:ascii="Arial" w:hAnsi="Arial" w:cs="Arial"/>
        </w:rPr>
        <w:t xml:space="preserve">When the best model was identified factor scores were calculated </w:t>
      </w:r>
      <w:r w:rsidR="00EE187D" w:rsidRPr="007E2515">
        <w:rPr>
          <w:rFonts w:ascii="Arial" w:hAnsi="Arial" w:cs="Arial"/>
        </w:rPr>
        <w:t xml:space="preserve">[41] </w:t>
      </w:r>
      <w:r w:rsidR="00021829" w:rsidRPr="007E2515">
        <w:rPr>
          <w:rFonts w:ascii="Arial" w:hAnsi="Arial" w:cs="Arial"/>
        </w:rPr>
        <w:t xml:space="preserve">and these were correlated with the </w:t>
      </w:r>
      <w:r w:rsidR="009A154E" w:rsidRPr="007E2515">
        <w:rPr>
          <w:rFonts w:ascii="Arial" w:hAnsi="Arial" w:cs="Arial"/>
        </w:rPr>
        <w:t>criteria</w:t>
      </w:r>
      <w:r w:rsidR="00021829" w:rsidRPr="007E2515">
        <w:rPr>
          <w:rFonts w:ascii="Arial" w:hAnsi="Arial" w:cs="Arial"/>
        </w:rPr>
        <w:t xml:space="preserve"> variables.</w:t>
      </w:r>
    </w:p>
    <w:p w14:paraId="5637AD3C" w14:textId="77777777" w:rsidR="00EE187D" w:rsidRPr="007E2515" w:rsidRDefault="00EE187D" w:rsidP="00AD3E59">
      <w:pPr>
        <w:spacing w:line="480" w:lineRule="auto"/>
        <w:rPr>
          <w:rFonts w:ascii="Arial" w:hAnsi="Arial" w:cs="Arial"/>
          <w:b/>
        </w:rPr>
      </w:pPr>
    </w:p>
    <w:p w14:paraId="51D47501" w14:textId="77777777" w:rsidR="00474FD2" w:rsidRPr="007E2515" w:rsidRDefault="00D62031" w:rsidP="00AD3E59">
      <w:pPr>
        <w:spacing w:line="480" w:lineRule="auto"/>
        <w:rPr>
          <w:rFonts w:ascii="Arial" w:hAnsi="Arial" w:cs="Arial"/>
          <w:b/>
        </w:rPr>
      </w:pPr>
      <w:r w:rsidRPr="007E2515">
        <w:rPr>
          <w:rFonts w:ascii="Arial" w:hAnsi="Arial" w:cs="Arial"/>
          <w:b/>
        </w:rPr>
        <w:t>Results</w:t>
      </w:r>
    </w:p>
    <w:p w14:paraId="67BE85A8" w14:textId="1A7C1FEB" w:rsidR="00E26300" w:rsidRPr="007E2515" w:rsidRDefault="00E26300" w:rsidP="00AD3E59">
      <w:pPr>
        <w:spacing w:line="480" w:lineRule="auto"/>
        <w:rPr>
          <w:rFonts w:ascii="Arial" w:hAnsi="Arial" w:cs="Arial"/>
          <w:i/>
        </w:rPr>
      </w:pPr>
      <w:r w:rsidRPr="007E2515">
        <w:rPr>
          <w:rFonts w:ascii="Arial" w:hAnsi="Arial" w:cs="Arial"/>
          <w:i/>
        </w:rPr>
        <w:t>Sample Characteristics</w:t>
      </w:r>
    </w:p>
    <w:p w14:paraId="66B112F0" w14:textId="2C35DE70" w:rsidR="00884694" w:rsidRPr="007E2515" w:rsidRDefault="00D665F7" w:rsidP="00AD3E59">
      <w:pPr>
        <w:spacing w:line="480" w:lineRule="auto"/>
        <w:ind w:firstLine="720"/>
        <w:rPr>
          <w:rFonts w:ascii="Arial" w:eastAsia="Times New Roman" w:hAnsi="Arial" w:cs="Arial"/>
        </w:rPr>
      </w:pPr>
      <w:r w:rsidRPr="007E2515">
        <w:rPr>
          <w:rFonts w:ascii="Arial" w:eastAsia="Times New Roman" w:hAnsi="Arial" w:cs="Arial"/>
        </w:rPr>
        <w:t>The prevalence of</w:t>
      </w:r>
      <w:r w:rsidR="00D93E75" w:rsidRPr="007E2515">
        <w:rPr>
          <w:rFonts w:ascii="Arial" w:eastAsia="Times New Roman" w:hAnsi="Arial" w:cs="Arial"/>
        </w:rPr>
        <w:t xml:space="preserve"> DSM-5</w:t>
      </w:r>
      <w:r w:rsidRPr="007E2515">
        <w:rPr>
          <w:rFonts w:ascii="Arial" w:eastAsia="Times New Roman" w:hAnsi="Arial" w:cs="Arial"/>
        </w:rPr>
        <w:t xml:space="preserve"> PTSD, based on a cut-off score over 38 on the PCL-5, was high at 8</w:t>
      </w:r>
      <w:r w:rsidR="007E161D" w:rsidRPr="007E2515">
        <w:rPr>
          <w:rFonts w:ascii="Arial" w:eastAsia="Times New Roman" w:hAnsi="Arial" w:cs="Arial"/>
        </w:rPr>
        <w:t>8</w:t>
      </w:r>
      <w:r w:rsidRPr="007E2515">
        <w:rPr>
          <w:rFonts w:ascii="Arial" w:eastAsia="Times New Roman" w:hAnsi="Arial" w:cs="Arial"/>
        </w:rPr>
        <w:t>.</w:t>
      </w:r>
      <w:r w:rsidR="007E161D" w:rsidRPr="007E2515">
        <w:rPr>
          <w:rFonts w:ascii="Arial" w:eastAsia="Times New Roman" w:hAnsi="Arial" w:cs="Arial"/>
        </w:rPr>
        <w:t>2</w:t>
      </w:r>
      <w:r w:rsidRPr="007E2515">
        <w:rPr>
          <w:rFonts w:ascii="Arial" w:eastAsia="Times New Roman" w:hAnsi="Arial" w:cs="Arial"/>
        </w:rPr>
        <w:t>%</w:t>
      </w:r>
      <w:r w:rsidR="007E161D" w:rsidRPr="007E2515">
        <w:rPr>
          <w:rFonts w:ascii="Arial" w:eastAsia="Times New Roman" w:hAnsi="Arial" w:cs="Arial"/>
        </w:rPr>
        <w:t xml:space="preserve"> </w:t>
      </w:r>
      <w:r w:rsidR="00884694" w:rsidRPr="007E2515">
        <w:rPr>
          <w:rFonts w:ascii="Arial" w:eastAsia="Times New Roman" w:hAnsi="Arial" w:cs="Arial"/>
        </w:rPr>
        <w:t xml:space="preserve">and did not differ by gender </w:t>
      </w:r>
      <w:r w:rsidR="007E161D" w:rsidRPr="007E2515">
        <w:rPr>
          <w:rFonts w:ascii="Arial" w:eastAsia="Times New Roman" w:hAnsi="Arial" w:cs="Arial"/>
        </w:rPr>
        <w:t xml:space="preserve">(male = 92.6%, female = 85.8%, </w:t>
      </w:r>
      <w:r w:rsidR="007E161D" w:rsidRPr="007E2515">
        <w:rPr>
          <w:rFonts w:ascii="Arial" w:eastAsia="Times New Roman" w:hAnsi="Arial" w:cs="Arial"/>
        </w:rPr>
        <w:sym w:font="Symbol" w:char="F063"/>
      </w:r>
      <w:r w:rsidR="007E161D" w:rsidRPr="007E2515">
        <w:rPr>
          <w:rFonts w:ascii="Arial" w:eastAsia="Times New Roman" w:hAnsi="Arial" w:cs="Arial"/>
          <w:vertAlign w:val="superscript"/>
        </w:rPr>
        <w:t>2</w:t>
      </w:r>
      <w:r w:rsidR="00EE187D" w:rsidRPr="007E2515">
        <w:rPr>
          <w:rFonts w:ascii="Arial" w:eastAsia="Times New Roman" w:hAnsi="Arial" w:cs="Arial"/>
          <w:vertAlign w:val="superscript"/>
        </w:rPr>
        <w:t xml:space="preserve"> </w:t>
      </w:r>
      <w:r w:rsidR="007E161D" w:rsidRPr="007E2515">
        <w:rPr>
          <w:rFonts w:ascii="Arial" w:eastAsia="Times New Roman" w:hAnsi="Arial" w:cs="Arial"/>
        </w:rPr>
        <w:t>(1)</w:t>
      </w:r>
      <w:r w:rsidR="00EE187D" w:rsidRPr="007E2515">
        <w:rPr>
          <w:rFonts w:ascii="Arial" w:eastAsia="Times New Roman" w:hAnsi="Arial" w:cs="Arial"/>
        </w:rPr>
        <w:t xml:space="preserve"> </w:t>
      </w:r>
      <w:r w:rsidR="007E161D" w:rsidRPr="007E2515">
        <w:rPr>
          <w:rFonts w:ascii="Arial" w:eastAsia="Times New Roman" w:hAnsi="Arial" w:cs="Arial"/>
        </w:rPr>
        <w:t>=</w:t>
      </w:r>
      <w:r w:rsidR="00EE187D" w:rsidRPr="007E2515">
        <w:rPr>
          <w:rFonts w:ascii="Arial" w:eastAsia="Times New Roman" w:hAnsi="Arial" w:cs="Arial"/>
        </w:rPr>
        <w:t xml:space="preserve"> </w:t>
      </w:r>
      <w:r w:rsidR="007E161D" w:rsidRPr="007E2515">
        <w:rPr>
          <w:rFonts w:ascii="Arial" w:eastAsia="Times New Roman" w:hAnsi="Arial" w:cs="Arial"/>
        </w:rPr>
        <w:t>1.98, p &gt; .05)</w:t>
      </w:r>
      <w:r w:rsidRPr="007E2515">
        <w:rPr>
          <w:rFonts w:ascii="Arial" w:eastAsia="Times New Roman" w:hAnsi="Arial" w:cs="Arial"/>
        </w:rPr>
        <w:t xml:space="preserve">. </w:t>
      </w:r>
      <w:r w:rsidR="00853C3D" w:rsidRPr="007E2515">
        <w:rPr>
          <w:rFonts w:ascii="Arial" w:eastAsia="Times New Roman" w:hAnsi="Arial" w:cs="Arial"/>
        </w:rPr>
        <w:t xml:space="preserve">Medication had been prescribed to 67.5% of the sample. </w:t>
      </w:r>
      <w:r w:rsidRPr="007E2515">
        <w:rPr>
          <w:rFonts w:ascii="Arial" w:eastAsia="Times New Roman" w:hAnsi="Arial" w:cs="Arial"/>
        </w:rPr>
        <w:t xml:space="preserve">The participants also reported exposure to multiple traumatic events. </w:t>
      </w:r>
      <w:r w:rsidR="00E26300" w:rsidRPr="007E2515">
        <w:rPr>
          <w:rFonts w:ascii="Arial" w:hAnsi="Arial" w:cs="Arial"/>
        </w:rPr>
        <w:t xml:space="preserve">The </w:t>
      </w:r>
      <w:r w:rsidR="00CC79A4" w:rsidRPr="007E2515">
        <w:rPr>
          <w:rFonts w:ascii="Arial" w:hAnsi="Arial" w:cs="Arial"/>
        </w:rPr>
        <w:t>median</w:t>
      </w:r>
      <w:r w:rsidR="00E26300" w:rsidRPr="007E2515">
        <w:rPr>
          <w:rFonts w:ascii="Arial" w:hAnsi="Arial" w:cs="Arial"/>
        </w:rPr>
        <w:t xml:space="preserve"> number of traumas reported using t</w:t>
      </w:r>
      <w:r w:rsidR="00CC79A4" w:rsidRPr="007E2515">
        <w:rPr>
          <w:rFonts w:ascii="Arial" w:hAnsi="Arial" w:cs="Arial"/>
        </w:rPr>
        <w:t>he Life Events Checklist was 5 (25</w:t>
      </w:r>
      <w:r w:rsidR="00CC79A4" w:rsidRPr="007E2515">
        <w:rPr>
          <w:rFonts w:ascii="Arial" w:hAnsi="Arial" w:cs="Arial"/>
          <w:vertAlign w:val="superscript"/>
        </w:rPr>
        <w:t>th</w:t>
      </w:r>
      <w:r w:rsidR="00CC79A4" w:rsidRPr="007E2515">
        <w:rPr>
          <w:rFonts w:ascii="Arial" w:hAnsi="Arial" w:cs="Arial"/>
        </w:rPr>
        <w:t xml:space="preserve"> percentile = 3, 75</w:t>
      </w:r>
      <w:r w:rsidR="00CC79A4" w:rsidRPr="007E2515">
        <w:rPr>
          <w:rFonts w:ascii="Arial" w:hAnsi="Arial" w:cs="Arial"/>
          <w:vertAlign w:val="superscript"/>
        </w:rPr>
        <w:t>th</w:t>
      </w:r>
      <w:r w:rsidR="00CC79A4" w:rsidRPr="007E2515">
        <w:rPr>
          <w:rFonts w:ascii="Arial" w:hAnsi="Arial" w:cs="Arial"/>
        </w:rPr>
        <w:t xml:space="preserve"> percentile = 7, IQR = 4</w:t>
      </w:r>
      <w:r w:rsidR="00E26300" w:rsidRPr="007E2515">
        <w:rPr>
          <w:rFonts w:ascii="Arial" w:hAnsi="Arial" w:cs="Arial"/>
        </w:rPr>
        <w:t>)</w:t>
      </w:r>
      <w:r w:rsidR="007E161D" w:rsidRPr="007E2515">
        <w:rPr>
          <w:rFonts w:ascii="Arial" w:hAnsi="Arial" w:cs="Arial"/>
        </w:rPr>
        <w:t xml:space="preserve"> and there was no significant differences </w:t>
      </w:r>
      <w:r w:rsidR="001E5CCA" w:rsidRPr="007E2515">
        <w:rPr>
          <w:rFonts w:ascii="Arial" w:hAnsi="Arial" w:cs="Arial"/>
        </w:rPr>
        <w:t>between males and females (median test (1)</w:t>
      </w:r>
      <w:r w:rsidR="00EE187D" w:rsidRPr="007E2515">
        <w:rPr>
          <w:rFonts w:ascii="Arial" w:hAnsi="Arial" w:cs="Arial"/>
        </w:rPr>
        <w:t xml:space="preserve"> </w:t>
      </w:r>
      <w:r w:rsidR="001E5CCA" w:rsidRPr="007E2515">
        <w:rPr>
          <w:rFonts w:ascii="Arial" w:hAnsi="Arial" w:cs="Arial"/>
        </w:rPr>
        <w:t>=</w:t>
      </w:r>
      <w:r w:rsidR="00EE187D" w:rsidRPr="007E2515">
        <w:rPr>
          <w:rFonts w:ascii="Arial" w:hAnsi="Arial" w:cs="Arial"/>
        </w:rPr>
        <w:t xml:space="preserve"> </w:t>
      </w:r>
      <w:r w:rsidR="001E5CCA" w:rsidRPr="007E2515">
        <w:rPr>
          <w:rFonts w:ascii="Arial" w:hAnsi="Arial" w:cs="Arial"/>
        </w:rPr>
        <w:t>.07</w:t>
      </w:r>
      <w:r w:rsidR="007E161D" w:rsidRPr="007E2515">
        <w:rPr>
          <w:rFonts w:ascii="Arial" w:hAnsi="Arial" w:cs="Arial"/>
        </w:rPr>
        <w:t>, p &gt;</w:t>
      </w:r>
      <w:r w:rsidR="00EE187D" w:rsidRPr="007E2515">
        <w:rPr>
          <w:rFonts w:ascii="Arial" w:hAnsi="Arial" w:cs="Arial"/>
        </w:rPr>
        <w:t xml:space="preserve"> </w:t>
      </w:r>
      <w:r w:rsidR="007E161D" w:rsidRPr="007E2515">
        <w:rPr>
          <w:rFonts w:ascii="Arial" w:hAnsi="Arial" w:cs="Arial"/>
        </w:rPr>
        <w:t>.05)</w:t>
      </w:r>
      <w:r w:rsidR="001E5CCA" w:rsidRPr="007E2515">
        <w:rPr>
          <w:rFonts w:ascii="Arial" w:hAnsi="Arial" w:cs="Arial"/>
        </w:rPr>
        <w:t>.</w:t>
      </w:r>
      <w:r w:rsidR="00E26300" w:rsidRPr="007E2515">
        <w:rPr>
          <w:rFonts w:ascii="Arial" w:hAnsi="Arial" w:cs="Arial"/>
        </w:rPr>
        <w:t xml:space="preserve"> </w:t>
      </w:r>
      <w:r w:rsidR="001E5CCA" w:rsidRPr="007E2515">
        <w:rPr>
          <w:rFonts w:ascii="Arial" w:hAnsi="Arial" w:cs="Arial"/>
        </w:rPr>
        <w:t>O</w:t>
      </w:r>
      <w:r w:rsidR="00E26300" w:rsidRPr="007E2515">
        <w:rPr>
          <w:rFonts w:ascii="Arial" w:hAnsi="Arial" w:cs="Arial"/>
        </w:rPr>
        <w:t xml:space="preserve">nly a small number (4.6%) </w:t>
      </w:r>
      <w:r w:rsidR="00455819" w:rsidRPr="007E2515">
        <w:rPr>
          <w:rFonts w:ascii="Arial" w:hAnsi="Arial" w:cs="Arial"/>
        </w:rPr>
        <w:t>reported</w:t>
      </w:r>
      <w:r w:rsidR="00E26300" w:rsidRPr="007E2515">
        <w:rPr>
          <w:rFonts w:ascii="Arial" w:hAnsi="Arial" w:cs="Arial"/>
        </w:rPr>
        <w:t xml:space="preserve"> expos</w:t>
      </w:r>
      <w:r w:rsidR="00455819" w:rsidRPr="007E2515">
        <w:rPr>
          <w:rFonts w:ascii="Arial" w:hAnsi="Arial" w:cs="Arial"/>
        </w:rPr>
        <w:t>ure to a single traumatic event</w:t>
      </w:r>
      <w:r w:rsidRPr="007E2515">
        <w:rPr>
          <w:rFonts w:ascii="Arial" w:eastAsia="Times New Roman" w:hAnsi="Arial" w:cs="Arial"/>
        </w:rPr>
        <w:t xml:space="preserve">; 71.8% of the sample </w:t>
      </w:r>
      <w:r w:rsidR="00DF3FB6" w:rsidRPr="007E2515">
        <w:rPr>
          <w:rFonts w:ascii="Arial" w:eastAsia="Times New Roman" w:hAnsi="Arial" w:cs="Arial"/>
        </w:rPr>
        <w:t>reported experiencing between three</w:t>
      </w:r>
      <w:r w:rsidRPr="007E2515">
        <w:rPr>
          <w:rFonts w:ascii="Arial" w:eastAsia="Times New Roman" w:hAnsi="Arial" w:cs="Arial"/>
        </w:rPr>
        <w:t xml:space="preserve"> and </w:t>
      </w:r>
      <w:r w:rsidR="00DF3FB6" w:rsidRPr="007E2515">
        <w:rPr>
          <w:rFonts w:ascii="Arial" w:eastAsia="Times New Roman" w:hAnsi="Arial" w:cs="Arial"/>
        </w:rPr>
        <w:t>eight</w:t>
      </w:r>
      <w:r w:rsidRPr="007E2515">
        <w:rPr>
          <w:rFonts w:ascii="Arial" w:eastAsia="Times New Roman" w:hAnsi="Arial" w:cs="Arial"/>
        </w:rPr>
        <w:t xml:space="preserve"> traumatic events. </w:t>
      </w:r>
      <w:r w:rsidR="00884694" w:rsidRPr="007E2515">
        <w:rPr>
          <w:rFonts w:ascii="Arial" w:eastAsia="Times New Roman" w:hAnsi="Arial" w:cs="Arial"/>
        </w:rPr>
        <w:t>Descriptive statistics for the main study variables are presented in table 2.</w:t>
      </w:r>
    </w:p>
    <w:p w14:paraId="08DDF6A5" w14:textId="72D3BA82" w:rsidR="00884694" w:rsidRPr="007E2515" w:rsidRDefault="00884694" w:rsidP="00426505">
      <w:pPr>
        <w:spacing w:line="480" w:lineRule="auto"/>
        <w:ind w:firstLine="720"/>
        <w:jc w:val="center"/>
        <w:rPr>
          <w:rFonts w:ascii="Arial" w:eastAsia="Times New Roman" w:hAnsi="Arial" w:cs="Arial"/>
        </w:rPr>
      </w:pPr>
      <w:r w:rsidRPr="007E2515">
        <w:rPr>
          <w:rFonts w:ascii="Arial" w:eastAsia="Times New Roman" w:hAnsi="Arial" w:cs="Arial"/>
        </w:rPr>
        <w:t>Table 2 about here</w:t>
      </w:r>
    </w:p>
    <w:p w14:paraId="687ACAAB" w14:textId="16375840" w:rsidR="00811468" w:rsidRPr="007E2515" w:rsidRDefault="00884694" w:rsidP="00426505">
      <w:pPr>
        <w:pStyle w:val="Default"/>
        <w:spacing w:line="480" w:lineRule="auto"/>
        <w:ind w:firstLine="720"/>
        <w:rPr>
          <w:rFonts w:ascii="Arial" w:hAnsi="Arial"/>
          <w:color w:val="auto"/>
          <w:sz w:val="22"/>
          <w:shd w:val="clear" w:color="auto" w:fill="FFFFFF"/>
        </w:rPr>
      </w:pPr>
      <w:r w:rsidRPr="007E2515">
        <w:rPr>
          <w:rFonts w:ascii="Arial" w:eastAsia="Times New Roman" w:hAnsi="Arial" w:cs="Arial"/>
          <w:color w:val="auto"/>
          <w:sz w:val="22"/>
          <w:szCs w:val="22"/>
        </w:rPr>
        <w:t>The mean scores on the PTSD items were all above the scale midpoint of 2</w:t>
      </w:r>
      <w:r w:rsidR="00D148AF" w:rsidRPr="007E2515">
        <w:rPr>
          <w:rFonts w:ascii="Arial" w:eastAsia="Times New Roman" w:hAnsi="Arial" w:cs="Arial"/>
          <w:color w:val="auto"/>
          <w:sz w:val="22"/>
          <w:szCs w:val="22"/>
        </w:rPr>
        <w:t xml:space="preserve"> (‘</w:t>
      </w:r>
      <w:r w:rsidR="00D148AF" w:rsidRPr="007E2515">
        <w:rPr>
          <w:rFonts w:ascii="Arial" w:hAnsi="Arial" w:cs="Arial"/>
          <w:color w:val="auto"/>
          <w:sz w:val="22"/>
          <w:szCs w:val="22"/>
        </w:rPr>
        <w:t>Moderately’ bothered by symptom</w:t>
      </w:r>
      <w:r w:rsidR="00D148AF" w:rsidRPr="007E2515">
        <w:rPr>
          <w:rFonts w:ascii="Arial" w:eastAsia="Times New Roman" w:hAnsi="Arial" w:cs="Arial"/>
          <w:color w:val="auto"/>
          <w:sz w:val="22"/>
          <w:szCs w:val="22"/>
        </w:rPr>
        <w:t>)</w:t>
      </w:r>
      <w:r w:rsidRPr="007E2515">
        <w:rPr>
          <w:rFonts w:ascii="Arial" w:eastAsia="Times New Roman" w:hAnsi="Arial" w:cs="Arial"/>
          <w:color w:val="auto"/>
          <w:sz w:val="22"/>
          <w:szCs w:val="22"/>
        </w:rPr>
        <w:t>, and many closer to, or above, 3</w:t>
      </w:r>
      <w:r w:rsidR="00D148AF" w:rsidRPr="007E2515">
        <w:rPr>
          <w:rFonts w:ascii="Arial" w:eastAsia="Times New Roman" w:hAnsi="Arial" w:cs="Arial"/>
          <w:color w:val="auto"/>
          <w:sz w:val="22"/>
          <w:szCs w:val="22"/>
        </w:rPr>
        <w:t xml:space="preserve"> (‘</w:t>
      </w:r>
      <w:r w:rsidR="00D148AF" w:rsidRPr="007E2515">
        <w:rPr>
          <w:rFonts w:ascii="Arial" w:hAnsi="Arial" w:cs="Arial"/>
          <w:color w:val="auto"/>
          <w:sz w:val="22"/>
          <w:szCs w:val="22"/>
        </w:rPr>
        <w:t>Quite a bit’ bothered by symptom</w:t>
      </w:r>
      <w:r w:rsidR="00D148AF" w:rsidRPr="007E2515">
        <w:rPr>
          <w:rFonts w:ascii="Arial" w:eastAsia="Times New Roman" w:hAnsi="Arial" w:cs="Arial"/>
          <w:color w:val="auto"/>
          <w:sz w:val="22"/>
          <w:szCs w:val="22"/>
        </w:rPr>
        <w:t>)</w:t>
      </w:r>
      <w:r w:rsidRPr="007E2515">
        <w:rPr>
          <w:rFonts w:ascii="Arial" w:eastAsia="Times New Roman" w:hAnsi="Arial" w:cs="Arial"/>
          <w:color w:val="auto"/>
          <w:sz w:val="22"/>
          <w:szCs w:val="22"/>
        </w:rPr>
        <w:t xml:space="preserve"> </w:t>
      </w:r>
      <w:r w:rsidR="00D148AF" w:rsidRPr="007E2515">
        <w:rPr>
          <w:rFonts w:ascii="Arial" w:eastAsia="Times New Roman" w:hAnsi="Arial" w:cs="Arial"/>
          <w:color w:val="auto"/>
          <w:sz w:val="22"/>
          <w:szCs w:val="22"/>
        </w:rPr>
        <w:t>and there were no significant gender differences.</w:t>
      </w:r>
      <w:r w:rsidRPr="007E2515">
        <w:rPr>
          <w:rFonts w:ascii="Arial" w:eastAsia="Times New Roman" w:hAnsi="Arial" w:cs="Arial"/>
          <w:color w:val="auto"/>
          <w:sz w:val="22"/>
          <w:szCs w:val="22"/>
        </w:rPr>
        <w:t xml:space="preserve"> </w:t>
      </w:r>
      <w:r w:rsidR="00D148AF" w:rsidRPr="007E2515">
        <w:rPr>
          <w:rFonts w:ascii="Arial" w:eastAsia="Times New Roman" w:hAnsi="Arial" w:cs="Arial"/>
          <w:color w:val="auto"/>
          <w:sz w:val="22"/>
          <w:szCs w:val="22"/>
        </w:rPr>
        <w:t xml:space="preserve">The mean scores for the </w:t>
      </w:r>
      <w:r w:rsidR="00D148AF" w:rsidRPr="007E2515">
        <w:rPr>
          <w:rFonts w:ascii="Arial" w:hAnsi="Arial" w:cs="Arial"/>
          <w:color w:val="auto"/>
          <w:sz w:val="22"/>
          <w:szCs w:val="22"/>
        </w:rPr>
        <w:t>‘Impulse’ and ‘Clarity’ subscales of the DERS were approximately 3, and this corresponds to the rating emotional difficulties “About half the time”.</w:t>
      </w:r>
      <w:r w:rsidR="009E6B03" w:rsidRPr="007E2515">
        <w:rPr>
          <w:rFonts w:ascii="Arial" w:hAnsi="Arial" w:cs="Arial"/>
          <w:color w:val="auto"/>
          <w:sz w:val="22"/>
          <w:szCs w:val="22"/>
        </w:rPr>
        <w:t xml:space="preserve"> Males scored significantly higher on the ‘Clarity’ subscale, and the effect size was small to moderate (Cohen’s d = .34). The mean scores for the Rosenberg Self-esteem Scale were lower than the cut-off score that indicates ‘low’ self-esteem and there were no significant gender differences. The mean scores on the ‘Socially avoidant’ and ‘Cold’ subscales were higher than the non-clinical norms, and males scored significantly higher and the effect size was moderate (Cohen’s d = .44). </w:t>
      </w:r>
      <w:r w:rsidR="000237F7" w:rsidRPr="007E2515">
        <w:rPr>
          <w:rFonts w:ascii="Arial" w:hAnsi="Arial" w:cs="Arial"/>
          <w:color w:val="auto"/>
          <w:sz w:val="22"/>
          <w:szCs w:val="22"/>
        </w:rPr>
        <w:t xml:space="preserve">The mean scores on the CTQ, using the classification developed by the scale’s authors </w:t>
      </w:r>
      <w:r w:rsidR="008842AA" w:rsidRPr="007E2515">
        <w:rPr>
          <w:rFonts w:ascii="Arial" w:hAnsi="Arial" w:cs="Arial"/>
          <w:color w:val="auto"/>
          <w:sz w:val="22"/>
          <w:szCs w:val="22"/>
        </w:rPr>
        <w:t>[25</w:t>
      </w:r>
      <w:r w:rsidR="000237F7" w:rsidRPr="007E2515">
        <w:rPr>
          <w:rFonts w:ascii="Arial" w:hAnsi="Arial" w:cs="Arial"/>
          <w:color w:val="auto"/>
          <w:sz w:val="22"/>
          <w:szCs w:val="22"/>
        </w:rPr>
        <w:t>], represented ‘moderate to severe’ levels of emotional abuse (females significantly higher but in same category, effect size small to moderate, Cohen’s d = .34) and physical abuse, and</w:t>
      </w:r>
      <w:r w:rsidR="00811468" w:rsidRPr="007E2515">
        <w:rPr>
          <w:rFonts w:ascii="Arial" w:hAnsi="Arial" w:cs="Arial"/>
          <w:color w:val="auto"/>
          <w:sz w:val="22"/>
          <w:szCs w:val="22"/>
        </w:rPr>
        <w:t xml:space="preserve"> ‘Slight to moderate’ levels of emotional neglect and physical neglect. Females scored significantly higher than males on the sexual abuse scale, </w:t>
      </w:r>
      <w:r w:rsidR="00A46468" w:rsidRPr="007E2515">
        <w:rPr>
          <w:rFonts w:ascii="Arial" w:hAnsi="Arial" w:cs="Arial"/>
          <w:color w:val="auto"/>
          <w:sz w:val="22"/>
          <w:szCs w:val="22"/>
        </w:rPr>
        <w:t>and the effect size was moderate (Cohen’s d = .48); females scored in the ‘Severe to extreme’ category and males in the ‘moderate to severe’ category.</w:t>
      </w:r>
      <w:r w:rsidR="00811468" w:rsidRPr="007E2515">
        <w:rPr>
          <w:rFonts w:ascii="Arial" w:hAnsi="Arial"/>
          <w:color w:val="auto"/>
          <w:sz w:val="22"/>
        </w:rPr>
        <w:t xml:space="preserve"> </w:t>
      </w:r>
      <w:r w:rsidR="005A72B9" w:rsidRPr="007E2515">
        <w:rPr>
          <w:rFonts w:ascii="Arial" w:hAnsi="Arial"/>
          <w:color w:val="auto"/>
          <w:sz w:val="22"/>
        </w:rPr>
        <w:t xml:space="preserve">Endorsement rates for any </w:t>
      </w:r>
      <w:r w:rsidR="00853C3D" w:rsidRPr="007E2515">
        <w:rPr>
          <w:rFonts w:ascii="Arial" w:hAnsi="Arial"/>
          <w:color w:val="auto"/>
          <w:sz w:val="22"/>
        </w:rPr>
        <w:t>item (score &gt; 1) f</w:t>
      </w:r>
      <w:r w:rsidR="00F80289" w:rsidRPr="007E2515">
        <w:rPr>
          <w:rFonts w:ascii="Arial" w:hAnsi="Arial"/>
          <w:color w:val="auto"/>
          <w:sz w:val="22"/>
        </w:rPr>
        <w:t>ro</w:t>
      </w:r>
      <w:r w:rsidR="00853C3D" w:rsidRPr="007E2515">
        <w:rPr>
          <w:rFonts w:ascii="Arial" w:hAnsi="Arial"/>
          <w:color w:val="auto"/>
          <w:sz w:val="22"/>
        </w:rPr>
        <w:t xml:space="preserve">m the </w:t>
      </w:r>
      <w:r w:rsidR="005A72B9" w:rsidRPr="007E2515">
        <w:rPr>
          <w:rFonts w:ascii="Arial" w:hAnsi="Arial"/>
          <w:color w:val="auto"/>
          <w:sz w:val="22"/>
        </w:rPr>
        <w:t>CTQ subscale</w:t>
      </w:r>
      <w:r w:rsidR="00853C3D" w:rsidRPr="007E2515">
        <w:rPr>
          <w:rFonts w:ascii="Arial" w:hAnsi="Arial"/>
          <w:color w:val="auto"/>
          <w:sz w:val="22"/>
        </w:rPr>
        <w:t xml:space="preserve">s indicated that any experience of </w:t>
      </w:r>
      <w:r w:rsidR="00455819" w:rsidRPr="007E2515">
        <w:rPr>
          <w:rFonts w:ascii="Arial" w:hAnsi="Arial"/>
          <w:color w:val="auto"/>
          <w:sz w:val="22"/>
        </w:rPr>
        <w:t>childhood trauma was also high:</w:t>
      </w:r>
      <w:r w:rsidR="005A72B9" w:rsidRPr="007E2515">
        <w:rPr>
          <w:rFonts w:ascii="Arial" w:hAnsi="Arial"/>
          <w:color w:val="auto"/>
          <w:sz w:val="22"/>
        </w:rPr>
        <w:t xml:space="preserve"> </w:t>
      </w:r>
      <w:r w:rsidR="00853C3D" w:rsidRPr="007E2515">
        <w:rPr>
          <w:rFonts w:ascii="Arial" w:hAnsi="Arial"/>
          <w:color w:val="auto"/>
          <w:sz w:val="22"/>
          <w:shd w:val="clear" w:color="auto" w:fill="FFFFFF"/>
        </w:rPr>
        <w:t xml:space="preserve">Emotional Abuse 84.6%, Physical Abuse 63.8%, Sexual Abuse 53.3%, Emotional Neglect 79.8%, and Physical Neglect 68.6%. </w:t>
      </w:r>
    </w:p>
    <w:p w14:paraId="390025E3" w14:textId="77777777" w:rsidR="00E26300" w:rsidRPr="007E2515" w:rsidRDefault="00E26300" w:rsidP="00AD3E59">
      <w:pPr>
        <w:spacing w:line="480" w:lineRule="auto"/>
        <w:rPr>
          <w:rFonts w:ascii="Arial" w:hAnsi="Arial" w:cs="Arial"/>
          <w:i/>
          <w:shd w:val="clear" w:color="auto" w:fill="FFFFFF"/>
        </w:rPr>
      </w:pPr>
      <w:r w:rsidRPr="007E2515">
        <w:rPr>
          <w:rFonts w:ascii="Arial" w:hAnsi="Arial" w:cs="Arial"/>
          <w:i/>
        </w:rPr>
        <w:t>Confirmatory Factor Analysis</w:t>
      </w:r>
      <w:r w:rsidRPr="007E2515">
        <w:rPr>
          <w:rFonts w:ascii="Arial" w:hAnsi="Arial" w:cs="Arial"/>
          <w:i/>
          <w:shd w:val="clear" w:color="auto" w:fill="FFFFFF"/>
        </w:rPr>
        <w:t xml:space="preserve"> </w:t>
      </w:r>
    </w:p>
    <w:p w14:paraId="4BCD128A" w14:textId="745744BE" w:rsidR="00E26300" w:rsidRPr="007E2515" w:rsidRDefault="00E26300" w:rsidP="00EE187D">
      <w:pPr>
        <w:spacing w:line="480" w:lineRule="auto"/>
        <w:ind w:firstLine="720"/>
        <w:rPr>
          <w:rFonts w:ascii="Arial" w:eastAsia="Times New Roman" w:hAnsi="Arial" w:cs="Arial"/>
        </w:rPr>
      </w:pPr>
      <w:r w:rsidRPr="007E2515">
        <w:rPr>
          <w:rFonts w:ascii="Arial" w:hAnsi="Arial" w:cs="Arial"/>
          <w:shd w:val="clear" w:color="auto" w:fill="FFFFFF"/>
        </w:rPr>
        <w:t>The fit statistics for the seven models of PTSD an</w:t>
      </w:r>
      <w:r w:rsidR="00455819" w:rsidRPr="007E2515">
        <w:rPr>
          <w:rFonts w:ascii="Arial" w:hAnsi="Arial" w:cs="Arial"/>
          <w:shd w:val="clear" w:color="auto" w:fill="FFFFFF"/>
        </w:rPr>
        <w:t>d CPTSD are presented in Table 3</w:t>
      </w:r>
      <w:r w:rsidRPr="007E2515">
        <w:rPr>
          <w:rFonts w:ascii="Arial" w:hAnsi="Arial" w:cs="Arial"/>
          <w:shd w:val="clear" w:color="auto" w:fill="FFFFFF"/>
        </w:rPr>
        <w:t>.</w:t>
      </w:r>
    </w:p>
    <w:p w14:paraId="154D22C2" w14:textId="21E43273" w:rsidR="00E26300" w:rsidRPr="007E2515" w:rsidRDefault="00E26300" w:rsidP="00AD3E59">
      <w:pPr>
        <w:spacing w:line="480" w:lineRule="auto"/>
        <w:jc w:val="center"/>
        <w:rPr>
          <w:rFonts w:ascii="Arial" w:hAnsi="Arial" w:cs="Arial"/>
        </w:rPr>
      </w:pPr>
      <w:r w:rsidRPr="007E2515">
        <w:rPr>
          <w:rFonts w:ascii="Arial" w:hAnsi="Arial" w:cs="Arial"/>
        </w:rPr>
        <w:t xml:space="preserve">Table </w:t>
      </w:r>
      <w:r w:rsidR="00884694" w:rsidRPr="007E2515">
        <w:rPr>
          <w:rFonts w:ascii="Arial" w:hAnsi="Arial" w:cs="Arial"/>
        </w:rPr>
        <w:t>3</w:t>
      </w:r>
      <w:r w:rsidRPr="007E2515">
        <w:rPr>
          <w:rFonts w:ascii="Arial" w:hAnsi="Arial" w:cs="Arial"/>
        </w:rPr>
        <w:t xml:space="preserve"> about here</w:t>
      </w:r>
    </w:p>
    <w:p w14:paraId="444855D3" w14:textId="2095F5AF" w:rsidR="00B62607" w:rsidRPr="007E2515" w:rsidRDefault="000C4E86" w:rsidP="00AD3E59">
      <w:pPr>
        <w:spacing w:line="480" w:lineRule="auto"/>
        <w:ind w:firstLine="720"/>
        <w:rPr>
          <w:rFonts w:ascii="Arial" w:eastAsia="Times New Roman" w:hAnsi="Arial" w:cs="Arial"/>
        </w:rPr>
      </w:pPr>
      <w:r w:rsidRPr="007E2515">
        <w:rPr>
          <w:rFonts w:ascii="Arial" w:hAnsi="Arial" w:cs="Arial"/>
        </w:rPr>
        <w:t>Although the chi-square statistics were statistically significant this should not lead to the rejection of the models as the power of the chi-square test is positively relate</w:t>
      </w:r>
      <w:r w:rsidR="008842AA" w:rsidRPr="007E2515">
        <w:rPr>
          <w:rFonts w:ascii="Arial" w:hAnsi="Arial" w:cs="Arial"/>
        </w:rPr>
        <w:t>d to sample size</w:t>
      </w:r>
      <w:r w:rsidRPr="007E2515" w:rsidDel="000C4E86">
        <w:rPr>
          <w:rFonts w:ascii="Arial" w:hAnsi="Arial" w:cs="Arial"/>
        </w:rPr>
        <w:t xml:space="preserve"> </w:t>
      </w:r>
      <w:r w:rsidR="008842AA" w:rsidRPr="007E2515">
        <w:rPr>
          <w:rFonts w:ascii="Arial" w:hAnsi="Arial" w:cs="Arial"/>
        </w:rPr>
        <w:t>[41</w:t>
      </w:r>
      <w:r w:rsidR="00552C6E" w:rsidRPr="007E2515">
        <w:rPr>
          <w:rFonts w:ascii="Arial" w:hAnsi="Arial" w:cs="Arial"/>
        </w:rPr>
        <w:t>]</w:t>
      </w:r>
      <w:r w:rsidR="00F16C0F" w:rsidRPr="007E2515">
        <w:rPr>
          <w:rFonts w:ascii="Arial" w:hAnsi="Arial" w:cs="Arial"/>
        </w:rPr>
        <w:t xml:space="preserve">. </w:t>
      </w:r>
      <w:r w:rsidR="00872F44" w:rsidRPr="007E2515">
        <w:rPr>
          <w:rFonts w:ascii="Arial" w:hAnsi="Arial" w:cs="Arial"/>
        </w:rPr>
        <w:t>Models 2, 3 and 4</w:t>
      </w:r>
      <w:r w:rsidR="00F16C0F" w:rsidRPr="007E2515">
        <w:rPr>
          <w:rFonts w:ascii="Arial" w:hAnsi="Arial" w:cs="Arial"/>
        </w:rPr>
        <w:t xml:space="preserve"> met the criteria for acceptable model </w:t>
      </w:r>
      <w:r w:rsidR="00872F44" w:rsidRPr="007E2515">
        <w:rPr>
          <w:rFonts w:ascii="Arial" w:hAnsi="Arial" w:cs="Arial"/>
        </w:rPr>
        <w:t xml:space="preserve">fit </w:t>
      </w:r>
      <w:r w:rsidR="00FF68A8" w:rsidRPr="007E2515">
        <w:rPr>
          <w:rFonts w:ascii="Arial" w:hAnsi="Arial" w:cs="Arial"/>
        </w:rPr>
        <w:t xml:space="preserve">based on the CFI, </w:t>
      </w:r>
      <w:r w:rsidR="00F16C0F" w:rsidRPr="007E2515">
        <w:rPr>
          <w:rFonts w:ascii="Arial" w:hAnsi="Arial" w:cs="Arial"/>
        </w:rPr>
        <w:t xml:space="preserve">TLI, </w:t>
      </w:r>
      <w:r w:rsidR="00FF68A8" w:rsidRPr="007E2515">
        <w:rPr>
          <w:rFonts w:ascii="Arial" w:hAnsi="Arial" w:cs="Arial"/>
        </w:rPr>
        <w:t xml:space="preserve">and </w:t>
      </w:r>
      <w:r w:rsidR="00F16C0F" w:rsidRPr="007E2515">
        <w:rPr>
          <w:rFonts w:ascii="Arial" w:hAnsi="Arial" w:cs="Arial"/>
        </w:rPr>
        <w:t>RMSEA</w:t>
      </w:r>
      <w:r w:rsidR="00FF68A8" w:rsidRPr="007E2515">
        <w:rPr>
          <w:rFonts w:ascii="Arial" w:hAnsi="Arial" w:cs="Arial"/>
        </w:rPr>
        <w:t>,</w:t>
      </w:r>
      <w:r w:rsidR="00F16C0F" w:rsidRPr="007E2515">
        <w:rPr>
          <w:rFonts w:ascii="Arial" w:hAnsi="Arial" w:cs="Arial"/>
        </w:rPr>
        <w:t xml:space="preserve"> </w:t>
      </w:r>
      <w:r w:rsidR="009E29FE" w:rsidRPr="007E2515">
        <w:rPr>
          <w:rFonts w:ascii="Arial" w:hAnsi="Arial" w:cs="Arial"/>
        </w:rPr>
        <w:t>and</w:t>
      </w:r>
      <w:r w:rsidR="00FF68A8" w:rsidRPr="007E2515">
        <w:rPr>
          <w:rFonts w:ascii="Arial" w:hAnsi="Arial" w:cs="Arial"/>
        </w:rPr>
        <w:t xml:space="preserve"> additionally</w:t>
      </w:r>
      <w:r w:rsidR="009E29FE" w:rsidRPr="007E2515">
        <w:rPr>
          <w:rFonts w:ascii="Arial" w:hAnsi="Arial" w:cs="Arial"/>
        </w:rPr>
        <w:t xml:space="preserve"> these</w:t>
      </w:r>
      <w:r w:rsidR="00872F44" w:rsidRPr="007E2515">
        <w:rPr>
          <w:rFonts w:ascii="Arial" w:hAnsi="Arial" w:cs="Arial"/>
        </w:rPr>
        <w:t xml:space="preserve"> models also had the lowest values for the SRMR. </w:t>
      </w:r>
      <w:r w:rsidR="00F16C0F" w:rsidRPr="007E2515">
        <w:rPr>
          <w:rFonts w:ascii="Arial" w:hAnsi="Arial" w:cs="Arial"/>
        </w:rPr>
        <w:t xml:space="preserve">These were the best fitting models and </w:t>
      </w:r>
      <w:r w:rsidR="009E29FE" w:rsidRPr="007E2515">
        <w:rPr>
          <w:rFonts w:ascii="Arial" w:hAnsi="Arial" w:cs="Arial"/>
        </w:rPr>
        <w:t>the</w:t>
      </w:r>
      <w:r w:rsidR="00F16C0F" w:rsidRPr="007E2515">
        <w:rPr>
          <w:rFonts w:ascii="Arial" w:hAnsi="Arial" w:cs="Arial"/>
        </w:rPr>
        <w:t xml:space="preserve"> </w:t>
      </w:r>
      <w:r w:rsidR="009E29FE" w:rsidRPr="007E2515">
        <w:rPr>
          <w:rFonts w:ascii="Arial" w:hAnsi="Arial" w:cs="Arial"/>
        </w:rPr>
        <w:t>BIC indicate</w:t>
      </w:r>
      <w:r w:rsidR="00FF68A8" w:rsidRPr="007E2515">
        <w:rPr>
          <w:rFonts w:ascii="Arial" w:hAnsi="Arial" w:cs="Arial"/>
        </w:rPr>
        <w:t>d that Model 4 was better than M</w:t>
      </w:r>
      <w:r w:rsidR="009E29FE" w:rsidRPr="007E2515">
        <w:rPr>
          <w:rFonts w:ascii="Arial" w:hAnsi="Arial" w:cs="Arial"/>
        </w:rPr>
        <w:t>odels 2 and 3; the difference between the BIC values for Model 2 and 3 was small (</w:t>
      </w:r>
      <w:r w:rsidR="00CC5552" w:rsidRPr="007E2515">
        <w:rPr>
          <w:rFonts w:ascii="Arial" w:hAnsi="Arial" w:cs="Arial"/>
        </w:rPr>
        <w:sym w:font="Symbol" w:char="F044"/>
      </w:r>
      <w:r w:rsidR="00CC5552" w:rsidRPr="007E2515">
        <w:rPr>
          <w:rFonts w:ascii="Arial" w:hAnsi="Arial" w:cs="Arial"/>
        </w:rPr>
        <w:t>BIC</w:t>
      </w:r>
      <w:r w:rsidR="00FF68A8" w:rsidRPr="007E2515">
        <w:rPr>
          <w:rFonts w:ascii="Arial" w:hAnsi="Arial" w:cs="Arial"/>
        </w:rPr>
        <w:t xml:space="preserve"> </w:t>
      </w:r>
      <w:r w:rsidR="00CC5552" w:rsidRPr="007E2515">
        <w:rPr>
          <w:rFonts w:ascii="Arial" w:hAnsi="Arial" w:cs="Arial"/>
        </w:rPr>
        <w:t>=</w:t>
      </w:r>
      <w:r w:rsidR="00FF68A8" w:rsidRPr="007E2515">
        <w:rPr>
          <w:rFonts w:ascii="Arial" w:hAnsi="Arial" w:cs="Arial"/>
        </w:rPr>
        <w:t xml:space="preserve"> </w:t>
      </w:r>
      <w:r w:rsidR="009E29FE" w:rsidRPr="007E2515">
        <w:rPr>
          <w:rFonts w:ascii="Arial" w:hAnsi="Arial" w:cs="Arial"/>
        </w:rPr>
        <w:t>3.676), but the difference</w:t>
      </w:r>
      <w:r w:rsidR="002F32FD" w:rsidRPr="007E2515">
        <w:rPr>
          <w:rFonts w:ascii="Arial" w:hAnsi="Arial" w:cs="Arial"/>
        </w:rPr>
        <w:t>s</w:t>
      </w:r>
      <w:r w:rsidR="009E29FE" w:rsidRPr="007E2515">
        <w:rPr>
          <w:rFonts w:ascii="Arial" w:hAnsi="Arial" w:cs="Arial"/>
        </w:rPr>
        <w:t xml:space="preserve"> between the BIC for Model 4 and Model 2 (</w:t>
      </w:r>
      <w:r w:rsidR="009E29FE" w:rsidRPr="007E2515">
        <w:rPr>
          <w:rFonts w:ascii="Arial" w:hAnsi="Arial" w:cs="Arial"/>
        </w:rPr>
        <w:sym w:font="Symbol" w:char="F044"/>
      </w:r>
      <w:r w:rsidR="00CC5552" w:rsidRPr="007E2515">
        <w:rPr>
          <w:rFonts w:ascii="Arial" w:hAnsi="Arial" w:cs="Arial"/>
        </w:rPr>
        <w:t>BIC</w:t>
      </w:r>
      <w:r w:rsidR="00FF68A8" w:rsidRPr="007E2515">
        <w:rPr>
          <w:rFonts w:ascii="Arial" w:hAnsi="Arial" w:cs="Arial"/>
        </w:rPr>
        <w:t xml:space="preserve"> </w:t>
      </w:r>
      <w:r w:rsidR="009E29FE" w:rsidRPr="007E2515">
        <w:rPr>
          <w:rFonts w:ascii="Arial" w:hAnsi="Arial" w:cs="Arial"/>
        </w:rPr>
        <w:t>=</w:t>
      </w:r>
      <w:r w:rsidR="00FF68A8" w:rsidRPr="007E2515">
        <w:rPr>
          <w:rFonts w:ascii="Arial" w:hAnsi="Arial" w:cs="Arial"/>
        </w:rPr>
        <w:t xml:space="preserve"> </w:t>
      </w:r>
      <w:r w:rsidR="00CC5552" w:rsidRPr="007E2515">
        <w:rPr>
          <w:rFonts w:ascii="Arial" w:hAnsi="Arial" w:cs="Arial"/>
        </w:rPr>
        <w:t>27.482</w:t>
      </w:r>
      <w:r w:rsidR="009E29FE" w:rsidRPr="007E2515">
        <w:rPr>
          <w:rFonts w:ascii="Arial" w:hAnsi="Arial" w:cs="Arial"/>
        </w:rPr>
        <w:t>)</w:t>
      </w:r>
      <w:r w:rsidR="00FF68A8" w:rsidRPr="007E2515">
        <w:rPr>
          <w:rFonts w:ascii="Arial" w:hAnsi="Arial" w:cs="Arial"/>
        </w:rPr>
        <w:t>,</w:t>
      </w:r>
      <w:r w:rsidR="009E29FE" w:rsidRPr="007E2515">
        <w:rPr>
          <w:rFonts w:ascii="Arial" w:hAnsi="Arial" w:cs="Arial"/>
        </w:rPr>
        <w:t xml:space="preserve"> </w:t>
      </w:r>
      <w:r w:rsidR="00FF68A8" w:rsidRPr="007E2515">
        <w:rPr>
          <w:rFonts w:ascii="Arial" w:hAnsi="Arial" w:cs="Arial"/>
        </w:rPr>
        <w:t>and</w:t>
      </w:r>
      <w:r w:rsidR="009E29FE" w:rsidRPr="007E2515">
        <w:rPr>
          <w:rFonts w:ascii="Arial" w:hAnsi="Arial" w:cs="Arial"/>
        </w:rPr>
        <w:t xml:space="preserve"> </w:t>
      </w:r>
      <w:r w:rsidR="00CC5552" w:rsidRPr="007E2515">
        <w:rPr>
          <w:rFonts w:ascii="Arial" w:hAnsi="Arial" w:cs="Arial"/>
        </w:rPr>
        <w:t>between</w:t>
      </w:r>
      <w:r w:rsidR="009E29FE" w:rsidRPr="007E2515">
        <w:rPr>
          <w:rFonts w:ascii="Arial" w:hAnsi="Arial" w:cs="Arial"/>
        </w:rPr>
        <w:t xml:space="preserve"> </w:t>
      </w:r>
      <w:r w:rsidR="00CC5552" w:rsidRPr="007E2515">
        <w:rPr>
          <w:rFonts w:ascii="Arial" w:hAnsi="Arial" w:cs="Arial"/>
        </w:rPr>
        <w:t>Model 4 and Model 3 (</w:t>
      </w:r>
      <w:r w:rsidR="00CC5552" w:rsidRPr="007E2515">
        <w:rPr>
          <w:rFonts w:ascii="Arial" w:hAnsi="Arial" w:cs="Arial"/>
        </w:rPr>
        <w:sym w:font="Symbol" w:char="F044"/>
      </w:r>
      <w:r w:rsidR="00CC5552" w:rsidRPr="007E2515">
        <w:rPr>
          <w:rFonts w:ascii="Arial" w:hAnsi="Arial" w:cs="Arial"/>
        </w:rPr>
        <w:t>BIC</w:t>
      </w:r>
      <w:r w:rsidR="00FF68A8" w:rsidRPr="007E2515">
        <w:rPr>
          <w:rFonts w:ascii="Arial" w:hAnsi="Arial" w:cs="Arial"/>
        </w:rPr>
        <w:t xml:space="preserve"> </w:t>
      </w:r>
      <w:r w:rsidR="00CC5552" w:rsidRPr="007E2515">
        <w:rPr>
          <w:rFonts w:ascii="Arial" w:hAnsi="Arial" w:cs="Arial"/>
        </w:rPr>
        <w:t>=</w:t>
      </w:r>
      <w:r w:rsidR="00FF68A8" w:rsidRPr="007E2515">
        <w:rPr>
          <w:rFonts w:ascii="Arial" w:hAnsi="Arial" w:cs="Arial"/>
        </w:rPr>
        <w:t xml:space="preserve"> </w:t>
      </w:r>
      <w:r w:rsidR="002F32FD" w:rsidRPr="007E2515">
        <w:rPr>
          <w:rFonts w:ascii="Arial" w:hAnsi="Arial" w:cs="Arial"/>
        </w:rPr>
        <w:t>23.807</w:t>
      </w:r>
      <w:r w:rsidR="00CC5552" w:rsidRPr="007E2515">
        <w:rPr>
          <w:rFonts w:ascii="Arial" w:hAnsi="Arial" w:cs="Arial"/>
        </w:rPr>
        <w:t>)</w:t>
      </w:r>
      <w:r w:rsidR="002F32FD" w:rsidRPr="007E2515">
        <w:rPr>
          <w:rFonts w:ascii="Arial" w:hAnsi="Arial" w:cs="Arial"/>
        </w:rPr>
        <w:t xml:space="preserve"> were larger and greater than 10 which is considered to be indicative of a ‘significant’ difference. T</w:t>
      </w:r>
      <w:r w:rsidR="00E26B57" w:rsidRPr="007E2515">
        <w:rPr>
          <w:rFonts w:ascii="Arial" w:hAnsi="Arial" w:cs="Arial"/>
        </w:rPr>
        <w:t>herefore</w:t>
      </w:r>
      <w:r w:rsidR="00FF68A8" w:rsidRPr="007E2515">
        <w:rPr>
          <w:rFonts w:ascii="Arial" w:hAnsi="Arial" w:cs="Arial"/>
        </w:rPr>
        <w:t xml:space="preserve"> Model 4</w:t>
      </w:r>
      <w:r w:rsidR="00F16C0F" w:rsidRPr="007E2515">
        <w:rPr>
          <w:rFonts w:ascii="Arial" w:hAnsi="Arial" w:cs="Arial"/>
        </w:rPr>
        <w:t xml:space="preserve"> should be </w:t>
      </w:r>
      <w:r w:rsidR="002F32FD" w:rsidRPr="007E2515">
        <w:rPr>
          <w:rFonts w:ascii="Arial" w:hAnsi="Arial" w:cs="Arial"/>
        </w:rPr>
        <w:t>considered the best model</w:t>
      </w:r>
      <w:r w:rsidR="00F16C0F" w:rsidRPr="007E2515">
        <w:rPr>
          <w:rFonts w:ascii="Arial" w:hAnsi="Arial" w:cs="Arial"/>
        </w:rPr>
        <w:t xml:space="preserve">. The factor loadings for </w:t>
      </w:r>
      <w:r w:rsidR="00455819" w:rsidRPr="007E2515">
        <w:rPr>
          <w:rFonts w:ascii="Arial" w:hAnsi="Arial" w:cs="Arial"/>
        </w:rPr>
        <w:t>Model 4 are presented in Table 4</w:t>
      </w:r>
      <w:r w:rsidR="00F16C0F" w:rsidRPr="007E2515">
        <w:rPr>
          <w:rFonts w:ascii="Arial" w:hAnsi="Arial" w:cs="Arial"/>
        </w:rPr>
        <w:t>.</w:t>
      </w:r>
    </w:p>
    <w:p w14:paraId="2611524D" w14:textId="2C44F9EA" w:rsidR="00B87406" w:rsidRPr="007E2515" w:rsidRDefault="002772E9" w:rsidP="00AD3E59">
      <w:pPr>
        <w:spacing w:line="480" w:lineRule="auto"/>
        <w:jc w:val="center"/>
        <w:rPr>
          <w:rFonts w:ascii="Arial" w:hAnsi="Arial" w:cs="Arial"/>
        </w:rPr>
      </w:pPr>
      <w:r w:rsidRPr="007E2515">
        <w:rPr>
          <w:rFonts w:ascii="Arial" w:hAnsi="Arial" w:cs="Arial"/>
        </w:rPr>
        <w:t xml:space="preserve">Table </w:t>
      </w:r>
      <w:r w:rsidR="00884694" w:rsidRPr="007E2515">
        <w:rPr>
          <w:rFonts w:ascii="Arial" w:hAnsi="Arial" w:cs="Arial"/>
        </w:rPr>
        <w:t>4</w:t>
      </w:r>
      <w:r w:rsidR="00B87406" w:rsidRPr="007E2515">
        <w:rPr>
          <w:rFonts w:ascii="Arial" w:hAnsi="Arial" w:cs="Arial"/>
        </w:rPr>
        <w:t xml:space="preserve"> about here</w:t>
      </w:r>
    </w:p>
    <w:p w14:paraId="018F14DD" w14:textId="2412FCE6" w:rsidR="00987655" w:rsidRPr="007E2515" w:rsidRDefault="00B87406" w:rsidP="00AD3E59">
      <w:pPr>
        <w:spacing w:line="480" w:lineRule="auto"/>
        <w:ind w:firstLine="720"/>
        <w:rPr>
          <w:rFonts w:ascii="Arial" w:hAnsi="Arial" w:cs="Arial"/>
        </w:rPr>
      </w:pPr>
      <w:r w:rsidRPr="007E2515">
        <w:rPr>
          <w:rFonts w:ascii="Arial" w:hAnsi="Arial" w:cs="Arial"/>
        </w:rPr>
        <w:t>The second-order factor loadings for the PTS</w:t>
      </w:r>
      <w:r w:rsidR="00B51EAF" w:rsidRPr="007E2515">
        <w:rPr>
          <w:rFonts w:ascii="Arial" w:hAnsi="Arial" w:cs="Arial"/>
        </w:rPr>
        <w:t>D factor (</w:t>
      </w:r>
      <w:r w:rsidR="00455819" w:rsidRPr="007E2515">
        <w:rPr>
          <w:rFonts w:ascii="Arial" w:hAnsi="Arial" w:cs="Arial"/>
        </w:rPr>
        <w:t>Re-experiencing</w:t>
      </w:r>
      <w:r w:rsidR="00626A7B" w:rsidRPr="007E2515">
        <w:rPr>
          <w:rFonts w:ascii="Arial" w:hAnsi="Arial" w:cs="Arial"/>
        </w:rPr>
        <w:t xml:space="preserve"> = .94</w:t>
      </w:r>
      <w:r w:rsidR="00B51EAF" w:rsidRPr="007E2515">
        <w:rPr>
          <w:rFonts w:ascii="Arial" w:hAnsi="Arial" w:cs="Arial"/>
        </w:rPr>
        <w:t>, Av</w:t>
      </w:r>
      <w:r w:rsidR="006D3ADC" w:rsidRPr="007E2515">
        <w:rPr>
          <w:rFonts w:ascii="Arial" w:hAnsi="Arial" w:cs="Arial"/>
        </w:rPr>
        <w:t>oidance</w:t>
      </w:r>
      <w:r w:rsidR="00626A7B" w:rsidRPr="007E2515">
        <w:rPr>
          <w:rFonts w:ascii="Arial" w:hAnsi="Arial" w:cs="Arial"/>
        </w:rPr>
        <w:t xml:space="preserve"> = .81</w:t>
      </w:r>
      <w:r w:rsidR="002772E9" w:rsidRPr="007E2515">
        <w:rPr>
          <w:rFonts w:ascii="Arial" w:hAnsi="Arial" w:cs="Arial"/>
        </w:rPr>
        <w:t>,</w:t>
      </w:r>
      <w:r w:rsidR="00B51EAF" w:rsidRPr="007E2515">
        <w:rPr>
          <w:rFonts w:ascii="Arial" w:hAnsi="Arial" w:cs="Arial"/>
        </w:rPr>
        <w:t xml:space="preserve"> </w:t>
      </w:r>
      <w:r w:rsidR="00455819" w:rsidRPr="007E2515">
        <w:rPr>
          <w:rFonts w:ascii="Arial" w:hAnsi="Arial" w:cs="Arial"/>
        </w:rPr>
        <w:t>Threat</w:t>
      </w:r>
      <w:r w:rsidR="00626A7B" w:rsidRPr="007E2515">
        <w:rPr>
          <w:rFonts w:ascii="Arial" w:hAnsi="Arial" w:cs="Arial"/>
        </w:rPr>
        <w:t xml:space="preserve"> = .70</w:t>
      </w:r>
      <w:r w:rsidRPr="007E2515">
        <w:rPr>
          <w:rFonts w:ascii="Arial" w:hAnsi="Arial" w:cs="Arial"/>
        </w:rPr>
        <w:t>)</w:t>
      </w:r>
      <w:r w:rsidR="0096646B" w:rsidRPr="007E2515">
        <w:rPr>
          <w:rFonts w:ascii="Arial" w:hAnsi="Arial" w:cs="Arial"/>
        </w:rPr>
        <w:t xml:space="preserve"> and the </w:t>
      </w:r>
      <w:r w:rsidR="00B51EAF" w:rsidRPr="007E2515">
        <w:rPr>
          <w:rFonts w:ascii="Arial" w:hAnsi="Arial" w:cs="Arial"/>
        </w:rPr>
        <w:t>DSO</w:t>
      </w:r>
      <w:r w:rsidR="002772E9" w:rsidRPr="007E2515">
        <w:rPr>
          <w:rFonts w:ascii="Arial" w:hAnsi="Arial" w:cs="Arial"/>
        </w:rPr>
        <w:t xml:space="preserve"> factor (</w:t>
      </w:r>
      <w:r w:rsidR="00455819" w:rsidRPr="007E2515">
        <w:rPr>
          <w:rFonts w:ascii="Arial" w:hAnsi="Arial" w:cs="Arial"/>
        </w:rPr>
        <w:t>Affective D</w:t>
      </w:r>
      <w:r w:rsidR="006D3ADC" w:rsidRPr="007E2515">
        <w:rPr>
          <w:rFonts w:ascii="Arial" w:hAnsi="Arial" w:cs="Arial"/>
        </w:rPr>
        <w:t>ysregulation</w:t>
      </w:r>
      <w:r w:rsidR="002772E9" w:rsidRPr="007E2515">
        <w:rPr>
          <w:rFonts w:ascii="Arial" w:hAnsi="Arial" w:cs="Arial"/>
        </w:rPr>
        <w:t xml:space="preserve"> = .</w:t>
      </w:r>
      <w:r w:rsidR="00626A7B" w:rsidRPr="007E2515">
        <w:rPr>
          <w:rFonts w:ascii="Arial" w:hAnsi="Arial" w:cs="Arial"/>
        </w:rPr>
        <w:t>79</w:t>
      </w:r>
      <w:r w:rsidR="0096646B" w:rsidRPr="007E2515">
        <w:rPr>
          <w:rFonts w:ascii="Arial" w:hAnsi="Arial" w:cs="Arial"/>
        </w:rPr>
        <w:t xml:space="preserve">, </w:t>
      </w:r>
      <w:r w:rsidR="00455819" w:rsidRPr="007E2515">
        <w:rPr>
          <w:rFonts w:ascii="Arial" w:hAnsi="Arial" w:cs="Arial"/>
        </w:rPr>
        <w:t>Negative Self-C</w:t>
      </w:r>
      <w:r w:rsidR="006D3ADC" w:rsidRPr="007E2515">
        <w:rPr>
          <w:rFonts w:ascii="Arial" w:hAnsi="Arial" w:cs="Arial"/>
        </w:rPr>
        <w:t>oncept</w:t>
      </w:r>
      <w:r w:rsidR="00455819" w:rsidRPr="007E2515">
        <w:rPr>
          <w:rFonts w:ascii="Arial" w:hAnsi="Arial" w:cs="Arial"/>
        </w:rPr>
        <w:t xml:space="preserve"> =</w:t>
      </w:r>
      <w:r w:rsidR="0096646B" w:rsidRPr="007E2515">
        <w:rPr>
          <w:rFonts w:ascii="Arial" w:hAnsi="Arial" w:cs="Arial"/>
        </w:rPr>
        <w:t xml:space="preserve"> </w:t>
      </w:r>
      <w:r w:rsidR="002772E9" w:rsidRPr="007E2515">
        <w:rPr>
          <w:rFonts w:ascii="Arial" w:hAnsi="Arial" w:cs="Arial"/>
        </w:rPr>
        <w:t>-.</w:t>
      </w:r>
      <w:r w:rsidR="0096646B" w:rsidRPr="007E2515">
        <w:rPr>
          <w:rFonts w:ascii="Arial" w:hAnsi="Arial" w:cs="Arial"/>
        </w:rPr>
        <w:t>8</w:t>
      </w:r>
      <w:r w:rsidR="00626A7B" w:rsidRPr="007E2515">
        <w:rPr>
          <w:rFonts w:ascii="Arial" w:hAnsi="Arial" w:cs="Arial"/>
        </w:rPr>
        <w:t>9</w:t>
      </w:r>
      <w:r w:rsidR="00A17F87" w:rsidRPr="007E2515">
        <w:rPr>
          <w:rStyle w:val="FootnoteReference"/>
          <w:rFonts w:ascii="Arial" w:hAnsi="Arial" w:cs="Arial"/>
        </w:rPr>
        <w:footnoteReference w:id="2"/>
      </w:r>
      <w:r w:rsidR="00B51EAF" w:rsidRPr="007E2515">
        <w:rPr>
          <w:rFonts w:ascii="Arial" w:hAnsi="Arial" w:cs="Arial"/>
        </w:rPr>
        <w:t>, D</w:t>
      </w:r>
      <w:r w:rsidR="006D3ADC" w:rsidRPr="007E2515">
        <w:rPr>
          <w:rFonts w:ascii="Arial" w:hAnsi="Arial" w:cs="Arial"/>
        </w:rPr>
        <w:t>isturbances in relationships</w:t>
      </w:r>
      <w:r w:rsidR="00626A7B" w:rsidRPr="007E2515">
        <w:rPr>
          <w:rFonts w:ascii="Arial" w:hAnsi="Arial" w:cs="Arial"/>
        </w:rPr>
        <w:t xml:space="preserve"> = .90</w:t>
      </w:r>
      <w:r w:rsidR="0096646B" w:rsidRPr="007E2515">
        <w:rPr>
          <w:rFonts w:ascii="Arial" w:hAnsi="Arial" w:cs="Arial"/>
        </w:rPr>
        <w:t xml:space="preserve">) were all high and statistically significant (p &lt; .05). The correlation between the PTSD </w:t>
      </w:r>
      <w:r w:rsidR="002772E9" w:rsidRPr="007E2515">
        <w:rPr>
          <w:rFonts w:ascii="Arial" w:hAnsi="Arial" w:cs="Arial"/>
        </w:rPr>
        <w:t xml:space="preserve">and </w:t>
      </w:r>
      <w:r w:rsidR="00626A7B" w:rsidRPr="007E2515">
        <w:rPr>
          <w:rFonts w:ascii="Arial" w:hAnsi="Arial" w:cs="Arial"/>
        </w:rPr>
        <w:t>DSO factor was .72</w:t>
      </w:r>
      <w:r w:rsidR="0096646B" w:rsidRPr="007E2515">
        <w:rPr>
          <w:rFonts w:ascii="Arial" w:hAnsi="Arial" w:cs="Arial"/>
        </w:rPr>
        <w:t xml:space="preserve"> (p &lt; .05).</w:t>
      </w:r>
      <w:r w:rsidR="00B51EAF" w:rsidRPr="007E2515">
        <w:rPr>
          <w:rFonts w:ascii="Arial" w:hAnsi="Arial" w:cs="Arial"/>
        </w:rPr>
        <w:t xml:space="preserve"> </w:t>
      </w:r>
      <w:r w:rsidR="00987655" w:rsidRPr="007E2515">
        <w:rPr>
          <w:rFonts w:ascii="Arial" w:hAnsi="Arial" w:cs="Arial"/>
        </w:rPr>
        <w:t>The correlations between the factor scores derive</w:t>
      </w:r>
      <w:r w:rsidR="00FF68A8" w:rsidRPr="007E2515">
        <w:rPr>
          <w:rFonts w:ascii="Arial" w:hAnsi="Arial" w:cs="Arial"/>
        </w:rPr>
        <w:t>d from Model 4 and the criteria</w:t>
      </w:r>
      <w:r w:rsidR="00987655" w:rsidRPr="007E2515">
        <w:rPr>
          <w:rFonts w:ascii="Arial" w:hAnsi="Arial" w:cs="Arial"/>
        </w:rPr>
        <w:t xml:space="preserve"> va</w:t>
      </w:r>
      <w:r w:rsidR="00455819" w:rsidRPr="007E2515">
        <w:rPr>
          <w:rFonts w:ascii="Arial" w:hAnsi="Arial" w:cs="Arial"/>
        </w:rPr>
        <w:t>riables are presented in Table 5</w:t>
      </w:r>
      <w:r w:rsidR="00987655" w:rsidRPr="007E2515">
        <w:rPr>
          <w:rFonts w:ascii="Arial" w:hAnsi="Arial" w:cs="Arial"/>
        </w:rPr>
        <w:t xml:space="preserve">. </w:t>
      </w:r>
    </w:p>
    <w:p w14:paraId="42A71C4F" w14:textId="6C410F10" w:rsidR="00E26300" w:rsidRPr="007E2515" w:rsidRDefault="002772E9" w:rsidP="00455819">
      <w:pPr>
        <w:spacing w:line="480" w:lineRule="auto"/>
        <w:jc w:val="center"/>
        <w:rPr>
          <w:rFonts w:ascii="Arial" w:hAnsi="Arial" w:cs="Arial"/>
        </w:rPr>
      </w:pPr>
      <w:r w:rsidRPr="007E2515">
        <w:rPr>
          <w:rFonts w:ascii="Arial" w:hAnsi="Arial" w:cs="Arial"/>
        </w:rPr>
        <w:t xml:space="preserve">Table </w:t>
      </w:r>
      <w:r w:rsidR="00884694" w:rsidRPr="007E2515">
        <w:rPr>
          <w:rFonts w:ascii="Arial" w:hAnsi="Arial" w:cs="Arial"/>
        </w:rPr>
        <w:t>5</w:t>
      </w:r>
      <w:r w:rsidR="00455819" w:rsidRPr="007E2515">
        <w:rPr>
          <w:rFonts w:ascii="Arial" w:hAnsi="Arial" w:cs="Arial"/>
        </w:rPr>
        <w:t xml:space="preserve"> about here</w:t>
      </w:r>
    </w:p>
    <w:p w14:paraId="1FF5D439" w14:textId="7089C4DA" w:rsidR="00E26300" w:rsidRPr="007E2515" w:rsidRDefault="00455819" w:rsidP="00AD3E59">
      <w:pPr>
        <w:spacing w:line="480" w:lineRule="auto"/>
        <w:rPr>
          <w:rFonts w:ascii="Arial" w:hAnsi="Arial" w:cs="Arial"/>
          <w:i/>
        </w:rPr>
      </w:pPr>
      <w:r w:rsidRPr="007E2515">
        <w:rPr>
          <w:rFonts w:ascii="Arial" w:hAnsi="Arial" w:cs="Arial"/>
          <w:i/>
        </w:rPr>
        <w:t>PTSD/CPTSD Correlations</w:t>
      </w:r>
    </w:p>
    <w:p w14:paraId="10AA579A" w14:textId="1115F36D" w:rsidR="00241120" w:rsidRPr="007E2515" w:rsidRDefault="00D665F7" w:rsidP="00AD3E59">
      <w:pPr>
        <w:spacing w:line="480" w:lineRule="auto"/>
        <w:ind w:firstLine="720"/>
        <w:rPr>
          <w:rFonts w:ascii="Arial" w:hAnsi="Arial" w:cs="Arial"/>
        </w:rPr>
      </w:pPr>
      <w:r w:rsidRPr="007E2515">
        <w:rPr>
          <w:rFonts w:ascii="Arial" w:hAnsi="Arial" w:cs="Arial"/>
        </w:rPr>
        <w:t xml:space="preserve">The childhood trauma scores were positively associated with factor scores for all first order factors and magnitude of the correlations were quite similar for both the PTSD and </w:t>
      </w:r>
      <w:r w:rsidR="00B51EAF" w:rsidRPr="007E2515">
        <w:rPr>
          <w:rFonts w:ascii="Arial" w:hAnsi="Arial" w:cs="Arial"/>
        </w:rPr>
        <w:t>DSO</w:t>
      </w:r>
      <w:r w:rsidRPr="007E2515">
        <w:rPr>
          <w:rFonts w:ascii="Arial" w:hAnsi="Arial" w:cs="Arial"/>
        </w:rPr>
        <w:t xml:space="preserve"> variables, although the </w:t>
      </w:r>
      <w:r w:rsidR="009F749B" w:rsidRPr="007E2515">
        <w:rPr>
          <w:rFonts w:ascii="Arial" w:hAnsi="Arial" w:cs="Arial"/>
        </w:rPr>
        <w:t xml:space="preserve">(absolute) </w:t>
      </w:r>
      <w:r w:rsidRPr="007E2515">
        <w:rPr>
          <w:rFonts w:ascii="Arial" w:hAnsi="Arial" w:cs="Arial"/>
        </w:rPr>
        <w:t xml:space="preserve">correlations were generally higher for the </w:t>
      </w:r>
      <w:r w:rsidR="00B51EAF" w:rsidRPr="007E2515">
        <w:rPr>
          <w:rFonts w:ascii="Arial" w:hAnsi="Arial" w:cs="Arial"/>
        </w:rPr>
        <w:t>DSO</w:t>
      </w:r>
      <w:r w:rsidRPr="007E2515">
        <w:rPr>
          <w:rFonts w:ascii="Arial" w:hAnsi="Arial" w:cs="Arial"/>
        </w:rPr>
        <w:t xml:space="preserve"> variables. The differences were larger for the emotional and physical neglect variables. For the second-order factor scores the correlations were higher for </w:t>
      </w:r>
      <w:r w:rsidR="00B51EAF" w:rsidRPr="007E2515">
        <w:rPr>
          <w:rFonts w:ascii="Arial" w:eastAsia="Calibri" w:hAnsi="Arial" w:cs="Arial"/>
        </w:rPr>
        <w:t>DSO</w:t>
      </w:r>
      <w:r w:rsidRPr="007E2515">
        <w:rPr>
          <w:rFonts w:ascii="Arial" w:eastAsia="Calibri" w:hAnsi="Arial" w:cs="Arial"/>
        </w:rPr>
        <w:t xml:space="preserve"> </w:t>
      </w:r>
      <w:r w:rsidR="00531802" w:rsidRPr="007E2515">
        <w:rPr>
          <w:rFonts w:ascii="Arial" w:hAnsi="Arial"/>
        </w:rPr>
        <w:t>than</w:t>
      </w:r>
      <w:r w:rsidRPr="007E2515">
        <w:rPr>
          <w:rFonts w:ascii="Arial" w:eastAsia="Calibri" w:hAnsi="Arial" w:cs="Arial"/>
        </w:rPr>
        <w:t xml:space="preserve"> PTSD, although the </w:t>
      </w:r>
      <w:r w:rsidR="00853C3D" w:rsidRPr="007E2515">
        <w:rPr>
          <w:rFonts w:ascii="Arial" w:eastAsia="Calibri" w:hAnsi="Arial" w:cs="Arial"/>
        </w:rPr>
        <w:t>differences in the magnitude of the correlations were</w:t>
      </w:r>
      <w:r w:rsidRPr="007E2515">
        <w:rPr>
          <w:rFonts w:ascii="Arial" w:eastAsia="Calibri" w:hAnsi="Arial" w:cs="Arial"/>
        </w:rPr>
        <w:t xml:space="preserve"> small.</w:t>
      </w:r>
    </w:p>
    <w:p w14:paraId="71EF589A" w14:textId="077CD06F" w:rsidR="008E6676" w:rsidRPr="007E2515" w:rsidRDefault="0044440E" w:rsidP="00AD3E59">
      <w:pPr>
        <w:spacing w:line="480" w:lineRule="auto"/>
        <w:ind w:firstLine="720"/>
        <w:rPr>
          <w:rStyle w:val="citation"/>
          <w:rFonts w:ascii="Arial" w:hAnsi="Arial" w:cs="Arial"/>
        </w:rPr>
      </w:pPr>
      <w:r w:rsidRPr="007E2515">
        <w:rPr>
          <w:rFonts w:ascii="Arial" w:hAnsi="Arial" w:cs="Arial"/>
          <w:spacing w:val="4"/>
        </w:rPr>
        <w:t xml:space="preserve">Overall results indicate that </w:t>
      </w:r>
      <w:r w:rsidR="002F32FD" w:rsidRPr="007E2515">
        <w:rPr>
          <w:rFonts w:ascii="Arial" w:hAnsi="Arial" w:cs="Arial"/>
          <w:spacing w:val="4"/>
        </w:rPr>
        <w:t>M</w:t>
      </w:r>
      <w:r w:rsidRPr="007E2515">
        <w:rPr>
          <w:rFonts w:ascii="Arial" w:hAnsi="Arial" w:cs="Arial"/>
          <w:spacing w:val="4"/>
        </w:rPr>
        <w:t xml:space="preserve">odel 4 with six first-order factors and two second order factors (PTSD and DSO) was the best fitting model. The model presented with good concurrent validity. </w:t>
      </w:r>
      <w:r w:rsidRPr="007E2515">
        <w:rPr>
          <w:rFonts w:ascii="Arial" w:hAnsi="Arial" w:cs="Arial"/>
        </w:rPr>
        <w:t>Childhood trauma was also found to be more strongly associated with DSO than PTSD.</w:t>
      </w:r>
    </w:p>
    <w:p w14:paraId="0F73EEA2" w14:textId="77777777" w:rsidR="00EE187D" w:rsidRPr="007E2515" w:rsidRDefault="00EE187D" w:rsidP="00AD3E59">
      <w:pPr>
        <w:spacing w:line="480" w:lineRule="auto"/>
        <w:rPr>
          <w:rStyle w:val="citation"/>
          <w:rFonts w:ascii="Arial" w:hAnsi="Arial" w:cs="Arial"/>
          <w:b/>
        </w:rPr>
      </w:pPr>
    </w:p>
    <w:p w14:paraId="6D9667A2" w14:textId="77777777" w:rsidR="00EE187D" w:rsidRPr="007E2515" w:rsidRDefault="00EE187D" w:rsidP="00AD3E59">
      <w:pPr>
        <w:spacing w:line="480" w:lineRule="auto"/>
        <w:rPr>
          <w:rStyle w:val="citation"/>
          <w:rFonts w:ascii="Arial" w:hAnsi="Arial" w:cs="Arial"/>
          <w:b/>
        </w:rPr>
      </w:pPr>
    </w:p>
    <w:p w14:paraId="06270BDA" w14:textId="77777777" w:rsidR="00241120" w:rsidRPr="007E2515" w:rsidRDefault="006C413F" w:rsidP="00426505">
      <w:pPr>
        <w:spacing w:line="480" w:lineRule="auto"/>
        <w:rPr>
          <w:rStyle w:val="citation"/>
          <w:rFonts w:ascii="Arial" w:hAnsi="Arial" w:cs="Arial"/>
          <w:b/>
        </w:rPr>
      </w:pPr>
      <w:r w:rsidRPr="007E2515">
        <w:rPr>
          <w:rStyle w:val="citation"/>
          <w:rFonts w:ascii="Arial" w:hAnsi="Arial" w:cs="Arial"/>
          <w:b/>
        </w:rPr>
        <w:t>Discussion</w:t>
      </w:r>
    </w:p>
    <w:p w14:paraId="22FE6012" w14:textId="7BF705FD" w:rsidR="00053F19" w:rsidRPr="007E2515" w:rsidRDefault="007A7245" w:rsidP="00AD3E59">
      <w:pPr>
        <w:spacing w:line="480" w:lineRule="auto"/>
        <w:ind w:firstLine="720"/>
        <w:rPr>
          <w:rFonts w:ascii="Arial" w:hAnsi="Arial" w:cs="Arial"/>
        </w:rPr>
      </w:pPr>
      <w:r w:rsidRPr="007E2515">
        <w:rPr>
          <w:rFonts w:ascii="Arial" w:hAnsi="Arial" w:cs="Arial"/>
        </w:rPr>
        <w:t xml:space="preserve">Emerging evidence assessing the factorial validity of ICD-11 proposals for CPTSD has provided support for both a six-factor correlated model </w:t>
      </w:r>
      <w:r w:rsidR="00552C6E" w:rsidRPr="007E2515">
        <w:rPr>
          <w:rFonts w:ascii="Arial" w:hAnsi="Arial" w:cs="Arial"/>
        </w:rPr>
        <w:t xml:space="preserve">[10] </w:t>
      </w:r>
      <w:r w:rsidRPr="007E2515">
        <w:rPr>
          <w:rFonts w:ascii="Arial" w:hAnsi="Arial" w:cs="Arial"/>
          <w:shd w:val="clear" w:color="auto" w:fill="FFFFFF"/>
        </w:rPr>
        <w:t>and second-order hierarchical model</w:t>
      </w:r>
      <w:r w:rsidR="00914752" w:rsidRPr="007E2515">
        <w:rPr>
          <w:rFonts w:ascii="Arial" w:hAnsi="Arial" w:cs="Arial"/>
          <w:shd w:val="clear" w:color="auto" w:fill="FFFFFF"/>
        </w:rPr>
        <w:t xml:space="preserve"> </w:t>
      </w:r>
      <w:r w:rsidR="00552C6E" w:rsidRPr="007E2515">
        <w:rPr>
          <w:rFonts w:ascii="Arial" w:hAnsi="Arial" w:cs="Arial"/>
          <w:shd w:val="clear" w:color="auto" w:fill="FFFFFF"/>
        </w:rPr>
        <w:t>[9]</w:t>
      </w:r>
      <w:r w:rsidR="006107BB" w:rsidRPr="007E2515">
        <w:rPr>
          <w:rFonts w:ascii="Arial" w:hAnsi="Arial" w:cs="Arial"/>
          <w:shd w:val="clear" w:color="auto" w:fill="FFFFFF"/>
        </w:rPr>
        <w:t>.</w:t>
      </w:r>
      <w:r w:rsidR="00552C6E" w:rsidRPr="007E2515">
        <w:rPr>
          <w:rFonts w:ascii="Arial" w:hAnsi="Arial" w:cs="Arial"/>
          <w:shd w:val="clear" w:color="auto" w:fill="FFFFFF"/>
        </w:rPr>
        <w:t xml:space="preserve"> </w:t>
      </w:r>
      <w:r w:rsidRPr="007E2515">
        <w:rPr>
          <w:rFonts w:ascii="Arial" w:hAnsi="Arial" w:cs="Arial"/>
        </w:rPr>
        <w:t>A limiting factor of existing studies is the use of</w:t>
      </w:r>
      <w:r w:rsidR="00914752" w:rsidRPr="007E2515">
        <w:rPr>
          <w:rFonts w:ascii="Arial" w:hAnsi="Arial" w:cs="Arial"/>
        </w:rPr>
        <w:t xml:space="preserve"> selected items from individual scales </w:t>
      </w:r>
      <w:r w:rsidR="006665E2" w:rsidRPr="007E2515">
        <w:rPr>
          <w:rFonts w:ascii="Arial" w:hAnsi="Arial" w:cs="Arial"/>
        </w:rPr>
        <w:t xml:space="preserve">that describe these factors. We have attempted to address this gap in the literature by testing a range of alternative models of </w:t>
      </w:r>
      <w:r w:rsidR="00455819" w:rsidRPr="007E2515">
        <w:rPr>
          <w:rFonts w:ascii="Arial" w:hAnsi="Arial" w:cs="Arial"/>
        </w:rPr>
        <w:t>CPTSD</w:t>
      </w:r>
      <w:r w:rsidR="006665E2" w:rsidRPr="007E2515">
        <w:rPr>
          <w:rFonts w:ascii="Arial" w:hAnsi="Arial" w:cs="Arial"/>
        </w:rPr>
        <w:t xml:space="preserve"> using standardised measures</w:t>
      </w:r>
      <w:r w:rsidR="002222B5" w:rsidRPr="007E2515">
        <w:rPr>
          <w:rFonts w:ascii="Arial" w:hAnsi="Arial" w:cs="Arial"/>
        </w:rPr>
        <w:t xml:space="preserve"> that more effectively capture the dimensional nature of the three</w:t>
      </w:r>
      <w:r w:rsidR="006665E2" w:rsidRPr="007E2515">
        <w:rPr>
          <w:rFonts w:ascii="Arial" w:hAnsi="Arial" w:cs="Arial"/>
        </w:rPr>
        <w:t xml:space="preserve"> DSO factors. </w:t>
      </w:r>
      <w:r w:rsidR="006665E2" w:rsidRPr="007E2515">
        <w:rPr>
          <w:rFonts w:ascii="Arial" w:hAnsi="Arial" w:cs="Arial"/>
          <w:spacing w:val="4"/>
        </w:rPr>
        <w:t xml:space="preserve">Overall results indicate that </w:t>
      </w:r>
      <w:r w:rsidR="00571298" w:rsidRPr="007E2515">
        <w:rPr>
          <w:rFonts w:ascii="Arial" w:hAnsi="Arial" w:cs="Arial"/>
          <w:spacing w:val="4"/>
        </w:rPr>
        <w:t>a model</w:t>
      </w:r>
      <w:r w:rsidR="006665E2" w:rsidRPr="007E2515">
        <w:rPr>
          <w:rFonts w:ascii="Arial" w:hAnsi="Arial" w:cs="Arial"/>
          <w:spacing w:val="4"/>
        </w:rPr>
        <w:t xml:space="preserve"> with six first-order factors</w:t>
      </w:r>
      <w:r w:rsidR="001E33ED" w:rsidRPr="007E2515">
        <w:rPr>
          <w:rFonts w:ascii="Arial" w:hAnsi="Arial" w:cs="Arial"/>
          <w:spacing w:val="4"/>
        </w:rPr>
        <w:t xml:space="preserve"> </w:t>
      </w:r>
      <w:r w:rsidR="006665E2" w:rsidRPr="007E2515">
        <w:rPr>
          <w:rFonts w:ascii="Arial" w:hAnsi="Arial" w:cs="Arial"/>
          <w:spacing w:val="4"/>
        </w:rPr>
        <w:t>and two second order factors (PTSD and D</w:t>
      </w:r>
      <w:r w:rsidR="001E33ED" w:rsidRPr="007E2515">
        <w:rPr>
          <w:rFonts w:ascii="Arial" w:hAnsi="Arial" w:cs="Arial"/>
          <w:spacing w:val="4"/>
        </w:rPr>
        <w:t xml:space="preserve">SO) was the best fitting model, </w:t>
      </w:r>
      <w:r w:rsidRPr="007E2515">
        <w:rPr>
          <w:rFonts w:ascii="Arial" w:hAnsi="Arial" w:cs="Arial"/>
          <w:spacing w:val="4"/>
        </w:rPr>
        <w:t xml:space="preserve">with good concurrent validity. </w:t>
      </w:r>
      <w:r w:rsidR="00D14C42" w:rsidRPr="007E2515">
        <w:rPr>
          <w:rFonts w:ascii="Arial" w:hAnsi="Arial" w:cs="Arial"/>
        </w:rPr>
        <w:t>The fit of this model to the data was considered acceptable based on established criter</w:t>
      </w:r>
      <w:r w:rsidR="009C236A" w:rsidRPr="007E2515">
        <w:rPr>
          <w:rFonts w:ascii="Arial" w:hAnsi="Arial" w:cs="Arial"/>
        </w:rPr>
        <w:t xml:space="preserve">ia for assessment of model fit </w:t>
      </w:r>
      <w:r w:rsidR="006107BB" w:rsidRPr="007E2515">
        <w:rPr>
          <w:rFonts w:ascii="Arial" w:hAnsi="Arial" w:cs="Arial"/>
        </w:rPr>
        <w:t>[</w:t>
      </w:r>
      <w:r w:rsidR="00EE187D" w:rsidRPr="007E2515">
        <w:rPr>
          <w:rFonts w:ascii="Arial" w:hAnsi="Arial" w:cs="Arial"/>
        </w:rPr>
        <w:t>43</w:t>
      </w:r>
      <w:r w:rsidR="006107BB" w:rsidRPr="007E2515">
        <w:rPr>
          <w:rFonts w:ascii="Arial" w:hAnsi="Arial" w:cs="Arial"/>
        </w:rPr>
        <w:t>]</w:t>
      </w:r>
      <w:r w:rsidR="009C236A" w:rsidRPr="007E2515">
        <w:rPr>
          <w:rFonts w:ascii="Arial" w:hAnsi="Arial" w:cs="Arial"/>
        </w:rPr>
        <w:t xml:space="preserve">. </w:t>
      </w:r>
      <w:r w:rsidR="00D14C42" w:rsidRPr="007E2515">
        <w:rPr>
          <w:rFonts w:ascii="Arial" w:hAnsi="Arial" w:cs="Arial"/>
        </w:rPr>
        <w:t xml:space="preserve">Our results add to an emerging evidence </w:t>
      </w:r>
      <w:r w:rsidR="00F80289" w:rsidRPr="007E2515">
        <w:rPr>
          <w:rFonts w:ascii="Arial" w:hAnsi="Arial" w:cs="Arial"/>
        </w:rPr>
        <w:t xml:space="preserve">base </w:t>
      </w:r>
      <w:r w:rsidR="00D14C42" w:rsidRPr="007E2515">
        <w:rPr>
          <w:rFonts w:ascii="Arial" w:hAnsi="Arial" w:cs="Arial"/>
        </w:rPr>
        <w:t xml:space="preserve">which supports a </w:t>
      </w:r>
      <w:r w:rsidRPr="007E2515">
        <w:rPr>
          <w:rFonts w:ascii="Arial" w:hAnsi="Arial" w:cs="Arial"/>
        </w:rPr>
        <w:t>second-order hierarchical</w:t>
      </w:r>
      <w:r w:rsidR="00D14C42" w:rsidRPr="007E2515">
        <w:rPr>
          <w:rFonts w:ascii="Arial" w:hAnsi="Arial" w:cs="Arial"/>
        </w:rPr>
        <w:t xml:space="preserve"> model</w:t>
      </w:r>
      <w:r w:rsidRPr="007E2515">
        <w:rPr>
          <w:rFonts w:ascii="Arial" w:hAnsi="Arial" w:cs="Arial"/>
        </w:rPr>
        <w:t xml:space="preserve"> of the structure of CPTSD</w:t>
      </w:r>
      <w:r w:rsidR="009C236A" w:rsidRPr="007E2515">
        <w:rPr>
          <w:rFonts w:ascii="Arial" w:hAnsi="Arial" w:cs="Arial"/>
        </w:rPr>
        <w:t xml:space="preserve"> (e.g.</w:t>
      </w:r>
      <w:r w:rsidR="00A37635" w:rsidRPr="007E2515">
        <w:rPr>
          <w:rFonts w:ascii="Arial" w:hAnsi="Arial" w:cs="Arial"/>
        </w:rPr>
        <w:t>,</w:t>
      </w:r>
      <w:r w:rsidR="001245B1" w:rsidRPr="007E2515">
        <w:rPr>
          <w:rFonts w:ascii="Arial" w:hAnsi="Arial" w:cs="Arial"/>
        </w:rPr>
        <w:t xml:space="preserve"> </w:t>
      </w:r>
      <w:r w:rsidR="00A37635" w:rsidRPr="007E2515">
        <w:rPr>
          <w:rFonts w:ascii="Arial" w:hAnsi="Arial" w:cs="Arial"/>
        </w:rPr>
        <w:t>[9]</w:t>
      </w:r>
      <w:r w:rsidR="00D14C42" w:rsidRPr="007E2515">
        <w:rPr>
          <w:rFonts w:ascii="Arial" w:hAnsi="Arial" w:cs="Arial"/>
        </w:rPr>
        <w:t>) when using</w:t>
      </w:r>
      <w:r w:rsidR="006665E2" w:rsidRPr="007E2515">
        <w:rPr>
          <w:rFonts w:ascii="Arial" w:hAnsi="Arial" w:cs="Arial"/>
        </w:rPr>
        <w:t xml:space="preserve"> validated measures</w:t>
      </w:r>
      <w:r w:rsidR="00D14C42" w:rsidRPr="007E2515">
        <w:rPr>
          <w:rFonts w:ascii="Arial" w:hAnsi="Arial" w:cs="Arial"/>
        </w:rPr>
        <w:t xml:space="preserve"> and </w:t>
      </w:r>
      <w:r w:rsidR="001E33ED" w:rsidRPr="007E2515">
        <w:rPr>
          <w:rFonts w:ascii="Arial" w:hAnsi="Arial" w:cs="Arial"/>
        </w:rPr>
        <w:t xml:space="preserve">are in </w:t>
      </w:r>
      <w:r w:rsidR="00D14C42" w:rsidRPr="007E2515">
        <w:rPr>
          <w:rFonts w:ascii="Arial" w:hAnsi="Arial" w:cs="Arial"/>
        </w:rPr>
        <w:t xml:space="preserve">support </w:t>
      </w:r>
      <w:r w:rsidRPr="007E2515">
        <w:rPr>
          <w:rFonts w:ascii="Arial" w:hAnsi="Arial" w:cs="Arial"/>
        </w:rPr>
        <w:t xml:space="preserve">of </w:t>
      </w:r>
      <w:r w:rsidR="00D14C42" w:rsidRPr="007E2515">
        <w:rPr>
          <w:rFonts w:ascii="Arial" w:hAnsi="Arial" w:cs="Arial"/>
        </w:rPr>
        <w:t>the ICD-11 proposals for CPTSD.</w:t>
      </w:r>
      <w:r w:rsidR="001E33ED" w:rsidRPr="007E2515">
        <w:rPr>
          <w:rFonts w:ascii="Arial" w:hAnsi="Arial" w:cs="Arial"/>
        </w:rPr>
        <w:t xml:space="preserve"> </w:t>
      </w:r>
      <w:r w:rsidR="008E6676" w:rsidRPr="007E2515">
        <w:rPr>
          <w:rFonts w:ascii="Arial" w:hAnsi="Arial" w:cs="Arial"/>
        </w:rPr>
        <w:t xml:space="preserve">Unlike </w:t>
      </w:r>
      <w:r w:rsidR="00A37589" w:rsidRPr="007E2515">
        <w:rPr>
          <w:rFonts w:ascii="Arial" w:hAnsi="Arial" w:cs="Arial"/>
        </w:rPr>
        <w:t>Tay et al.</w:t>
      </w:r>
      <w:r w:rsidR="009C236A" w:rsidRPr="007E2515">
        <w:rPr>
          <w:rFonts w:ascii="Arial" w:hAnsi="Arial" w:cs="Arial"/>
        </w:rPr>
        <w:t xml:space="preserve"> [10]</w:t>
      </w:r>
      <w:r w:rsidR="00A37635" w:rsidRPr="007E2515">
        <w:rPr>
          <w:rFonts w:ascii="Arial" w:hAnsi="Arial" w:cs="Arial"/>
        </w:rPr>
        <w:t>,</w:t>
      </w:r>
      <w:r w:rsidR="009C236A" w:rsidRPr="007E2515">
        <w:rPr>
          <w:rFonts w:ascii="Arial" w:hAnsi="Arial" w:cs="Arial"/>
        </w:rPr>
        <w:t xml:space="preserve"> in</w:t>
      </w:r>
      <w:r w:rsidR="008E6676" w:rsidRPr="007E2515">
        <w:rPr>
          <w:rFonts w:ascii="Arial" w:hAnsi="Arial" w:cs="Arial"/>
        </w:rPr>
        <w:t xml:space="preserve"> the present study </w:t>
      </w:r>
      <w:r w:rsidR="001E33ED" w:rsidRPr="007E2515">
        <w:rPr>
          <w:rFonts w:ascii="Arial" w:hAnsi="Arial" w:cs="Arial"/>
        </w:rPr>
        <w:t>c</w:t>
      </w:r>
      <w:r w:rsidR="00D14C42" w:rsidRPr="007E2515">
        <w:rPr>
          <w:rFonts w:ascii="Arial" w:hAnsi="Arial" w:cs="Arial"/>
        </w:rPr>
        <w:t xml:space="preserve">hildhood trauma was found to be more strongly associated with DSO than PTSD. Thus, </w:t>
      </w:r>
      <w:r w:rsidR="007A121C" w:rsidRPr="007E2515">
        <w:rPr>
          <w:rFonts w:ascii="Arial" w:hAnsi="Arial" w:cs="Arial"/>
        </w:rPr>
        <w:t>CPTSD</w:t>
      </w:r>
      <w:r w:rsidR="00A37635" w:rsidRPr="007E2515">
        <w:rPr>
          <w:rFonts w:ascii="Arial" w:hAnsi="Arial" w:cs="Arial"/>
        </w:rPr>
        <w:t xml:space="preserve"> symptomatology</w:t>
      </w:r>
      <w:r w:rsidR="007A121C" w:rsidRPr="007E2515">
        <w:rPr>
          <w:rFonts w:ascii="Arial" w:hAnsi="Arial" w:cs="Arial"/>
        </w:rPr>
        <w:t xml:space="preserve"> compared with PTSD</w:t>
      </w:r>
      <w:r w:rsidR="00A37635" w:rsidRPr="007E2515">
        <w:rPr>
          <w:rFonts w:ascii="Arial" w:hAnsi="Arial" w:cs="Arial"/>
        </w:rPr>
        <w:t xml:space="preserve"> symptomatology</w:t>
      </w:r>
      <w:r w:rsidR="007A121C" w:rsidRPr="007E2515">
        <w:rPr>
          <w:rFonts w:ascii="Arial" w:hAnsi="Arial" w:cs="Arial"/>
        </w:rPr>
        <w:t xml:space="preserve"> in the current sample is consistent with the theoretical basis of CPTSD that exposure </w:t>
      </w:r>
      <w:r w:rsidR="009C236A" w:rsidRPr="007E2515">
        <w:rPr>
          <w:rFonts w:ascii="Arial" w:hAnsi="Arial" w:cs="Arial"/>
        </w:rPr>
        <w:t>to childhood</w:t>
      </w:r>
      <w:r w:rsidR="00E97DD2" w:rsidRPr="007E2515">
        <w:rPr>
          <w:rFonts w:ascii="Arial" w:hAnsi="Arial" w:cs="Arial"/>
        </w:rPr>
        <w:t xml:space="preserve"> </w:t>
      </w:r>
      <w:r w:rsidR="009C236A" w:rsidRPr="007E2515">
        <w:rPr>
          <w:rFonts w:ascii="Arial" w:hAnsi="Arial" w:cs="Arial"/>
        </w:rPr>
        <w:t>abuse increases</w:t>
      </w:r>
      <w:r w:rsidR="007A121C" w:rsidRPr="007E2515">
        <w:rPr>
          <w:rFonts w:ascii="Arial" w:hAnsi="Arial" w:cs="Arial"/>
        </w:rPr>
        <w:t xml:space="preserve"> the likelihood of a CPTSD</w:t>
      </w:r>
      <w:r w:rsidRPr="007E2515">
        <w:rPr>
          <w:rFonts w:ascii="Arial" w:hAnsi="Arial" w:cs="Arial"/>
        </w:rPr>
        <w:t>,</w:t>
      </w:r>
      <w:r w:rsidR="007A121C" w:rsidRPr="007E2515">
        <w:rPr>
          <w:rFonts w:ascii="Arial" w:hAnsi="Arial" w:cs="Arial"/>
        </w:rPr>
        <w:t xml:space="preserve"> rather than a PTSD</w:t>
      </w:r>
      <w:r w:rsidRPr="007E2515">
        <w:rPr>
          <w:rFonts w:ascii="Arial" w:hAnsi="Arial" w:cs="Arial"/>
        </w:rPr>
        <w:t>,</w:t>
      </w:r>
      <w:r w:rsidR="009C236A" w:rsidRPr="007E2515">
        <w:rPr>
          <w:rFonts w:ascii="Arial" w:hAnsi="Arial" w:cs="Arial"/>
        </w:rPr>
        <w:t xml:space="preserve"> </w:t>
      </w:r>
      <w:r w:rsidR="00A37635" w:rsidRPr="007E2515">
        <w:rPr>
          <w:rFonts w:ascii="Arial" w:hAnsi="Arial" w:cs="Arial"/>
        </w:rPr>
        <w:t xml:space="preserve">response </w:t>
      </w:r>
      <w:r w:rsidR="009C236A" w:rsidRPr="007E2515">
        <w:rPr>
          <w:rFonts w:ascii="Arial" w:hAnsi="Arial" w:cs="Arial"/>
        </w:rPr>
        <w:t>[1, 2</w:t>
      </w:r>
      <w:r w:rsidR="00C87971" w:rsidRPr="007E2515">
        <w:rPr>
          <w:rFonts w:ascii="Arial" w:hAnsi="Arial" w:cs="Arial"/>
        </w:rPr>
        <w:t>3</w:t>
      </w:r>
      <w:r w:rsidR="009C236A" w:rsidRPr="007E2515">
        <w:rPr>
          <w:rFonts w:ascii="Arial" w:hAnsi="Arial" w:cs="Arial"/>
        </w:rPr>
        <w:t xml:space="preserve">]. </w:t>
      </w:r>
    </w:p>
    <w:p w14:paraId="13B85D05" w14:textId="7AB2635C" w:rsidR="003A5233" w:rsidRPr="007E2515" w:rsidRDefault="00053F19" w:rsidP="00AD3E59">
      <w:pPr>
        <w:autoSpaceDE w:val="0"/>
        <w:autoSpaceDN w:val="0"/>
        <w:adjustRightInd w:val="0"/>
        <w:spacing w:after="0" w:line="480" w:lineRule="auto"/>
        <w:ind w:firstLine="720"/>
        <w:rPr>
          <w:rStyle w:val="citation"/>
          <w:rFonts w:ascii="Arial" w:hAnsi="Arial"/>
        </w:rPr>
      </w:pPr>
      <w:r w:rsidRPr="007E2515">
        <w:rPr>
          <w:rFonts w:ascii="Arial" w:hAnsi="Arial" w:cs="Arial"/>
        </w:rPr>
        <w:t xml:space="preserve">Nevertheless our study </w:t>
      </w:r>
      <w:r w:rsidR="00A37589" w:rsidRPr="007E2515">
        <w:rPr>
          <w:rFonts w:ascii="Arial" w:hAnsi="Arial" w:cs="Arial"/>
        </w:rPr>
        <w:t>contained</w:t>
      </w:r>
      <w:r w:rsidRPr="007E2515">
        <w:rPr>
          <w:rFonts w:ascii="Arial" w:hAnsi="Arial" w:cs="Arial"/>
        </w:rPr>
        <w:t xml:space="preserve"> a number of limitations. </w:t>
      </w:r>
      <w:r w:rsidR="006665E2" w:rsidRPr="007E2515">
        <w:rPr>
          <w:rFonts w:ascii="Arial" w:hAnsi="Arial" w:cs="Arial"/>
        </w:rPr>
        <w:t>Our sample consisted predominantly of people who had experienced childhood psychological trauma or</w:t>
      </w:r>
      <w:r w:rsidR="00A37589" w:rsidRPr="007E2515">
        <w:rPr>
          <w:rFonts w:ascii="Arial" w:hAnsi="Arial" w:cs="Arial"/>
        </w:rPr>
        <w:t xml:space="preserve"> had</w:t>
      </w:r>
      <w:r w:rsidR="006665E2" w:rsidRPr="007E2515">
        <w:rPr>
          <w:rFonts w:ascii="Arial" w:hAnsi="Arial" w:cs="Arial"/>
        </w:rPr>
        <w:t xml:space="preserve"> been multiply traumati</w:t>
      </w:r>
      <w:r w:rsidRPr="007E2515">
        <w:rPr>
          <w:rFonts w:ascii="Arial" w:hAnsi="Arial" w:cs="Arial"/>
        </w:rPr>
        <w:t xml:space="preserve">sed in childhood and adulthood. The present and previous research </w:t>
      </w:r>
      <w:r w:rsidR="008842AA" w:rsidRPr="007E2515">
        <w:rPr>
          <w:rStyle w:val="Hyperlink"/>
          <w:rFonts w:ascii="Arial" w:hAnsi="Arial" w:cs="Arial"/>
          <w:color w:val="auto"/>
          <w:u w:val="none"/>
          <w:lang w:val="en-US"/>
        </w:rPr>
        <w:t>[28</w:t>
      </w:r>
      <w:r w:rsidR="00552C6E" w:rsidRPr="007E2515">
        <w:rPr>
          <w:rStyle w:val="Hyperlink"/>
          <w:rFonts w:ascii="Arial" w:hAnsi="Arial" w:cs="Arial"/>
          <w:color w:val="auto"/>
          <w:u w:val="none"/>
          <w:lang w:val="en-US"/>
        </w:rPr>
        <w:t xml:space="preserve">] </w:t>
      </w:r>
      <w:r w:rsidRPr="007E2515">
        <w:rPr>
          <w:rFonts w:ascii="Arial" w:hAnsi="Arial" w:cs="Arial"/>
        </w:rPr>
        <w:t xml:space="preserve">have indicated that </w:t>
      </w:r>
      <w:r w:rsidR="006665E2" w:rsidRPr="007E2515">
        <w:rPr>
          <w:rFonts w:ascii="Arial" w:hAnsi="Arial" w:cs="Arial"/>
        </w:rPr>
        <w:t xml:space="preserve">childhood and multiple traumatisation are </w:t>
      </w:r>
      <w:r w:rsidR="00571298" w:rsidRPr="007E2515">
        <w:rPr>
          <w:rFonts w:ascii="Arial" w:hAnsi="Arial" w:cs="Arial"/>
        </w:rPr>
        <w:t xml:space="preserve">risk factors </w:t>
      </w:r>
      <w:r w:rsidR="001002F4" w:rsidRPr="007E2515">
        <w:rPr>
          <w:rFonts w:ascii="Arial" w:hAnsi="Arial" w:cs="Arial"/>
        </w:rPr>
        <w:t>for</w:t>
      </w:r>
      <w:r w:rsidR="006665E2" w:rsidRPr="007E2515">
        <w:rPr>
          <w:rFonts w:ascii="Arial" w:hAnsi="Arial" w:cs="Arial"/>
        </w:rPr>
        <w:t xml:space="preserve"> CPTSD</w:t>
      </w:r>
      <w:r w:rsidR="00552C6E" w:rsidRPr="007E2515">
        <w:rPr>
          <w:rFonts w:ascii="Arial" w:hAnsi="Arial" w:cs="Arial"/>
        </w:rPr>
        <w:t xml:space="preserve"> [1</w:t>
      </w:r>
      <w:r w:rsidR="00F6129E" w:rsidRPr="007E2515">
        <w:rPr>
          <w:rFonts w:ascii="Arial" w:hAnsi="Arial" w:cs="Arial"/>
        </w:rPr>
        <w:t>]. Therefore</w:t>
      </w:r>
      <w:r w:rsidR="001E33ED" w:rsidRPr="007E2515">
        <w:rPr>
          <w:rStyle w:val="Hyperlink"/>
          <w:rFonts w:ascii="Arial" w:hAnsi="Arial" w:cs="Arial"/>
          <w:color w:val="auto"/>
          <w:u w:val="none"/>
          <w:lang w:val="en-US"/>
        </w:rPr>
        <w:t>, o</w:t>
      </w:r>
      <w:r w:rsidRPr="007E2515">
        <w:rPr>
          <w:rStyle w:val="Hyperlink"/>
          <w:rFonts w:ascii="Arial" w:hAnsi="Arial" w:cs="Arial"/>
          <w:color w:val="auto"/>
          <w:u w:val="none"/>
          <w:lang w:val="en-US"/>
        </w:rPr>
        <w:t>ur findings require replication</w:t>
      </w:r>
      <w:r w:rsidR="006665E2" w:rsidRPr="007E2515">
        <w:rPr>
          <w:rStyle w:val="Hyperlink"/>
          <w:rFonts w:ascii="Arial" w:hAnsi="Arial" w:cs="Arial"/>
          <w:color w:val="auto"/>
          <w:u w:val="none"/>
          <w:lang w:val="en-US"/>
        </w:rPr>
        <w:t xml:space="preserve"> with larger samples exposed to diffe</w:t>
      </w:r>
      <w:r w:rsidR="00A37635" w:rsidRPr="007E2515">
        <w:rPr>
          <w:rStyle w:val="Hyperlink"/>
          <w:rFonts w:ascii="Arial" w:hAnsi="Arial" w:cs="Arial"/>
          <w:color w:val="auto"/>
          <w:u w:val="none"/>
          <w:lang w:val="en-US"/>
        </w:rPr>
        <w:t>rent types of traumatic events.</w:t>
      </w:r>
      <w:r w:rsidRPr="007E2515">
        <w:rPr>
          <w:rStyle w:val="citation"/>
          <w:rFonts w:ascii="Arial" w:hAnsi="Arial"/>
        </w:rPr>
        <w:t xml:space="preserve"> </w:t>
      </w:r>
      <w:r w:rsidR="001E33ED" w:rsidRPr="007E2515">
        <w:rPr>
          <w:rStyle w:val="citation"/>
          <w:rFonts w:ascii="Arial" w:hAnsi="Arial" w:cs="Arial"/>
        </w:rPr>
        <w:t>A further limitation of this study is that</w:t>
      </w:r>
      <w:r w:rsidRPr="007E2515">
        <w:rPr>
          <w:rStyle w:val="citation"/>
          <w:rFonts w:ascii="Arial" w:hAnsi="Arial" w:cs="Arial"/>
        </w:rPr>
        <w:t xml:space="preserve"> we have not considered a number of possible </w:t>
      </w:r>
      <w:r w:rsidR="00F80289" w:rsidRPr="007E2515">
        <w:rPr>
          <w:rStyle w:val="citation"/>
          <w:rFonts w:ascii="Arial" w:hAnsi="Arial" w:cs="Arial"/>
        </w:rPr>
        <w:t xml:space="preserve">alternative </w:t>
      </w:r>
      <w:r w:rsidR="009F1C55" w:rsidRPr="007E2515">
        <w:rPr>
          <w:rStyle w:val="citation"/>
          <w:rFonts w:ascii="Arial" w:hAnsi="Arial" w:cs="Arial"/>
        </w:rPr>
        <w:t xml:space="preserve">symptoms in our models </w:t>
      </w:r>
      <w:r w:rsidR="00F80289" w:rsidRPr="007E2515">
        <w:rPr>
          <w:rStyle w:val="citation"/>
          <w:rFonts w:ascii="Arial" w:hAnsi="Arial" w:cs="Arial"/>
        </w:rPr>
        <w:t xml:space="preserve">that are </w:t>
      </w:r>
      <w:r w:rsidR="009F1C55" w:rsidRPr="007E2515">
        <w:rPr>
          <w:rStyle w:val="citation"/>
          <w:rFonts w:ascii="Arial" w:hAnsi="Arial" w:cs="Arial"/>
        </w:rPr>
        <w:t>highly prevalent in trauma populations</w:t>
      </w:r>
      <w:r w:rsidR="00F80289" w:rsidRPr="007E2515">
        <w:rPr>
          <w:rStyle w:val="citation"/>
          <w:rFonts w:ascii="Arial" w:hAnsi="Arial" w:cs="Arial"/>
        </w:rPr>
        <w:t>,</w:t>
      </w:r>
      <w:r w:rsidR="009F1C55" w:rsidRPr="007E2515">
        <w:rPr>
          <w:rStyle w:val="citation"/>
          <w:rFonts w:ascii="Arial" w:hAnsi="Arial" w:cs="Arial"/>
        </w:rPr>
        <w:t xml:space="preserve"> such as borderline symptoms and dissociation.</w:t>
      </w:r>
      <w:r w:rsidRPr="007E2515">
        <w:rPr>
          <w:rStyle w:val="citation"/>
          <w:rFonts w:ascii="Arial" w:hAnsi="Arial" w:cs="Arial"/>
        </w:rPr>
        <w:t xml:space="preserve"> </w:t>
      </w:r>
      <w:r w:rsidR="00E26300" w:rsidRPr="007E2515">
        <w:rPr>
          <w:rStyle w:val="citation"/>
          <w:rFonts w:ascii="Arial" w:hAnsi="Arial" w:cs="Arial"/>
        </w:rPr>
        <w:t>Also, the measures used as indicators of DSO were not time referenced, whereas the PCL-5</w:t>
      </w:r>
      <w:r w:rsidR="00A37589" w:rsidRPr="007E2515">
        <w:rPr>
          <w:rStyle w:val="citation"/>
          <w:rFonts w:ascii="Arial" w:hAnsi="Arial" w:cs="Arial"/>
        </w:rPr>
        <w:t xml:space="preserve"> items used are </w:t>
      </w:r>
      <w:r w:rsidR="00E26300" w:rsidRPr="007E2515">
        <w:rPr>
          <w:rStyle w:val="citation"/>
          <w:rFonts w:ascii="Arial" w:hAnsi="Arial" w:cs="Arial"/>
        </w:rPr>
        <w:t xml:space="preserve">based on how the participants felt in the last month. </w:t>
      </w:r>
      <w:r w:rsidR="00CF11E6" w:rsidRPr="007E2515">
        <w:rPr>
          <w:rStyle w:val="citation"/>
          <w:rFonts w:ascii="Arial" w:hAnsi="Arial"/>
        </w:rPr>
        <w:t xml:space="preserve">Finally, RSES has been developed as a measure of global self-esteem and </w:t>
      </w:r>
      <w:r w:rsidR="00A37635" w:rsidRPr="007E2515">
        <w:rPr>
          <w:rStyle w:val="citation"/>
          <w:rFonts w:ascii="Arial" w:hAnsi="Arial"/>
        </w:rPr>
        <w:t>not as measure of negative self</w:t>
      </w:r>
      <w:r w:rsidR="00CF11E6" w:rsidRPr="007E2515">
        <w:rPr>
          <w:rStyle w:val="citation"/>
          <w:rFonts w:ascii="Arial" w:hAnsi="Arial"/>
        </w:rPr>
        <w:t>–concept following exposure to a traumatic</w:t>
      </w:r>
      <w:r w:rsidR="00A827F1" w:rsidRPr="007E2515">
        <w:rPr>
          <w:rStyle w:val="citation"/>
          <w:rFonts w:ascii="Arial" w:hAnsi="Arial"/>
        </w:rPr>
        <w:t xml:space="preserve"> event as per ICD-11 definition</w:t>
      </w:r>
      <w:r w:rsidR="00CF11E6" w:rsidRPr="007E2515">
        <w:rPr>
          <w:rStyle w:val="citation"/>
          <w:rFonts w:ascii="Arial" w:hAnsi="Arial"/>
        </w:rPr>
        <w:t>.</w:t>
      </w:r>
    </w:p>
    <w:p w14:paraId="22D5516D" w14:textId="5D44B4D8" w:rsidR="00F80289" w:rsidRPr="007E2515" w:rsidRDefault="007A121C" w:rsidP="00AD3E59">
      <w:pPr>
        <w:autoSpaceDE w:val="0"/>
        <w:autoSpaceDN w:val="0"/>
        <w:adjustRightInd w:val="0"/>
        <w:spacing w:after="0" w:line="480" w:lineRule="auto"/>
        <w:ind w:firstLine="720"/>
        <w:rPr>
          <w:rFonts w:ascii="Arial" w:hAnsi="Arial" w:cs="Arial"/>
        </w:rPr>
      </w:pPr>
      <w:r w:rsidRPr="007E2515">
        <w:rPr>
          <w:rFonts w:ascii="Arial" w:hAnsi="Arial" w:cs="Arial"/>
        </w:rPr>
        <w:t xml:space="preserve">The relationship of dissociation to ICD-11 PTSD </w:t>
      </w:r>
      <w:r w:rsidR="00863D24" w:rsidRPr="007E2515">
        <w:rPr>
          <w:rFonts w:ascii="Arial" w:hAnsi="Arial" w:cs="Arial"/>
        </w:rPr>
        <w:t>and</w:t>
      </w:r>
      <w:r w:rsidRPr="007E2515">
        <w:rPr>
          <w:rFonts w:ascii="Arial" w:hAnsi="Arial" w:cs="Arial"/>
        </w:rPr>
        <w:t xml:space="preserve"> CPTSD rem</w:t>
      </w:r>
      <w:r w:rsidR="00863D24" w:rsidRPr="007E2515">
        <w:rPr>
          <w:rFonts w:ascii="Arial" w:hAnsi="Arial" w:cs="Arial"/>
        </w:rPr>
        <w:t>ains unknown. Dissociation has</w:t>
      </w:r>
      <w:r w:rsidRPr="007E2515">
        <w:rPr>
          <w:rFonts w:ascii="Arial" w:hAnsi="Arial" w:cs="Arial"/>
        </w:rPr>
        <w:t xml:space="preserve"> been </w:t>
      </w:r>
      <w:r w:rsidR="009F1C55" w:rsidRPr="007E2515">
        <w:rPr>
          <w:rFonts w:ascii="Arial" w:hAnsi="Arial" w:cs="Arial"/>
        </w:rPr>
        <w:t>described</w:t>
      </w:r>
      <w:r w:rsidRPr="007E2515">
        <w:rPr>
          <w:rFonts w:ascii="Arial" w:hAnsi="Arial" w:cs="Arial"/>
        </w:rPr>
        <w:t xml:space="preserve"> as an adaptive response to overwhelming </w:t>
      </w:r>
      <w:r w:rsidR="00863D24" w:rsidRPr="007E2515">
        <w:rPr>
          <w:rFonts w:ascii="Arial" w:hAnsi="Arial" w:cs="Arial"/>
        </w:rPr>
        <w:t xml:space="preserve">peri-traumatic </w:t>
      </w:r>
      <w:r w:rsidR="009F1C55" w:rsidRPr="007E2515">
        <w:rPr>
          <w:rFonts w:ascii="Arial" w:hAnsi="Arial" w:cs="Arial"/>
        </w:rPr>
        <w:t xml:space="preserve">negative </w:t>
      </w:r>
      <w:r w:rsidRPr="007E2515">
        <w:rPr>
          <w:rFonts w:ascii="Arial" w:hAnsi="Arial" w:cs="Arial"/>
        </w:rPr>
        <w:t>affect such as fear or horror (</w:t>
      </w:r>
      <w:r w:rsidR="009C236A" w:rsidRPr="007E2515">
        <w:rPr>
          <w:rFonts w:ascii="Arial" w:hAnsi="Arial" w:cs="Arial"/>
        </w:rPr>
        <w:t>e.g.</w:t>
      </w:r>
      <w:r w:rsidR="00A37635" w:rsidRPr="007E2515">
        <w:rPr>
          <w:rFonts w:ascii="Arial" w:hAnsi="Arial" w:cs="Arial"/>
        </w:rPr>
        <w:t>,</w:t>
      </w:r>
      <w:r w:rsidR="009C236A" w:rsidRPr="007E2515">
        <w:rPr>
          <w:rFonts w:ascii="Arial" w:hAnsi="Arial" w:cs="Arial"/>
        </w:rPr>
        <w:t xml:space="preserve"> </w:t>
      </w:r>
      <w:r w:rsidR="00EE187D" w:rsidRPr="007E2515">
        <w:rPr>
          <w:rFonts w:ascii="Arial" w:hAnsi="Arial" w:cs="Arial"/>
        </w:rPr>
        <w:t>[44</w:t>
      </w:r>
      <w:r w:rsidR="009C236A" w:rsidRPr="007E2515">
        <w:rPr>
          <w:rFonts w:ascii="Arial" w:hAnsi="Arial" w:cs="Arial"/>
        </w:rPr>
        <w:t>])</w:t>
      </w:r>
      <w:r w:rsidRPr="007E2515">
        <w:rPr>
          <w:rFonts w:ascii="Arial" w:hAnsi="Arial" w:cs="Arial"/>
        </w:rPr>
        <w:t xml:space="preserve">. </w:t>
      </w:r>
      <w:r w:rsidR="00AD7F5C" w:rsidRPr="007E2515">
        <w:rPr>
          <w:rFonts w:ascii="Arial" w:hAnsi="Arial" w:cs="Arial"/>
        </w:rPr>
        <w:t>Events occurring in childhood tend to be more overwhelming because children are less capable of organizing their responses to tr</w:t>
      </w:r>
      <w:r w:rsidR="009C236A" w:rsidRPr="007E2515">
        <w:rPr>
          <w:rFonts w:ascii="Arial" w:hAnsi="Arial" w:cs="Arial"/>
        </w:rPr>
        <w:t xml:space="preserve">aumatic experiences </w:t>
      </w:r>
      <w:r w:rsidR="00F6129E" w:rsidRPr="007E2515">
        <w:rPr>
          <w:rFonts w:ascii="Arial" w:hAnsi="Arial" w:cs="Arial"/>
        </w:rPr>
        <w:t>coherently [</w:t>
      </w:r>
      <w:r w:rsidR="00EE187D" w:rsidRPr="007E2515">
        <w:rPr>
          <w:rFonts w:ascii="Arial" w:hAnsi="Arial" w:cs="Arial"/>
        </w:rPr>
        <w:t>45</w:t>
      </w:r>
      <w:r w:rsidR="00F6129E" w:rsidRPr="007E2515">
        <w:rPr>
          <w:rFonts w:ascii="Arial" w:hAnsi="Arial" w:cs="Arial"/>
        </w:rPr>
        <w:t xml:space="preserve">]. </w:t>
      </w:r>
      <w:r w:rsidR="00AD7F5C" w:rsidRPr="007E2515">
        <w:rPr>
          <w:rFonts w:ascii="Arial" w:hAnsi="Arial" w:cs="Arial"/>
        </w:rPr>
        <w:t>Thus</w:t>
      </w:r>
      <w:r w:rsidR="00A37589" w:rsidRPr="007E2515">
        <w:rPr>
          <w:rFonts w:ascii="Arial" w:hAnsi="Arial" w:cs="Arial"/>
        </w:rPr>
        <w:t>,</w:t>
      </w:r>
      <w:r w:rsidR="00AD7F5C" w:rsidRPr="007E2515">
        <w:rPr>
          <w:rFonts w:ascii="Arial" w:hAnsi="Arial" w:cs="Arial"/>
        </w:rPr>
        <w:t xml:space="preserve"> </w:t>
      </w:r>
      <w:r w:rsidRPr="007E2515">
        <w:rPr>
          <w:rFonts w:ascii="Arial" w:hAnsi="Arial" w:cs="Arial"/>
        </w:rPr>
        <w:t xml:space="preserve">dissociation </w:t>
      </w:r>
      <w:r w:rsidR="00A37635" w:rsidRPr="007E2515">
        <w:rPr>
          <w:rFonts w:ascii="Arial" w:hAnsi="Arial" w:cs="Arial"/>
        </w:rPr>
        <w:t>may be</w:t>
      </w:r>
      <w:r w:rsidRPr="007E2515">
        <w:rPr>
          <w:rFonts w:ascii="Arial" w:hAnsi="Arial" w:cs="Arial"/>
        </w:rPr>
        <w:t xml:space="preserve"> more likely</w:t>
      </w:r>
      <w:r w:rsidR="00A37635" w:rsidRPr="007E2515">
        <w:rPr>
          <w:rFonts w:ascii="Arial" w:hAnsi="Arial" w:cs="Arial"/>
        </w:rPr>
        <w:t xml:space="preserve"> to</w:t>
      </w:r>
      <w:r w:rsidRPr="007E2515">
        <w:rPr>
          <w:rFonts w:ascii="Arial" w:hAnsi="Arial" w:cs="Arial"/>
        </w:rPr>
        <w:t xml:space="preserve"> fit a </w:t>
      </w:r>
      <w:r w:rsidR="00B646E8" w:rsidRPr="007E2515">
        <w:rPr>
          <w:rFonts w:ascii="Arial" w:hAnsi="Arial" w:cs="Arial"/>
        </w:rPr>
        <w:t>C</w:t>
      </w:r>
      <w:r w:rsidRPr="007E2515">
        <w:rPr>
          <w:rFonts w:ascii="Arial" w:hAnsi="Arial" w:cs="Arial"/>
        </w:rPr>
        <w:t xml:space="preserve">PTSD profile rather than a </w:t>
      </w:r>
      <w:r w:rsidR="00B646E8" w:rsidRPr="007E2515">
        <w:rPr>
          <w:rFonts w:ascii="Arial" w:hAnsi="Arial" w:cs="Arial"/>
        </w:rPr>
        <w:t>P</w:t>
      </w:r>
      <w:r w:rsidRPr="007E2515">
        <w:rPr>
          <w:rFonts w:ascii="Arial" w:hAnsi="Arial" w:cs="Arial"/>
        </w:rPr>
        <w:t xml:space="preserve">TSD profile, </w:t>
      </w:r>
      <w:r w:rsidR="00AD7F5C" w:rsidRPr="007E2515">
        <w:rPr>
          <w:rFonts w:ascii="Arial" w:hAnsi="Arial" w:cs="Arial"/>
        </w:rPr>
        <w:t xml:space="preserve">because </w:t>
      </w:r>
      <w:r w:rsidR="00B646E8" w:rsidRPr="007E2515">
        <w:rPr>
          <w:rFonts w:ascii="Arial" w:hAnsi="Arial" w:cs="Arial"/>
        </w:rPr>
        <w:t xml:space="preserve">CPTSD </w:t>
      </w:r>
      <w:r w:rsidR="009F1C55" w:rsidRPr="007E2515">
        <w:rPr>
          <w:rFonts w:ascii="Arial" w:hAnsi="Arial" w:cs="Arial"/>
        </w:rPr>
        <w:t xml:space="preserve">predominantly results from </w:t>
      </w:r>
      <w:r w:rsidRPr="007E2515">
        <w:rPr>
          <w:rFonts w:ascii="Arial" w:hAnsi="Arial" w:cs="Arial"/>
        </w:rPr>
        <w:t>chronic, sustained, and multiple types of traumatic exposures</w:t>
      </w:r>
      <w:r w:rsidR="00863D24" w:rsidRPr="007E2515">
        <w:rPr>
          <w:rFonts w:ascii="Arial" w:hAnsi="Arial" w:cs="Arial"/>
        </w:rPr>
        <w:t xml:space="preserve"> of interpersonal and childhood nature</w:t>
      </w:r>
      <w:r w:rsidR="00C87971" w:rsidRPr="007E2515">
        <w:rPr>
          <w:rFonts w:ascii="Arial" w:hAnsi="Arial" w:cs="Arial"/>
        </w:rPr>
        <w:t>. DSM–5 [4</w:t>
      </w:r>
      <w:r w:rsidR="00EE187D" w:rsidRPr="007E2515">
        <w:rPr>
          <w:rFonts w:ascii="Arial" w:hAnsi="Arial" w:cs="Arial"/>
        </w:rPr>
        <w:t>6</w:t>
      </w:r>
      <w:r w:rsidR="00083504" w:rsidRPr="007E2515">
        <w:rPr>
          <w:rFonts w:ascii="Arial" w:hAnsi="Arial" w:cs="Arial"/>
        </w:rPr>
        <w:t>] describes</w:t>
      </w:r>
      <w:r w:rsidRPr="007E2515">
        <w:rPr>
          <w:rFonts w:ascii="Arial" w:hAnsi="Arial" w:cs="Arial"/>
        </w:rPr>
        <w:t xml:space="preserve"> a dissociative subtype comprised of two symptoms (</w:t>
      </w:r>
      <w:r w:rsidR="00863D24" w:rsidRPr="007E2515">
        <w:rPr>
          <w:rFonts w:ascii="Arial" w:hAnsi="Arial" w:cs="Arial"/>
        </w:rPr>
        <w:t>i.e.</w:t>
      </w:r>
      <w:r w:rsidR="00A37635" w:rsidRPr="007E2515">
        <w:rPr>
          <w:rFonts w:ascii="Arial" w:hAnsi="Arial" w:cs="Arial"/>
        </w:rPr>
        <w:t>,</w:t>
      </w:r>
      <w:r w:rsidR="00863D24" w:rsidRPr="007E2515">
        <w:rPr>
          <w:rFonts w:ascii="Arial" w:hAnsi="Arial" w:cs="Arial"/>
        </w:rPr>
        <w:t xml:space="preserve"> </w:t>
      </w:r>
      <w:r w:rsidRPr="007E2515">
        <w:rPr>
          <w:rFonts w:ascii="Arial" w:hAnsi="Arial" w:cs="Arial"/>
        </w:rPr>
        <w:t xml:space="preserve">derealization and depersonalization) and </w:t>
      </w:r>
      <w:r w:rsidR="009F1C55" w:rsidRPr="007E2515">
        <w:rPr>
          <w:rFonts w:ascii="Arial" w:hAnsi="Arial" w:cs="Arial"/>
        </w:rPr>
        <w:t>it would be of interest</w:t>
      </w:r>
      <w:r w:rsidRPr="007E2515">
        <w:rPr>
          <w:rFonts w:ascii="Arial" w:hAnsi="Arial" w:cs="Arial"/>
        </w:rPr>
        <w:t xml:space="preserve"> </w:t>
      </w:r>
      <w:r w:rsidR="009F1C55" w:rsidRPr="007E2515">
        <w:rPr>
          <w:rFonts w:ascii="Arial" w:hAnsi="Arial" w:cs="Arial"/>
        </w:rPr>
        <w:t>to compare</w:t>
      </w:r>
      <w:r w:rsidRPr="007E2515">
        <w:rPr>
          <w:rFonts w:ascii="Arial" w:hAnsi="Arial" w:cs="Arial"/>
        </w:rPr>
        <w:t xml:space="preserve"> </w:t>
      </w:r>
      <w:r w:rsidR="00863D24" w:rsidRPr="007E2515">
        <w:rPr>
          <w:rFonts w:ascii="Arial" w:hAnsi="Arial" w:cs="Arial"/>
        </w:rPr>
        <w:t xml:space="preserve">in future research </w:t>
      </w:r>
      <w:r w:rsidR="009F1C55" w:rsidRPr="007E2515">
        <w:rPr>
          <w:rFonts w:ascii="Arial" w:hAnsi="Arial" w:cs="Arial"/>
        </w:rPr>
        <w:t xml:space="preserve">the </w:t>
      </w:r>
      <w:r w:rsidRPr="007E2515">
        <w:rPr>
          <w:rFonts w:ascii="Arial" w:hAnsi="Arial" w:cs="Arial"/>
        </w:rPr>
        <w:t>DSM–5 PTSD dissociative subtype to ICD-11 CPTSD</w:t>
      </w:r>
      <w:r w:rsidR="009F1C55" w:rsidRPr="007E2515">
        <w:rPr>
          <w:rFonts w:ascii="Arial" w:hAnsi="Arial" w:cs="Arial"/>
        </w:rPr>
        <w:t xml:space="preserve"> in </w:t>
      </w:r>
      <w:r w:rsidR="00863D24" w:rsidRPr="007E2515">
        <w:rPr>
          <w:rFonts w:ascii="Arial" w:hAnsi="Arial" w:cs="Arial"/>
        </w:rPr>
        <w:t>diverse trauma populations</w:t>
      </w:r>
      <w:r w:rsidRPr="007E2515">
        <w:rPr>
          <w:rFonts w:ascii="Arial" w:hAnsi="Arial" w:cs="Arial"/>
        </w:rPr>
        <w:t>.</w:t>
      </w:r>
      <w:r w:rsidR="004D7592" w:rsidRPr="007E2515">
        <w:rPr>
          <w:rFonts w:ascii="Arial" w:hAnsi="Arial" w:cs="Arial"/>
        </w:rPr>
        <w:t xml:space="preserve"> </w:t>
      </w:r>
    </w:p>
    <w:p w14:paraId="6CA17672" w14:textId="184D66E2" w:rsidR="00316770" w:rsidRPr="007E2515" w:rsidRDefault="00AD7F5C" w:rsidP="00AD3E59">
      <w:pPr>
        <w:autoSpaceDE w:val="0"/>
        <w:autoSpaceDN w:val="0"/>
        <w:adjustRightInd w:val="0"/>
        <w:spacing w:after="0" w:line="480" w:lineRule="auto"/>
        <w:ind w:firstLine="720"/>
        <w:rPr>
          <w:rFonts w:ascii="Arial" w:hAnsi="Arial" w:cs="Arial"/>
        </w:rPr>
      </w:pPr>
      <w:r w:rsidRPr="007E2515">
        <w:rPr>
          <w:rFonts w:ascii="Arial" w:hAnsi="Arial" w:cs="Arial"/>
        </w:rPr>
        <w:t>T</w:t>
      </w:r>
      <w:r w:rsidR="00863D24" w:rsidRPr="007E2515">
        <w:rPr>
          <w:rFonts w:ascii="Arial" w:hAnsi="Arial" w:cs="Arial"/>
        </w:rPr>
        <w:t xml:space="preserve">he relationship between </w:t>
      </w:r>
      <w:r w:rsidR="003A5233" w:rsidRPr="007E2515">
        <w:rPr>
          <w:rFonts w:ascii="Arial" w:hAnsi="Arial" w:cs="Arial"/>
        </w:rPr>
        <w:t>BPD</w:t>
      </w:r>
      <w:r w:rsidR="00863D24" w:rsidRPr="007E2515">
        <w:rPr>
          <w:rFonts w:ascii="Arial" w:hAnsi="Arial" w:cs="Arial"/>
        </w:rPr>
        <w:t xml:space="preserve"> and CPTSD has been explored in </w:t>
      </w:r>
      <w:r w:rsidRPr="007E2515">
        <w:rPr>
          <w:rFonts w:ascii="Arial" w:hAnsi="Arial" w:cs="Arial"/>
        </w:rPr>
        <w:t xml:space="preserve">a few studies </w:t>
      </w:r>
      <w:r w:rsidR="00863D24" w:rsidRPr="007E2515">
        <w:rPr>
          <w:rFonts w:ascii="Arial" w:hAnsi="Arial" w:cs="Arial"/>
        </w:rPr>
        <w:t>(</w:t>
      </w:r>
      <w:r w:rsidRPr="007E2515">
        <w:rPr>
          <w:rFonts w:ascii="Arial" w:hAnsi="Arial" w:cs="Arial"/>
        </w:rPr>
        <w:t>e.g.</w:t>
      </w:r>
      <w:r w:rsidR="00A37635" w:rsidRPr="007E2515">
        <w:rPr>
          <w:rFonts w:ascii="Arial" w:hAnsi="Arial" w:cs="Arial"/>
        </w:rPr>
        <w:t>,</w:t>
      </w:r>
      <w:r w:rsidRPr="007E2515">
        <w:rPr>
          <w:rFonts w:ascii="Arial" w:hAnsi="Arial" w:cs="Arial"/>
        </w:rPr>
        <w:t xml:space="preserve"> </w:t>
      </w:r>
      <w:r w:rsidR="008842AA" w:rsidRPr="007E2515">
        <w:rPr>
          <w:rFonts w:ascii="Arial" w:hAnsi="Arial" w:cs="Arial"/>
        </w:rPr>
        <w:t>[28</w:t>
      </w:r>
      <w:r w:rsidR="00083504" w:rsidRPr="007E2515">
        <w:rPr>
          <w:rFonts w:ascii="Arial" w:hAnsi="Arial" w:cs="Arial"/>
        </w:rPr>
        <w:t>])</w:t>
      </w:r>
      <w:r w:rsidR="00863D24" w:rsidRPr="007E2515">
        <w:rPr>
          <w:rFonts w:ascii="Arial" w:hAnsi="Arial" w:cs="Arial"/>
        </w:rPr>
        <w:t xml:space="preserve">. </w:t>
      </w:r>
      <w:r w:rsidR="00316770" w:rsidRPr="007E2515">
        <w:rPr>
          <w:rFonts w:ascii="Arial" w:hAnsi="Arial" w:cs="Arial"/>
        </w:rPr>
        <w:t>It has been</w:t>
      </w:r>
      <w:r w:rsidR="00863D24" w:rsidRPr="007E2515">
        <w:rPr>
          <w:rFonts w:ascii="Arial" w:hAnsi="Arial" w:cs="Arial"/>
        </w:rPr>
        <w:t xml:space="preserve"> suggested that CPTSD can be distinguished from </w:t>
      </w:r>
      <w:r w:rsidR="00A37635" w:rsidRPr="007E2515">
        <w:rPr>
          <w:rFonts w:ascii="Arial" w:hAnsi="Arial" w:cs="Arial"/>
        </w:rPr>
        <w:t>BPD</w:t>
      </w:r>
      <w:r w:rsidR="00863D24" w:rsidRPr="007E2515">
        <w:rPr>
          <w:rFonts w:ascii="Arial" w:hAnsi="Arial" w:cs="Arial"/>
        </w:rPr>
        <w:t xml:space="preserve"> by the nature of the constellation of symptoms and by differences in the risk for self-harm. For example</w:t>
      </w:r>
      <w:r w:rsidR="00A37635" w:rsidRPr="007E2515">
        <w:rPr>
          <w:rFonts w:ascii="Arial" w:hAnsi="Arial" w:cs="Arial"/>
        </w:rPr>
        <w:t>,</w:t>
      </w:r>
      <w:r w:rsidR="00863D24" w:rsidRPr="007E2515">
        <w:rPr>
          <w:rFonts w:ascii="Arial" w:hAnsi="Arial" w:cs="Arial"/>
        </w:rPr>
        <w:t xml:space="preserve"> BPD does not require the presence of a traumatic event which is required in CPTSD. Furthermore, BPD is strongly characterized by fear of abandonment, shifting identity, and frequent suicidal behaviours. In CPTSD, the fear of abandonment is not a requirement of the disorder and self-identity is consistently negative rather than shifting </w:t>
      </w:r>
      <w:r w:rsidR="00EE187D" w:rsidRPr="007E2515">
        <w:rPr>
          <w:rFonts w:ascii="Arial" w:hAnsi="Arial" w:cs="Arial"/>
        </w:rPr>
        <w:t>[47</w:t>
      </w:r>
      <w:r w:rsidR="00083504" w:rsidRPr="007E2515">
        <w:rPr>
          <w:rFonts w:ascii="Arial" w:hAnsi="Arial" w:cs="Arial"/>
        </w:rPr>
        <w:t xml:space="preserve">]. </w:t>
      </w:r>
      <w:r w:rsidR="00863D24" w:rsidRPr="007E2515">
        <w:rPr>
          <w:rFonts w:ascii="Arial" w:hAnsi="Arial" w:cs="Arial"/>
        </w:rPr>
        <w:t xml:space="preserve">More recent evidence suggests that four symptoms can clearly distinguish </w:t>
      </w:r>
      <w:r w:rsidR="007A7245" w:rsidRPr="007E2515">
        <w:rPr>
          <w:rFonts w:ascii="Arial" w:hAnsi="Arial" w:cs="Arial"/>
        </w:rPr>
        <w:t>BPD from CPTSD;</w:t>
      </w:r>
      <w:r w:rsidR="00863D24" w:rsidRPr="007E2515">
        <w:rPr>
          <w:rFonts w:ascii="Arial" w:hAnsi="Arial" w:cs="Arial"/>
        </w:rPr>
        <w:t xml:space="preserve"> </w:t>
      </w:r>
      <w:r w:rsidR="007A7245" w:rsidRPr="007E2515">
        <w:rPr>
          <w:rFonts w:ascii="Arial" w:hAnsi="Arial" w:cs="Arial"/>
        </w:rPr>
        <w:t>frantic</w:t>
      </w:r>
      <w:r w:rsidR="00863D24" w:rsidRPr="007E2515">
        <w:rPr>
          <w:rFonts w:ascii="Arial" w:hAnsi="Arial" w:cs="Arial"/>
        </w:rPr>
        <w:t xml:space="preserve"> efforts to avoid abandonment, unstable sense of self, unstable and intense interpersonal relationships, and impulsiveness </w:t>
      </w:r>
      <w:r w:rsidR="008842AA" w:rsidRPr="007E2515">
        <w:rPr>
          <w:rFonts w:ascii="Arial" w:hAnsi="Arial" w:cs="Arial"/>
        </w:rPr>
        <w:t>[28</w:t>
      </w:r>
      <w:r w:rsidR="00083504" w:rsidRPr="007E2515">
        <w:rPr>
          <w:rFonts w:ascii="Arial" w:hAnsi="Arial" w:cs="Arial"/>
        </w:rPr>
        <w:t xml:space="preserve">]. </w:t>
      </w:r>
      <w:r w:rsidR="00316770" w:rsidRPr="007E2515">
        <w:rPr>
          <w:rFonts w:ascii="Arial" w:hAnsi="Arial" w:cs="Arial"/>
        </w:rPr>
        <w:t xml:space="preserve">However, further research is required on the association between </w:t>
      </w:r>
      <w:r w:rsidR="003A5233" w:rsidRPr="007E2515">
        <w:rPr>
          <w:rFonts w:ascii="Arial" w:hAnsi="Arial" w:cs="Arial"/>
        </w:rPr>
        <w:t>BPD</w:t>
      </w:r>
      <w:r w:rsidR="00316770" w:rsidRPr="007E2515">
        <w:rPr>
          <w:rFonts w:ascii="Arial" w:hAnsi="Arial" w:cs="Arial"/>
        </w:rPr>
        <w:t xml:space="preserve"> and CPTSD</w:t>
      </w:r>
      <w:r w:rsidR="00A37635" w:rsidRPr="007E2515">
        <w:rPr>
          <w:rFonts w:ascii="Arial" w:hAnsi="Arial" w:cs="Arial"/>
        </w:rPr>
        <w:t xml:space="preserve"> symptomatology</w:t>
      </w:r>
      <w:r w:rsidR="00316770" w:rsidRPr="007E2515">
        <w:rPr>
          <w:rFonts w:ascii="Arial" w:hAnsi="Arial" w:cs="Arial"/>
        </w:rPr>
        <w:t>.</w:t>
      </w:r>
    </w:p>
    <w:p w14:paraId="0949E7EE" w14:textId="10B6B2D2" w:rsidR="00D0180C" w:rsidRPr="007E2515" w:rsidRDefault="008E6676" w:rsidP="00AD3E59">
      <w:pPr>
        <w:autoSpaceDE w:val="0"/>
        <w:autoSpaceDN w:val="0"/>
        <w:adjustRightInd w:val="0"/>
        <w:spacing w:after="0" w:line="480" w:lineRule="auto"/>
        <w:ind w:firstLine="720"/>
        <w:rPr>
          <w:rFonts w:ascii="Arial" w:hAnsi="Arial" w:cs="Arial"/>
        </w:rPr>
      </w:pPr>
      <w:r w:rsidRPr="007E2515">
        <w:rPr>
          <w:rFonts w:ascii="Arial" w:hAnsi="Arial" w:cs="Arial"/>
        </w:rPr>
        <w:t>Our findings have</w:t>
      </w:r>
      <w:r w:rsidR="00D0180C" w:rsidRPr="007E2515">
        <w:rPr>
          <w:rFonts w:ascii="Arial" w:hAnsi="Arial" w:cs="Arial"/>
        </w:rPr>
        <w:t xml:space="preserve"> a number of implications for research, practice, and policy. The ICD-11 </w:t>
      </w:r>
      <w:r w:rsidRPr="007E2515">
        <w:rPr>
          <w:rFonts w:ascii="Arial" w:hAnsi="Arial" w:cs="Arial"/>
        </w:rPr>
        <w:t>proposals for</w:t>
      </w:r>
      <w:r w:rsidR="00D0180C" w:rsidRPr="007E2515">
        <w:rPr>
          <w:rFonts w:ascii="Arial" w:hAnsi="Arial" w:cs="Arial"/>
        </w:rPr>
        <w:t xml:space="preserve"> PTSD and CPTSD </w:t>
      </w:r>
      <w:r w:rsidR="00584639" w:rsidRPr="007E2515">
        <w:rPr>
          <w:rFonts w:ascii="Arial" w:hAnsi="Arial" w:cs="Arial"/>
        </w:rPr>
        <w:t xml:space="preserve">create a need to further </w:t>
      </w:r>
      <w:r w:rsidR="007643DF" w:rsidRPr="007E2515">
        <w:rPr>
          <w:rFonts w:ascii="Arial" w:hAnsi="Arial" w:cs="Arial"/>
        </w:rPr>
        <w:t>understand the biopsychosocial</w:t>
      </w:r>
      <w:r w:rsidR="00584639" w:rsidRPr="007E2515">
        <w:rPr>
          <w:rFonts w:ascii="Arial" w:hAnsi="Arial" w:cs="Arial"/>
        </w:rPr>
        <w:t xml:space="preserve"> aetiological factors of complex traumatic stress reactions</w:t>
      </w:r>
      <w:r w:rsidR="00D0180C" w:rsidRPr="007E2515">
        <w:rPr>
          <w:rFonts w:ascii="Arial" w:hAnsi="Arial" w:cs="Arial"/>
        </w:rPr>
        <w:t>.</w:t>
      </w:r>
      <w:r w:rsidR="00584639" w:rsidRPr="007E2515">
        <w:rPr>
          <w:rFonts w:ascii="Arial" w:hAnsi="Arial" w:cs="Arial"/>
        </w:rPr>
        <w:t xml:space="preserve"> There is </w:t>
      </w:r>
      <w:r w:rsidR="007643DF" w:rsidRPr="007E2515">
        <w:rPr>
          <w:rFonts w:ascii="Arial" w:hAnsi="Arial" w:cs="Arial"/>
        </w:rPr>
        <w:t>emerging</w:t>
      </w:r>
      <w:r w:rsidR="00584639" w:rsidRPr="007E2515">
        <w:rPr>
          <w:rFonts w:ascii="Arial" w:hAnsi="Arial" w:cs="Arial"/>
        </w:rPr>
        <w:t xml:space="preserve"> evidence</w:t>
      </w:r>
      <w:r w:rsidR="007643DF" w:rsidRPr="007E2515">
        <w:rPr>
          <w:rFonts w:ascii="Arial" w:hAnsi="Arial" w:cs="Arial"/>
        </w:rPr>
        <w:t>, including the present study,</w:t>
      </w:r>
      <w:r w:rsidR="00584639" w:rsidRPr="007E2515">
        <w:rPr>
          <w:rFonts w:ascii="Arial" w:hAnsi="Arial" w:cs="Arial"/>
        </w:rPr>
        <w:t xml:space="preserve"> that childhood traumatic life events are </w:t>
      </w:r>
      <w:r w:rsidR="007643DF" w:rsidRPr="007E2515">
        <w:rPr>
          <w:rFonts w:ascii="Arial" w:hAnsi="Arial" w:cs="Arial"/>
        </w:rPr>
        <w:t>more closely</w:t>
      </w:r>
      <w:r w:rsidR="00584639" w:rsidRPr="007E2515">
        <w:rPr>
          <w:rFonts w:ascii="Arial" w:hAnsi="Arial" w:cs="Arial"/>
        </w:rPr>
        <w:t xml:space="preserve"> related to complex traumatic stress reactions but the pathways that lead to certain traumatic stress reactions, </w:t>
      </w:r>
      <w:r w:rsidR="00F80289" w:rsidRPr="007E2515">
        <w:rPr>
          <w:rFonts w:ascii="Arial" w:hAnsi="Arial" w:cs="Arial"/>
        </w:rPr>
        <w:t>and</w:t>
      </w:r>
      <w:r w:rsidR="00584639" w:rsidRPr="007E2515">
        <w:rPr>
          <w:rFonts w:ascii="Arial" w:hAnsi="Arial" w:cs="Arial"/>
        </w:rPr>
        <w:t xml:space="preserve"> the role of protective factors</w:t>
      </w:r>
      <w:r w:rsidR="00F80289" w:rsidRPr="007E2515">
        <w:rPr>
          <w:rFonts w:ascii="Arial" w:hAnsi="Arial" w:cs="Arial"/>
        </w:rPr>
        <w:t>,</w:t>
      </w:r>
      <w:r w:rsidR="00584639" w:rsidRPr="007E2515">
        <w:rPr>
          <w:rFonts w:ascii="Arial" w:hAnsi="Arial" w:cs="Arial"/>
        </w:rPr>
        <w:t xml:space="preserve"> remain </w:t>
      </w:r>
      <w:r w:rsidR="002F7C7C" w:rsidRPr="007E2515">
        <w:rPr>
          <w:rFonts w:ascii="Arial" w:hAnsi="Arial" w:cs="Arial"/>
        </w:rPr>
        <w:t>unknown</w:t>
      </w:r>
      <w:r w:rsidR="00584639" w:rsidRPr="007E2515">
        <w:rPr>
          <w:rFonts w:ascii="Arial" w:hAnsi="Arial" w:cs="Arial"/>
        </w:rPr>
        <w:t>.</w:t>
      </w:r>
      <w:r w:rsidR="00D0180C" w:rsidRPr="007E2515">
        <w:rPr>
          <w:rFonts w:ascii="Arial" w:hAnsi="Arial" w:cs="Arial"/>
        </w:rPr>
        <w:t xml:space="preserve"> </w:t>
      </w:r>
      <w:r w:rsidR="002F7C7C" w:rsidRPr="007E2515">
        <w:rPr>
          <w:rFonts w:ascii="Arial" w:hAnsi="Arial" w:cs="Arial"/>
        </w:rPr>
        <w:t xml:space="preserve">This information is essential for the conceptualisation and development of interventions to reverse traumatic impact. </w:t>
      </w:r>
      <w:r w:rsidR="00D0180C" w:rsidRPr="007E2515">
        <w:rPr>
          <w:rFonts w:ascii="Arial" w:hAnsi="Arial" w:cs="Arial"/>
        </w:rPr>
        <w:t xml:space="preserve">The findings that </w:t>
      </w:r>
      <w:r w:rsidRPr="007E2515">
        <w:rPr>
          <w:rFonts w:ascii="Arial" w:hAnsi="Arial" w:cs="Arial"/>
        </w:rPr>
        <w:t>traumatic stress</w:t>
      </w:r>
      <w:r w:rsidR="00D0180C" w:rsidRPr="007E2515">
        <w:rPr>
          <w:rFonts w:ascii="Arial" w:hAnsi="Arial" w:cs="Arial"/>
        </w:rPr>
        <w:t xml:space="preserve"> can be </w:t>
      </w:r>
      <w:r w:rsidRPr="007E2515">
        <w:rPr>
          <w:rFonts w:ascii="Arial" w:hAnsi="Arial" w:cs="Arial"/>
        </w:rPr>
        <w:t>economically</w:t>
      </w:r>
      <w:r w:rsidR="00D0180C" w:rsidRPr="007E2515">
        <w:rPr>
          <w:rFonts w:ascii="Arial" w:hAnsi="Arial" w:cs="Arial"/>
        </w:rPr>
        <w:t xml:space="preserve"> explained in terms of </w:t>
      </w:r>
      <w:r w:rsidR="007B6078" w:rsidRPr="007E2515">
        <w:rPr>
          <w:rFonts w:ascii="Arial" w:hAnsi="Arial" w:cs="Arial"/>
        </w:rPr>
        <w:t xml:space="preserve">two </w:t>
      </w:r>
      <w:r w:rsidR="002F7C7C" w:rsidRPr="007E2515">
        <w:rPr>
          <w:rFonts w:ascii="Arial" w:hAnsi="Arial" w:cs="Arial"/>
        </w:rPr>
        <w:t>higher</w:t>
      </w:r>
      <w:r w:rsidR="00584639" w:rsidRPr="007E2515">
        <w:rPr>
          <w:rFonts w:ascii="Arial" w:hAnsi="Arial" w:cs="Arial"/>
        </w:rPr>
        <w:t xml:space="preserve"> order </w:t>
      </w:r>
      <w:r w:rsidR="007B6078" w:rsidRPr="007E2515">
        <w:rPr>
          <w:rFonts w:ascii="Arial" w:hAnsi="Arial" w:cs="Arial"/>
        </w:rPr>
        <w:t xml:space="preserve">latent factors </w:t>
      </w:r>
      <w:r w:rsidR="00584639" w:rsidRPr="007E2515">
        <w:rPr>
          <w:rFonts w:ascii="Arial" w:hAnsi="Arial" w:cs="Arial"/>
        </w:rPr>
        <w:t>can</w:t>
      </w:r>
      <w:r w:rsidRPr="007E2515">
        <w:rPr>
          <w:rFonts w:ascii="Arial" w:hAnsi="Arial" w:cs="Arial"/>
        </w:rPr>
        <w:t xml:space="preserve"> simplify clinical practice with regards to assessing and </w:t>
      </w:r>
      <w:r w:rsidR="00D0180C" w:rsidRPr="007E2515">
        <w:rPr>
          <w:rFonts w:ascii="Arial" w:hAnsi="Arial" w:cs="Arial"/>
        </w:rPr>
        <w:t xml:space="preserve">treating individuals with </w:t>
      </w:r>
      <w:r w:rsidRPr="007E2515">
        <w:rPr>
          <w:rFonts w:ascii="Arial" w:hAnsi="Arial" w:cs="Arial"/>
        </w:rPr>
        <w:t>traumatic stress.</w:t>
      </w:r>
      <w:r w:rsidR="00D0180C" w:rsidRPr="007E2515">
        <w:rPr>
          <w:rFonts w:ascii="Arial" w:hAnsi="Arial" w:cs="Arial"/>
        </w:rPr>
        <w:t xml:space="preserve"> </w:t>
      </w:r>
      <w:r w:rsidR="003A5233" w:rsidRPr="007E2515">
        <w:rPr>
          <w:rFonts w:ascii="Arial" w:hAnsi="Arial" w:cs="Arial"/>
        </w:rPr>
        <w:t>Nevertheless,</w:t>
      </w:r>
      <w:r w:rsidR="00F675DC" w:rsidRPr="007E2515">
        <w:rPr>
          <w:rFonts w:ascii="Arial" w:hAnsi="Arial" w:cs="Arial"/>
        </w:rPr>
        <w:t xml:space="preserve"> it is important to emphasise that these findings support the proposals of ICD</w:t>
      </w:r>
      <w:r w:rsidR="0007034A" w:rsidRPr="007E2515">
        <w:rPr>
          <w:rFonts w:ascii="Arial" w:hAnsi="Arial" w:cs="Arial"/>
        </w:rPr>
        <w:t>-</w:t>
      </w:r>
      <w:r w:rsidR="00F675DC" w:rsidRPr="007E2515">
        <w:rPr>
          <w:rFonts w:ascii="Arial" w:hAnsi="Arial" w:cs="Arial"/>
        </w:rPr>
        <w:t xml:space="preserve">11 with regard to </w:t>
      </w:r>
      <w:r w:rsidR="00A37635" w:rsidRPr="007E2515">
        <w:rPr>
          <w:rFonts w:ascii="Arial" w:hAnsi="Arial" w:cs="Arial"/>
        </w:rPr>
        <w:t xml:space="preserve">the </w:t>
      </w:r>
      <w:r w:rsidR="00F675DC" w:rsidRPr="007E2515">
        <w:rPr>
          <w:rFonts w:ascii="Arial" w:hAnsi="Arial" w:cs="Arial"/>
        </w:rPr>
        <w:t xml:space="preserve">structure of traumatic stress conditions whereas </w:t>
      </w:r>
      <w:r w:rsidR="003A5233" w:rsidRPr="007E2515">
        <w:rPr>
          <w:rFonts w:ascii="Arial" w:hAnsi="Arial" w:cs="Arial"/>
        </w:rPr>
        <w:t>further</w:t>
      </w:r>
      <w:r w:rsidR="00F675DC" w:rsidRPr="007E2515">
        <w:rPr>
          <w:rFonts w:ascii="Arial" w:hAnsi="Arial" w:cs="Arial"/>
        </w:rPr>
        <w:t xml:space="preserve"> work is required to confirm the nature of </w:t>
      </w:r>
      <w:r w:rsidR="00A37635" w:rsidRPr="007E2515">
        <w:rPr>
          <w:rFonts w:ascii="Arial" w:hAnsi="Arial" w:cs="Arial"/>
        </w:rPr>
        <w:t xml:space="preserve">the specific </w:t>
      </w:r>
      <w:r w:rsidR="00F675DC" w:rsidRPr="007E2515">
        <w:rPr>
          <w:rFonts w:ascii="Arial" w:hAnsi="Arial" w:cs="Arial"/>
        </w:rPr>
        <w:t xml:space="preserve">symptoms </w:t>
      </w:r>
      <w:r w:rsidR="00A37635" w:rsidRPr="007E2515">
        <w:rPr>
          <w:rFonts w:ascii="Arial" w:hAnsi="Arial" w:cs="Arial"/>
        </w:rPr>
        <w:t>that comprise each</w:t>
      </w:r>
      <w:r w:rsidR="00F675DC" w:rsidRPr="007E2515">
        <w:rPr>
          <w:rFonts w:ascii="Arial" w:hAnsi="Arial" w:cs="Arial"/>
        </w:rPr>
        <w:t xml:space="preserve"> factor.</w:t>
      </w:r>
      <w:r w:rsidR="003A5233" w:rsidRPr="007E2515">
        <w:rPr>
          <w:rFonts w:ascii="Arial" w:hAnsi="Arial" w:cs="Arial"/>
        </w:rPr>
        <w:t xml:space="preserve"> </w:t>
      </w:r>
      <w:r w:rsidR="002F7C7C" w:rsidRPr="007E2515">
        <w:rPr>
          <w:rFonts w:ascii="Arial" w:hAnsi="Arial" w:cs="Arial"/>
        </w:rPr>
        <w:t>Our results suggest that s</w:t>
      </w:r>
      <w:r w:rsidR="00D0180C" w:rsidRPr="007E2515">
        <w:rPr>
          <w:rFonts w:ascii="Arial" w:hAnsi="Arial" w:cs="Arial"/>
        </w:rPr>
        <w:t>creen</w:t>
      </w:r>
      <w:r w:rsidR="00584639" w:rsidRPr="007E2515">
        <w:rPr>
          <w:rFonts w:ascii="Arial" w:hAnsi="Arial" w:cs="Arial"/>
        </w:rPr>
        <w:t>ing</w:t>
      </w:r>
      <w:r w:rsidR="00D0180C" w:rsidRPr="007E2515">
        <w:rPr>
          <w:rFonts w:ascii="Arial" w:hAnsi="Arial" w:cs="Arial"/>
        </w:rPr>
        <w:t xml:space="preserve"> for both PTSD and CPTSD </w:t>
      </w:r>
      <w:r w:rsidR="00584639" w:rsidRPr="007E2515">
        <w:rPr>
          <w:rFonts w:ascii="Arial" w:hAnsi="Arial" w:cs="Arial"/>
        </w:rPr>
        <w:t>in</w:t>
      </w:r>
      <w:r w:rsidR="00D0180C" w:rsidRPr="007E2515">
        <w:rPr>
          <w:rFonts w:ascii="Arial" w:hAnsi="Arial" w:cs="Arial"/>
        </w:rPr>
        <w:t xml:space="preserve"> traumatised </w:t>
      </w:r>
      <w:r w:rsidR="00584639" w:rsidRPr="007E2515">
        <w:rPr>
          <w:rFonts w:ascii="Arial" w:hAnsi="Arial" w:cs="Arial"/>
        </w:rPr>
        <w:t>populations should be routine practice.</w:t>
      </w:r>
      <w:r w:rsidR="00D0180C" w:rsidRPr="007E2515">
        <w:rPr>
          <w:rFonts w:ascii="Arial" w:hAnsi="Arial" w:cs="Arial"/>
        </w:rPr>
        <w:t xml:space="preserve"> </w:t>
      </w:r>
      <w:r w:rsidR="002F7C7C" w:rsidRPr="007E2515">
        <w:rPr>
          <w:rFonts w:ascii="Arial" w:hAnsi="Arial" w:cs="Arial"/>
        </w:rPr>
        <w:t xml:space="preserve">There is adequate evidence for the treatment of PTSD but less so </w:t>
      </w:r>
      <w:r w:rsidR="00C05679" w:rsidRPr="007E2515">
        <w:rPr>
          <w:rFonts w:ascii="Arial" w:hAnsi="Arial" w:cs="Arial"/>
        </w:rPr>
        <w:t xml:space="preserve">for </w:t>
      </w:r>
      <w:r w:rsidR="002F7C7C" w:rsidRPr="007E2515">
        <w:rPr>
          <w:rFonts w:ascii="Arial" w:hAnsi="Arial" w:cs="Arial"/>
        </w:rPr>
        <w:t>CPTSD. T</w:t>
      </w:r>
      <w:r w:rsidR="003C1681" w:rsidRPr="007E2515">
        <w:rPr>
          <w:rFonts w:ascii="Arial" w:hAnsi="Arial" w:cs="Arial"/>
        </w:rPr>
        <w:t xml:space="preserve">he treatment of </w:t>
      </w:r>
      <w:r w:rsidR="00D0180C" w:rsidRPr="007E2515">
        <w:rPr>
          <w:rFonts w:ascii="Arial" w:hAnsi="Arial" w:cs="Arial"/>
        </w:rPr>
        <w:t>a unique CPTSD disorder</w:t>
      </w:r>
      <w:r w:rsidR="003C1681" w:rsidRPr="007E2515">
        <w:rPr>
          <w:rFonts w:ascii="Arial" w:hAnsi="Arial" w:cs="Arial"/>
        </w:rPr>
        <w:t xml:space="preserve"> may require</w:t>
      </w:r>
      <w:r w:rsidR="00D0180C" w:rsidRPr="007E2515">
        <w:rPr>
          <w:rFonts w:ascii="Arial" w:hAnsi="Arial" w:cs="Arial"/>
        </w:rPr>
        <w:t xml:space="preserve"> alternative clinical interventions to the standard evidence-based methods of treating PTSD</w:t>
      </w:r>
      <w:r w:rsidR="003C1681" w:rsidRPr="007E2515">
        <w:rPr>
          <w:rFonts w:ascii="Arial" w:hAnsi="Arial" w:cs="Arial"/>
        </w:rPr>
        <w:t xml:space="preserve"> as per DSM-</w:t>
      </w:r>
      <w:r w:rsidR="007B6078" w:rsidRPr="007E2515">
        <w:rPr>
          <w:rFonts w:ascii="Arial" w:hAnsi="Arial" w:cs="Arial"/>
        </w:rPr>
        <w:t>5</w:t>
      </w:r>
      <w:r w:rsidR="003C1681" w:rsidRPr="007E2515">
        <w:rPr>
          <w:rFonts w:ascii="Arial" w:hAnsi="Arial" w:cs="Arial"/>
        </w:rPr>
        <w:t xml:space="preserve"> definitions</w:t>
      </w:r>
      <w:r w:rsidR="00D0180C" w:rsidRPr="007E2515">
        <w:rPr>
          <w:rFonts w:ascii="Arial" w:hAnsi="Arial" w:cs="Arial"/>
        </w:rPr>
        <w:t xml:space="preserve"> </w:t>
      </w:r>
      <w:r w:rsidR="00083504" w:rsidRPr="007E2515">
        <w:rPr>
          <w:rFonts w:ascii="Arial" w:hAnsi="Arial" w:cs="Arial"/>
        </w:rPr>
        <w:t>[</w:t>
      </w:r>
      <w:r w:rsidR="00EE187D" w:rsidRPr="007E2515">
        <w:rPr>
          <w:rFonts w:ascii="Arial" w:hAnsi="Arial" w:cs="Arial"/>
        </w:rPr>
        <w:t>47</w:t>
      </w:r>
      <w:r w:rsidR="00083504" w:rsidRPr="007E2515">
        <w:rPr>
          <w:rFonts w:ascii="Arial" w:hAnsi="Arial" w:cs="Arial"/>
        </w:rPr>
        <w:t xml:space="preserve">]. </w:t>
      </w:r>
      <w:r w:rsidR="003C1681" w:rsidRPr="007E2515">
        <w:rPr>
          <w:rFonts w:ascii="Arial" w:hAnsi="Arial" w:cs="Arial"/>
          <w:bCs/>
        </w:rPr>
        <w:t>M</w:t>
      </w:r>
      <w:r w:rsidRPr="007E2515">
        <w:rPr>
          <w:rFonts w:ascii="Arial" w:hAnsi="Arial" w:cs="Arial"/>
          <w:bCs/>
        </w:rPr>
        <w:t xml:space="preserve">ultiphase therapeutic interventions have been developed for both </w:t>
      </w:r>
      <w:r w:rsidR="00083504" w:rsidRPr="007E2515">
        <w:rPr>
          <w:rFonts w:ascii="Arial" w:hAnsi="Arial" w:cs="Arial"/>
          <w:bCs/>
        </w:rPr>
        <w:t>adult [</w:t>
      </w:r>
      <w:r w:rsidR="00EE187D" w:rsidRPr="007E2515">
        <w:rPr>
          <w:rFonts w:ascii="Arial" w:hAnsi="Arial" w:cs="Arial"/>
          <w:bCs/>
        </w:rPr>
        <w:t>48</w:t>
      </w:r>
      <w:r w:rsidR="00083504" w:rsidRPr="007E2515">
        <w:rPr>
          <w:rFonts w:ascii="Arial" w:hAnsi="Arial" w:cs="Arial"/>
          <w:bCs/>
        </w:rPr>
        <w:t xml:space="preserve">] </w:t>
      </w:r>
      <w:r w:rsidRPr="007E2515">
        <w:rPr>
          <w:rFonts w:ascii="Arial" w:hAnsi="Arial" w:cs="Arial"/>
          <w:bCs/>
        </w:rPr>
        <w:t xml:space="preserve">and child </w:t>
      </w:r>
      <w:r w:rsidR="004144E0" w:rsidRPr="007E2515">
        <w:rPr>
          <w:rFonts w:ascii="Arial" w:hAnsi="Arial" w:cs="Arial"/>
          <w:bCs/>
        </w:rPr>
        <w:t>[</w:t>
      </w:r>
      <w:r w:rsidR="00EE187D" w:rsidRPr="007E2515">
        <w:rPr>
          <w:rFonts w:ascii="Arial" w:hAnsi="Arial" w:cs="Arial"/>
          <w:bCs/>
        </w:rPr>
        <w:t>49</w:t>
      </w:r>
      <w:r w:rsidR="00083504" w:rsidRPr="007E2515">
        <w:rPr>
          <w:rFonts w:ascii="Arial" w:hAnsi="Arial" w:cs="Arial"/>
          <w:bCs/>
        </w:rPr>
        <w:t>] CPTSD</w:t>
      </w:r>
      <w:r w:rsidRPr="007E2515">
        <w:rPr>
          <w:rFonts w:ascii="Arial" w:hAnsi="Arial" w:cs="Arial"/>
          <w:bCs/>
        </w:rPr>
        <w:t xml:space="preserve"> populations, </w:t>
      </w:r>
      <w:r w:rsidR="003C1681" w:rsidRPr="007E2515">
        <w:rPr>
          <w:rFonts w:ascii="Arial" w:hAnsi="Arial" w:cs="Arial"/>
          <w:bCs/>
        </w:rPr>
        <w:t xml:space="preserve">however, further research is required on the effectiveness and </w:t>
      </w:r>
      <w:r w:rsidR="007643DF" w:rsidRPr="007E2515">
        <w:rPr>
          <w:rFonts w:ascii="Arial" w:hAnsi="Arial" w:cs="Arial"/>
          <w:bCs/>
        </w:rPr>
        <w:t>acceptability of interventions for CPTSD.</w:t>
      </w:r>
    </w:p>
    <w:p w14:paraId="3E12A731" w14:textId="77777777" w:rsidR="00EE187D" w:rsidRPr="007E2515" w:rsidRDefault="00EE187D" w:rsidP="008842AA">
      <w:pPr>
        <w:rPr>
          <w:rFonts w:ascii="Arial" w:hAnsi="Arial"/>
          <w:b/>
        </w:rPr>
      </w:pPr>
    </w:p>
    <w:p w14:paraId="6CA4C7A8" w14:textId="77777777" w:rsidR="00EE187D" w:rsidRPr="007E2515" w:rsidRDefault="00EE187D" w:rsidP="008842AA">
      <w:pPr>
        <w:rPr>
          <w:rFonts w:ascii="Arial" w:hAnsi="Arial"/>
          <w:b/>
        </w:rPr>
      </w:pPr>
    </w:p>
    <w:p w14:paraId="088C7577" w14:textId="77777777" w:rsidR="00EE187D" w:rsidRPr="007E2515" w:rsidRDefault="00EE187D" w:rsidP="008842AA">
      <w:pPr>
        <w:rPr>
          <w:rFonts w:ascii="Arial" w:hAnsi="Arial"/>
          <w:b/>
        </w:rPr>
      </w:pPr>
    </w:p>
    <w:p w14:paraId="0F830C68" w14:textId="77777777" w:rsidR="00EE187D" w:rsidRPr="007E2515" w:rsidRDefault="00EE187D" w:rsidP="008842AA">
      <w:pPr>
        <w:rPr>
          <w:rFonts w:ascii="Arial" w:hAnsi="Arial"/>
          <w:b/>
        </w:rPr>
      </w:pPr>
    </w:p>
    <w:p w14:paraId="317FB1C5" w14:textId="77777777" w:rsidR="00EE187D" w:rsidRPr="007E2515" w:rsidRDefault="00EE187D" w:rsidP="008842AA">
      <w:pPr>
        <w:rPr>
          <w:rFonts w:ascii="Arial" w:hAnsi="Arial"/>
          <w:b/>
        </w:rPr>
      </w:pPr>
    </w:p>
    <w:p w14:paraId="0AD3B10E" w14:textId="77777777" w:rsidR="00EE187D" w:rsidRPr="007E2515" w:rsidRDefault="00EE187D" w:rsidP="008842AA">
      <w:pPr>
        <w:rPr>
          <w:rFonts w:ascii="Arial" w:hAnsi="Arial"/>
          <w:b/>
        </w:rPr>
      </w:pPr>
    </w:p>
    <w:p w14:paraId="763C1B6F" w14:textId="77777777" w:rsidR="00EE187D" w:rsidRPr="007E2515" w:rsidRDefault="00EE187D" w:rsidP="008842AA">
      <w:pPr>
        <w:rPr>
          <w:rFonts w:ascii="Arial" w:hAnsi="Arial"/>
          <w:b/>
        </w:rPr>
      </w:pPr>
    </w:p>
    <w:p w14:paraId="7AF557BF" w14:textId="77777777" w:rsidR="00EE187D" w:rsidRPr="007E2515" w:rsidRDefault="00EE187D" w:rsidP="008842AA">
      <w:pPr>
        <w:rPr>
          <w:rFonts w:ascii="Arial" w:hAnsi="Arial"/>
          <w:b/>
        </w:rPr>
      </w:pPr>
    </w:p>
    <w:p w14:paraId="31344647" w14:textId="77777777" w:rsidR="00EE187D" w:rsidRPr="007E2515" w:rsidRDefault="00EE187D" w:rsidP="008842AA">
      <w:pPr>
        <w:rPr>
          <w:rFonts w:ascii="Arial" w:hAnsi="Arial"/>
          <w:b/>
        </w:rPr>
      </w:pPr>
    </w:p>
    <w:p w14:paraId="3D78F06E" w14:textId="77777777" w:rsidR="00EE187D" w:rsidRPr="007E2515" w:rsidRDefault="00EE187D" w:rsidP="008842AA">
      <w:pPr>
        <w:rPr>
          <w:rFonts w:ascii="Arial" w:hAnsi="Arial"/>
          <w:b/>
        </w:rPr>
      </w:pPr>
    </w:p>
    <w:p w14:paraId="63AC6F3F" w14:textId="77777777" w:rsidR="00EE187D" w:rsidRPr="007E2515" w:rsidRDefault="00EE187D" w:rsidP="008842AA">
      <w:pPr>
        <w:rPr>
          <w:rFonts w:ascii="Arial" w:hAnsi="Arial"/>
          <w:b/>
        </w:rPr>
      </w:pPr>
    </w:p>
    <w:p w14:paraId="6934A212" w14:textId="77777777" w:rsidR="00EE187D" w:rsidRPr="007E2515" w:rsidRDefault="00EE187D" w:rsidP="008842AA">
      <w:pPr>
        <w:rPr>
          <w:rFonts w:ascii="Arial" w:hAnsi="Arial"/>
          <w:b/>
        </w:rPr>
      </w:pPr>
    </w:p>
    <w:p w14:paraId="233A72BE" w14:textId="77777777" w:rsidR="00EE187D" w:rsidRPr="007E2515" w:rsidRDefault="00EE187D" w:rsidP="008842AA">
      <w:pPr>
        <w:rPr>
          <w:rFonts w:ascii="Arial" w:hAnsi="Arial"/>
          <w:b/>
        </w:rPr>
      </w:pPr>
    </w:p>
    <w:p w14:paraId="1450B393" w14:textId="77777777" w:rsidR="00EE187D" w:rsidRPr="007E2515" w:rsidRDefault="00EE187D" w:rsidP="008842AA">
      <w:pPr>
        <w:rPr>
          <w:rFonts w:ascii="Arial" w:hAnsi="Arial"/>
          <w:b/>
        </w:rPr>
      </w:pPr>
    </w:p>
    <w:p w14:paraId="7705CBFE" w14:textId="77777777" w:rsidR="00EE187D" w:rsidRPr="007E2515" w:rsidRDefault="00EE187D" w:rsidP="008842AA">
      <w:pPr>
        <w:rPr>
          <w:rFonts w:ascii="Arial" w:hAnsi="Arial"/>
          <w:b/>
        </w:rPr>
      </w:pPr>
    </w:p>
    <w:p w14:paraId="4A391572" w14:textId="70E4D7EC" w:rsidR="008842AA" w:rsidRPr="007E2515" w:rsidRDefault="008842AA" w:rsidP="008842AA">
      <w:pPr>
        <w:rPr>
          <w:rFonts w:ascii="Arial" w:hAnsi="Arial" w:cs="Arial"/>
          <w:b/>
        </w:rPr>
      </w:pPr>
      <w:r w:rsidRPr="007E2515">
        <w:rPr>
          <w:rFonts w:ascii="Arial" w:hAnsi="Arial" w:cs="Arial"/>
          <w:b/>
        </w:rPr>
        <w:t>References</w:t>
      </w:r>
    </w:p>
    <w:p w14:paraId="0AF8846B" w14:textId="77777777" w:rsidR="008842AA" w:rsidRPr="007E2515" w:rsidRDefault="008842AA" w:rsidP="008842AA">
      <w:pPr>
        <w:spacing w:line="276" w:lineRule="auto"/>
        <w:rPr>
          <w:rFonts w:ascii="Arial" w:hAnsi="Arial" w:cs="Arial"/>
        </w:rPr>
      </w:pPr>
      <w:r w:rsidRPr="007E2515">
        <w:rPr>
          <w:rFonts w:ascii="Arial" w:hAnsi="Arial" w:cs="Arial"/>
        </w:rPr>
        <w:t xml:space="preserve">1. Maercker A, Brewin CR, Bryant RA, Cloitre M, et al.Proposals for mental disorders specifically associated with stress in the ICD-11. Lancet 2013; 381(9878):1683–1685. </w:t>
      </w:r>
    </w:p>
    <w:p w14:paraId="7AFCB3B7" w14:textId="77777777" w:rsidR="008842AA" w:rsidRPr="007E2515" w:rsidRDefault="008842AA" w:rsidP="008842AA">
      <w:pPr>
        <w:spacing w:line="276" w:lineRule="auto"/>
        <w:rPr>
          <w:rFonts w:ascii="Arial" w:hAnsi="Arial" w:cs="Arial"/>
        </w:rPr>
      </w:pPr>
      <w:r w:rsidRPr="007E2515">
        <w:rPr>
          <w:rFonts w:ascii="Arial" w:hAnsi="Arial" w:cs="Arial"/>
        </w:rPr>
        <w:t>2 .Reed GM. Toward ICD-11: Improving the clinical utility of WHO's international classification of mental disorders. Prof Psychol-Res 2010; 41:457–464.</w:t>
      </w:r>
    </w:p>
    <w:p w14:paraId="4B87722F" w14:textId="77777777" w:rsidR="008842AA" w:rsidRPr="007E2515" w:rsidRDefault="008842AA" w:rsidP="008842AA">
      <w:pPr>
        <w:spacing w:line="276" w:lineRule="auto"/>
        <w:rPr>
          <w:rFonts w:ascii="Arial" w:hAnsi="Arial" w:cs="Arial"/>
        </w:rPr>
      </w:pPr>
      <w:r w:rsidRPr="007E2515">
        <w:rPr>
          <w:rFonts w:ascii="Arial" w:hAnsi="Arial" w:cs="Arial"/>
        </w:rPr>
        <w:t>3. Forbes D, Lockwood E, Creamer M, Bryant RA, McFarlane AC, Silove D, O’Donnell M. Latent structure of the proposed ICD-11 post-traumatic stress disorder symptoms: Implications for the diagnostic algorithm. Brit J Psychiat 2015; 206:245–251.</w:t>
      </w:r>
    </w:p>
    <w:p w14:paraId="263454E9" w14:textId="77777777" w:rsidR="008842AA" w:rsidRPr="007E2515" w:rsidRDefault="008842AA" w:rsidP="008842AA">
      <w:pPr>
        <w:spacing w:line="276" w:lineRule="auto"/>
        <w:rPr>
          <w:rFonts w:ascii="Arial" w:hAnsi="Arial" w:cs="Arial"/>
        </w:rPr>
      </w:pPr>
      <w:r w:rsidRPr="007E2515">
        <w:rPr>
          <w:rFonts w:ascii="Arial" w:hAnsi="Arial" w:cs="Arial"/>
        </w:rPr>
        <w:t>4. Hansen M, Hyland P, Armour C, Shevlin M, Elklit A. Less is more? Assessing the validity of the ICD-11 model of PTSD across multiple trauma samples. Eur J Psychotraumatol 2015; 6:28766.</w:t>
      </w:r>
    </w:p>
    <w:p w14:paraId="40AA2E55" w14:textId="77777777" w:rsidR="008842AA" w:rsidRPr="007E2515" w:rsidRDefault="008842AA" w:rsidP="008842AA">
      <w:pPr>
        <w:spacing w:line="276" w:lineRule="auto"/>
        <w:rPr>
          <w:rFonts w:ascii="Arial" w:hAnsi="Arial" w:cs="Arial"/>
        </w:rPr>
      </w:pPr>
      <w:r w:rsidRPr="007E2515">
        <w:rPr>
          <w:rFonts w:ascii="Arial" w:hAnsi="Arial" w:cs="Arial"/>
        </w:rPr>
        <w:t xml:space="preserve">5. Tay AK, Rees S, Steel Z, Tam N, et al. Six-year trajectories of post-traumatic stress and severe psychological distress symptoms and associations with timing of trauma exposure, ongoing adversity and sense of injustice: a latent transition analysis of a community cohort in conflict-affected Timor-Leste. BMJ Open 2016; 6 doi: 10.1136/bmjopen-2015-01020. </w:t>
      </w:r>
    </w:p>
    <w:p w14:paraId="5BC05BDA" w14:textId="77777777" w:rsidR="008842AA" w:rsidRPr="007E2515" w:rsidRDefault="008842AA" w:rsidP="008842AA">
      <w:pPr>
        <w:spacing w:line="276" w:lineRule="auto"/>
        <w:rPr>
          <w:rFonts w:ascii="Arial" w:hAnsi="Arial" w:cs="Arial"/>
        </w:rPr>
      </w:pPr>
      <w:r w:rsidRPr="007E2515">
        <w:rPr>
          <w:rFonts w:ascii="Arial" w:hAnsi="Arial" w:cs="Arial"/>
        </w:rPr>
        <w:t>6. Glück TM., Knefel M, Tran US, Lueger-Schuster B. PTSD in ICD-10 and proposed ICD-11 in elderly with childhood trauma: prevalence, factor structure, and symptom profiles. Eur J Psychotraumatol. 2016 Jan 21; 7:29700. doi: 10.3402/ejpt.v7.29700</w:t>
      </w:r>
    </w:p>
    <w:p w14:paraId="7D90A663" w14:textId="77777777" w:rsidR="008842AA" w:rsidRPr="007E2515" w:rsidRDefault="008842AA" w:rsidP="008842AA">
      <w:pPr>
        <w:spacing w:line="276" w:lineRule="auto"/>
        <w:rPr>
          <w:rFonts w:ascii="Arial" w:hAnsi="Arial" w:cs="Arial"/>
        </w:rPr>
      </w:pPr>
      <w:r w:rsidRPr="007E2515">
        <w:rPr>
          <w:rFonts w:ascii="Arial" w:hAnsi="Arial" w:cs="Arial"/>
        </w:rPr>
        <w:t>7. Knefel M, Lueger-Schuster B.  An evaluation of ICD-11 PTSD and complex PTSD criteria in a sample of adult survivors of childhood institutional abuse. Eur J Psychotraumatol 2013; 4 22608, doi: http://dx.doi.org/10.3402/ejpt.v4i0.22608.</w:t>
      </w:r>
    </w:p>
    <w:p w14:paraId="314C2F42" w14:textId="77777777" w:rsidR="008842AA" w:rsidRPr="007E2515" w:rsidRDefault="008842AA" w:rsidP="008842AA">
      <w:pPr>
        <w:spacing w:line="276" w:lineRule="auto"/>
        <w:rPr>
          <w:rFonts w:ascii="Arial" w:hAnsi="Arial" w:cs="Arial"/>
        </w:rPr>
      </w:pPr>
      <w:r w:rsidRPr="007E2515">
        <w:rPr>
          <w:rFonts w:ascii="Arial" w:hAnsi="Arial" w:cs="Arial"/>
        </w:rPr>
        <w:t>8 .Cloitre M, Garvert DW, Brewin CR, Bryant RA et al. Evidence for proposed ICD-11 PTSD and complex PTSD: a latent profile analysis. Eur J Psychotraumatol 2013; 4 10.3402/ejpt.v4i0.20706. http://doi.org/10.3402/ejpt.v4i0.20706</w:t>
      </w:r>
    </w:p>
    <w:p w14:paraId="52BDC43A" w14:textId="77777777" w:rsidR="008842AA" w:rsidRPr="007E2515" w:rsidRDefault="008842AA" w:rsidP="008842AA">
      <w:pPr>
        <w:spacing w:line="276" w:lineRule="auto"/>
        <w:rPr>
          <w:rFonts w:ascii="Arial" w:hAnsi="Arial" w:cs="Arial"/>
        </w:rPr>
      </w:pPr>
      <w:r w:rsidRPr="007E2515">
        <w:rPr>
          <w:rFonts w:ascii="Arial" w:hAnsi="Arial" w:cs="Arial"/>
        </w:rPr>
        <w:t>9. Hyland P, Shevlin M, Elklit A, Murphy J, et al. An Assessment of the Construct Validity of the ICD-11 Proposal for Complex Posttraumatic Stress Disorder. Psychol Trauma 2016; http://dx.doi.org/10.1037/tra0000114</w:t>
      </w:r>
    </w:p>
    <w:p w14:paraId="4DAD4DE4" w14:textId="5A86476D" w:rsidR="008546A4" w:rsidRPr="007E2515" w:rsidRDefault="008842AA" w:rsidP="008842AA">
      <w:pPr>
        <w:spacing w:line="276" w:lineRule="auto"/>
        <w:rPr>
          <w:rFonts w:ascii="Arial" w:hAnsi="Arial" w:cs="Arial"/>
        </w:rPr>
      </w:pPr>
      <w:r w:rsidRPr="007E2515">
        <w:rPr>
          <w:rFonts w:ascii="Arial" w:hAnsi="Arial" w:cs="Arial"/>
        </w:rPr>
        <w:t>10.</w:t>
      </w:r>
      <w:r w:rsidR="00715AD9" w:rsidRPr="007E2515">
        <w:rPr>
          <w:rFonts w:ascii="Arial" w:hAnsi="Arial" w:cs="Arial"/>
        </w:rPr>
        <w:t xml:space="preserve"> </w:t>
      </w:r>
      <w:r w:rsidR="008546A4" w:rsidRPr="007E2515">
        <w:rPr>
          <w:rFonts w:ascii="Arial" w:hAnsi="Arial" w:cs="Arial"/>
        </w:rPr>
        <w:t>Tay, AK, Rees S, Chen J, Kareth M, Silove</w:t>
      </w:r>
      <w:r w:rsidR="00715AD9" w:rsidRPr="007E2515">
        <w:rPr>
          <w:rFonts w:ascii="Arial" w:hAnsi="Arial" w:cs="Arial"/>
        </w:rPr>
        <w:t xml:space="preserve"> D</w:t>
      </w:r>
      <w:r w:rsidR="008546A4" w:rsidRPr="007E2515">
        <w:rPr>
          <w:rFonts w:ascii="Arial" w:hAnsi="Arial" w:cs="Arial"/>
        </w:rPr>
        <w:t>. The structure of post-traumatic stress disorder and complex post-traumatic stress disorder amongst West Papuan refugees. BMC Psychiatry 2015</w:t>
      </w:r>
      <w:r w:rsidR="00715AD9" w:rsidRPr="007E2515">
        <w:rPr>
          <w:rFonts w:ascii="Arial" w:hAnsi="Arial" w:cs="Arial"/>
        </w:rPr>
        <w:t>, 15:</w:t>
      </w:r>
      <w:r w:rsidR="008546A4" w:rsidRPr="007E2515">
        <w:rPr>
          <w:rFonts w:ascii="Arial" w:hAnsi="Arial" w:cs="Arial"/>
        </w:rPr>
        <w:t>1</w:t>
      </w:r>
      <w:r w:rsidR="00715AD9" w:rsidRPr="007E2515">
        <w:rPr>
          <w:rFonts w:ascii="Arial" w:hAnsi="Arial" w:cs="Arial"/>
        </w:rPr>
        <w:t>11</w:t>
      </w:r>
      <w:r w:rsidR="008546A4" w:rsidRPr="007E2515">
        <w:rPr>
          <w:rFonts w:ascii="Arial" w:hAnsi="Arial" w:cs="Arial"/>
        </w:rPr>
        <w:t>.</w:t>
      </w:r>
    </w:p>
    <w:p w14:paraId="72C15056" w14:textId="77777777" w:rsidR="008842AA" w:rsidRPr="007E2515" w:rsidRDefault="008842AA" w:rsidP="008842AA">
      <w:pPr>
        <w:spacing w:line="276" w:lineRule="auto"/>
        <w:rPr>
          <w:rFonts w:ascii="Arial" w:hAnsi="Arial" w:cs="Arial"/>
        </w:rPr>
      </w:pPr>
      <w:r w:rsidRPr="007E2515">
        <w:rPr>
          <w:rFonts w:ascii="Arial" w:hAnsi="Arial" w:cs="Arial"/>
        </w:rPr>
        <w:t>11.Derogatis, LR. BSI Brief Symptom Inventory. Administration, Scoring, and Procedures Manual. 4th ed. Minneapolis, MN: National Computer Systems, 1993.</w:t>
      </w:r>
    </w:p>
    <w:p w14:paraId="7D33F59D" w14:textId="77777777" w:rsidR="008842AA" w:rsidRPr="007E2515" w:rsidRDefault="008842AA" w:rsidP="008842AA">
      <w:pPr>
        <w:spacing w:line="276" w:lineRule="auto"/>
        <w:rPr>
          <w:rFonts w:ascii="Arial" w:hAnsi="Arial" w:cs="Arial"/>
        </w:rPr>
      </w:pPr>
      <w:r w:rsidRPr="007E2515">
        <w:rPr>
          <w:rFonts w:ascii="Arial" w:hAnsi="Arial" w:cs="Arial"/>
        </w:rPr>
        <w:t>12.Briere J, Runtz M. The Trauma Symptom Checklist (STC- 33): Early data on a new scale. J Interpers Violence 1989; 4 :151–163.</w:t>
      </w:r>
    </w:p>
    <w:p w14:paraId="4D628A56" w14:textId="77777777" w:rsidR="008842AA" w:rsidRPr="007E2515" w:rsidRDefault="008842AA" w:rsidP="008842AA">
      <w:pPr>
        <w:spacing w:line="276" w:lineRule="auto"/>
        <w:rPr>
          <w:rFonts w:ascii="Arial" w:hAnsi="Arial" w:cs="Arial"/>
        </w:rPr>
      </w:pPr>
      <w:r w:rsidRPr="007E2515">
        <w:rPr>
          <w:rFonts w:ascii="Arial" w:hAnsi="Arial" w:cs="Arial"/>
        </w:rPr>
        <w:t>13.Weathers FW, Litz BT, Keane TM, Palmieri PA, et al. The PTSD Checklist for DSM-5 (PCL-5). Scale available from the National Center for PTSD at http://www.ptsd.va.gov/professional/assessment/adult-sr/ptsd-checklist.asp 2013.</w:t>
      </w:r>
    </w:p>
    <w:p w14:paraId="5861DA49" w14:textId="77777777" w:rsidR="008842AA" w:rsidRPr="007E2515" w:rsidRDefault="008842AA" w:rsidP="008842AA">
      <w:pPr>
        <w:spacing w:line="276" w:lineRule="auto"/>
        <w:rPr>
          <w:rFonts w:ascii="Arial" w:hAnsi="Arial" w:cs="Arial"/>
        </w:rPr>
      </w:pPr>
      <w:r w:rsidRPr="007E2515">
        <w:rPr>
          <w:rFonts w:ascii="Arial" w:hAnsi="Arial" w:cs="Arial"/>
        </w:rPr>
        <w:t>14.Gratz KL, Roemer L. Multidimensional assessment of emotion regulation and dysregulation: Development, factor structure, and initial validation of the difficulties in emotion regulation scale. J Psychopathol Behav Assess 2004; 26(1): 41-54.</w:t>
      </w:r>
    </w:p>
    <w:p w14:paraId="3D000294" w14:textId="77777777" w:rsidR="008842AA" w:rsidRPr="007E2515" w:rsidRDefault="008842AA" w:rsidP="008842AA">
      <w:pPr>
        <w:spacing w:line="276" w:lineRule="auto"/>
        <w:rPr>
          <w:rFonts w:ascii="Arial" w:hAnsi="Arial" w:cs="Arial"/>
        </w:rPr>
      </w:pPr>
      <w:r w:rsidRPr="007E2515">
        <w:rPr>
          <w:rFonts w:ascii="Arial" w:hAnsi="Arial" w:cs="Arial"/>
        </w:rPr>
        <w:t>15.Rosenberg M. Society and the adolescent self-image. Princeton, NJ: Princeton University Press, 1965.</w:t>
      </w:r>
    </w:p>
    <w:p w14:paraId="446FBC5C" w14:textId="77777777" w:rsidR="008842AA" w:rsidRPr="007E2515" w:rsidRDefault="008842AA" w:rsidP="008842AA">
      <w:pPr>
        <w:spacing w:line="276" w:lineRule="auto"/>
        <w:rPr>
          <w:rFonts w:ascii="Arial" w:hAnsi="Arial" w:cs="Arial"/>
        </w:rPr>
      </w:pPr>
      <w:r w:rsidRPr="007E2515">
        <w:rPr>
          <w:rFonts w:ascii="Arial" w:hAnsi="Arial" w:cs="Arial"/>
        </w:rPr>
        <w:t xml:space="preserve">16.Soldz S, Budman S, Demby A, Merry J.  A short form of the inventory of interpersonal problems circumplex scales. Assessment 1995; 2: 53-63. </w:t>
      </w:r>
    </w:p>
    <w:p w14:paraId="0D99F209" w14:textId="77777777" w:rsidR="008842AA" w:rsidRPr="007E2515" w:rsidRDefault="008842AA" w:rsidP="008842AA">
      <w:pPr>
        <w:spacing w:line="276" w:lineRule="auto"/>
        <w:rPr>
          <w:rFonts w:ascii="Arial" w:hAnsi="Arial" w:cs="Arial"/>
        </w:rPr>
      </w:pPr>
      <w:r w:rsidRPr="007E2515">
        <w:rPr>
          <w:rFonts w:ascii="Arial" w:hAnsi="Arial" w:cs="Arial"/>
        </w:rPr>
        <w:t xml:space="preserve">17.Conybeare D, Behar E, Solomon A, Newman MG, et al.The PTSD Checklist-Civilian Version: reliability, validity, and factor structure in a nonclinical sample. ‎J. Clin. Psychol 2012; 68(6): 699-713. </w:t>
      </w:r>
    </w:p>
    <w:p w14:paraId="65E70A3A" w14:textId="77777777" w:rsidR="008842AA" w:rsidRPr="007E2515" w:rsidRDefault="008842AA" w:rsidP="008842AA">
      <w:pPr>
        <w:spacing w:line="276" w:lineRule="auto"/>
        <w:rPr>
          <w:rFonts w:ascii="Arial" w:hAnsi="Arial" w:cs="Arial"/>
        </w:rPr>
      </w:pPr>
      <w:r w:rsidRPr="007E2515">
        <w:rPr>
          <w:rFonts w:ascii="Arial" w:hAnsi="Arial" w:cs="Arial"/>
        </w:rPr>
        <w:t>18.Konecky B, Meyer EC, Kimbrel NA, Morissette SB. The structure of DSM-5 posttraumatic stress disorder symptoms in war veterans. Anxiety Stress Coping 2015; 16 :1-10.</w:t>
      </w:r>
    </w:p>
    <w:p w14:paraId="6B802D6E" w14:textId="77777777" w:rsidR="008842AA" w:rsidRPr="007E2515" w:rsidRDefault="008842AA" w:rsidP="008842AA">
      <w:pPr>
        <w:spacing w:line="276" w:lineRule="auto"/>
        <w:rPr>
          <w:rFonts w:ascii="Arial" w:hAnsi="Arial" w:cs="Arial"/>
        </w:rPr>
      </w:pPr>
      <w:r w:rsidRPr="007E2515">
        <w:rPr>
          <w:rFonts w:ascii="Arial" w:hAnsi="Arial" w:cs="Arial"/>
        </w:rPr>
        <w:t>19.Wilkins KC, Lang AJ, Norman SB.  Synthesis of the Psychometric Properties of the PTSD Checklist (PCL) Military, Civilian, and Specific Versions. ‎Depress. Anxiety 2011; 28(7): 596–606.</w:t>
      </w:r>
    </w:p>
    <w:p w14:paraId="2F5BD76A" w14:textId="4BF6E31A" w:rsidR="008842AA" w:rsidRPr="007E2515" w:rsidRDefault="008842AA" w:rsidP="008842AA">
      <w:pPr>
        <w:spacing w:line="276" w:lineRule="auto"/>
        <w:rPr>
          <w:rFonts w:ascii="Arial" w:hAnsi="Arial" w:cs="Arial"/>
        </w:rPr>
      </w:pPr>
      <w:r w:rsidRPr="007E2515">
        <w:rPr>
          <w:rFonts w:ascii="Arial" w:hAnsi="Arial" w:cs="Arial"/>
        </w:rPr>
        <w:t>20. Neumann A, van Lier PA, Gratz KL, Koot HM.  Multidimensional assessment of emotion regulation difficulties in adolescents using the Difficulties in Emotion Regulation Scale. Assessment 2010; 17: 138-149.</w:t>
      </w:r>
    </w:p>
    <w:p w14:paraId="7163BA1F" w14:textId="77777777" w:rsidR="008842AA" w:rsidRPr="007E2515" w:rsidRDefault="008842AA" w:rsidP="008842AA">
      <w:pPr>
        <w:spacing w:line="276" w:lineRule="auto"/>
        <w:rPr>
          <w:rFonts w:ascii="Arial" w:hAnsi="Arial" w:cs="Arial"/>
        </w:rPr>
      </w:pPr>
      <w:r w:rsidRPr="007E2515">
        <w:rPr>
          <w:rFonts w:ascii="Arial" w:hAnsi="Arial" w:cs="Arial"/>
        </w:rPr>
        <w:t xml:space="preserve">21. </w:t>
      </w:r>
      <w:r w:rsidRPr="007E2515">
        <w:rPr>
          <w:rFonts w:ascii="Arial" w:eastAsia="Arial Unicode MS" w:hAnsi="Arial" w:cs="Arial"/>
        </w:rPr>
        <w:t xml:space="preserve">Schmitt DP, Allik J. </w:t>
      </w:r>
      <w:r w:rsidRPr="007E2515">
        <w:rPr>
          <w:rFonts w:ascii="Arial" w:eastAsia="Arial Unicode MS" w:hAnsi="Arial" w:cs="Arial"/>
          <w:bCs/>
        </w:rPr>
        <w:t xml:space="preserve">Simultaneous administration of the rosenberg self-esteem scale in 53 nations: exploring the universal and culture-specific features of global self-esteem. </w:t>
      </w:r>
      <w:r w:rsidRPr="007E2515">
        <w:rPr>
          <w:rFonts w:ascii="Arial" w:hAnsi="Arial" w:cs="Arial"/>
          <w:bCs/>
          <w:shd w:val="clear" w:color="auto" w:fill="FFFFFF"/>
        </w:rPr>
        <w:t xml:space="preserve">J Pers Soc Psychol 2005; 89(4): </w:t>
      </w:r>
      <w:r w:rsidRPr="007E2515">
        <w:rPr>
          <w:rFonts w:ascii="Arial" w:eastAsia="Arial Unicode MS" w:hAnsi="Arial" w:cs="Arial"/>
        </w:rPr>
        <w:t>623–642</w:t>
      </w:r>
      <w:r w:rsidRPr="007E2515">
        <w:rPr>
          <w:rStyle w:val="apple-converted-space"/>
          <w:rFonts w:ascii="Arial" w:eastAsia="Arial Unicode MS" w:hAnsi="Arial" w:cs="Arial"/>
        </w:rPr>
        <w:t> .</w:t>
      </w:r>
    </w:p>
    <w:p w14:paraId="19E83572" w14:textId="77777777" w:rsidR="008842AA" w:rsidRPr="007E2515" w:rsidRDefault="008842AA" w:rsidP="008842AA">
      <w:pPr>
        <w:spacing w:line="276" w:lineRule="auto"/>
        <w:rPr>
          <w:rFonts w:ascii="Arial" w:hAnsi="Arial" w:cs="Arial"/>
        </w:rPr>
      </w:pPr>
      <w:r w:rsidRPr="007E2515">
        <w:rPr>
          <w:rFonts w:ascii="Arial" w:hAnsi="Arial" w:cs="Arial"/>
        </w:rPr>
        <w:t>22. Marsh H W, Scalas FL, Nagengast, B, Longitudinal tests of competing factor structures for the Rosenberg Self-Esteem Scale: Traits, ephemeral artifacts, and stable response styles. Psych Ass 2010; 22(2): 366-381.</w:t>
      </w:r>
    </w:p>
    <w:p w14:paraId="7C570564" w14:textId="77777777" w:rsidR="008842AA" w:rsidRPr="007E2515" w:rsidRDefault="008842AA" w:rsidP="008842AA">
      <w:pPr>
        <w:spacing w:line="276" w:lineRule="auto"/>
        <w:rPr>
          <w:rFonts w:ascii="Arial" w:hAnsi="Arial" w:cs="Arial"/>
          <w:bCs/>
        </w:rPr>
      </w:pPr>
      <w:r w:rsidRPr="007E2515">
        <w:rPr>
          <w:rFonts w:ascii="Arial" w:hAnsi="Arial" w:cs="Arial"/>
        </w:rPr>
        <w:t xml:space="preserve">23. Barkham M. </w:t>
      </w:r>
      <w:r w:rsidRPr="007E2515">
        <w:rPr>
          <w:rFonts w:ascii="Arial" w:hAnsi="Arial" w:cs="Arial"/>
          <w:bCs/>
        </w:rPr>
        <w:t>The IIP-32: A short version of the Inventory of Interpersonal Problems. Brit J Clin Psychol 1996; 35(1): 21-35.</w:t>
      </w:r>
    </w:p>
    <w:p w14:paraId="3176C943" w14:textId="77777777" w:rsidR="008842AA" w:rsidRPr="007E2515" w:rsidRDefault="008842AA" w:rsidP="008842AA">
      <w:pPr>
        <w:spacing w:line="276" w:lineRule="auto"/>
        <w:rPr>
          <w:rFonts w:ascii="Arial" w:hAnsi="Arial" w:cs="Arial"/>
        </w:rPr>
      </w:pPr>
      <w:r w:rsidRPr="007E2515">
        <w:rPr>
          <w:rFonts w:ascii="Arial" w:hAnsi="Arial" w:cs="Arial"/>
          <w:bCs/>
        </w:rPr>
        <w:t xml:space="preserve">24. </w:t>
      </w:r>
      <w:r w:rsidRPr="007E2515">
        <w:rPr>
          <w:rFonts w:ascii="Arial" w:hAnsi="Arial" w:cs="Arial"/>
          <w:shd w:val="clear" w:color="auto" w:fill="FFFFFF"/>
        </w:rPr>
        <w:t xml:space="preserve">McEvoy PM, Burgess MM, Page AC, Nathan P, Fursland A. Interpersonal problems across anxiety, depression, and eating disorders: A transdiagnostic examination. </w:t>
      </w:r>
      <w:r w:rsidRPr="007E2515">
        <w:rPr>
          <w:rFonts w:ascii="Arial" w:hAnsi="Arial" w:cs="Arial"/>
          <w:bCs/>
        </w:rPr>
        <w:t>Brit J Clin Psychol 2013: 52: 129-147.</w:t>
      </w:r>
    </w:p>
    <w:p w14:paraId="3513D39A" w14:textId="77777777" w:rsidR="008842AA" w:rsidRPr="007E2515" w:rsidRDefault="008842AA" w:rsidP="008842AA">
      <w:pPr>
        <w:spacing w:line="276" w:lineRule="auto"/>
        <w:rPr>
          <w:rFonts w:ascii="Arial" w:hAnsi="Arial" w:cs="Arial"/>
        </w:rPr>
      </w:pPr>
      <w:r w:rsidRPr="007E2515">
        <w:rPr>
          <w:rFonts w:ascii="Arial" w:hAnsi="Arial" w:cs="Arial"/>
        </w:rPr>
        <w:t xml:space="preserve">25.Bernstein DP, Fink L. Childhood Trauma Questionnaire: A retrospective self-report Manual, San Antonio, TX: The Psychological Corporation, 1998. </w:t>
      </w:r>
    </w:p>
    <w:p w14:paraId="54A980A1" w14:textId="59733ADB" w:rsidR="008842AA" w:rsidRPr="007E2515" w:rsidRDefault="008842AA" w:rsidP="008842AA">
      <w:pPr>
        <w:spacing w:line="276" w:lineRule="auto"/>
        <w:rPr>
          <w:rFonts w:ascii="Arial" w:hAnsi="Arial" w:cs="Arial"/>
        </w:rPr>
      </w:pPr>
      <w:r w:rsidRPr="007E2515">
        <w:rPr>
          <w:rFonts w:ascii="Arial" w:hAnsi="Arial" w:cs="Arial"/>
        </w:rPr>
        <w:t>26. Gray MJ, Litz BT, Hsu JL, Lombardo TW. Psychometric properties of the Life Events Checklist. Assessment 2004; 11:330–341.</w:t>
      </w:r>
    </w:p>
    <w:p w14:paraId="05B8777C" w14:textId="34A5B84E" w:rsidR="008842AA" w:rsidRPr="007E2515" w:rsidRDefault="008842AA" w:rsidP="008842AA">
      <w:pPr>
        <w:spacing w:line="276" w:lineRule="auto"/>
        <w:rPr>
          <w:rFonts w:ascii="Arial" w:hAnsi="Arial" w:cs="Arial"/>
        </w:rPr>
      </w:pPr>
      <w:r w:rsidRPr="007E2515">
        <w:rPr>
          <w:rFonts w:ascii="Arial" w:hAnsi="Arial" w:cs="Arial"/>
        </w:rPr>
        <w:t>27. Matsunaga M. Item parcelling in structural equation modelling: A primer. Commun Methods Meas. 2008; 2: 260-293. doi: 10.1080/19312450802458935</w:t>
      </w:r>
    </w:p>
    <w:p w14:paraId="10CC7F1B" w14:textId="77777777" w:rsidR="008842AA" w:rsidRPr="007E2515" w:rsidRDefault="008842AA" w:rsidP="008842AA">
      <w:pPr>
        <w:spacing w:line="276" w:lineRule="auto"/>
        <w:rPr>
          <w:rFonts w:ascii="Arial" w:hAnsi="Arial" w:cs="Arial"/>
        </w:rPr>
      </w:pPr>
      <w:r w:rsidRPr="007E2515">
        <w:rPr>
          <w:rFonts w:ascii="Arial" w:hAnsi="Arial" w:cs="Arial"/>
        </w:rPr>
        <w:t>28.Cloitre M, Garvert DW, Brewin CR, Bryant RA, Maercker A. Evidence for proposed ICD-11 PTSD and complex PTSD: a latent profile analysis. Eur J Psychotraumatol. 2013; 15:4 doi: 10.3402/ejpt.v4i0.20706.</w:t>
      </w:r>
    </w:p>
    <w:p w14:paraId="1034E4FC" w14:textId="549C4C85" w:rsidR="008842AA" w:rsidRPr="007E2515" w:rsidRDefault="008842AA" w:rsidP="008842AA">
      <w:pPr>
        <w:spacing w:line="276" w:lineRule="auto"/>
        <w:rPr>
          <w:rFonts w:ascii="Arial" w:hAnsi="Arial" w:cs="Arial"/>
        </w:rPr>
      </w:pPr>
      <w:r w:rsidRPr="007E2515">
        <w:rPr>
          <w:rFonts w:ascii="Arial" w:hAnsi="Arial" w:cs="Arial"/>
        </w:rPr>
        <w:t xml:space="preserve">29.Cloitre M, Garvert DW, Weiss B, Carlson EB.  Distinguishing PTSD, Complex PTSD, and Borderline Personality Disorder: A latent class analysis. Eur J Psychotraumatol 2014; 5 doi:10.3402/ejpt.v5.25097. </w:t>
      </w:r>
    </w:p>
    <w:p w14:paraId="58415789" w14:textId="0B306F66" w:rsidR="008842AA" w:rsidRPr="007E2515" w:rsidRDefault="008842AA" w:rsidP="008842AA">
      <w:pPr>
        <w:spacing w:line="276" w:lineRule="auto"/>
        <w:rPr>
          <w:rFonts w:ascii="Arial" w:hAnsi="Arial" w:cs="Arial"/>
        </w:rPr>
      </w:pPr>
      <w:r w:rsidRPr="007E2515">
        <w:rPr>
          <w:rFonts w:ascii="Arial" w:hAnsi="Arial" w:cs="Arial"/>
        </w:rPr>
        <w:t>30.Ford JD, Courtois CA.  Complex PTSD, affect dysregulation, and borderline personality disorder. Borderline Personality Disorder and Emotion Dysregulation, 2014; 1:9. doi: 10.1186/2051-6673-1-9.</w:t>
      </w:r>
    </w:p>
    <w:p w14:paraId="5DC80141" w14:textId="5C2E50CE" w:rsidR="008842AA" w:rsidRPr="007E2515" w:rsidRDefault="008842AA" w:rsidP="008842AA">
      <w:pPr>
        <w:spacing w:line="276" w:lineRule="auto"/>
        <w:rPr>
          <w:rFonts w:ascii="Arial" w:hAnsi="Arial" w:cs="Arial"/>
        </w:rPr>
      </w:pPr>
      <w:r w:rsidRPr="007E2515">
        <w:rPr>
          <w:rFonts w:ascii="Arial" w:hAnsi="Arial" w:cs="Arial"/>
        </w:rPr>
        <w:t>31.Muthén, LK, Muthén B.O. MPlus user’s guide. 7th ed. Los Angeles, CA: Muthén &amp; Muthén., 1998–2013.</w:t>
      </w:r>
    </w:p>
    <w:p w14:paraId="5CE4F653" w14:textId="77DEC3E0" w:rsidR="008842AA" w:rsidRPr="007E2515" w:rsidRDefault="008842AA" w:rsidP="008842AA">
      <w:pPr>
        <w:spacing w:line="276" w:lineRule="auto"/>
        <w:rPr>
          <w:rFonts w:ascii="Arial" w:hAnsi="Arial" w:cs="Arial"/>
        </w:rPr>
      </w:pPr>
      <w:r w:rsidRPr="007E2515">
        <w:rPr>
          <w:rFonts w:ascii="Arial" w:hAnsi="Arial" w:cs="Arial"/>
        </w:rPr>
        <w:t>32.Yuan K, Bentler PM. Three Likelihood-Based Methods for Mean and Covariance Structure Analysis With Nonnormal Missing Data. Sociol. Methodol 2000; 30:167-202.</w:t>
      </w:r>
    </w:p>
    <w:p w14:paraId="56CAB494" w14:textId="380D6ECC" w:rsidR="008842AA" w:rsidRPr="007E2515" w:rsidRDefault="008842AA" w:rsidP="008842AA">
      <w:pPr>
        <w:spacing w:line="276" w:lineRule="auto"/>
        <w:rPr>
          <w:rFonts w:ascii="Arial" w:hAnsi="Arial" w:cs="Arial"/>
        </w:rPr>
      </w:pPr>
      <w:r w:rsidRPr="007E2515">
        <w:rPr>
          <w:rFonts w:ascii="Arial" w:hAnsi="Arial" w:cs="Arial"/>
        </w:rPr>
        <w:t>33.Rhemtulla M, Brosseau-Liard PE, Savalei V. When can categorical variables be treated as continuous? A comparison of robust continuous and categorical SEM estimation methods under suboptimal conditions. Psychol Methods 2012; 17: 354–373.</w:t>
      </w:r>
    </w:p>
    <w:p w14:paraId="397E7738" w14:textId="76605CDA" w:rsidR="008842AA" w:rsidRPr="007E2515" w:rsidRDefault="008842AA" w:rsidP="008842AA">
      <w:pPr>
        <w:spacing w:line="276" w:lineRule="auto"/>
        <w:rPr>
          <w:rFonts w:ascii="Arial" w:hAnsi="Arial" w:cs="Arial"/>
        </w:rPr>
      </w:pPr>
      <w:r w:rsidRPr="007E2515">
        <w:rPr>
          <w:rFonts w:ascii="Arial" w:hAnsi="Arial" w:cs="Arial"/>
        </w:rPr>
        <w:t>34. Beauducel A, Herzberg PY. On the performance of maximum likelihood versus means and variance adjusted weighted least squares estimation in CFA. Struct Equ Modeling 2006; 13: 186-203. doi: 10.1207/s15328007sem1302_2</w:t>
      </w:r>
    </w:p>
    <w:p w14:paraId="43B076EF" w14:textId="77777777" w:rsidR="008842AA" w:rsidRPr="007E2515" w:rsidRDefault="008842AA" w:rsidP="008842AA">
      <w:pPr>
        <w:spacing w:line="276" w:lineRule="auto"/>
        <w:rPr>
          <w:rFonts w:ascii="Arial" w:hAnsi="Arial" w:cs="Arial"/>
        </w:rPr>
      </w:pPr>
      <w:r w:rsidRPr="007E2515">
        <w:rPr>
          <w:rFonts w:ascii="Arial" w:hAnsi="Arial" w:cs="Arial"/>
        </w:rPr>
        <w:t>35.Bentler PM. Comparative fit indexes in structural models. Psychol. Bull 1990; 107(2): 238-246.</w:t>
      </w:r>
    </w:p>
    <w:p w14:paraId="63CF95A0" w14:textId="69D701BE" w:rsidR="008842AA" w:rsidRPr="007E2515" w:rsidRDefault="008842AA" w:rsidP="008842AA">
      <w:pPr>
        <w:spacing w:line="276" w:lineRule="auto"/>
        <w:rPr>
          <w:rFonts w:ascii="Arial" w:hAnsi="Arial" w:cs="Arial"/>
        </w:rPr>
      </w:pPr>
      <w:r w:rsidRPr="007E2515">
        <w:rPr>
          <w:rFonts w:ascii="Arial" w:hAnsi="Arial" w:cs="Arial"/>
        </w:rPr>
        <w:t>36.Tucker LR, Lewis C. The reliability coefficient for maximum likelihood factor analysis. Psychometrika 1973; 38:1-10.</w:t>
      </w:r>
    </w:p>
    <w:p w14:paraId="2DABFD0F" w14:textId="786ABB40" w:rsidR="008842AA" w:rsidRPr="007E2515" w:rsidRDefault="008842AA" w:rsidP="008842AA">
      <w:pPr>
        <w:spacing w:line="276" w:lineRule="auto"/>
        <w:rPr>
          <w:rFonts w:ascii="Arial" w:hAnsi="Arial" w:cs="Arial"/>
        </w:rPr>
      </w:pPr>
      <w:r w:rsidRPr="007E2515">
        <w:rPr>
          <w:rFonts w:ascii="Arial" w:hAnsi="Arial" w:cs="Arial"/>
        </w:rPr>
        <w:t>37.Steiger JH. Structural model evaluation and modification: An interval estimation approach. Multivariate Behav Res 1990; 25: 173-180.</w:t>
      </w:r>
    </w:p>
    <w:p w14:paraId="3A17EB70" w14:textId="319E6F4D" w:rsidR="008842AA" w:rsidRPr="007E2515" w:rsidRDefault="008842AA" w:rsidP="008842AA">
      <w:pPr>
        <w:spacing w:line="276" w:lineRule="auto"/>
        <w:rPr>
          <w:rFonts w:ascii="Arial" w:hAnsi="Arial" w:cs="Arial"/>
        </w:rPr>
      </w:pPr>
      <w:r w:rsidRPr="007E2515">
        <w:rPr>
          <w:rFonts w:ascii="Arial" w:hAnsi="Arial" w:cs="Arial"/>
        </w:rPr>
        <w:t>38.Jöreskog KG, Sörbom D. LISREL V: Analysis of Linear Structural Relationships by the Method of Maximum Likelihood. Chicago: National Educational Resources, Inc. 1981.</w:t>
      </w:r>
    </w:p>
    <w:p w14:paraId="42AFEA00" w14:textId="2620A9ED" w:rsidR="008842AA" w:rsidRPr="007E2515" w:rsidRDefault="008842AA" w:rsidP="008842AA">
      <w:pPr>
        <w:spacing w:line="276" w:lineRule="auto"/>
        <w:rPr>
          <w:rFonts w:ascii="Arial" w:hAnsi="Arial" w:cs="Arial"/>
        </w:rPr>
      </w:pPr>
      <w:r w:rsidRPr="007E2515">
        <w:rPr>
          <w:rFonts w:ascii="Arial" w:hAnsi="Arial" w:cs="Arial"/>
        </w:rPr>
        <w:t>39.Schwarz G. Estimating the dimension of a model. Annals of Statistics 1978; 6:461– 464.</w:t>
      </w:r>
    </w:p>
    <w:p w14:paraId="71B0D252" w14:textId="4E23B17A" w:rsidR="008842AA" w:rsidRPr="007E2515" w:rsidRDefault="008842AA" w:rsidP="008842AA">
      <w:pPr>
        <w:spacing w:line="276" w:lineRule="auto"/>
        <w:rPr>
          <w:rFonts w:ascii="Arial" w:hAnsi="Arial" w:cs="Arial"/>
        </w:rPr>
      </w:pPr>
      <w:r w:rsidRPr="007E2515">
        <w:rPr>
          <w:rFonts w:ascii="Arial" w:hAnsi="Arial" w:cs="Arial"/>
        </w:rPr>
        <w:t>40.Raftery A. Bayesian model selection in social research.  ‎Sociol. Methodol 1995; 25:111-163.</w:t>
      </w:r>
    </w:p>
    <w:p w14:paraId="267934E5" w14:textId="4A5C80FE" w:rsidR="00EE187D" w:rsidRPr="007E2515" w:rsidRDefault="00EE187D" w:rsidP="00EE187D">
      <w:pPr>
        <w:pStyle w:val="PlainText"/>
        <w:rPr>
          <w:rFonts w:ascii="Arial" w:hAnsi="Arial" w:cs="Arial"/>
          <w:szCs w:val="22"/>
        </w:rPr>
      </w:pPr>
      <w:r w:rsidRPr="007E2515">
        <w:rPr>
          <w:rFonts w:ascii="Arial" w:hAnsi="Arial" w:cs="Arial"/>
          <w:szCs w:val="22"/>
        </w:rPr>
        <w:t>41. Muthén BO. Mplus Technical Appendices; Appendix 11. Los Angeles, CA: Muthén &amp; Muthén. (1998-2004).</w:t>
      </w:r>
    </w:p>
    <w:p w14:paraId="25FF71CF" w14:textId="77777777" w:rsidR="00EE187D" w:rsidRPr="007E2515" w:rsidRDefault="00EE187D" w:rsidP="00EE187D">
      <w:pPr>
        <w:pStyle w:val="PlainText"/>
        <w:rPr>
          <w:rFonts w:ascii="Arial" w:hAnsi="Arial" w:cs="Arial"/>
          <w:szCs w:val="22"/>
        </w:rPr>
      </w:pPr>
    </w:p>
    <w:p w14:paraId="12EEEDEA" w14:textId="77777777" w:rsidR="00EE187D" w:rsidRPr="007E2515" w:rsidRDefault="00EE187D" w:rsidP="00EE187D">
      <w:pPr>
        <w:spacing w:line="276" w:lineRule="auto"/>
        <w:rPr>
          <w:rFonts w:ascii="Arial" w:hAnsi="Arial" w:cs="Arial"/>
        </w:rPr>
      </w:pPr>
      <w:r w:rsidRPr="007E2515">
        <w:rPr>
          <w:rFonts w:ascii="Arial" w:hAnsi="Arial" w:cs="Arial"/>
        </w:rPr>
        <w:t>42. Tanaka JS. “How big is big enough?” Sample size and goodness of fit in structural equation models with latent variables. Child Dev. 1987; 58: 134-146.</w:t>
      </w:r>
    </w:p>
    <w:p w14:paraId="7329F0BD" w14:textId="59CD6AC9" w:rsidR="00EE187D" w:rsidRPr="007E2515" w:rsidRDefault="00EE187D" w:rsidP="00EE187D">
      <w:pPr>
        <w:spacing w:line="276" w:lineRule="auto"/>
        <w:rPr>
          <w:rFonts w:ascii="Arial" w:hAnsi="Arial" w:cs="Arial"/>
        </w:rPr>
      </w:pPr>
      <w:r w:rsidRPr="007E2515">
        <w:rPr>
          <w:rFonts w:ascii="Arial" w:hAnsi="Arial" w:cs="Arial"/>
        </w:rPr>
        <w:t>43.Kline RB. Principles and Practice of Structural Equation Modeling. New York: Guilford Press, 2001.</w:t>
      </w:r>
    </w:p>
    <w:p w14:paraId="2B056E7C" w14:textId="38868B0B" w:rsidR="00EE187D" w:rsidRPr="007E2515" w:rsidRDefault="00EE187D" w:rsidP="00EE187D">
      <w:pPr>
        <w:spacing w:line="276" w:lineRule="auto"/>
        <w:rPr>
          <w:rFonts w:ascii="Arial" w:hAnsi="Arial" w:cs="Arial"/>
        </w:rPr>
      </w:pPr>
      <w:r w:rsidRPr="007E2515">
        <w:rPr>
          <w:rFonts w:ascii="Arial" w:hAnsi="Arial" w:cs="Arial"/>
        </w:rPr>
        <w:t>44.Briere J. Child Abuse Trauma: Theory and Treatment of the Lasting Effects. Newbury Park, CA: Sage. 1992.</w:t>
      </w:r>
    </w:p>
    <w:p w14:paraId="0A6C4D36" w14:textId="1C90FFA9" w:rsidR="00EE187D" w:rsidRPr="007E2515" w:rsidRDefault="00EE187D" w:rsidP="00EE187D">
      <w:pPr>
        <w:spacing w:line="276" w:lineRule="auto"/>
        <w:rPr>
          <w:rFonts w:ascii="Arial" w:hAnsi="Arial" w:cs="Arial"/>
        </w:rPr>
      </w:pPr>
      <w:r w:rsidRPr="007E2515">
        <w:rPr>
          <w:rFonts w:ascii="Arial" w:hAnsi="Arial" w:cs="Arial"/>
        </w:rPr>
        <w:t>45.Van der Kolk BA. Child abuse and victimization. Psychiatric Annals 2005, 35: 376–8.</w:t>
      </w:r>
    </w:p>
    <w:p w14:paraId="77DAD300" w14:textId="01ACC7FF" w:rsidR="00EE187D" w:rsidRPr="007E2515" w:rsidRDefault="00EE187D" w:rsidP="00EE187D">
      <w:pPr>
        <w:spacing w:line="276" w:lineRule="auto"/>
        <w:rPr>
          <w:rFonts w:ascii="Arial" w:hAnsi="Arial" w:cs="Arial"/>
        </w:rPr>
      </w:pPr>
      <w:r w:rsidRPr="007E2515">
        <w:rPr>
          <w:rFonts w:ascii="Arial" w:hAnsi="Arial" w:cs="Arial"/>
        </w:rPr>
        <w:t>46.American Psychiatric Association. Diagnostic and statistical manual of mental disorders .5th ed. Arlington, VA: American Psychiatric Publishing, 2013.</w:t>
      </w:r>
    </w:p>
    <w:p w14:paraId="20DDA4A8" w14:textId="5C812DB1" w:rsidR="00EE187D" w:rsidRPr="007E2515" w:rsidRDefault="00EE187D" w:rsidP="00EE187D">
      <w:pPr>
        <w:spacing w:line="276" w:lineRule="auto"/>
        <w:rPr>
          <w:rFonts w:ascii="Arial" w:hAnsi="Arial" w:cs="Arial"/>
        </w:rPr>
      </w:pPr>
      <w:r w:rsidRPr="007E2515">
        <w:rPr>
          <w:rFonts w:ascii="Arial" w:hAnsi="Arial" w:cs="Arial"/>
        </w:rPr>
        <w:t>47.Cloitre M, Courtois CA, Charuvastra A, Carapezza R. Treatment of complex PTSD: Results of the ISTSS expert clinician survey on best practices. J Trauma Stress 2011; 24(6):615–627.</w:t>
      </w:r>
    </w:p>
    <w:p w14:paraId="72028C08" w14:textId="62C2D803" w:rsidR="00EE187D" w:rsidRPr="007E2515" w:rsidRDefault="00EE187D" w:rsidP="00EE187D">
      <w:pPr>
        <w:spacing w:line="276" w:lineRule="auto"/>
        <w:rPr>
          <w:rFonts w:ascii="Arial" w:hAnsi="Arial" w:cs="Arial"/>
        </w:rPr>
      </w:pPr>
      <w:r w:rsidRPr="007E2515">
        <w:rPr>
          <w:rFonts w:ascii="Arial" w:hAnsi="Arial" w:cs="Arial"/>
        </w:rPr>
        <w:t>48.Ford JD. Complex PTSD: research directions for nosology/assessment, treatment, and public health. Eur J Psychotraumatol. 2015; 6: 27584. doi: 10.3402/ejpt.v6.27584.</w:t>
      </w:r>
    </w:p>
    <w:p w14:paraId="678950F1" w14:textId="76086163" w:rsidR="008842AA" w:rsidRPr="007E2515" w:rsidRDefault="00EE187D" w:rsidP="00426505">
      <w:pPr>
        <w:rPr>
          <w:rFonts w:ascii="Arial" w:hAnsi="Arial" w:cs="Arial"/>
        </w:rPr>
      </w:pPr>
      <w:r w:rsidRPr="007E2515">
        <w:rPr>
          <w:rFonts w:ascii="Arial" w:hAnsi="Arial" w:cs="Arial"/>
        </w:rPr>
        <w:t>49.Connor DF, Ford J D, Arnsten AF, Greene CA. An update on posttraumatic stress disorder in children and adolescents. ‎Clin. Pediatr. 2015; 54(6): 517–528.</w:t>
      </w:r>
    </w:p>
    <w:p w14:paraId="13A6FCE4" w14:textId="77777777" w:rsidR="004C0C34" w:rsidRPr="007E2515" w:rsidRDefault="004C0C34" w:rsidP="004C0C34">
      <w:pPr>
        <w:spacing w:line="276" w:lineRule="auto"/>
        <w:rPr>
          <w:rFonts w:ascii="Arial" w:hAnsi="Arial" w:cs="Arial"/>
        </w:rPr>
      </w:pPr>
    </w:p>
    <w:p w14:paraId="4A8BDD17" w14:textId="77777777" w:rsidR="00083504" w:rsidRPr="007E2515" w:rsidRDefault="00083504" w:rsidP="00241120">
      <w:pPr>
        <w:rPr>
          <w:rFonts w:ascii="Arial" w:hAnsi="Arial" w:cs="Arial"/>
        </w:rPr>
      </w:pPr>
    </w:p>
    <w:p w14:paraId="1A90B9D9" w14:textId="77777777" w:rsidR="007E3F40" w:rsidRPr="007E2515" w:rsidRDefault="007E3F40" w:rsidP="00241120">
      <w:pPr>
        <w:rPr>
          <w:rFonts w:ascii="Arial" w:hAnsi="Arial" w:cs="Arial"/>
        </w:rPr>
        <w:sectPr w:rsidR="007E3F40" w:rsidRPr="007E2515" w:rsidSect="00086573">
          <w:headerReference w:type="default" r:id="rId8"/>
          <w:footerReference w:type="default" r:id="rId9"/>
          <w:pgSz w:w="11906" w:h="16838"/>
          <w:pgMar w:top="1440" w:right="1440" w:bottom="1440" w:left="1440" w:header="709" w:footer="709" w:gutter="0"/>
          <w:cols w:space="708"/>
          <w:docGrid w:linePitch="360"/>
        </w:sectPr>
      </w:pPr>
    </w:p>
    <w:p w14:paraId="34B73056" w14:textId="346FB4F4" w:rsidR="00203F27" w:rsidRPr="007E2515" w:rsidRDefault="00203F27" w:rsidP="00203F27">
      <w:pPr>
        <w:rPr>
          <w:rFonts w:ascii="Arial" w:hAnsi="Arial" w:cs="Arial"/>
          <w:b/>
        </w:rPr>
      </w:pPr>
      <w:r w:rsidRPr="007E2515">
        <w:rPr>
          <w:rFonts w:ascii="Arial" w:hAnsi="Arial" w:cs="Arial"/>
          <w:b/>
        </w:rPr>
        <w:t>Table 1. Description of Measures, Items and Item Parcels Used in CFA of Complex PTSD.</w:t>
      </w:r>
    </w:p>
    <w:tbl>
      <w:tblPr>
        <w:tblStyle w:val="LightShading"/>
        <w:tblpPr w:leftFromText="180" w:rightFromText="180" w:vertAnchor="page" w:horzAnchor="margin" w:tblpY="2161"/>
        <w:tblW w:w="15559" w:type="dxa"/>
        <w:tblLook w:val="0620" w:firstRow="1" w:lastRow="0" w:firstColumn="0" w:lastColumn="0" w:noHBand="1" w:noVBand="1"/>
      </w:tblPr>
      <w:tblGrid>
        <w:gridCol w:w="2093"/>
        <w:gridCol w:w="2977"/>
        <w:gridCol w:w="3434"/>
        <w:gridCol w:w="7055"/>
      </w:tblGrid>
      <w:tr w:rsidR="007E2515" w:rsidRPr="007E2515" w14:paraId="5581BB36" w14:textId="77777777" w:rsidTr="00426505">
        <w:trPr>
          <w:cnfStyle w:val="100000000000" w:firstRow="1" w:lastRow="0" w:firstColumn="0" w:lastColumn="0" w:oddVBand="0" w:evenVBand="0" w:oddHBand="0" w:evenHBand="0" w:firstRowFirstColumn="0" w:firstRowLastColumn="0" w:lastRowFirstColumn="0" w:lastRowLastColumn="0"/>
        </w:trPr>
        <w:tc>
          <w:tcPr>
            <w:tcW w:w="2093" w:type="dxa"/>
            <w:tcBorders>
              <w:top w:val="single" w:sz="12" w:space="0" w:color="auto"/>
            </w:tcBorders>
          </w:tcPr>
          <w:p w14:paraId="223E72A0" w14:textId="77777777" w:rsidR="007E3F40" w:rsidRPr="007E2515" w:rsidRDefault="007E3F40" w:rsidP="00426505">
            <w:pPr>
              <w:rPr>
                <w:rFonts w:ascii="Arial" w:hAnsi="Arial"/>
                <w:b w:val="0"/>
                <w:color w:val="auto"/>
              </w:rPr>
            </w:pPr>
            <w:r w:rsidRPr="007E2515">
              <w:rPr>
                <w:rFonts w:ascii="Arial" w:hAnsi="Arial"/>
                <w:b w:val="0"/>
                <w:color w:val="auto"/>
              </w:rPr>
              <w:t>Symptom Cluster</w:t>
            </w:r>
          </w:p>
        </w:tc>
        <w:tc>
          <w:tcPr>
            <w:tcW w:w="2977" w:type="dxa"/>
            <w:tcBorders>
              <w:top w:val="single" w:sz="12" w:space="0" w:color="auto"/>
            </w:tcBorders>
          </w:tcPr>
          <w:p w14:paraId="50C032CD" w14:textId="77777777" w:rsidR="007E3F40" w:rsidRPr="007E2515" w:rsidRDefault="007E3F40" w:rsidP="00426505">
            <w:pPr>
              <w:rPr>
                <w:rFonts w:ascii="Arial" w:hAnsi="Arial"/>
                <w:b w:val="0"/>
                <w:color w:val="auto"/>
              </w:rPr>
            </w:pPr>
            <w:r w:rsidRPr="007E2515">
              <w:rPr>
                <w:rFonts w:ascii="Arial" w:hAnsi="Arial"/>
                <w:b w:val="0"/>
                <w:color w:val="auto"/>
              </w:rPr>
              <w:t>Measure</w:t>
            </w:r>
          </w:p>
        </w:tc>
        <w:tc>
          <w:tcPr>
            <w:tcW w:w="3434" w:type="dxa"/>
            <w:tcBorders>
              <w:top w:val="single" w:sz="12" w:space="0" w:color="auto"/>
            </w:tcBorders>
          </w:tcPr>
          <w:p w14:paraId="7869B1AB" w14:textId="77777777" w:rsidR="007E3F40" w:rsidRPr="007E2515" w:rsidRDefault="007E3F40" w:rsidP="00426505">
            <w:pPr>
              <w:rPr>
                <w:rFonts w:ascii="Arial" w:hAnsi="Arial"/>
                <w:b w:val="0"/>
                <w:color w:val="auto"/>
              </w:rPr>
            </w:pPr>
            <w:r w:rsidRPr="007E2515">
              <w:rPr>
                <w:rFonts w:ascii="Arial" w:hAnsi="Arial" w:cs="Arial"/>
                <w:b w:val="0"/>
                <w:color w:val="auto"/>
              </w:rPr>
              <w:t>Items/</w:t>
            </w:r>
            <w:r w:rsidRPr="007E2515">
              <w:rPr>
                <w:rFonts w:ascii="Arial" w:hAnsi="Arial"/>
                <w:b w:val="0"/>
                <w:color w:val="auto"/>
              </w:rPr>
              <w:t>Parcels</w:t>
            </w:r>
          </w:p>
        </w:tc>
        <w:tc>
          <w:tcPr>
            <w:tcW w:w="7055" w:type="dxa"/>
            <w:tcBorders>
              <w:top w:val="single" w:sz="12" w:space="0" w:color="auto"/>
            </w:tcBorders>
          </w:tcPr>
          <w:p w14:paraId="09D1ED1A" w14:textId="77777777" w:rsidR="007E3F40" w:rsidRPr="007E2515" w:rsidRDefault="007E3F40" w:rsidP="00426505">
            <w:pPr>
              <w:rPr>
                <w:rFonts w:ascii="Arial" w:hAnsi="Arial"/>
                <w:b w:val="0"/>
                <w:color w:val="auto"/>
              </w:rPr>
            </w:pPr>
            <w:r w:rsidRPr="007E2515">
              <w:rPr>
                <w:rFonts w:ascii="Arial" w:hAnsi="Arial" w:cs="Arial"/>
                <w:b w:val="0"/>
                <w:color w:val="auto"/>
              </w:rPr>
              <w:t>Items/</w:t>
            </w:r>
            <w:r w:rsidRPr="007E2515">
              <w:rPr>
                <w:rFonts w:ascii="Arial" w:hAnsi="Arial"/>
                <w:b w:val="0"/>
                <w:color w:val="auto"/>
              </w:rPr>
              <w:t>Example Items</w:t>
            </w:r>
          </w:p>
        </w:tc>
      </w:tr>
      <w:tr w:rsidR="007E2515" w:rsidRPr="007E2515" w14:paraId="1F50AEA7" w14:textId="77777777" w:rsidTr="00426505">
        <w:tc>
          <w:tcPr>
            <w:tcW w:w="2093" w:type="dxa"/>
          </w:tcPr>
          <w:p w14:paraId="6CF7EC5E" w14:textId="77777777" w:rsidR="007E3F40" w:rsidRPr="007E2515" w:rsidRDefault="007E3F40" w:rsidP="00426505">
            <w:pPr>
              <w:rPr>
                <w:rFonts w:ascii="Arial" w:hAnsi="Arial"/>
                <w:color w:val="auto"/>
              </w:rPr>
            </w:pPr>
          </w:p>
        </w:tc>
        <w:tc>
          <w:tcPr>
            <w:tcW w:w="2977" w:type="dxa"/>
          </w:tcPr>
          <w:p w14:paraId="7E33C59C" w14:textId="77777777" w:rsidR="007E3F40" w:rsidRPr="007E2515" w:rsidRDefault="007E3F40" w:rsidP="00426505">
            <w:pPr>
              <w:rPr>
                <w:rFonts w:ascii="Arial" w:hAnsi="Arial"/>
                <w:color w:val="auto"/>
              </w:rPr>
            </w:pPr>
          </w:p>
        </w:tc>
        <w:tc>
          <w:tcPr>
            <w:tcW w:w="3434" w:type="dxa"/>
          </w:tcPr>
          <w:p w14:paraId="2330EE6E" w14:textId="77777777" w:rsidR="007E3F40" w:rsidRPr="007E2515" w:rsidRDefault="007E3F40" w:rsidP="00426505">
            <w:pPr>
              <w:rPr>
                <w:rFonts w:ascii="Arial" w:hAnsi="Arial"/>
                <w:color w:val="auto"/>
              </w:rPr>
            </w:pPr>
          </w:p>
        </w:tc>
        <w:tc>
          <w:tcPr>
            <w:tcW w:w="7055" w:type="dxa"/>
          </w:tcPr>
          <w:p w14:paraId="2737B613" w14:textId="77777777" w:rsidR="007E3F40" w:rsidRPr="007E2515" w:rsidRDefault="007E3F40" w:rsidP="00426505">
            <w:pPr>
              <w:rPr>
                <w:rFonts w:ascii="Arial" w:hAnsi="Arial"/>
                <w:color w:val="auto"/>
              </w:rPr>
            </w:pPr>
          </w:p>
        </w:tc>
      </w:tr>
      <w:tr w:rsidR="007E2515" w:rsidRPr="007E2515" w14:paraId="0268A642" w14:textId="77777777" w:rsidTr="00426505">
        <w:tc>
          <w:tcPr>
            <w:tcW w:w="2093" w:type="dxa"/>
          </w:tcPr>
          <w:p w14:paraId="7548F589" w14:textId="3A8D0947" w:rsidR="007E3F40" w:rsidRPr="007E2515" w:rsidRDefault="007E3F40" w:rsidP="00426505">
            <w:pPr>
              <w:rPr>
                <w:rFonts w:ascii="Arial" w:hAnsi="Arial"/>
                <w:color w:val="auto"/>
              </w:rPr>
            </w:pPr>
            <w:r w:rsidRPr="007E2515">
              <w:rPr>
                <w:rFonts w:ascii="Arial" w:hAnsi="Arial" w:cs="Arial"/>
                <w:color w:val="auto"/>
              </w:rPr>
              <w:t>Re-experiencing</w:t>
            </w:r>
          </w:p>
        </w:tc>
        <w:tc>
          <w:tcPr>
            <w:tcW w:w="2977" w:type="dxa"/>
          </w:tcPr>
          <w:p w14:paraId="0B0083CE" w14:textId="77777777" w:rsidR="007E3F40" w:rsidRPr="007E2515" w:rsidRDefault="007E3F40" w:rsidP="00426505">
            <w:pPr>
              <w:rPr>
                <w:rFonts w:ascii="Arial" w:hAnsi="Arial"/>
                <w:color w:val="auto"/>
              </w:rPr>
            </w:pPr>
            <w:r w:rsidRPr="007E2515">
              <w:rPr>
                <w:rFonts w:ascii="Arial" w:hAnsi="Arial"/>
                <w:color w:val="auto"/>
              </w:rPr>
              <w:t>PCL-5 Intrusion scale</w:t>
            </w:r>
          </w:p>
        </w:tc>
        <w:tc>
          <w:tcPr>
            <w:tcW w:w="3434" w:type="dxa"/>
          </w:tcPr>
          <w:p w14:paraId="2DCD3334" w14:textId="3D889EF0" w:rsidR="007E3F40" w:rsidRPr="007E2515" w:rsidRDefault="007E3F40" w:rsidP="00426505">
            <w:pPr>
              <w:rPr>
                <w:rFonts w:ascii="Arial" w:hAnsi="Arial"/>
                <w:color w:val="auto"/>
              </w:rPr>
            </w:pPr>
            <w:r w:rsidRPr="007E2515">
              <w:rPr>
                <w:rFonts w:ascii="Arial" w:hAnsi="Arial" w:cs="Arial"/>
                <w:color w:val="auto"/>
              </w:rPr>
              <w:t>Re1 =</w:t>
            </w:r>
            <w:r w:rsidRPr="007E2515">
              <w:rPr>
                <w:rFonts w:ascii="Arial" w:hAnsi="Arial"/>
                <w:color w:val="auto"/>
              </w:rPr>
              <w:t xml:space="preserve"> PCL Intrusion </w:t>
            </w:r>
            <w:r w:rsidRPr="007E2515">
              <w:rPr>
                <w:rFonts w:ascii="Arial" w:hAnsi="Arial" w:cs="Arial"/>
                <w:color w:val="auto"/>
              </w:rPr>
              <w:t>item 2</w:t>
            </w:r>
          </w:p>
        </w:tc>
        <w:tc>
          <w:tcPr>
            <w:tcW w:w="7055" w:type="dxa"/>
          </w:tcPr>
          <w:p w14:paraId="343222AA" w14:textId="3D464291" w:rsidR="007E3F40" w:rsidRPr="007E2515" w:rsidRDefault="007E3F40" w:rsidP="00426505">
            <w:pPr>
              <w:rPr>
                <w:rFonts w:ascii="Arial" w:hAnsi="Arial"/>
                <w:color w:val="auto"/>
              </w:rPr>
            </w:pPr>
            <w:r w:rsidRPr="007E2515">
              <w:rPr>
                <w:rFonts w:ascii="Arial" w:hAnsi="Arial" w:cs="Arial"/>
                <w:color w:val="auto"/>
                <w:shd w:val="clear" w:color="auto" w:fill="FFFFFF"/>
              </w:rPr>
              <w:t xml:space="preserve">Repeated, disturbing dreams of the stressful experience? </w:t>
            </w:r>
          </w:p>
        </w:tc>
      </w:tr>
      <w:tr w:rsidR="007E2515" w:rsidRPr="007E2515" w14:paraId="48408610" w14:textId="77777777" w:rsidTr="00426505">
        <w:tc>
          <w:tcPr>
            <w:tcW w:w="2093" w:type="dxa"/>
          </w:tcPr>
          <w:p w14:paraId="03BEE4EF" w14:textId="77777777" w:rsidR="007E3F40" w:rsidRPr="007E2515" w:rsidRDefault="007E3F40" w:rsidP="00426505">
            <w:pPr>
              <w:rPr>
                <w:rFonts w:ascii="Arial" w:hAnsi="Arial"/>
                <w:color w:val="auto"/>
              </w:rPr>
            </w:pPr>
          </w:p>
        </w:tc>
        <w:tc>
          <w:tcPr>
            <w:tcW w:w="2977" w:type="dxa"/>
          </w:tcPr>
          <w:p w14:paraId="4D6145B8" w14:textId="77777777" w:rsidR="007E3F40" w:rsidRPr="007E2515" w:rsidRDefault="007E3F40" w:rsidP="00426505">
            <w:pPr>
              <w:rPr>
                <w:rFonts w:ascii="Arial" w:hAnsi="Arial"/>
                <w:color w:val="auto"/>
              </w:rPr>
            </w:pPr>
          </w:p>
        </w:tc>
        <w:tc>
          <w:tcPr>
            <w:tcW w:w="3434" w:type="dxa"/>
          </w:tcPr>
          <w:p w14:paraId="27BC8AB6" w14:textId="502A9F88" w:rsidR="007E3F40" w:rsidRPr="007E2515" w:rsidRDefault="007E3F40" w:rsidP="00426505">
            <w:pPr>
              <w:rPr>
                <w:rFonts w:ascii="Arial" w:hAnsi="Arial"/>
                <w:color w:val="auto"/>
              </w:rPr>
            </w:pPr>
            <w:r w:rsidRPr="007E2515">
              <w:rPr>
                <w:rFonts w:ascii="Arial" w:hAnsi="Arial" w:cs="Arial"/>
                <w:color w:val="auto"/>
              </w:rPr>
              <w:t>Re2 =</w:t>
            </w:r>
            <w:r w:rsidRPr="007E2515">
              <w:rPr>
                <w:rFonts w:ascii="Arial" w:hAnsi="Arial"/>
                <w:color w:val="auto"/>
              </w:rPr>
              <w:t xml:space="preserve"> PCL Intrusion </w:t>
            </w:r>
            <w:r w:rsidRPr="007E2515">
              <w:rPr>
                <w:rFonts w:ascii="Arial" w:hAnsi="Arial" w:cs="Arial"/>
                <w:color w:val="auto"/>
              </w:rPr>
              <w:t>item 3</w:t>
            </w:r>
          </w:p>
        </w:tc>
        <w:tc>
          <w:tcPr>
            <w:tcW w:w="7055" w:type="dxa"/>
          </w:tcPr>
          <w:p w14:paraId="072241BC" w14:textId="0E3705F7" w:rsidR="007E3F40" w:rsidRPr="007E2515" w:rsidRDefault="007E3F40" w:rsidP="00426505">
            <w:pPr>
              <w:shd w:val="clear" w:color="auto" w:fill="FFFFFF"/>
              <w:rPr>
                <w:rFonts w:ascii="Arial" w:hAnsi="Arial"/>
                <w:color w:val="auto"/>
              </w:rPr>
            </w:pPr>
            <w:r w:rsidRPr="007E2515">
              <w:rPr>
                <w:rFonts w:ascii="Arial" w:eastAsia="Times New Roman" w:hAnsi="Arial" w:cs="Arial"/>
                <w:color w:val="auto"/>
                <w:lang w:eastAsia="en-GB"/>
              </w:rPr>
              <w:t>Suddenly feeling or acting as if the stressful experience were actually happening again (as if you were actually back there reliving it)?</w:t>
            </w:r>
          </w:p>
        </w:tc>
      </w:tr>
      <w:tr w:rsidR="007E2515" w:rsidRPr="007E2515" w14:paraId="3113B29A" w14:textId="77777777" w:rsidTr="00426505">
        <w:tc>
          <w:tcPr>
            <w:tcW w:w="2093" w:type="dxa"/>
          </w:tcPr>
          <w:p w14:paraId="6E63F990" w14:textId="77777777" w:rsidR="007E3F40" w:rsidRPr="007E2515" w:rsidRDefault="007E3F40" w:rsidP="00426505">
            <w:pPr>
              <w:rPr>
                <w:rFonts w:ascii="Arial" w:hAnsi="Arial"/>
                <w:color w:val="auto"/>
              </w:rPr>
            </w:pPr>
          </w:p>
        </w:tc>
        <w:tc>
          <w:tcPr>
            <w:tcW w:w="2977" w:type="dxa"/>
          </w:tcPr>
          <w:p w14:paraId="0C69FCC8" w14:textId="77777777" w:rsidR="007E3F40" w:rsidRPr="007E2515" w:rsidRDefault="007E3F40" w:rsidP="00426505">
            <w:pPr>
              <w:rPr>
                <w:rFonts w:ascii="Arial" w:hAnsi="Arial"/>
                <w:color w:val="auto"/>
              </w:rPr>
            </w:pPr>
          </w:p>
        </w:tc>
        <w:tc>
          <w:tcPr>
            <w:tcW w:w="3434" w:type="dxa"/>
          </w:tcPr>
          <w:p w14:paraId="591334AF" w14:textId="77777777" w:rsidR="007E3F40" w:rsidRPr="007E2515" w:rsidRDefault="007E3F40" w:rsidP="00426505">
            <w:pPr>
              <w:rPr>
                <w:rFonts w:ascii="Arial" w:hAnsi="Arial"/>
                <w:color w:val="auto"/>
              </w:rPr>
            </w:pPr>
            <w:r w:rsidRPr="007E2515">
              <w:rPr>
                <w:rFonts w:ascii="Arial" w:hAnsi="Arial" w:cs="Arial"/>
                <w:color w:val="auto"/>
              </w:rPr>
              <w:t>Re3 = PCL Intrusion item 4</w:t>
            </w:r>
          </w:p>
        </w:tc>
        <w:tc>
          <w:tcPr>
            <w:tcW w:w="7055" w:type="dxa"/>
          </w:tcPr>
          <w:p w14:paraId="50D907F9" w14:textId="77777777" w:rsidR="007E3F40" w:rsidRPr="007E2515" w:rsidRDefault="007E3F40" w:rsidP="00426505">
            <w:pPr>
              <w:shd w:val="clear" w:color="auto" w:fill="FFFFFF"/>
              <w:rPr>
                <w:rFonts w:ascii="Arial" w:hAnsi="Arial"/>
                <w:color w:val="auto"/>
              </w:rPr>
            </w:pPr>
            <w:r w:rsidRPr="007E2515">
              <w:rPr>
                <w:rFonts w:ascii="Arial" w:eastAsia="Times New Roman" w:hAnsi="Arial" w:cs="Arial"/>
                <w:color w:val="auto"/>
                <w:lang w:eastAsia="en-GB"/>
              </w:rPr>
              <w:t>Feeling very upset when something reminded you of the stressful experience?</w:t>
            </w:r>
          </w:p>
        </w:tc>
      </w:tr>
      <w:tr w:rsidR="007E2515" w:rsidRPr="007E2515" w14:paraId="1D0533BC" w14:textId="77777777" w:rsidTr="00426505">
        <w:tc>
          <w:tcPr>
            <w:tcW w:w="2093" w:type="dxa"/>
          </w:tcPr>
          <w:p w14:paraId="5BB77AF0" w14:textId="77777777" w:rsidR="007E3F40" w:rsidRPr="007E2515" w:rsidRDefault="007E3F40" w:rsidP="00426505">
            <w:pPr>
              <w:rPr>
                <w:rFonts w:ascii="Arial" w:hAnsi="Arial"/>
                <w:color w:val="auto"/>
              </w:rPr>
            </w:pPr>
            <w:r w:rsidRPr="007E2515">
              <w:rPr>
                <w:rFonts w:ascii="Arial" w:hAnsi="Arial"/>
                <w:color w:val="auto"/>
              </w:rPr>
              <w:t>Avoidance</w:t>
            </w:r>
          </w:p>
        </w:tc>
        <w:tc>
          <w:tcPr>
            <w:tcW w:w="2977" w:type="dxa"/>
          </w:tcPr>
          <w:p w14:paraId="28F41D7C" w14:textId="77777777" w:rsidR="007E3F40" w:rsidRPr="007E2515" w:rsidRDefault="007E3F40" w:rsidP="00426505">
            <w:pPr>
              <w:rPr>
                <w:rFonts w:ascii="Arial" w:hAnsi="Arial"/>
                <w:color w:val="auto"/>
              </w:rPr>
            </w:pPr>
            <w:r w:rsidRPr="007E2515">
              <w:rPr>
                <w:rFonts w:ascii="Arial" w:hAnsi="Arial"/>
                <w:color w:val="auto"/>
              </w:rPr>
              <w:t>PCL-5 Avoidance scale</w:t>
            </w:r>
          </w:p>
        </w:tc>
        <w:tc>
          <w:tcPr>
            <w:tcW w:w="3434" w:type="dxa"/>
          </w:tcPr>
          <w:p w14:paraId="381BDEC9" w14:textId="630C4A13" w:rsidR="007E3F40" w:rsidRPr="007E2515" w:rsidRDefault="007E3F40" w:rsidP="00426505">
            <w:pPr>
              <w:rPr>
                <w:rFonts w:ascii="Arial" w:hAnsi="Arial"/>
                <w:color w:val="auto"/>
              </w:rPr>
            </w:pPr>
            <w:r w:rsidRPr="007E2515">
              <w:rPr>
                <w:rFonts w:ascii="Arial" w:hAnsi="Arial" w:cs="Arial"/>
                <w:color w:val="auto"/>
              </w:rPr>
              <w:t>Av1</w:t>
            </w:r>
            <w:r w:rsidRPr="007E2515">
              <w:rPr>
                <w:rFonts w:ascii="Arial" w:hAnsi="Arial"/>
                <w:color w:val="auto"/>
              </w:rPr>
              <w:t xml:space="preserve"> = PCL Avoidance item </w:t>
            </w:r>
            <w:r w:rsidRPr="007E2515">
              <w:rPr>
                <w:rFonts w:ascii="Arial" w:hAnsi="Arial" w:cs="Arial"/>
                <w:color w:val="auto"/>
              </w:rPr>
              <w:t>6</w:t>
            </w:r>
          </w:p>
        </w:tc>
        <w:tc>
          <w:tcPr>
            <w:tcW w:w="7055" w:type="dxa"/>
          </w:tcPr>
          <w:p w14:paraId="203E9C77" w14:textId="57F284B1" w:rsidR="007E3F40" w:rsidRPr="007E2515" w:rsidRDefault="007E3F40" w:rsidP="00426505">
            <w:pPr>
              <w:shd w:val="clear" w:color="auto" w:fill="FFFFFF"/>
              <w:rPr>
                <w:rFonts w:ascii="Arial" w:hAnsi="Arial"/>
                <w:color w:val="auto"/>
              </w:rPr>
            </w:pPr>
            <w:r w:rsidRPr="007E2515">
              <w:rPr>
                <w:rFonts w:ascii="Arial" w:eastAsia="Times New Roman" w:hAnsi="Arial" w:cs="Arial"/>
                <w:color w:val="auto"/>
                <w:lang w:eastAsia="en-GB"/>
              </w:rPr>
              <w:t>Avoiding memories, thoughts, or feelings related to the stressful experience?</w:t>
            </w:r>
          </w:p>
        </w:tc>
      </w:tr>
      <w:tr w:rsidR="007E2515" w:rsidRPr="007E2515" w14:paraId="28B746CA" w14:textId="77777777" w:rsidTr="00426505">
        <w:tc>
          <w:tcPr>
            <w:tcW w:w="2093" w:type="dxa"/>
          </w:tcPr>
          <w:p w14:paraId="6B9E771B" w14:textId="77777777" w:rsidR="007E3F40" w:rsidRPr="007E2515" w:rsidRDefault="007E3F40" w:rsidP="00426505">
            <w:pPr>
              <w:rPr>
                <w:rFonts w:ascii="Arial" w:hAnsi="Arial"/>
                <w:color w:val="auto"/>
              </w:rPr>
            </w:pPr>
          </w:p>
        </w:tc>
        <w:tc>
          <w:tcPr>
            <w:tcW w:w="2977" w:type="dxa"/>
          </w:tcPr>
          <w:p w14:paraId="394C2F69" w14:textId="77777777" w:rsidR="007E3F40" w:rsidRPr="007E2515" w:rsidRDefault="007E3F40" w:rsidP="00426505">
            <w:pPr>
              <w:rPr>
                <w:rFonts w:ascii="Arial" w:hAnsi="Arial"/>
                <w:color w:val="auto"/>
              </w:rPr>
            </w:pPr>
          </w:p>
        </w:tc>
        <w:tc>
          <w:tcPr>
            <w:tcW w:w="3434" w:type="dxa"/>
          </w:tcPr>
          <w:p w14:paraId="3AC39880" w14:textId="66B70CA7" w:rsidR="007E3F40" w:rsidRPr="007E2515" w:rsidRDefault="007E3F40" w:rsidP="00426505">
            <w:pPr>
              <w:rPr>
                <w:rFonts w:ascii="Arial" w:hAnsi="Arial"/>
                <w:color w:val="auto"/>
              </w:rPr>
            </w:pPr>
            <w:r w:rsidRPr="007E2515">
              <w:rPr>
                <w:rFonts w:ascii="Arial" w:hAnsi="Arial" w:cs="Arial"/>
                <w:color w:val="auto"/>
              </w:rPr>
              <w:t>Av2</w:t>
            </w:r>
            <w:r w:rsidRPr="007E2515">
              <w:rPr>
                <w:rFonts w:ascii="Arial" w:hAnsi="Arial"/>
                <w:color w:val="auto"/>
              </w:rPr>
              <w:t xml:space="preserve"> = PCL Avoidance item </w:t>
            </w:r>
            <w:r w:rsidRPr="007E2515">
              <w:rPr>
                <w:rFonts w:ascii="Arial" w:hAnsi="Arial" w:cs="Arial"/>
                <w:color w:val="auto"/>
              </w:rPr>
              <w:t>7</w:t>
            </w:r>
          </w:p>
        </w:tc>
        <w:tc>
          <w:tcPr>
            <w:tcW w:w="7055" w:type="dxa"/>
          </w:tcPr>
          <w:p w14:paraId="7CBE39AB" w14:textId="176D4739" w:rsidR="007E3F40" w:rsidRPr="007E2515" w:rsidRDefault="007E3F40" w:rsidP="00426505">
            <w:pPr>
              <w:shd w:val="clear" w:color="auto" w:fill="FFFFFF"/>
              <w:rPr>
                <w:rFonts w:ascii="Arial" w:hAnsi="Arial"/>
                <w:color w:val="auto"/>
              </w:rPr>
            </w:pPr>
            <w:r w:rsidRPr="007E2515">
              <w:rPr>
                <w:rFonts w:ascii="Arial" w:hAnsi="Arial"/>
                <w:color w:val="auto"/>
              </w:rPr>
              <w:t>Avoiding external reminders</w:t>
            </w:r>
            <w:r w:rsidRPr="007E2515">
              <w:rPr>
                <w:rFonts w:ascii="Arial" w:eastAsia="Times New Roman" w:hAnsi="Arial" w:cs="Arial"/>
                <w:color w:val="auto"/>
                <w:lang w:eastAsia="en-GB"/>
              </w:rPr>
              <w:t xml:space="preserve"> of the stressful experience (for example, people, places, conversations, activities, objects, or situations)?</w:t>
            </w:r>
          </w:p>
        </w:tc>
      </w:tr>
      <w:tr w:rsidR="007E2515" w:rsidRPr="007E2515" w14:paraId="6C4B0A5D" w14:textId="77777777" w:rsidTr="00426505">
        <w:tc>
          <w:tcPr>
            <w:tcW w:w="2093" w:type="dxa"/>
          </w:tcPr>
          <w:p w14:paraId="1A237BFE" w14:textId="56522667" w:rsidR="007E3F40" w:rsidRPr="007E2515" w:rsidRDefault="00A37589" w:rsidP="00426505">
            <w:pPr>
              <w:rPr>
                <w:rFonts w:ascii="Arial" w:hAnsi="Arial"/>
                <w:color w:val="auto"/>
              </w:rPr>
            </w:pPr>
            <w:r w:rsidRPr="007E2515">
              <w:rPr>
                <w:rFonts w:ascii="Arial" w:hAnsi="Arial" w:cs="Arial"/>
                <w:color w:val="auto"/>
              </w:rPr>
              <w:t xml:space="preserve">Sense of </w:t>
            </w:r>
            <w:r w:rsidR="007E3F40" w:rsidRPr="007E2515">
              <w:rPr>
                <w:rFonts w:ascii="Arial" w:hAnsi="Arial" w:cs="Arial"/>
                <w:color w:val="auto"/>
              </w:rPr>
              <w:t>Threat</w:t>
            </w:r>
          </w:p>
        </w:tc>
        <w:tc>
          <w:tcPr>
            <w:tcW w:w="2977" w:type="dxa"/>
          </w:tcPr>
          <w:p w14:paraId="5E58731F" w14:textId="28982F50" w:rsidR="007E3F40" w:rsidRPr="007E2515" w:rsidRDefault="007E3F40" w:rsidP="00426505">
            <w:pPr>
              <w:rPr>
                <w:rFonts w:ascii="Arial" w:hAnsi="Arial"/>
                <w:color w:val="auto"/>
              </w:rPr>
            </w:pPr>
            <w:r w:rsidRPr="007E2515">
              <w:rPr>
                <w:rFonts w:ascii="Arial" w:hAnsi="Arial"/>
                <w:color w:val="auto"/>
              </w:rPr>
              <w:t xml:space="preserve">PCL-5 </w:t>
            </w:r>
            <w:r w:rsidRPr="007E2515">
              <w:rPr>
                <w:rFonts w:ascii="Arial" w:hAnsi="Arial" w:cs="Arial"/>
                <w:color w:val="auto"/>
              </w:rPr>
              <w:t>Arousal</w:t>
            </w:r>
            <w:r w:rsidRPr="007E2515">
              <w:rPr>
                <w:rFonts w:ascii="Arial" w:hAnsi="Arial"/>
                <w:color w:val="auto"/>
              </w:rPr>
              <w:t xml:space="preserve"> scale</w:t>
            </w:r>
          </w:p>
        </w:tc>
        <w:tc>
          <w:tcPr>
            <w:tcW w:w="3434" w:type="dxa"/>
          </w:tcPr>
          <w:p w14:paraId="024560C8" w14:textId="68F35098" w:rsidR="007E3F40" w:rsidRPr="007E2515" w:rsidRDefault="007E3F40" w:rsidP="00426505">
            <w:pPr>
              <w:rPr>
                <w:rFonts w:ascii="Arial" w:hAnsi="Arial"/>
                <w:color w:val="auto"/>
              </w:rPr>
            </w:pPr>
            <w:r w:rsidRPr="007E2515">
              <w:rPr>
                <w:rFonts w:ascii="Arial" w:hAnsi="Arial" w:cs="Arial"/>
                <w:color w:val="auto"/>
              </w:rPr>
              <w:t>Th1 =</w:t>
            </w:r>
            <w:r w:rsidRPr="007E2515">
              <w:rPr>
                <w:rFonts w:ascii="Arial" w:hAnsi="Arial"/>
                <w:color w:val="auto"/>
              </w:rPr>
              <w:t xml:space="preserve"> PCL Arousal </w:t>
            </w:r>
            <w:r w:rsidRPr="007E2515">
              <w:rPr>
                <w:rFonts w:ascii="Arial" w:hAnsi="Arial" w:cs="Arial"/>
                <w:color w:val="auto"/>
              </w:rPr>
              <w:t>item 17</w:t>
            </w:r>
          </w:p>
        </w:tc>
        <w:tc>
          <w:tcPr>
            <w:tcW w:w="7055" w:type="dxa"/>
          </w:tcPr>
          <w:p w14:paraId="3A9E7714" w14:textId="3E7A7FC1" w:rsidR="007E3F40" w:rsidRPr="007E2515" w:rsidRDefault="007E3F40" w:rsidP="00426505">
            <w:pPr>
              <w:rPr>
                <w:rFonts w:ascii="Arial" w:hAnsi="Arial"/>
                <w:color w:val="auto"/>
              </w:rPr>
            </w:pPr>
            <w:r w:rsidRPr="007E2515">
              <w:rPr>
                <w:rFonts w:ascii="Arial" w:hAnsi="Arial" w:cs="Arial"/>
                <w:color w:val="auto"/>
                <w:shd w:val="clear" w:color="auto" w:fill="FFFFFF"/>
              </w:rPr>
              <w:t>Being “superalert” or watchful or</w:t>
            </w:r>
            <w:r w:rsidRPr="007E2515">
              <w:rPr>
                <w:rFonts w:ascii="Arial" w:hAnsi="Arial"/>
                <w:color w:val="auto"/>
                <w:shd w:val="clear" w:color="auto" w:fill="FFFFFF"/>
              </w:rPr>
              <w:t xml:space="preserve"> on</w:t>
            </w:r>
            <w:r w:rsidRPr="007E2515">
              <w:rPr>
                <w:rFonts w:ascii="Arial" w:hAnsi="Arial" w:cs="Arial"/>
                <w:color w:val="auto"/>
                <w:shd w:val="clear" w:color="auto" w:fill="FFFFFF"/>
              </w:rPr>
              <w:t xml:space="preserve"> </w:t>
            </w:r>
            <w:r w:rsidRPr="007E2515">
              <w:rPr>
                <w:rFonts w:ascii="Arial" w:hAnsi="Arial"/>
                <w:color w:val="auto"/>
                <w:shd w:val="clear" w:color="auto" w:fill="FFFFFF"/>
              </w:rPr>
              <w:t>guard</w:t>
            </w:r>
            <w:r w:rsidRPr="007E2515">
              <w:rPr>
                <w:rFonts w:ascii="Arial" w:hAnsi="Arial" w:cs="Arial"/>
                <w:color w:val="auto"/>
                <w:shd w:val="clear" w:color="auto" w:fill="FFFFFF"/>
              </w:rPr>
              <w:t>?</w:t>
            </w:r>
          </w:p>
        </w:tc>
      </w:tr>
      <w:tr w:rsidR="007E2515" w:rsidRPr="007E2515" w14:paraId="793C02A6" w14:textId="77777777" w:rsidTr="00426505">
        <w:tc>
          <w:tcPr>
            <w:tcW w:w="2093" w:type="dxa"/>
          </w:tcPr>
          <w:p w14:paraId="15D9894C" w14:textId="77777777" w:rsidR="007E3F40" w:rsidRPr="007E2515" w:rsidRDefault="007E3F40" w:rsidP="00426505">
            <w:pPr>
              <w:rPr>
                <w:rFonts w:ascii="Arial" w:hAnsi="Arial"/>
                <w:color w:val="auto"/>
              </w:rPr>
            </w:pPr>
          </w:p>
        </w:tc>
        <w:tc>
          <w:tcPr>
            <w:tcW w:w="2977" w:type="dxa"/>
          </w:tcPr>
          <w:p w14:paraId="5574F7A8" w14:textId="77777777" w:rsidR="007E3F40" w:rsidRPr="007E2515" w:rsidRDefault="007E3F40" w:rsidP="00426505">
            <w:pPr>
              <w:rPr>
                <w:rFonts w:ascii="Arial" w:hAnsi="Arial"/>
                <w:color w:val="auto"/>
              </w:rPr>
            </w:pPr>
          </w:p>
        </w:tc>
        <w:tc>
          <w:tcPr>
            <w:tcW w:w="3434" w:type="dxa"/>
          </w:tcPr>
          <w:p w14:paraId="034DDA13" w14:textId="61981518" w:rsidR="007E3F40" w:rsidRPr="007E2515" w:rsidRDefault="007E3F40" w:rsidP="00426505">
            <w:pPr>
              <w:rPr>
                <w:rFonts w:ascii="Arial" w:hAnsi="Arial"/>
                <w:color w:val="auto"/>
              </w:rPr>
            </w:pPr>
            <w:r w:rsidRPr="007E2515">
              <w:rPr>
                <w:rFonts w:ascii="Arial" w:hAnsi="Arial" w:cs="Arial"/>
                <w:color w:val="auto"/>
              </w:rPr>
              <w:t>Th2 =</w:t>
            </w:r>
            <w:r w:rsidRPr="007E2515">
              <w:rPr>
                <w:rFonts w:ascii="Arial" w:hAnsi="Arial"/>
                <w:color w:val="auto"/>
              </w:rPr>
              <w:t xml:space="preserve"> PCL Arousal </w:t>
            </w:r>
            <w:r w:rsidRPr="007E2515">
              <w:rPr>
                <w:rFonts w:ascii="Arial" w:hAnsi="Arial" w:cs="Arial"/>
                <w:color w:val="auto"/>
              </w:rPr>
              <w:t>item 18</w:t>
            </w:r>
          </w:p>
        </w:tc>
        <w:tc>
          <w:tcPr>
            <w:tcW w:w="7055" w:type="dxa"/>
          </w:tcPr>
          <w:p w14:paraId="5CB3CFE9" w14:textId="16A09CD6" w:rsidR="007E3F40" w:rsidRPr="007E2515" w:rsidRDefault="007E3F40" w:rsidP="00426505">
            <w:pPr>
              <w:rPr>
                <w:rFonts w:ascii="Arial" w:hAnsi="Arial"/>
                <w:color w:val="auto"/>
              </w:rPr>
            </w:pPr>
            <w:r w:rsidRPr="007E2515">
              <w:rPr>
                <w:rFonts w:ascii="Arial" w:hAnsi="Arial" w:cs="Arial"/>
                <w:color w:val="auto"/>
                <w:shd w:val="clear" w:color="auto" w:fill="FFFFFF"/>
              </w:rPr>
              <w:t>Feeling</w:t>
            </w:r>
            <w:r w:rsidRPr="007E2515">
              <w:rPr>
                <w:rFonts w:ascii="Arial" w:hAnsi="Arial"/>
                <w:color w:val="auto"/>
                <w:shd w:val="clear" w:color="auto" w:fill="FFFFFF"/>
              </w:rPr>
              <w:t xml:space="preserve"> jumpy</w:t>
            </w:r>
            <w:r w:rsidRPr="007E2515">
              <w:rPr>
                <w:rFonts w:ascii="Arial" w:hAnsi="Arial" w:cs="Arial"/>
                <w:color w:val="auto"/>
                <w:shd w:val="clear" w:color="auto" w:fill="FFFFFF"/>
              </w:rPr>
              <w:t xml:space="preserve"> or easily startled?</w:t>
            </w:r>
          </w:p>
        </w:tc>
      </w:tr>
      <w:tr w:rsidR="007E2515" w:rsidRPr="007E2515" w14:paraId="2226CC64" w14:textId="77777777" w:rsidTr="00426505">
        <w:tc>
          <w:tcPr>
            <w:tcW w:w="2093" w:type="dxa"/>
          </w:tcPr>
          <w:p w14:paraId="0E3E8575" w14:textId="77777777" w:rsidR="007E3F40" w:rsidRPr="007E2515" w:rsidRDefault="007E3F40" w:rsidP="00426505">
            <w:pPr>
              <w:rPr>
                <w:rFonts w:ascii="Arial" w:hAnsi="Arial"/>
                <w:color w:val="auto"/>
              </w:rPr>
            </w:pPr>
            <w:r w:rsidRPr="007E2515">
              <w:rPr>
                <w:rFonts w:ascii="Arial" w:hAnsi="Arial"/>
                <w:color w:val="auto"/>
              </w:rPr>
              <w:t>Affective Dysregulation</w:t>
            </w:r>
          </w:p>
        </w:tc>
        <w:tc>
          <w:tcPr>
            <w:tcW w:w="2977" w:type="dxa"/>
          </w:tcPr>
          <w:p w14:paraId="0F928364" w14:textId="77777777" w:rsidR="007E3F40" w:rsidRPr="007E2515" w:rsidRDefault="007E3F40" w:rsidP="00426505">
            <w:pPr>
              <w:rPr>
                <w:rFonts w:ascii="Arial" w:hAnsi="Arial"/>
                <w:color w:val="auto"/>
              </w:rPr>
            </w:pPr>
            <w:r w:rsidRPr="007E2515">
              <w:rPr>
                <w:rFonts w:ascii="Arial" w:hAnsi="Arial"/>
                <w:color w:val="auto"/>
              </w:rPr>
              <w:t>Difficulties in Emotional Regulation Scale</w:t>
            </w:r>
          </w:p>
        </w:tc>
        <w:tc>
          <w:tcPr>
            <w:tcW w:w="3434" w:type="dxa"/>
          </w:tcPr>
          <w:p w14:paraId="02C75B6A" w14:textId="2AAD79E9" w:rsidR="007E3F40" w:rsidRPr="007E2515" w:rsidRDefault="007E3F40" w:rsidP="00426505">
            <w:pPr>
              <w:rPr>
                <w:rFonts w:ascii="Arial" w:hAnsi="Arial"/>
                <w:color w:val="auto"/>
              </w:rPr>
            </w:pPr>
            <w:r w:rsidRPr="007E2515">
              <w:rPr>
                <w:rFonts w:ascii="Arial" w:hAnsi="Arial"/>
                <w:color w:val="auto"/>
              </w:rPr>
              <w:t xml:space="preserve">AD1 = </w:t>
            </w:r>
            <w:r w:rsidRPr="007E2515">
              <w:rPr>
                <w:rFonts w:ascii="Arial" w:hAnsi="Arial" w:cs="Arial"/>
                <w:color w:val="auto"/>
              </w:rPr>
              <w:t>Mean</w:t>
            </w:r>
            <w:r w:rsidRPr="007E2515">
              <w:rPr>
                <w:rFonts w:ascii="Arial" w:hAnsi="Arial"/>
                <w:color w:val="auto"/>
              </w:rPr>
              <w:t xml:space="preserve"> of DERS ‘Impulse’ subscale</w:t>
            </w:r>
          </w:p>
        </w:tc>
        <w:tc>
          <w:tcPr>
            <w:tcW w:w="7055" w:type="dxa"/>
          </w:tcPr>
          <w:p w14:paraId="350A9AF2" w14:textId="77777777" w:rsidR="007E3F40" w:rsidRPr="007E2515" w:rsidRDefault="007E3F40" w:rsidP="00426505">
            <w:pPr>
              <w:rPr>
                <w:rFonts w:ascii="Arial" w:hAnsi="Arial"/>
                <w:color w:val="auto"/>
              </w:rPr>
            </w:pPr>
            <w:r w:rsidRPr="007E2515">
              <w:rPr>
                <w:rFonts w:ascii="Arial" w:hAnsi="Arial"/>
                <w:color w:val="auto"/>
              </w:rPr>
              <w:t>When I’m upset, I lose control over my behaviours.</w:t>
            </w:r>
          </w:p>
          <w:p w14:paraId="72E6FA8C" w14:textId="77777777" w:rsidR="007E3F40" w:rsidRPr="007E2515" w:rsidRDefault="007E3F40" w:rsidP="00426505">
            <w:pPr>
              <w:rPr>
                <w:rFonts w:ascii="Arial" w:hAnsi="Arial"/>
                <w:color w:val="auto"/>
              </w:rPr>
            </w:pPr>
            <w:r w:rsidRPr="007E2515">
              <w:rPr>
                <w:rFonts w:ascii="Arial" w:hAnsi="Arial"/>
                <w:color w:val="auto"/>
              </w:rPr>
              <w:t>I experience my emotions as overwhelming and out of control.</w:t>
            </w:r>
          </w:p>
        </w:tc>
      </w:tr>
      <w:tr w:rsidR="007E2515" w:rsidRPr="007E2515" w14:paraId="0E9BD33C" w14:textId="77777777" w:rsidTr="00426505">
        <w:tc>
          <w:tcPr>
            <w:tcW w:w="2093" w:type="dxa"/>
          </w:tcPr>
          <w:p w14:paraId="457BD1CC" w14:textId="77777777" w:rsidR="007E3F40" w:rsidRPr="007E2515" w:rsidRDefault="007E3F40" w:rsidP="00426505">
            <w:pPr>
              <w:rPr>
                <w:rFonts w:ascii="Arial" w:hAnsi="Arial"/>
                <w:color w:val="auto"/>
              </w:rPr>
            </w:pPr>
          </w:p>
        </w:tc>
        <w:tc>
          <w:tcPr>
            <w:tcW w:w="2977" w:type="dxa"/>
          </w:tcPr>
          <w:p w14:paraId="3A2C652A" w14:textId="77777777" w:rsidR="007E3F40" w:rsidRPr="007E2515" w:rsidRDefault="007E3F40" w:rsidP="00426505">
            <w:pPr>
              <w:rPr>
                <w:rFonts w:ascii="Arial" w:hAnsi="Arial"/>
                <w:color w:val="auto"/>
              </w:rPr>
            </w:pPr>
          </w:p>
        </w:tc>
        <w:tc>
          <w:tcPr>
            <w:tcW w:w="3434" w:type="dxa"/>
          </w:tcPr>
          <w:p w14:paraId="5431BEDE" w14:textId="5C2AB403" w:rsidR="007E3F40" w:rsidRPr="007E2515" w:rsidRDefault="007E3F40" w:rsidP="00426505">
            <w:pPr>
              <w:rPr>
                <w:rFonts w:ascii="Arial" w:hAnsi="Arial"/>
                <w:color w:val="auto"/>
              </w:rPr>
            </w:pPr>
            <w:r w:rsidRPr="007E2515">
              <w:rPr>
                <w:rFonts w:ascii="Arial" w:hAnsi="Arial"/>
                <w:color w:val="auto"/>
              </w:rPr>
              <w:t xml:space="preserve">AD2 = </w:t>
            </w:r>
            <w:r w:rsidRPr="007E2515">
              <w:rPr>
                <w:rFonts w:ascii="Arial" w:hAnsi="Arial" w:cs="Arial"/>
                <w:color w:val="auto"/>
              </w:rPr>
              <w:t>Mean</w:t>
            </w:r>
            <w:r w:rsidRPr="007E2515">
              <w:rPr>
                <w:rFonts w:ascii="Arial" w:hAnsi="Arial"/>
                <w:color w:val="auto"/>
              </w:rPr>
              <w:t xml:space="preserve"> of DERS ‘Clarity’ subscale</w:t>
            </w:r>
          </w:p>
        </w:tc>
        <w:tc>
          <w:tcPr>
            <w:tcW w:w="7055" w:type="dxa"/>
          </w:tcPr>
          <w:p w14:paraId="137436D9" w14:textId="77777777" w:rsidR="007E3F40" w:rsidRPr="007E2515" w:rsidRDefault="007E3F40" w:rsidP="00426505">
            <w:pPr>
              <w:rPr>
                <w:rFonts w:ascii="Arial" w:hAnsi="Arial"/>
                <w:color w:val="auto"/>
              </w:rPr>
            </w:pPr>
            <w:r w:rsidRPr="007E2515">
              <w:rPr>
                <w:rFonts w:ascii="Arial" w:hAnsi="Arial"/>
                <w:color w:val="auto"/>
              </w:rPr>
              <w:t>I have difficulty making sense out of my feelings.</w:t>
            </w:r>
          </w:p>
          <w:p w14:paraId="6C68E165" w14:textId="77777777" w:rsidR="007E3F40" w:rsidRPr="007E2515" w:rsidRDefault="007E3F40" w:rsidP="00426505">
            <w:pPr>
              <w:rPr>
                <w:rFonts w:ascii="Arial" w:hAnsi="Arial"/>
                <w:color w:val="auto"/>
              </w:rPr>
            </w:pPr>
            <w:r w:rsidRPr="007E2515">
              <w:rPr>
                <w:rFonts w:ascii="Arial" w:hAnsi="Arial"/>
                <w:color w:val="auto"/>
              </w:rPr>
              <w:t>I have no idea how I am feeling.</w:t>
            </w:r>
          </w:p>
        </w:tc>
      </w:tr>
      <w:tr w:rsidR="007E2515" w:rsidRPr="007E2515" w14:paraId="5D08A151" w14:textId="77777777" w:rsidTr="00426505">
        <w:tc>
          <w:tcPr>
            <w:tcW w:w="2093" w:type="dxa"/>
          </w:tcPr>
          <w:p w14:paraId="0B035BDF" w14:textId="77777777" w:rsidR="007E3F40" w:rsidRPr="007E2515" w:rsidRDefault="007E3F40" w:rsidP="00426505">
            <w:pPr>
              <w:tabs>
                <w:tab w:val="left" w:pos="1935"/>
              </w:tabs>
              <w:rPr>
                <w:rFonts w:ascii="Arial" w:hAnsi="Arial"/>
                <w:color w:val="auto"/>
              </w:rPr>
            </w:pPr>
            <w:r w:rsidRPr="007E2515">
              <w:rPr>
                <w:rFonts w:ascii="Arial" w:hAnsi="Arial"/>
                <w:color w:val="auto"/>
              </w:rPr>
              <w:t>Negative Self-concept</w:t>
            </w:r>
          </w:p>
        </w:tc>
        <w:tc>
          <w:tcPr>
            <w:tcW w:w="2977" w:type="dxa"/>
          </w:tcPr>
          <w:p w14:paraId="1AE840E5" w14:textId="77777777" w:rsidR="007E3F40" w:rsidRPr="007E2515" w:rsidRDefault="007E3F40" w:rsidP="00426505">
            <w:pPr>
              <w:rPr>
                <w:rFonts w:ascii="Arial" w:hAnsi="Arial"/>
                <w:color w:val="auto"/>
              </w:rPr>
            </w:pPr>
            <w:r w:rsidRPr="007E2515">
              <w:rPr>
                <w:rFonts w:ascii="Arial" w:hAnsi="Arial"/>
                <w:color w:val="auto"/>
              </w:rPr>
              <w:t>Rosenberg Self-esteem Scale</w:t>
            </w:r>
          </w:p>
        </w:tc>
        <w:tc>
          <w:tcPr>
            <w:tcW w:w="3434" w:type="dxa"/>
          </w:tcPr>
          <w:p w14:paraId="5B0E6496" w14:textId="6D48C528" w:rsidR="007E3F40" w:rsidRPr="007E2515" w:rsidRDefault="007E3F40" w:rsidP="00426505">
            <w:pPr>
              <w:rPr>
                <w:rFonts w:ascii="Arial" w:hAnsi="Arial"/>
                <w:color w:val="auto"/>
              </w:rPr>
            </w:pPr>
            <w:r w:rsidRPr="007E2515">
              <w:rPr>
                <w:rFonts w:ascii="Arial" w:hAnsi="Arial" w:cs="Arial"/>
                <w:color w:val="auto"/>
              </w:rPr>
              <w:t>NSC1</w:t>
            </w:r>
            <w:r w:rsidRPr="007E2515">
              <w:rPr>
                <w:rFonts w:ascii="Arial" w:hAnsi="Arial"/>
                <w:color w:val="auto"/>
              </w:rPr>
              <w:t xml:space="preserve"> = Sum of Rosenberg items 1, 3, 5, 7, 9</w:t>
            </w:r>
          </w:p>
        </w:tc>
        <w:tc>
          <w:tcPr>
            <w:tcW w:w="7055" w:type="dxa"/>
          </w:tcPr>
          <w:p w14:paraId="5235AEB3" w14:textId="77777777" w:rsidR="007E3F40" w:rsidRPr="007E2515" w:rsidRDefault="007E3F40" w:rsidP="00426505">
            <w:pPr>
              <w:rPr>
                <w:rFonts w:ascii="Arial" w:hAnsi="Arial"/>
                <w:color w:val="auto"/>
              </w:rPr>
            </w:pPr>
            <w:r w:rsidRPr="007E2515">
              <w:rPr>
                <w:rFonts w:ascii="Arial" w:hAnsi="Arial"/>
                <w:color w:val="auto"/>
              </w:rPr>
              <w:t xml:space="preserve">On the whole, I am satisfied with myself. </w:t>
            </w:r>
          </w:p>
          <w:p w14:paraId="707BEB8E" w14:textId="77777777" w:rsidR="007E3F40" w:rsidRPr="007E2515" w:rsidRDefault="007E3F40" w:rsidP="00426505">
            <w:pPr>
              <w:rPr>
                <w:rFonts w:ascii="Arial" w:hAnsi="Arial"/>
                <w:color w:val="auto"/>
              </w:rPr>
            </w:pPr>
          </w:p>
        </w:tc>
      </w:tr>
      <w:tr w:rsidR="007E2515" w:rsidRPr="007E2515" w14:paraId="683F5094" w14:textId="77777777" w:rsidTr="00426505">
        <w:tc>
          <w:tcPr>
            <w:tcW w:w="2093" w:type="dxa"/>
          </w:tcPr>
          <w:p w14:paraId="2F218EA6" w14:textId="77777777" w:rsidR="007E3F40" w:rsidRPr="007E2515" w:rsidRDefault="007E3F40" w:rsidP="00426505">
            <w:pPr>
              <w:rPr>
                <w:rFonts w:ascii="Arial" w:hAnsi="Arial"/>
                <w:color w:val="auto"/>
              </w:rPr>
            </w:pPr>
          </w:p>
        </w:tc>
        <w:tc>
          <w:tcPr>
            <w:tcW w:w="2977" w:type="dxa"/>
          </w:tcPr>
          <w:p w14:paraId="356A3133" w14:textId="77777777" w:rsidR="007E3F40" w:rsidRPr="007E2515" w:rsidRDefault="007E3F40" w:rsidP="00426505">
            <w:pPr>
              <w:rPr>
                <w:rFonts w:ascii="Arial" w:hAnsi="Arial"/>
                <w:color w:val="auto"/>
              </w:rPr>
            </w:pPr>
          </w:p>
        </w:tc>
        <w:tc>
          <w:tcPr>
            <w:tcW w:w="3434" w:type="dxa"/>
          </w:tcPr>
          <w:p w14:paraId="45EE4286" w14:textId="1BC08938" w:rsidR="007E3F40" w:rsidRPr="007E2515" w:rsidRDefault="007E3F40" w:rsidP="00426505">
            <w:pPr>
              <w:rPr>
                <w:rFonts w:ascii="Arial" w:hAnsi="Arial"/>
                <w:color w:val="auto"/>
              </w:rPr>
            </w:pPr>
            <w:r w:rsidRPr="007E2515">
              <w:rPr>
                <w:rFonts w:ascii="Arial" w:hAnsi="Arial" w:cs="Arial"/>
                <w:color w:val="auto"/>
              </w:rPr>
              <w:t>NSC2</w:t>
            </w:r>
            <w:r w:rsidRPr="007E2515">
              <w:rPr>
                <w:rFonts w:ascii="Arial" w:hAnsi="Arial"/>
                <w:color w:val="auto"/>
              </w:rPr>
              <w:t xml:space="preserve"> = Sum of Rosenberg items 2, 4, 6, 8, 10</w:t>
            </w:r>
          </w:p>
        </w:tc>
        <w:tc>
          <w:tcPr>
            <w:tcW w:w="7055" w:type="dxa"/>
          </w:tcPr>
          <w:p w14:paraId="607AF614" w14:textId="77777777" w:rsidR="007E3F40" w:rsidRPr="007E2515" w:rsidRDefault="007E3F40" w:rsidP="00426505">
            <w:pPr>
              <w:rPr>
                <w:rFonts w:ascii="Arial" w:hAnsi="Arial"/>
                <w:color w:val="auto"/>
              </w:rPr>
            </w:pPr>
            <w:r w:rsidRPr="007E2515">
              <w:rPr>
                <w:rFonts w:ascii="Arial" w:eastAsia="Times New Roman" w:hAnsi="Arial" w:cs="Arial"/>
                <w:color w:val="auto"/>
                <w:lang w:eastAsia="en-GB"/>
              </w:rPr>
              <w:t>At times I think I am no good at all.</w:t>
            </w:r>
          </w:p>
        </w:tc>
      </w:tr>
      <w:tr w:rsidR="007E2515" w:rsidRPr="007E2515" w14:paraId="535B8E8C" w14:textId="77777777" w:rsidTr="00426505">
        <w:tc>
          <w:tcPr>
            <w:tcW w:w="2093" w:type="dxa"/>
          </w:tcPr>
          <w:p w14:paraId="60032C82" w14:textId="77777777" w:rsidR="007E3F40" w:rsidRPr="007E2515" w:rsidRDefault="007E3F40" w:rsidP="00426505">
            <w:pPr>
              <w:rPr>
                <w:rFonts w:ascii="Arial" w:hAnsi="Arial"/>
                <w:color w:val="auto"/>
              </w:rPr>
            </w:pPr>
            <w:r w:rsidRPr="007E2515">
              <w:rPr>
                <w:rFonts w:ascii="Arial" w:hAnsi="Arial"/>
                <w:color w:val="auto"/>
              </w:rPr>
              <w:t>Disturbances in Relationships</w:t>
            </w:r>
          </w:p>
        </w:tc>
        <w:tc>
          <w:tcPr>
            <w:tcW w:w="2977" w:type="dxa"/>
          </w:tcPr>
          <w:p w14:paraId="74CF62E5" w14:textId="77777777" w:rsidR="007E3F40" w:rsidRPr="007E2515" w:rsidRDefault="007E3F40" w:rsidP="00426505">
            <w:pPr>
              <w:rPr>
                <w:rFonts w:ascii="Arial" w:hAnsi="Arial"/>
                <w:color w:val="auto"/>
              </w:rPr>
            </w:pPr>
            <w:r w:rsidRPr="007E2515">
              <w:rPr>
                <w:rFonts w:ascii="Arial" w:hAnsi="Arial"/>
                <w:color w:val="auto"/>
                <w:spacing w:val="4"/>
              </w:rPr>
              <w:t>Inventory of Interpersonal Problems</w:t>
            </w:r>
          </w:p>
        </w:tc>
        <w:tc>
          <w:tcPr>
            <w:tcW w:w="3434" w:type="dxa"/>
          </w:tcPr>
          <w:p w14:paraId="5311EC11" w14:textId="7A3FA8A1" w:rsidR="007E3F40" w:rsidRPr="007E2515" w:rsidRDefault="007E3F40" w:rsidP="00426505">
            <w:pPr>
              <w:rPr>
                <w:rFonts w:ascii="Arial" w:hAnsi="Arial"/>
                <w:color w:val="auto"/>
              </w:rPr>
            </w:pPr>
            <w:r w:rsidRPr="007E2515">
              <w:rPr>
                <w:rFonts w:ascii="Arial" w:hAnsi="Arial" w:cs="Arial"/>
                <w:color w:val="auto"/>
              </w:rPr>
              <w:t>DR1 = Mean</w:t>
            </w:r>
            <w:r w:rsidRPr="007E2515">
              <w:rPr>
                <w:rFonts w:ascii="Arial" w:hAnsi="Arial"/>
                <w:color w:val="auto"/>
              </w:rPr>
              <w:t xml:space="preserve"> of IIP ‘Socially avoidant’ subscale</w:t>
            </w:r>
          </w:p>
        </w:tc>
        <w:tc>
          <w:tcPr>
            <w:tcW w:w="7055" w:type="dxa"/>
          </w:tcPr>
          <w:p w14:paraId="719A3232" w14:textId="77777777" w:rsidR="007E3F40" w:rsidRPr="007E2515" w:rsidRDefault="007E3F40" w:rsidP="00426505">
            <w:pPr>
              <w:rPr>
                <w:rFonts w:ascii="Arial" w:hAnsi="Arial"/>
                <w:color w:val="auto"/>
              </w:rPr>
            </w:pPr>
            <w:r w:rsidRPr="007E2515">
              <w:rPr>
                <w:rFonts w:ascii="Arial" w:hAnsi="Arial"/>
                <w:color w:val="auto"/>
              </w:rPr>
              <w:t>It is hard for me to introduce myself to new people.</w:t>
            </w:r>
          </w:p>
          <w:p w14:paraId="4384A931" w14:textId="77777777" w:rsidR="007E3F40" w:rsidRPr="007E2515" w:rsidRDefault="007E3F40" w:rsidP="00426505">
            <w:pPr>
              <w:rPr>
                <w:rFonts w:ascii="Arial" w:hAnsi="Arial"/>
                <w:color w:val="auto"/>
              </w:rPr>
            </w:pPr>
            <w:r w:rsidRPr="007E2515">
              <w:rPr>
                <w:rFonts w:ascii="Arial" w:hAnsi="Arial"/>
                <w:color w:val="auto"/>
              </w:rPr>
              <w:t xml:space="preserve">It is hard for me to socialise with other people. </w:t>
            </w:r>
          </w:p>
        </w:tc>
      </w:tr>
      <w:tr w:rsidR="007E2515" w:rsidRPr="007E2515" w14:paraId="3232878C" w14:textId="77777777" w:rsidTr="00426505">
        <w:trPr>
          <w:trHeight w:val="605"/>
        </w:trPr>
        <w:tc>
          <w:tcPr>
            <w:tcW w:w="2093" w:type="dxa"/>
            <w:tcBorders>
              <w:bottom w:val="single" w:sz="12" w:space="0" w:color="auto"/>
            </w:tcBorders>
          </w:tcPr>
          <w:p w14:paraId="7A787137" w14:textId="77777777" w:rsidR="007E3F40" w:rsidRPr="007E2515" w:rsidRDefault="007E3F40" w:rsidP="00426505">
            <w:pPr>
              <w:rPr>
                <w:rFonts w:ascii="Arial" w:hAnsi="Arial"/>
                <w:color w:val="auto"/>
              </w:rPr>
            </w:pPr>
          </w:p>
        </w:tc>
        <w:tc>
          <w:tcPr>
            <w:tcW w:w="2977" w:type="dxa"/>
            <w:tcBorders>
              <w:bottom w:val="single" w:sz="12" w:space="0" w:color="auto"/>
            </w:tcBorders>
          </w:tcPr>
          <w:p w14:paraId="799C3B72" w14:textId="77777777" w:rsidR="007E3F40" w:rsidRPr="007E2515" w:rsidRDefault="007E3F40" w:rsidP="00426505">
            <w:pPr>
              <w:rPr>
                <w:rFonts w:ascii="Arial" w:hAnsi="Arial"/>
                <w:color w:val="auto"/>
              </w:rPr>
            </w:pPr>
          </w:p>
        </w:tc>
        <w:tc>
          <w:tcPr>
            <w:tcW w:w="3434" w:type="dxa"/>
            <w:tcBorders>
              <w:bottom w:val="single" w:sz="12" w:space="0" w:color="auto"/>
            </w:tcBorders>
          </w:tcPr>
          <w:p w14:paraId="79A176FA" w14:textId="77351A14" w:rsidR="007E3F40" w:rsidRPr="007E2515" w:rsidRDefault="007E3F40" w:rsidP="00426505">
            <w:pPr>
              <w:rPr>
                <w:rFonts w:ascii="Arial" w:hAnsi="Arial"/>
                <w:color w:val="auto"/>
              </w:rPr>
            </w:pPr>
            <w:r w:rsidRPr="007E2515">
              <w:rPr>
                <w:rFonts w:ascii="Arial" w:hAnsi="Arial" w:cs="Arial"/>
                <w:color w:val="auto"/>
              </w:rPr>
              <w:t>DR1 = Mean</w:t>
            </w:r>
            <w:r w:rsidRPr="007E2515">
              <w:rPr>
                <w:rFonts w:ascii="Arial" w:hAnsi="Arial"/>
                <w:color w:val="auto"/>
              </w:rPr>
              <w:t xml:space="preserve"> of IIP ‘Cold’ subscale</w:t>
            </w:r>
          </w:p>
        </w:tc>
        <w:tc>
          <w:tcPr>
            <w:tcW w:w="7055" w:type="dxa"/>
            <w:tcBorders>
              <w:bottom w:val="single" w:sz="12" w:space="0" w:color="auto"/>
            </w:tcBorders>
          </w:tcPr>
          <w:p w14:paraId="425E4AAF" w14:textId="77777777" w:rsidR="007E3F40" w:rsidRPr="007E2515" w:rsidRDefault="007E3F40" w:rsidP="00426505">
            <w:pPr>
              <w:rPr>
                <w:rFonts w:ascii="Arial" w:hAnsi="Arial"/>
                <w:color w:val="auto"/>
              </w:rPr>
            </w:pPr>
            <w:r w:rsidRPr="007E2515">
              <w:rPr>
                <w:rFonts w:ascii="Arial" w:hAnsi="Arial"/>
                <w:color w:val="auto"/>
              </w:rPr>
              <w:t>It is hard for me to feel close to other people.</w:t>
            </w:r>
          </w:p>
          <w:p w14:paraId="3663EAC6" w14:textId="77777777" w:rsidR="007E3F40" w:rsidRPr="007E2515" w:rsidRDefault="007E3F40" w:rsidP="00426505">
            <w:pPr>
              <w:rPr>
                <w:rFonts w:ascii="Arial" w:hAnsi="Arial"/>
                <w:color w:val="auto"/>
              </w:rPr>
            </w:pPr>
            <w:r w:rsidRPr="007E2515">
              <w:rPr>
                <w:rFonts w:ascii="Arial" w:hAnsi="Arial"/>
                <w:color w:val="auto"/>
              </w:rPr>
              <w:t>I keep people at a distance too much.</w:t>
            </w:r>
          </w:p>
        </w:tc>
      </w:tr>
    </w:tbl>
    <w:p w14:paraId="67E559E0" w14:textId="7F08843D" w:rsidR="007E3F40" w:rsidRPr="007E2515" w:rsidRDefault="007E3F40" w:rsidP="00203F27">
      <w:pPr>
        <w:rPr>
          <w:rFonts w:ascii="Arial" w:hAnsi="Arial" w:cs="Arial"/>
          <w:b/>
        </w:rPr>
        <w:sectPr w:rsidR="007E3F40" w:rsidRPr="007E2515" w:rsidSect="007E3F40">
          <w:pgSz w:w="16838" w:h="11906" w:orient="landscape"/>
          <w:pgMar w:top="1440" w:right="1440" w:bottom="1440" w:left="1440" w:header="709" w:footer="709" w:gutter="0"/>
          <w:cols w:space="708"/>
          <w:docGrid w:linePitch="360"/>
        </w:sectPr>
      </w:pPr>
    </w:p>
    <w:p w14:paraId="198DEACC" w14:textId="1EE69F5E" w:rsidR="00223E03" w:rsidRPr="007E2515" w:rsidRDefault="007E3F40" w:rsidP="007E3F40">
      <w:pPr>
        <w:spacing w:line="240" w:lineRule="auto"/>
        <w:rPr>
          <w:rFonts w:ascii="Arial" w:hAnsi="Arial" w:cs="Arial"/>
          <w:b/>
        </w:rPr>
      </w:pPr>
      <w:r w:rsidRPr="007E2515">
        <w:rPr>
          <w:rFonts w:ascii="Arial" w:hAnsi="Arial"/>
          <w:b/>
        </w:rPr>
        <w:t xml:space="preserve">Table 2. </w:t>
      </w:r>
      <w:r w:rsidRPr="007E2515">
        <w:rPr>
          <w:rFonts w:ascii="Arial" w:hAnsi="Arial" w:cs="Arial"/>
          <w:b/>
        </w:rPr>
        <w:t xml:space="preserve">Descriptive Statistics for Main Study Variables. </w:t>
      </w:r>
    </w:p>
    <w:p w14:paraId="27235CD7" w14:textId="77777777" w:rsidR="007E3F40" w:rsidRPr="007E2515" w:rsidRDefault="007E3F40" w:rsidP="007E3F40">
      <w:pPr>
        <w:spacing w:line="240" w:lineRule="auto"/>
        <w:rPr>
          <w:rFonts w:ascii="Arial" w:hAnsi="Arial" w:cs="Arial"/>
        </w:rPr>
      </w:pPr>
    </w:p>
    <w:tbl>
      <w:tblPr>
        <w:tblStyle w:val="LightShading"/>
        <w:tblpPr w:leftFromText="180" w:rightFromText="180" w:horzAnchor="margin" w:tblpY="744"/>
        <w:tblW w:w="0" w:type="auto"/>
        <w:tblLook w:val="0620" w:firstRow="1" w:lastRow="0" w:firstColumn="0" w:lastColumn="0" w:noHBand="1" w:noVBand="1"/>
      </w:tblPr>
      <w:tblGrid>
        <w:gridCol w:w="3227"/>
        <w:gridCol w:w="1559"/>
        <w:gridCol w:w="1701"/>
        <w:gridCol w:w="1559"/>
      </w:tblGrid>
      <w:tr w:rsidR="007E2515" w:rsidRPr="007E2515" w14:paraId="0F9B0989" w14:textId="77777777" w:rsidTr="007E3F40">
        <w:trPr>
          <w:cnfStyle w:val="100000000000" w:firstRow="1" w:lastRow="0" w:firstColumn="0" w:lastColumn="0" w:oddVBand="0" w:evenVBand="0" w:oddHBand="0" w:evenHBand="0" w:firstRowFirstColumn="0" w:firstRowLastColumn="0" w:lastRowFirstColumn="0" w:lastRowLastColumn="0"/>
        </w:trPr>
        <w:tc>
          <w:tcPr>
            <w:tcW w:w="3227" w:type="dxa"/>
            <w:tcBorders>
              <w:top w:val="single" w:sz="12" w:space="0" w:color="auto"/>
              <w:bottom w:val="single" w:sz="4" w:space="0" w:color="auto"/>
            </w:tcBorders>
          </w:tcPr>
          <w:p w14:paraId="542F459F" w14:textId="77777777" w:rsidR="00223E03" w:rsidRPr="007E2515" w:rsidRDefault="00223E03" w:rsidP="008842AA">
            <w:pPr>
              <w:rPr>
                <w:rFonts w:ascii="Arial" w:hAnsi="Arial" w:cs="Arial"/>
                <w:b w:val="0"/>
                <w:color w:val="auto"/>
              </w:rPr>
            </w:pPr>
            <w:r w:rsidRPr="007E2515">
              <w:rPr>
                <w:rFonts w:ascii="Arial" w:hAnsi="Arial" w:cs="Arial"/>
                <w:b w:val="0"/>
                <w:color w:val="auto"/>
              </w:rPr>
              <w:t>Measure</w:t>
            </w:r>
          </w:p>
        </w:tc>
        <w:tc>
          <w:tcPr>
            <w:tcW w:w="1559" w:type="dxa"/>
            <w:tcBorders>
              <w:top w:val="single" w:sz="12" w:space="0" w:color="auto"/>
              <w:bottom w:val="single" w:sz="4" w:space="0" w:color="auto"/>
            </w:tcBorders>
          </w:tcPr>
          <w:p w14:paraId="348ED228" w14:textId="77777777" w:rsidR="00223E03" w:rsidRPr="007E2515" w:rsidRDefault="00223E03" w:rsidP="008842AA">
            <w:pPr>
              <w:jc w:val="center"/>
              <w:rPr>
                <w:rFonts w:ascii="Arial" w:hAnsi="Arial" w:cs="Arial"/>
                <w:b w:val="0"/>
                <w:color w:val="auto"/>
              </w:rPr>
            </w:pPr>
            <w:r w:rsidRPr="007E2515">
              <w:rPr>
                <w:rFonts w:ascii="Arial" w:hAnsi="Arial" w:cs="Arial"/>
                <w:b w:val="0"/>
                <w:color w:val="auto"/>
              </w:rPr>
              <w:t>Male</w:t>
            </w:r>
          </w:p>
        </w:tc>
        <w:tc>
          <w:tcPr>
            <w:tcW w:w="1701" w:type="dxa"/>
            <w:tcBorders>
              <w:top w:val="single" w:sz="12" w:space="0" w:color="auto"/>
              <w:bottom w:val="single" w:sz="4" w:space="0" w:color="auto"/>
            </w:tcBorders>
          </w:tcPr>
          <w:p w14:paraId="662129DC" w14:textId="77777777" w:rsidR="00223E03" w:rsidRPr="007E2515" w:rsidRDefault="00223E03" w:rsidP="008842AA">
            <w:pPr>
              <w:jc w:val="center"/>
              <w:rPr>
                <w:rFonts w:ascii="Arial" w:hAnsi="Arial" w:cs="Arial"/>
                <w:b w:val="0"/>
                <w:color w:val="auto"/>
              </w:rPr>
            </w:pPr>
            <w:r w:rsidRPr="007E2515">
              <w:rPr>
                <w:rFonts w:ascii="Arial" w:hAnsi="Arial" w:cs="Arial"/>
                <w:b w:val="0"/>
                <w:color w:val="auto"/>
              </w:rPr>
              <w:t>Female</w:t>
            </w:r>
          </w:p>
        </w:tc>
        <w:tc>
          <w:tcPr>
            <w:tcW w:w="1559" w:type="dxa"/>
            <w:tcBorders>
              <w:top w:val="single" w:sz="12" w:space="0" w:color="auto"/>
              <w:bottom w:val="single" w:sz="4" w:space="0" w:color="auto"/>
            </w:tcBorders>
          </w:tcPr>
          <w:p w14:paraId="214FDB41" w14:textId="77777777" w:rsidR="00223E03" w:rsidRPr="007E2515" w:rsidRDefault="00223E03" w:rsidP="008842AA">
            <w:pPr>
              <w:jc w:val="center"/>
              <w:rPr>
                <w:rFonts w:ascii="Arial" w:hAnsi="Arial" w:cs="Arial"/>
                <w:b w:val="0"/>
                <w:color w:val="auto"/>
              </w:rPr>
            </w:pPr>
            <w:r w:rsidRPr="007E2515">
              <w:rPr>
                <w:rFonts w:ascii="Arial" w:hAnsi="Arial" w:cs="Arial"/>
                <w:b w:val="0"/>
                <w:color w:val="auto"/>
              </w:rPr>
              <w:t>Total</w:t>
            </w:r>
          </w:p>
        </w:tc>
      </w:tr>
      <w:tr w:rsidR="007E2515" w:rsidRPr="007E2515" w14:paraId="2CE2DC83" w14:textId="77777777" w:rsidTr="007E3F40">
        <w:tc>
          <w:tcPr>
            <w:tcW w:w="3227" w:type="dxa"/>
            <w:tcBorders>
              <w:top w:val="single" w:sz="4" w:space="0" w:color="auto"/>
            </w:tcBorders>
          </w:tcPr>
          <w:p w14:paraId="49C973BB" w14:textId="77777777" w:rsidR="00223E03" w:rsidRPr="007E2515" w:rsidRDefault="00223E03" w:rsidP="008842AA">
            <w:pPr>
              <w:rPr>
                <w:rFonts w:ascii="Arial" w:hAnsi="Arial" w:cs="Arial"/>
                <w:color w:val="auto"/>
              </w:rPr>
            </w:pPr>
            <w:r w:rsidRPr="007E2515">
              <w:rPr>
                <w:rFonts w:ascii="Arial" w:hAnsi="Arial" w:cs="Arial"/>
                <w:color w:val="auto"/>
              </w:rPr>
              <w:t>PTSD</w:t>
            </w:r>
          </w:p>
        </w:tc>
        <w:tc>
          <w:tcPr>
            <w:tcW w:w="1559" w:type="dxa"/>
            <w:tcBorders>
              <w:top w:val="single" w:sz="4" w:space="0" w:color="auto"/>
            </w:tcBorders>
          </w:tcPr>
          <w:p w14:paraId="5069B828" w14:textId="77777777" w:rsidR="00223E03" w:rsidRPr="007E2515" w:rsidRDefault="00223E03" w:rsidP="008842AA">
            <w:pPr>
              <w:jc w:val="center"/>
              <w:rPr>
                <w:rFonts w:ascii="Arial" w:hAnsi="Arial" w:cs="Arial"/>
                <w:color w:val="auto"/>
              </w:rPr>
            </w:pPr>
          </w:p>
        </w:tc>
        <w:tc>
          <w:tcPr>
            <w:tcW w:w="1701" w:type="dxa"/>
            <w:tcBorders>
              <w:top w:val="single" w:sz="4" w:space="0" w:color="auto"/>
            </w:tcBorders>
          </w:tcPr>
          <w:p w14:paraId="02CAAD9A" w14:textId="77777777" w:rsidR="00223E03" w:rsidRPr="007E2515" w:rsidRDefault="00223E03" w:rsidP="008842AA">
            <w:pPr>
              <w:jc w:val="center"/>
              <w:rPr>
                <w:rFonts w:ascii="Arial" w:hAnsi="Arial" w:cs="Arial"/>
                <w:color w:val="auto"/>
              </w:rPr>
            </w:pPr>
          </w:p>
        </w:tc>
        <w:tc>
          <w:tcPr>
            <w:tcW w:w="1559" w:type="dxa"/>
            <w:tcBorders>
              <w:top w:val="single" w:sz="4" w:space="0" w:color="auto"/>
            </w:tcBorders>
          </w:tcPr>
          <w:p w14:paraId="3472A2F8" w14:textId="77777777" w:rsidR="00223E03" w:rsidRPr="007E2515" w:rsidRDefault="00223E03" w:rsidP="008842AA">
            <w:pPr>
              <w:jc w:val="center"/>
              <w:rPr>
                <w:rFonts w:ascii="Arial" w:hAnsi="Arial" w:cs="Arial"/>
                <w:color w:val="auto"/>
              </w:rPr>
            </w:pPr>
          </w:p>
        </w:tc>
      </w:tr>
      <w:tr w:rsidR="007E2515" w:rsidRPr="007E2515" w14:paraId="211C3E54" w14:textId="77777777" w:rsidTr="007E3F40">
        <w:tc>
          <w:tcPr>
            <w:tcW w:w="3227" w:type="dxa"/>
          </w:tcPr>
          <w:p w14:paraId="163264F6" w14:textId="77777777" w:rsidR="00223E03" w:rsidRPr="007E2515" w:rsidRDefault="00223E03" w:rsidP="008842AA">
            <w:pPr>
              <w:rPr>
                <w:rFonts w:ascii="Arial" w:hAnsi="Arial" w:cs="Arial"/>
                <w:color w:val="auto"/>
              </w:rPr>
            </w:pPr>
            <w:r w:rsidRPr="007E2515">
              <w:rPr>
                <w:rFonts w:ascii="Arial" w:hAnsi="Arial" w:cs="Arial"/>
                <w:color w:val="auto"/>
              </w:rPr>
              <w:t>Re1 (PCL item 2)</w:t>
            </w:r>
          </w:p>
        </w:tc>
        <w:tc>
          <w:tcPr>
            <w:tcW w:w="1559" w:type="dxa"/>
          </w:tcPr>
          <w:p w14:paraId="2657DCE7"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2.50 (1.33)</w:t>
            </w:r>
          </w:p>
        </w:tc>
        <w:tc>
          <w:tcPr>
            <w:tcW w:w="1701" w:type="dxa"/>
          </w:tcPr>
          <w:p w14:paraId="13C251DA"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2.63 (1.36)</w:t>
            </w:r>
          </w:p>
        </w:tc>
        <w:tc>
          <w:tcPr>
            <w:tcW w:w="1559" w:type="dxa"/>
          </w:tcPr>
          <w:p w14:paraId="20CADA0F"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2.58 (1.35)</w:t>
            </w:r>
          </w:p>
        </w:tc>
      </w:tr>
      <w:tr w:rsidR="007E2515" w:rsidRPr="007E2515" w14:paraId="5508C9B2" w14:textId="77777777" w:rsidTr="007E3F40">
        <w:tc>
          <w:tcPr>
            <w:tcW w:w="3227" w:type="dxa"/>
          </w:tcPr>
          <w:p w14:paraId="538FDDED" w14:textId="77777777" w:rsidR="00223E03" w:rsidRPr="007E2515" w:rsidRDefault="00223E03" w:rsidP="008842AA">
            <w:pPr>
              <w:rPr>
                <w:rFonts w:ascii="Arial" w:hAnsi="Arial" w:cs="Arial"/>
                <w:color w:val="auto"/>
              </w:rPr>
            </w:pPr>
            <w:r w:rsidRPr="007E2515">
              <w:rPr>
                <w:rFonts w:ascii="Arial" w:hAnsi="Arial" w:cs="Arial"/>
                <w:color w:val="auto"/>
              </w:rPr>
              <w:t>Re2 (PCL item 3)</w:t>
            </w:r>
          </w:p>
        </w:tc>
        <w:tc>
          <w:tcPr>
            <w:tcW w:w="1559" w:type="dxa"/>
          </w:tcPr>
          <w:p w14:paraId="5141BCE4" w14:textId="77777777" w:rsidR="00223E03" w:rsidRPr="007E2515" w:rsidRDefault="00223E03" w:rsidP="008842AA">
            <w:pPr>
              <w:jc w:val="center"/>
              <w:rPr>
                <w:rFonts w:ascii="Arial" w:hAnsi="Arial" w:cs="Arial"/>
                <w:color w:val="auto"/>
              </w:rPr>
            </w:pPr>
            <w:r w:rsidRPr="007E2515">
              <w:rPr>
                <w:rFonts w:ascii="Arial" w:hAnsi="Arial" w:cs="Arial"/>
                <w:color w:val="auto"/>
              </w:rPr>
              <w:t>2.27 (1.40)</w:t>
            </w:r>
          </w:p>
        </w:tc>
        <w:tc>
          <w:tcPr>
            <w:tcW w:w="1701" w:type="dxa"/>
          </w:tcPr>
          <w:p w14:paraId="61F850F7" w14:textId="77777777" w:rsidR="00223E03" w:rsidRPr="007E2515" w:rsidRDefault="00223E03" w:rsidP="008842AA">
            <w:pPr>
              <w:jc w:val="center"/>
              <w:rPr>
                <w:rFonts w:ascii="Arial" w:hAnsi="Arial" w:cs="Arial"/>
                <w:color w:val="auto"/>
              </w:rPr>
            </w:pPr>
            <w:r w:rsidRPr="007E2515">
              <w:rPr>
                <w:rFonts w:ascii="Arial" w:hAnsi="Arial" w:cs="Arial"/>
                <w:color w:val="auto"/>
              </w:rPr>
              <w:t>2.48 (1.43)</w:t>
            </w:r>
          </w:p>
        </w:tc>
        <w:tc>
          <w:tcPr>
            <w:tcW w:w="1559" w:type="dxa"/>
          </w:tcPr>
          <w:p w14:paraId="0E470147"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2.41 (1.42)</w:t>
            </w:r>
          </w:p>
        </w:tc>
      </w:tr>
      <w:tr w:rsidR="007E2515" w:rsidRPr="007E2515" w14:paraId="68F24420" w14:textId="77777777" w:rsidTr="007E3F40">
        <w:tc>
          <w:tcPr>
            <w:tcW w:w="3227" w:type="dxa"/>
          </w:tcPr>
          <w:p w14:paraId="4D2EA7C0" w14:textId="77777777" w:rsidR="00223E03" w:rsidRPr="007E2515" w:rsidRDefault="00223E03" w:rsidP="008842AA">
            <w:pPr>
              <w:rPr>
                <w:rFonts w:ascii="Arial" w:hAnsi="Arial" w:cs="Arial"/>
                <w:color w:val="auto"/>
              </w:rPr>
            </w:pPr>
            <w:r w:rsidRPr="007E2515">
              <w:rPr>
                <w:rFonts w:ascii="Arial" w:hAnsi="Arial" w:cs="Arial"/>
                <w:color w:val="auto"/>
              </w:rPr>
              <w:t>Re3 (PCL item 4)</w:t>
            </w:r>
          </w:p>
        </w:tc>
        <w:tc>
          <w:tcPr>
            <w:tcW w:w="1559" w:type="dxa"/>
          </w:tcPr>
          <w:p w14:paraId="11E654C8" w14:textId="77777777" w:rsidR="00223E03" w:rsidRPr="007E2515" w:rsidRDefault="00223E03" w:rsidP="008842AA">
            <w:pPr>
              <w:jc w:val="center"/>
              <w:rPr>
                <w:rFonts w:ascii="Arial" w:hAnsi="Arial" w:cs="Arial"/>
                <w:color w:val="auto"/>
              </w:rPr>
            </w:pPr>
            <w:r w:rsidRPr="007E2515">
              <w:rPr>
                <w:rFonts w:ascii="Arial" w:hAnsi="Arial" w:cs="Arial"/>
                <w:color w:val="auto"/>
              </w:rPr>
              <w:t>3.04 (0.99)</w:t>
            </w:r>
          </w:p>
        </w:tc>
        <w:tc>
          <w:tcPr>
            <w:tcW w:w="1701" w:type="dxa"/>
          </w:tcPr>
          <w:p w14:paraId="4C4F42F0" w14:textId="77777777" w:rsidR="00223E03" w:rsidRPr="007E2515" w:rsidRDefault="00223E03" w:rsidP="008842AA">
            <w:pPr>
              <w:jc w:val="center"/>
              <w:rPr>
                <w:rFonts w:ascii="Arial" w:hAnsi="Arial" w:cs="Arial"/>
                <w:color w:val="auto"/>
              </w:rPr>
            </w:pPr>
            <w:r w:rsidRPr="007E2515">
              <w:rPr>
                <w:rFonts w:ascii="Arial" w:hAnsi="Arial" w:cs="Arial"/>
                <w:color w:val="auto"/>
              </w:rPr>
              <w:t>3.22 (1.02)</w:t>
            </w:r>
          </w:p>
        </w:tc>
        <w:tc>
          <w:tcPr>
            <w:tcW w:w="1559" w:type="dxa"/>
          </w:tcPr>
          <w:p w14:paraId="17C7D991"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3.15 (1.01)</w:t>
            </w:r>
          </w:p>
        </w:tc>
      </w:tr>
      <w:tr w:rsidR="007E2515" w:rsidRPr="007E2515" w14:paraId="27A829E5" w14:textId="77777777" w:rsidTr="007E3F40">
        <w:tc>
          <w:tcPr>
            <w:tcW w:w="3227" w:type="dxa"/>
          </w:tcPr>
          <w:p w14:paraId="312C5F29" w14:textId="77777777" w:rsidR="00223E03" w:rsidRPr="007E2515" w:rsidRDefault="00223E03" w:rsidP="008842AA">
            <w:pPr>
              <w:rPr>
                <w:rFonts w:ascii="Arial" w:hAnsi="Arial" w:cs="Arial"/>
                <w:color w:val="auto"/>
              </w:rPr>
            </w:pPr>
            <w:r w:rsidRPr="007E2515">
              <w:rPr>
                <w:rFonts w:ascii="Arial" w:hAnsi="Arial" w:cs="Arial"/>
                <w:color w:val="auto"/>
              </w:rPr>
              <w:t>Av1 (PCL item 6)</w:t>
            </w:r>
          </w:p>
        </w:tc>
        <w:tc>
          <w:tcPr>
            <w:tcW w:w="1559" w:type="dxa"/>
          </w:tcPr>
          <w:p w14:paraId="0E4B7214" w14:textId="77777777" w:rsidR="00223E03" w:rsidRPr="007E2515" w:rsidRDefault="00223E03" w:rsidP="008842AA">
            <w:pPr>
              <w:jc w:val="center"/>
              <w:rPr>
                <w:rFonts w:ascii="Arial" w:hAnsi="Arial" w:cs="Arial"/>
                <w:color w:val="auto"/>
              </w:rPr>
            </w:pPr>
            <w:r w:rsidRPr="007E2515">
              <w:rPr>
                <w:rFonts w:ascii="Arial" w:hAnsi="Arial" w:cs="Arial"/>
                <w:color w:val="auto"/>
              </w:rPr>
              <w:t>3.11 (1.07)</w:t>
            </w:r>
          </w:p>
        </w:tc>
        <w:tc>
          <w:tcPr>
            <w:tcW w:w="1701" w:type="dxa"/>
          </w:tcPr>
          <w:p w14:paraId="7F6415FF" w14:textId="77777777" w:rsidR="00223E03" w:rsidRPr="007E2515" w:rsidRDefault="00223E03" w:rsidP="008842AA">
            <w:pPr>
              <w:jc w:val="center"/>
              <w:rPr>
                <w:rFonts w:ascii="Arial" w:hAnsi="Arial" w:cs="Arial"/>
                <w:color w:val="auto"/>
              </w:rPr>
            </w:pPr>
            <w:r w:rsidRPr="007E2515">
              <w:rPr>
                <w:rFonts w:ascii="Arial" w:hAnsi="Arial" w:cs="Arial"/>
                <w:color w:val="auto"/>
              </w:rPr>
              <w:t>3.20 (1.01)</w:t>
            </w:r>
          </w:p>
        </w:tc>
        <w:tc>
          <w:tcPr>
            <w:tcW w:w="1559" w:type="dxa"/>
          </w:tcPr>
          <w:p w14:paraId="3DACC256"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3.17 (1.03)</w:t>
            </w:r>
          </w:p>
        </w:tc>
      </w:tr>
      <w:tr w:rsidR="007E2515" w:rsidRPr="007E2515" w14:paraId="09C8C9CF" w14:textId="77777777" w:rsidTr="007E3F40">
        <w:tc>
          <w:tcPr>
            <w:tcW w:w="3227" w:type="dxa"/>
          </w:tcPr>
          <w:p w14:paraId="795C090F" w14:textId="77777777" w:rsidR="00223E03" w:rsidRPr="007E2515" w:rsidRDefault="00223E03" w:rsidP="008842AA">
            <w:pPr>
              <w:rPr>
                <w:rFonts w:ascii="Arial" w:hAnsi="Arial" w:cs="Arial"/>
                <w:color w:val="auto"/>
              </w:rPr>
            </w:pPr>
            <w:r w:rsidRPr="007E2515">
              <w:rPr>
                <w:rFonts w:ascii="Arial" w:hAnsi="Arial" w:cs="Arial"/>
                <w:color w:val="auto"/>
              </w:rPr>
              <w:t>Av2 (PCL item 7)</w:t>
            </w:r>
          </w:p>
        </w:tc>
        <w:tc>
          <w:tcPr>
            <w:tcW w:w="1559" w:type="dxa"/>
          </w:tcPr>
          <w:p w14:paraId="5AD4809B" w14:textId="77777777" w:rsidR="00223E03" w:rsidRPr="007E2515" w:rsidRDefault="00223E03" w:rsidP="008842AA">
            <w:pPr>
              <w:jc w:val="center"/>
              <w:rPr>
                <w:rFonts w:ascii="Arial" w:hAnsi="Arial" w:cs="Arial"/>
                <w:color w:val="auto"/>
              </w:rPr>
            </w:pPr>
            <w:r w:rsidRPr="007E2515">
              <w:rPr>
                <w:rFonts w:ascii="Arial" w:hAnsi="Arial" w:cs="Arial"/>
                <w:color w:val="auto"/>
              </w:rPr>
              <w:t>2.97 (1.09)</w:t>
            </w:r>
          </w:p>
        </w:tc>
        <w:tc>
          <w:tcPr>
            <w:tcW w:w="1701" w:type="dxa"/>
          </w:tcPr>
          <w:p w14:paraId="25569366" w14:textId="77777777" w:rsidR="00223E03" w:rsidRPr="007E2515" w:rsidRDefault="00223E03" w:rsidP="008842AA">
            <w:pPr>
              <w:jc w:val="center"/>
              <w:rPr>
                <w:rFonts w:ascii="Arial" w:hAnsi="Arial" w:cs="Arial"/>
                <w:color w:val="auto"/>
              </w:rPr>
            </w:pPr>
            <w:r w:rsidRPr="007E2515">
              <w:rPr>
                <w:rFonts w:ascii="Arial" w:hAnsi="Arial" w:cs="Arial"/>
                <w:color w:val="auto"/>
              </w:rPr>
              <w:t>2.97 (1.19)</w:t>
            </w:r>
          </w:p>
        </w:tc>
        <w:tc>
          <w:tcPr>
            <w:tcW w:w="1559" w:type="dxa"/>
          </w:tcPr>
          <w:p w14:paraId="056188C6"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2.97 (1.15)</w:t>
            </w:r>
          </w:p>
        </w:tc>
      </w:tr>
      <w:tr w:rsidR="007E2515" w:rsidRPr="007E2515" w14:paraId="4A6BB72F" w14:textId="77777777" w:rsidTr="007E3F40">
        <w:tc>
          <w:tcPr>
            <w:tcW w:w="3227" w:type="dxa"/>
          </w:tcPr>
          <w:p w14:paraId="76F2AE50" w14:textId="77777777" w:rsidR="00223E03" w:rsidRPr="007E2515" w:rsidRDefault="00223E03" w:rsidP="008842AA">
            <w:pPr>
              <w:rPr>
                <w:rFonts w:ascii="Arial" w:hAnsi="Arial" w:cs="Arial"/>
                <w:color w:val="auto"/>
              </w:rPr>
            </w:pPr>
            <w:r w:rsidRPr="007E2515">
              <w:rPr>
                <w:rFonts w:ascii="Arial" w:hAnsi="Arial" w:cs="Arial"/>
                <w:color w:val="auto"/>
              </w:rPr>
              <w:t>Th1 (PCL item 17)</w:t>
            </w:r>
          </w:p>
        </w:tc>
        <w:tc>
          <w:tcPr>
            <w:tcW w:w="1559" w:type="dxa"/>
          </w:tcPr>
          <w:p w14:paraId="57162208" w14:textId="77777777" w:rsidR="00223E03" w:rsidRPr="007E2515" w:rsidRDefault="00223E03" w:rsidP="008842AA">
            <w:pPr>
              <w:jc w:val="center"/>
              <w:rPr>
                <w:rFonts w:ascii="Arial" w:hAnsi="Arial" w:cs="Arial"/>
                <w:color w:val="auto"/>
              </w:rPr>
            </w:pPr>
            <w:r w:rsidRPr="007E2515">
              <w:rPr>
                <w:rFonts w:ascii="Arial" w:hAnsi="Arial" w:cs="Arial"/>
                <w:color w:val="auto"/>
              </w:rPr>
              <w:t>3.14 (1.04)</w:t>
            </w:r>
          </w:p>
        </w:tc>
        <w:tc>
          <w:tcPr>
            <w:tcW w:w="1701" w:type="dxa"/>
          </w:tcPr>
          <w:p w14:paraId="07246733" w14:textId="77777777" w:rsidR="00223E03" w:rsidRPr="007E2515" w:rsidRDefault="00223E03" w:rsidP="008842AA">
            <w:pPr>
              <w:jc w:val="center"/>
              <w:rPr>
                <w:rFonts w:ascii="Arial" w:hAnsi="Arial" w:cs="Arial"/>
                <w:color w:val="auto"/>
              </w:rPr>
            </w:pPr>
            <w:r w:rsidRPr="007E2515">
              <w:rPr>
                <w:rFonts w:ascii="Arial" w:hAnsi="Arial" w:cs="Arial"/>
                <w:color w:val="auto"/>
              </w:rPr>
              <w:t>2.93 (1.37)</w:t>
            </w:r>
          </w:p>
        </w:tc>
        <w:tc>
          <w:tcPr>
            <w:tcW w:w="1559" w:type="dxa"/>
          </w:tcPr>
          <w:p w14:paraId="1A97BE49"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3.01 (1.27)</w:t>
            </w:r>
          </w:p>
        </w:tc>
      </w:tr>
      <w:tr w:rsidR="007E2515" w:rsidRPr="007E2515" w14:paraId="647F999C" w14:textId="77777777" w:rsidTr="007E3F40">
        <w:tc>
          <w:tcPr>
            <w:tcW w:w="3227" w:type="dxa"/>
          </w:tcPr>
          <w:p w14:paraId="215F568D" w14:textId="77777777" w:rsidR="00223E03" w:rsidRPr="007E2515" w:rsidRDefault="00223E03" w:rsidP="008842AA">
            <w:pPr>
              <w:rPr>
                <w:rFonts w:ascii="Arial" w:hAnsi="Arial" w:cs="Arial"/>
                <w:color w:val="auto"/>
              </w:rPr>
            </w:pPr>
            <w:r w:rsidRPr="007E2515">
              <w:rPr>
                <w:rFonts w:ascii="Arial" w:hAnsi="Arial" w:cs="Arial"/>
                <w:color w:val="auto"/>
              </w:rPr>
              <w:t>Th2 (PCL item 18)</w:t>
            </w:r>
          </w:p>
        </w:tc>
        <w:tc>
          <w:tcPr>
            <w:tcW w:w="1559" w:type="dxa"/>
          </w:tcPr>
          <w:p w14:paraId="618815D8" w14:textId="77777777" w:rsidR="00223E03" w:rsidRPr="007E2515" w:rsidRDefault="00223E03" w:rsidP="008842AA">
            <w:pPr>
              <w:jc w:val="center"/>
              <w:rPr>
                <w:rFonts w:ascii="Arial" w:hAnsi="Arial" w:cs="Arial"/>
                <w:color w:val="auto"/>
              </w:rPr>
            </w:pPr>
            <w:r w:rsidRPr="007E2515">
              <w:rPr>
                <w:rFonts w:ascii="Arial" w:hAnsi="Arial" w:cs="Arial"/>
                <w:color w:val="auto"/>
              </w:rPr>
              <w:t>2.85 (1.24)</w:t>
            </w:r>
          </w:p>
        </w:tc>
        <w:tc>
          <w:tcPr>
            <w:tcW w:w="1701" w:type="dxa"/>
          </w:tcPr>
          <w:p w14:paraId="3CBAE945" w14:textId="77777777" w:rsidR="00223E03" w:rsidRPr="007E2515" w:rsidRDefault="00223E03" w:rsidP="008842AA">
            <w:pPr>
              <w:jc w:val="center"/>
              <w:rPr>
                <w:rFonts w:ascii="Arial" w:hAnsi="Arial" w:cs="Arial"/>
                <w:color w:val="auto"/>
              </w:rPr>
            </w:pPr>
            <w:r w:rsidRPr="007E2515">
              <w:rPr>
                <w:rFonts w:ascii="Arial" w:hAnsi="Arial" w:cs="Arial"/>
                <w:color w:val="auto"/>
              </w:rPr>
              <w:t>2.86 (1.29)</w:t>
            </w:r>
          </w:p>
        </w:tc>
        <w:tc>
          <w:tcPr>
            <w:tcW w:w="1559" w:type="dxa"/>
          </w:tcPr>
          <w:p w14:paraId="6993C1D3"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2.86 (1.27)</w:t>
            </w:r>
          </w:p>
        </w:tc>
      </w:tr>
      <w:tr w:rsidR="007E2515" w:rsidRPr="007E2515" w14:paraId="40DE4282" w14:textId="77777777" w:rsidTr="007E3F40">
        <w:tc>
          <w:tcPr>
            <w:tcW w:w="3227" w:type="dxa"/>
          </w:tcPr>
          <w:p w14:paraId="0E34ED56" w14:textId="77777777" w:rsidR="00223E03" w:rsidRPr="007E2515" w:rsidRDefault="00223E03" w:rsidP="008842AA">
            <w:pPr>
              <w:rPr>
                <w:rFonts w:ascii="Arial" w:hAnsi="Arial" w:cs="Arial"/>
                <w:color w:val="auto"/>
              </w:rPr>
            </w:pPr>
          </w:p>
        </w:tc>
        <w:tc>
          <w:tcPr>
            <w:tcW w:w="1559" w:type="dxa"/>
          </w:tcPr>
          <w:p w14:paraId="1F81B2CB" w14:textId="77777777" w:rsidR="00223E03" w:rsidRPr="007E2515" w:rsidRDefault="00223E03" w:rsidP="008842AA">
            <w:pPr>
              <w:jc w:val="center"/>
              <w:rPr>
                <w:rFonts w:ascii="Arial" w:hAnsi="Arial" w:cs="Arial"/>
                <w:color w:val="auto"/>
              </w:rPr>
            </w:pPr>
          </w:p>
        </w:tc>
        <w:tc>
          <w:tcPr>
            <w:tcW w:w="1701" w:type="dxa"/>
          </w:tcPr>
          <w:p w14:paraId="4DB4D236" w14:textId="77777777" w:rsidR="00223E03" w:rsidRPr="007E2515" w:rsidRDefault="00223E03" w:rsidP="008842AA">
            <w:pPr>
              <w:jc w:val="center"/>
              <w:rPr>
                <w:rFonts w:ascii="Arial" w:hAnsi="Arial" w:cs="Arial"/>
                <w:color w:val="auto"/>
              </w:rPr>
            </w:pPr>
          </w:p>
        </w:tc>
        <w:tc>
          <w:tcPr>
            <w:tcW w:w="1559" w:type="dxa"/>
          </w:tcPr>
          <w:p w14:paraId="2CF151DC" w14:textId="77777777" w:rsidR="00223E03" w:rsidRPr="007E2515" w:rsidRDefault="00223E03" w:rsidP="008842AA">
            <w:pPr>
              <w:autoSpaceDE w:val="0"/>
              <w:autoSpaceDN w:val="0"/>
              <w:adjustRightInd w:val="0"/>
              <w:ind w:left="60" w:right="60"/>
              <w:jc w:val="center"/>
              <w:rPr>
                <w:rFonts w:ascii="Arial" w:hAnsi="Arial" w:cs="Arial"/>
                <w:color w:val="auto"/>
              </w:rPr>
            </w:pPr>
          </w:p>
        </w:tc>
      </w:tr>
      <w:tr w:rsidR="007E2515" w:rsidRPr="007E2515" w14:paraId="70B654DA" w14:textId="77777777" w:rsidTr="007E3F40">
        <w:tc>
          <w:tcPr>
            <w:tcW w:w="3227" w:type="dxa"/>
          </w:tcPr>
          <w:p w14:paraId="29AA4A0C" w14:textId="77777777" w:rsidR="00223E03" w:rsidRPr="007E2515" w:rsidRDefault="00223E03" w:rsidP="008842AA">
            <w:pPr>
              <w:rPr>
                <w:rFonts w:ascii="Arial" w:hAnsi="Arial" w:cs="Arial"/>
                <w:color w:val="auto"/>
              </w:rPr>
            </w:pPr>
            <w:r w:rsidRPr="007E2515">
              <w:rPr>
                <w:rFonts w:ascii="Arial" w:hAnsi="Arial" w:cs="Arial"/>
                <w:color w:val="auto"/>
              </w:rPr>
              <w:t>DSO</w:t>
            </w:r>
          </w:p>
        </w:tc>
        <w:tc>
          <w:tcPr>
            <w:tcW w:w="1559" w:type="dxa"/>
          </w:tcPr>
          <w:p w14:paraId="04E77984" w14:textId="77777777" w:rsidR="00223E03" w:rsidRPr="007E2515" w:rsidRDefault="00223E03" w:rsidP="008842AA">
            <w:pPr>
              <w:jc w:val="center"/>
              <w:rPr>
                <w:rFonts w:ascii="Arial" w:hAnsi="Arial" w:cs="Arial"/>
                <w:color w:val="auto"/>
              </w:rPr>
            </w:pPr>
          </w:p>
        </w:tc>
        <w:tc>
          <w:tcPr>
            <w:tcW w:w="1701" w:type="dxa"/>
          </w:tcPr>
          <w:p w14:paraId="3F2D778C" w14:textId="77777777" w:rsidR="00223E03" w:rsidRPr="007E2515" w:rsidRDefault="00223E03" w:rsidP="008842AA">
            <w:pPr>
              <w:jc w:val="center"/>
              <w:rPr>
                <w:rFonts w:ascii="Arial" w:hAnsi="Arial" w:cs="Arial"/>
                <w:color w:val="auto"/>
              </w:rPr>
            </w:pPr>
          </w:p>
        </w:tc>
        <w:tc>
          <w:tcPr>
            <w:tcW w:w="1559" w:type="dxa"/>
          </w:tcPr>
          <w:p w14:paraId="4E501159" w14:textId="77777777" w:rsidR="00223E03" w:rsidRPr="007E2515" w:rsidRDefault="00223E03" w:rsidP="008842AA">
            <w:pPr>
              <w:autoSpaceDE w:val="0"/>
              <w:autoSpaceDN w:val="0"/>
              <w:adjustRightInd w:val="0"/>
              <w:ind w:left="60" w:right="60"/>
              <w:jc w:val="center"/>
              <w:rPr>
                <w:rFonts w:ascii="Arial" w:hAnsi="Arial" w:cs="Arial"/>
                <w:color w:val="auto"/>
              </w:rPr>
            </w:pPr>
          </w:p>
        </w:tc>
      </w:tr>
      <w:tr w:rsidR="007E2515" w:rsidRPr="007E2515" w14:paraId="4179D467" w14:textId="77777777" w:rsidTr="007E3F40">
        <w:tc>
          <w:tcPr>
            <w:tcW w:w="3227" w:type="dxa"/>
          </w:tcPr>
          <w:p w14:paraId="1DE22104" w14:textId="77777777" w:rsidR="00223E03" w:rsidRPr="007E2515" w:rsidRDefault="00223E03" w:rsidP="008842AA">
            <w:pPr>
              <w:rPr>
                <w:rFonts w:ascii="Arial" w:hAnsi="Arial" w:cs="Arial"/>
                <w:color w:val="auto"/>
              </w:rPr>
            </w:pPr>
            <w:r w:rsidRPr="007E2515">
              <w:rPr>
                <w:rFonts w:ascii="Arial" w:hAnsi="Arial" w:cs="Arial"/>
                <w:color w:val="auto"/>
              </w:rPr>
              <w:t>DERS ‘Impulse’ subscale</w:t>
            </w:r>
          </w:p>
        </w:tc>
        <w:tc>
          <w:tcPr>
            <w:tcW w:w="1559" w:type="dxa"/>
          </w:tcPr>
          <w:p w14:paraId="071946A3" w14:textId="77777777" w:rsidR="00223E03" w:rsidRPr="007E2515" w:rsidRDefault="00223E03" w:rsidP="008842AA">
            <w:pPr>
              <w:jc w:val="center"/>
              <w:rPr>
                <w:rFonts w:ascii="Arial" w:hAnsi="Arial" w:cs="Arial"/>
                <w:color w:val="auto"/>
              </w:rPr>
            </w:pPr>
            <w:r w:rsidRPr="007E2515">
              <w:rPr>
                <w:rFonts w:ascii="Arial" w:hAnsi="Arial" w:cs="Arial"/>
                <w:color w:val="auto"/>
              </w:rPr>
              <w:t>2.92 (.99)</w:t>
            </w:r>
          </w:p>
        </w:tc>
        <w:tc>
          <w:tcPr>
            <w:tcW w:w="1701" w:type="dxa"/>
          </w:tcPr>
          <w:p w14:paraId="6FB786D2" w14:textId="77777777" w:rsidR="00223E03" w:rsidRPr="007E2515" w:rsidRDefault="00223E03" w:rsidP="008842AA">
            <w:pPr>
              <w:jc w:val="center"/>
              <w:rPr>
                <w:rFonts w:ascii="Arial" w:hAnsi="Arial" w:cs="Arial"/>
                <w:color w:val="auto"/>
              </w:rPr>
            </w:pPr>
            <w:r w:rsidRPr="007E2515">
              <w:rPr>
                <w:rFonts w:ascii="Arial" w:hAnsi="Arial" w:cs="Arial"/>
                <w:color w:val="auto"/>
              </w:rPr>
              <w:t>2.76 (1.11)</w:t>
            </w:r>
          </w:p>
        </w:tc>
        <w:tc>
          <w:tcPr>
            <w:tcW w:w="1559" w:type="dxa"/>
          </w:tcPr>
          <w:p w14:paraId="6EBC1B8D"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2.81 (1.07)</w:t>
            </w:r>
          </w:p>
        </w:tc>
      </w:tr>
      <w:tr w:rsidR="007E2515" w:rsidRPr="007E2515" w14:paraId="6020AE46" w14:textId="77777777" w:rsidTr="007E3F40">
        <w:tc>
          <w:tcPr>
            <w:tcW w:w="3227" w:type="dxa"/>
          </w:tcPr>
          <w:p w14:paraId="79D647B6" w14:textId="77777777" w:rsidR="00223E03" w:rsidRPr="007E2515" w:rsidRDefault="00223E03" w:rsidP="008842AA">
            <w:pPr>
              <w:rPr>
                <w:rFonts w:ascii="Arial" w:hAnsi="Arial" w:cs="Arial"/>
                <w:color w:val="auto"/>
              </w:rPr>
            </w:pPr>
            <w:r w:rsidRPr="007E2515">
              <w:rPr>
                <w:rFonts w:ascii="Arial" w:hAnsi="Arial" w:cs="Arial"/>
                <w:color w:val="auto"/>
              </w:rPr>
              <w:t>DERS ‘Clarity’ subscale</w:t>
            </w:r>
          </w:p>
        </w:tc>
        <w:tc>
          <w:tcPr>
            <w:tcW w:w="1559" w:type="dxa"/>
          </w:tcPr>
          <w:p w14:paraId="2C89F838" w14:textId="77777777" w:rsidR="00223E03" w:rsidRPr="007E2515" w:rsidRDefault="00223E03" w:rsidP="008842AA">
            <w:pPr>
              <w:jc w:val="center"/>
              <w:rPr>
                <w:rFonts w:ascii="Arial" w:hAnsi="Arial" w:cs="Arial"/>
                <w:color w:val="auto"/>
              </w:rPr>
            </w:pPr>
            <w:r w:rsidRPr="007E2515">
              <w:rPr>
                <w:rFonts w:ascii="Arial" w:hAnsi="Arial" w:cs="Arial"/>
                <w:color w:val="auto"/>
              </w:rPr>
              <w:t>3.13* (.76)</w:t>
            </w:r>
          </w:p>
        </w:tc>
        <w:tc>
          <w:tcPr>
            <w:tcW w:w="1701" w:type="dxa"/>
          </w:tcPr>
          <w:p w14:paraId="440453C9" w14:textId="77777777" w:rsidR="00223E03" w:rsidRPr="007E2515" w:rsidRDefault="00223E03" w:rsidP="008842AA">
            <w:pPr>
              <w:jc w:val="center"/>
              <w:rPr>
                <w:rFonts w:ascii="Arial" w:hAnsi="Arial" w:cs="Arial"/>
                <w:color w:val="auto"/>
              </w:rPr>
            </w:pPr>
            <w:r w:rsidRPr="007E2515">
              <w:rPr>
                <w:rFonts w:ascii="Arial" w:hAnsi="Arial" w:cs="Arial"/>
                <w:color w:val="auto"/>
              </w:rPr>
              <w:t>2.84* (.91)</w:t>
            </w:r>
          </w:p>
        </w:tc>
        <w:tc>
          <w:tcPr>
            <w:tcW w:w="1559" w:type="dxa"/>
          </w:tcPr>
          <w:p w14:paraId="750F1EE2"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2.94 (0.88)</w:t>
            </w:r>
          </w:p>
        </w:tc>
      </w:tr>
      <w:tr w:rsidR="007E2515" w:rsidRPr="007E2515" w14:paraId="080EFA18" w14:textId="77777777" w:rsidTr="007E3F40">
        <w:tc>
          <w:tcPr>
            <w:tcW w:w="3227" w:type="dxa"/>
          </w:tcPr>
          <w:p w14:paraId="60CA9C1A" w14:textId="77777777" w:rsidR="00223E03" w:rsidRPr="007E2515" w:rsidRDefault="00223E03" w:rsidP="008842AA">
            <w:pPr>
              <w:rPr>
                <w:rFonts w:ascii="Arial" w:hAnsi="Arial" w:cs="Arial"/>
                <w:color w:val="auto"/>
              </w:rPr>
            </w:pPr>
            <w:r w:rsidRPr="007E2515">
              <w:rPr>
                <w:rFonts w:ascii="Arial" w:hAnsi="Arial" w:cs="Arial"/>
                <w:color w:val="auto"/>
              </w:rPr>
              <w:t>Rosenberg Self-esteem Scale</w:t>
            </w:r>
          </w:p>
        </w:tc>
        <w:tc>
          <w:tcPr>
            <w:tcW w:w="1559" w:type="dxa"/>
          </w:tcPr>
          <w:p w14:paraId="57D38821" w14:textId="77777777" w:rsidR="00223E03" w:rsidRPr="007E2515" w:rsidRDefault="00223E03" w:rsidP="008842AA">
            <w:pPr>
              <w:jc w:val="center"/>
              <w:rPr>
                <w:rFonts w:ascii="Arial" w:hAnsi="Arial" w:cs="Arial"/>
                <w:color w:val="auto"/>
              </w:rPr>
            </w:pPr>
            <w:r w:rsidRPr="007E2515">
              <w:rPr>
                <w:rFonts w:ascii="Arial" w:hAnsi="Arial" w:cs="Arial"/>
                <w:color w:val="auto"/>
              </w:rPr>
              <w:t>20.73 (5.02)</w:t>
            </w:r>
          </w:p>
        </w:tc>
        <w:tc>
          <w:tcPr>
            <w:tcW w:w="1701" w:type="dxa"/>
          </w:tcPr>
          <w:p w14:paraId="691A4F66" w14:textId="77777777" w:rsidR="00223E03" w:rsidRPr="007E2515" w:rsidRDefault="00223E03" w:rsidP="008842AA">
            <w:pPr>
              <w:jc w:val="center"/>
              <w:rPr>
                <w:rFonts w:ascii="Arial" w:hAnsi="Arial" w:cs="Arial"/>
                <w:color w:val="auto"/>
              </w:rPr>
            </w:pPr>
            <w:r w:rsidRPr="007E2515">
              <w:rPr>
                <w:rFonts w:ascii="Arial" w:hAnsi="Arial" w:cs="Arial"/>
                <w:color w:val="auto"/>
              </w:rPr>
              <w:t>21.33 (6.22)</w:t>
            </w:r>
          </w:p>
        </w:tc>
        <w:tc>
          <w:tcPr>
            <w:tcW w:w="1559" w:type="dxa"/>
          </w:tcPr>
          <w:p w14:paraId="3164EE19"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21.12 (5.81)</w:t>
            </w:r>
          </w:p>
        </w:tc>
      </w:tr>
      <w:tr w:rsidR="007E2515" w:rsidRPr="007E2515" w14:paraId="539D6D7F" w14:textId="77777777" w:rsidTr="007E3F40">
        <w:tc>
          <w:tcPr>
            <w:tcW w:w="3227" w:type="dxa"/>
          </w:tcPr>
          <w:p w14:paraId="419D295C" w14:textId="77777777" w:rsidR="00223E03" w:rsidRPr="007E2515" w:rsidRDefault="00223E03" w:rsidP="008842AA">
            <w:pPr>
              <w:rPr>
                <w:rFonts w:ascii="Arial" w:hAnsi="Arial" w:cs="Arial"/>
                <w:color w:val="auto"/>
              </w:rPr>
            </w:pPr>
            <w:r w:rsidRPr="007E2515">
              <w:rPr>
                <w:rFonts w:ascii="Arial" w:hAnsi="Arial" w:cs="Arial"/>
                <w:color w:val="auto"/>
              </w:rPr>
              <w:t>IIP ‘Socially avoidant’ subscale</w:t>
            </w:r>
          </w:p>
        </w:tc>
        <w:tc>
          <w:tcPr>
            <w:tcW w:w="1559" w:type="dxa"/>
          </w:tcPr>
          <w:p w14:paraId="45488291" w14:textId="77777777" w:rsidR="00223E03" w:rsidRPr="007E2515" w:rsidRDefault="00223E03" w:rsidP="008842AA">
            <w:pPr>
              <w:jc w:val="center"/>
              <w:rPr>
                <w:rFonts w:ascii="Arial" w:hAnsi="Arial" w:cs="Arial"/>
                <w:color w:val="auto"/>
              </w:rPr>
            </w:pPr>
            <w:r w:rsidRPr="007E2515">
              <w:rPr>
                <w:rFonts w:ascii="Arial" w:hAnsi="Arial" w:cs="Arial"/>
                <w:color w:val="auto"/>
              </w:rPr>
              <w:t>2.73 (1.00)</w:t>
            </w:r>
          </w:p>
        </w:tc>
        <w:tc>
          <w:tcPr>
            <w:tcW w:w="1701" w:type="dxa"/>
          </w:tcPr>
          <w:p w14:paraId="09C5CDD8" w14:textId="77777777" w:rsidR="00223E03" w:rsidRPr="007E2515" w:rsidRDefault="00223E03" w:rsidP="008842AA">
            <w:pPr>
              <w:jc w:val="center"/>
              <w:rPr>
                <w:rFonts w:ascii="Arial" w:hAnsi="Arial" w:cs="Arial"/>
                <w:color w:val="auto"/>
              </w:rPr>
            </w:pPr>
            <w:r w:rsidRPr="007E2515">
              <w:rPr>
                <w:rFonts w:ascii="Arial" w:hAnsi="Arial" w:cs="Arial"/>
                <w:color w:val="auto"/>
              </w:rPr>
              <w:t>2.66 (1.11)</w:t>
            </w:r>
          </w:p>
        </w:tc>
        <w:tc>
          <w:tcPr>
            <w:tcW w:w="1559" w:type="dxa"/>
          </w:tcPr>
          <w:p w14:paraId="047690CB"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2.69 (1.07)</w:t>
            </w:r>
          </w:p>
        </w:tc>
      </w:tr>
      <w:tr w:rsidR="007E2515" w:rsidRPr="007E2515" w14:paraId="7457C5ED" w14:textId="77777777" w:rsidTr="007E3F40">
        <w:tc>
          <w:tcPr>
            <w:tcW w:w="3227" w:type="dxa"/>
          </w:tcPr>
          <w:p w14:paraId="597E925A" w14:textId="77777777" w:rsidR="00223E03" w:rsidRPr="007E2515" w:rsidRDefault="00223E03" w:rsidP="008842AA">
            <w:pPr>
              <w:rPr>
                <w:rFonts w:ascii="Arial" w:hAnsi="Arial" w:cs="Arial"/>
                <w:color w:val="auto"/>
              </w:rPr>
            </w:pPr>
            <w:r w:rsidRPr="007E2515">
              <w:rPr>
                <w:rFonts w:ascii="Arial" w:hAnsi="Arial" w:cs="Arial"/>
                <w:color w:val="auto"/>
              </w:rPr>
              <w:t>IIP ‘Cold’ subscale</w:t>
            </w:r>
          </w:p>
        </w:tc>
        <w:tc>
          <w:tcPr>
            <w:tcW w:w="1559" w:type="dxa"/>
          </w:tcPr>
          <w:p w14:paraId="67C17224" w14:textId="77777777" w:rsidR="00223E03" w:rsidRPr="007E2515" w:rsidRDefault="00223E03" w:rsidP="008842AA">
            <w:pPr>
              <w:jc w:val="center"/>
              <w:rPr>
                <w:rFonts w:ascii="Arial" w:hAnsi="Arial" w:cs="Arial"/>
                <w:color w:val="auto"/>
              </w:rPr>
            </w:pPr>
            <w:r w:rsidRPr="007E2515">
              <w:rPr>
                <w:rFonts w:ascii="Arial" w:hAnsi="Arial" w:cs="Arial"/>
                <w:color w:val="auto"/>
              </w:rPr>
              <w:t>2.38* (1.04)</w:t>
            </w:r>
          </w:p>
        </w:tc>
        <w:tc>
          <w:tcPr>
            <w:tcW w:w="1701" w:type="dxa"/>
          </w:tcPr>
          <w:p w14:paraId="0344BB0E" w14:textId="77777777" w:rsidR="00223E03" w:rsidRPr="007E2515" w:rsidRDefault="00223E03" w:rsidP="008842AA">
            <w:pPr>
              <w:jc w:val="center"/>
              <w:rPr>
                <w:rFonts w:ascii="Arial" w:hAnsi="Arial" w:cs="Arial"/>
                <w:color w:val="auto"/>
              </w:rPr>
            </w:pPr>
            <w:r w:rsidRPr="007E2515">
              <w:rPr>
                <w:rFonts w:ascii="Arial" w:hAnsi="Arial" w:cs="Arial"/>
                <w:color w:val="auto"/>
              </w:rPr>
              <w:t>1.88* (1.23)</w:t>
            </w:r>
          </w:p>
        </w:tc>
        <w:tc>
          <w:tcPr>
            <w:tcW w:w="1559" w:type="dxa"/>
          </w:tcPr>
          <w:p w14:paraId="7EC8B1BE"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2.06 (1.19)</w:t>
            </w:r>
          </w:p>
        </w:tc>
      </w:tr>
      <w:tr w:rsidR="007E2515" w:rsidRPr="007E2515" w14:paraId="52329BA2" w14:textId="77777777" w:rsidTr="007E3F40">
        <w:tc>
          <w:tcPr>
            <w:tcW w:w="3227" w:type="dxa"/>
          </w:tcPr>
          <w:p w14:paraId="66510843" w14:textId="77777777" w:rsidR="00223E03" w:rsidRPr="007E2515" w:rsidRDefault="00223E03" w:rsidP="008842AA">
            <w:pPr>
              <w:rPr>
                <w:rFonts w:ascii="Arial" w:hAnsi="Arial" w:cs="Arial"/>
                <w:color w:val="auto"/>
              </w:rPr>
            </w:pPr>
          </w:p>
        </w:tc>
        <w:tc>
          <w:tcPr>
            <w:tcW w:w="1559" w:type="dxa"/>
          </w:tcPr>
          <w:p w14:paraId="4DB6D339" w14:textId="77777777" w:rsidR="00223E03" w:rsidRPr="007E2515" w:rsidRDefault="00223E03" w:rsidP="008842AA">
            <w:pPr>
              <w:jc w:val="center"/>
              <w:rPr>
                <w:rFonts w:ascii="Arial" w:hAnsi="Arial" w:cs="Arial"/>
                <w:color w:val="auto"/>
              </w:rPr>
            </w:pPr>
          </w:p>
        </w:tc>
        <w:tc>
          <w:tcPr>
            <w:tcW w:w="1701" w:type="dxa"/>
          </w:tcPr>
          <w:p w14:paraId="79D20639" w14:textId="77777777" w:rsidR="00223E03" w:rsidRPr="007E2515" w:rsidRDefault="00223E03" w:rsidP="008842AA">
            <w:pPr>
              <w:jc w:val="center"/>
              <w:rPr>
                <w:rFonts w:ascii="Arial" w:hAnsi="Arial" w:cs="Arial"/>
                <w:color w:val="auto"/>
              </w:rPr>
            </w:pPr>
          </w:p>
        </w:tc>
        <w:tc>
          <w:tcPr>
            <w:tcW w:w="1559" w:type="dxa"/>
          </w:tcPr>
          <w:p w14:paraId="0945B4B8" w14:textId="77777777" w:rsidR="00223E03" w:rsidRPr="007E2515" w:rsidRDefault="00223E03" w:rsidP="008842AA">
            <w:pPr>
              <w:autoSpaceDE w:val="0"/>
              <w:autoSpaceDN w:val="0"/>
              <w:adjustRightInd w:val="0"/>
              <w:ind w:left="60" w:right="60"/>
              <w:jc w:val="center"/>
              <w:rPr>
                <w:rFonts w:ascii="Arial" w:hAnsi="Arial" w:cs="Arial"/>
                <w:color w:val="auto"/>
              </w:rPr>
            </w:pPr>
          </w:p>
        </w:tc>
      </w:tr>
      <w:tr w:rsidR="007E2515" w:rsidRPr="007E2515" w14:paraId="410F0B26" w14:textId="77777777" w:rsidTr="007E3F40">
        <w:tc>
          <w:tcPr>
            <w:tcW w:w="3227" w:type="dxa"/>
          </w:tcPr>
          <w:p w14:paraId="7A8976CE" w14:textId="77777777" w:rsidR="00223E03" w:rsidRPr="007E2515" w:rsidRDefault="00223E03" w:rsidP="008842AA">
            <w:pPr>
              <w:rPr>
                <w:rFonts w:ascii="Arial" w:hAnsi="Arial" w:cs="Arial"/>
                <w:color w:val="auto"/>
              </w:rPr>
            </w:pPr>
            <w:r w:rsidRPr="007E2515">
              <w:rPr>
                <w:rFonts w:ascii="Arial" w:hAnsi="Arial" w:cs="Arial"/>
                <w:color w:val="auto"/>
              </w:rPr>
              <w:t>Childhood Trauma</w:t>
            </w:r>
          </w:p>
        </w:tc>
        <w:tc>
          <w:tcPr>
            <w:tcW w:w="1559" w:type="dxa"/>
          </w:tcPr>
          <w:p w14:paraId="069FBEB1" w14:textId="77777777" w:rsidR="00223E03" w:rsidRPr="007E2515" w:rsidRDefault="00223E03" w:rsidP="008842AA">
            <w:pPr>
              <w:jc w:val="center"/>
              <w:rPr>
                <w:rFonts w:ascii="Arial" w:hAnsi="Arial" w:cs="Arial"/>
                <w:color w:val="auto"/>
              </w:rPr>
            </w:pPr>
          </w:p>
        </w:tc>
        <w:tc>
          <w:tcPr>
            <w:tcW w:w="1701" w:type="dxa"/>
          </w:tcPr>
          <w:p w14:paraId="39633789" w14:textId="77777777" w:rsidR="00223E03" w:rsidRPr="007E2515" w:rsidRDefault="00223E03" w:rsidP="008842AA">
            <w:pPr>
              <w:jc w:val="center"/>
              <w:rPr>
                <w:rFonts w:ascii="Arial" w:hAnsi="Arial" w:cs="Arial"/>
                <w:color w:val="auto"/>
              </w:rPr>
            </w:pPr>
          </w:p>
        </w:tc>
        <w:tc>
          <w:tcPr>
            <w:tcW w:w="1559" w:type="dxa"/>
          </w:tcPr>
          <w:p w14:paraId="2E565531" w14:textId="77777777" w:rsidR="00223E03" w:rsidRPr="007E2515" w:rsidRDefault="00223E03" w:rsidP="008842AA">
            <w:pPr>
              <w:autoSpaceDE w:val="0"/>
              <w:autoSpaceDN w:val="0"/>
              <w:adjustRightInd w:val="0"/>
              <w:ind w:left="60" w:right="60"/>
              <w:jc w:val="center"/>
              <w:rPr>
                <w:rFonts w:ascii="Arial" w:hAnsi="Arial" w:cs="Arial"/>
                <w:color w:val="auto"/>
              </w:rPr>
            </w:pPr>
          </w:p>
        </w:tc>
      </w:tr>
      <w:tr w:rsidR="007E2515" w:rsidRPr="007E2515" w14:paraId="1FCCEE15" w14:textId="77777777" w:rsidTr="007E3F40">
        <w:tc>
          <w:tcPr>
            <w:tcW w:w="3227" w:type="dxa"/>
          </w:tcPr>
          <w:p w14:paraId="792B7C2E" w14:textId="77777777" w:rsidR="00223E03" w:rsidRPr="007E2515" w:rsidRDefault="00223E03" w:rsidP="008842AA">
            <w:pPr>
              <w:rPr>
                <w:rFonts w:ascii="Arial" w:hAnsi="Arial" w:cs="Arial"/>
                <w:color w:val="auto"/>
              </w:rPr>
            </w:pPr>
            <w:r w:rsidRPr="007E2515">
              <w:rPr>
                <w:rFonts w:ascii="Arial" w:hAnsi="Arial" w:cs="Arial"/>
                <w:color w:val="auto"/>
              </w:rPr>
              <w:t>CTQ: Emotional abuse</w:t>
            </w:r>
          </w:p>
        </w:tc>
        <w:tc>
          <w:tcPr>
            <w:tcW w:w="1559" w:type="dxa"/>
          </w:tcPr>
          <w:p w14:paraId="1447E693" w14:textId="77777777" w:rsidR="00223E03" w:rsidRPr="007E2515" w:rsidRDefault="00223E03" w:rsidP="008842AA">
            <w:pPr>
              <w:jc w:val="center"/>
              <w:rPr>
                <w:rFonts w:ascii="Arial" w:hAnsi="Arial" w:cs="Arial"/>
                <w:color w:val="auto"/>
              </w:rPr>
            </w:pPr>
            <w:r w:rsidRPr="007E2515">
              <w:rPr>
                <w:rFonts w:ascii="Arial" w:hAnsi="Arial" w:cs="Arial"/>
                <w:color w:val="auto"/>
              </w:rPr>
              <w:t>12.66* (6.40)</w:t>
            </w:r>
          </w:p>
        </w:tc>
        <w:tc>
          <w:tcPr>
            <w:tcW w:w="1701" w:type="dxa"/>
          </w:tcPr>
          <w:p w14:paraId="2565649A" w14:textId="77777777" w:rsidR="00223E03" w:rsidRPr="007E2515" w:rsidRDefault="00223E03" w:rsidP="008842AA">
            <w:pPr>
              <w:jc w:val="center"/>
              <w:rPr>
                <w:rFonts w:ascii="Arial" w:hAnsi="Arial" w:cs="Arial"/>
                <w:color w:val="auto"/>
              </w:rPr>
            </w:pPr>
            <w:r w:rsidRPr="007E2515">
              <w:rPr>
                <w:rFonts w:ascii="Arial" w:hAnsi="Arial" w:cs="Arial"/>
                <w:color w:val="auto"/>
              </w:rPr>
              <w:t>15.06* (6.70)</w:t>
            </w:r>
          </w:p>
        </w:tc>
        <w:tc>
          <w:tcPr>
            <w:tcW w:w="1559" w:type="dxa"/>
          </w:tcPr>
          <w:p w14:paraId="3DD1418F"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14.19 (6.67)</w:t>
            </w:r>
          </w:p>
        </w:tc>
      </w:tr>
      <w:tr w:rsidR="007E2515" w:rsidRPr="007E2515" w14:paraId="22E4846A" w14:textId="77777777" w:rsidTr="007E3F40">
        <w:tc>
          <w:tcPr>
            <w:tcW w:w="3227" w:type="dxa"/>
          </w:tcPr>
          <w:p w14:paraId="13D65B05" w14:textId="77777777" w:rsidR="00223E03" w:rsidRPr="007E2515" w:rsidRDefault="00223E03" w:rsidP="008842AA">
            <w:pPr>
              <w:rPr>
                <w:rFonts w:ascii="Arial" w:hAnsi="Arial" w:cs="Arial"/>
                <w:color w:val="auto"/>
              </w:rPr>
            </w:pPr>
            <w:r w:rsidRPr="007E2515">
              <w:rPr>
                <w:rFonts w:ascii="Arial" w:hAnsi="Arial" w:cs="Arial"/>
                <w:color w:val="auto"/>
              </w:rPr>
              <w:t>CTQ: Physical abuse</w:t>
            </w:r>
          </w:p>
        </w:tc>
        <w:tc>
          <w:tcPr>
            <w:tcW w:w="1559" w:type="dxa"/>
          </w:tcPr>
          <w:p w14:paraId="216E9BEB" w14:textId="77777777" w:rsidR="00223E03" w:rsidRPr="007E2515" w:rsidRDefault="00223E03" w:rsidP="008842AA">
            <w:pPr>
              <w:jc w:val="center"/>
              <w:rPr>
                <w:rFonts w:ascii="Arial" w:hAnsi="Arial" w:cs="Arial"/>
                <w:color w:val="auto"/>
              </w:rPr>
            </w:pPr>
            <w:r w:rsidRPr="007E2515">
              <w:rPr>
                <w:rFonts w:ascii="Arial" w:hAnsi="Arial" w:cs="Arial"/>
                <w:color w:val="auto"/>
              </w:rPr>
              <w:t>10.95 (5.91)</w:t>
            </w:r>
          </w:p>
        </w:tc>
        <w:tc>
          <w:tcPr>
            <w:tcW w:w="1701" w:type="dxa"/>
          </w:tcPr>
          <w:p w14:paraId="2B605CB1" w14:textId="77777777" w:rsidR="00223E03" w:rsidRPr="007E2515" w:rsidRDefault="00223E03" w:rsidP="008842AA">
            <w:pPr>
              <w:jc w:val="center"/>
              <w:rPr>
                <w:rFonts w:ascii="Arial" w:hAnsi="Arial" w:cs="Arial"/>
                <w:color w:val="auto"/>
              </w:rPr>
            </w:pPr>
            <w:r w:rsidRPr="007E2515">
              <w:rPr>
                <w:rFonts w:ascii="Arial" w:hAnsi="Arial" w:cs="Arial"/>
                <w:color w:val="auto"/>
              </w:rPr>
              <w:t>10.50 (5.90)</w:t>
            </w:r>
          </w:p>
        </w:tc>
        <w:tc>
          <w:tcPr>
            <w:tcW w:w="1559" w:type="dxa"/>
          </w:tcPr>
          <w:p w14:paraId="2AD0AF5E"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10.67 (5.89)</w:t>
            </w:r>
          </w:p>
        </w:tc>
      </w:tr>
      <w:tr w:rsidR="007E2515" w:rsidRPr="007E2515" w14:paraId="1FA7FC74" w14:textId="77777777" w:rsidTr="007E3F40">
        <w:tc>
          <w:tcPr>
            <w:tcW w:w="3227" w:type="dxa"/>
          </w:tcPr>
          <w:p w14:paraId="33B89320" w14:textId="77777777" w:rsidR="00223E03" w:rsidRPr="007E2515" w:rsidRDefault="00223E03" w:rsidP="008842AA">
            <w:pPr>
              <w:rPr>
                <w:rFonts w:ascii="Arial" w:hAnsi="Arial" w:cs="Arial"/>
                <w:color w:val="auto"/>
              </w:rPr>
            </w:pPr>
            <w:r w:rsidRPr="007E2515">
              <w:rPr>
                <w:rFonts w:ascii="Arial" w:hAnsi="Arial" w:cs="Arial"/>
                <w:color w:val="auto"/>
              </w:rPr>
              <w:t>CTQ: Sexual abuse</w:t>
            </w:r>
          </w:p>
        </w:tc>
        <w:tc>
          <w:tcPr>
            <w:tcW w:w="1559" w:type="dxa"/>
          </w:tcPr>
          <w:p w14:paraId="4AF10A71" w14:textId="77777777" w:rsidR="00223E03" w:rsidRPr="007E2515" w:rsidRDefault="00223E03" w:rsidP="008842AA">
            <w:pPr>
              <w:jc w:val="center"/>
              <w:rPr>
                <w:rFonts w:ascii="Arial" w:hAnsi="Arial" w:cs="Arial"/>
                <w:color w:val="auto"/>
              </w:rPr>
            </w:pPr>
            <w:r w:rsidRPr="007E2515">
              <w:rPr>
                <w:rFonts w:ascii="Arial" w:hAnsi="Arial" w:cs="Arial"/>
                <w:color w:val="auto"/>
              </w:rPr>
              <w:t>10.08* (7.22)</w:t>
            </w:r>
          </w:p>
        </w:tc>
        <w:tc>
          <w:tcPr>
            <w:tcW w:w="1701" w:type="dxa"/>
          </w:tcPr>
          <w:p w14:paraId="1C2A6666" w14:textId="2B37B7A7" w:rsidR="00223E03" w:rsidRPr="007E2515" w:rsidRDefault="00223E03" w:rsidP="007E3F40">
            <w:pPr>
              <w:jc w:val="center"/>
              <w:rPr>
                <w:rFonts w:ascii="Arial" w:hAnsi="Arial" w:cs="Arial"/>
                <w:color w:val="auto"/>
              </w:rPr>
            </w:pPr>
            <w:r w:rsidRPr="007E2515">
              <w:rPr>
                <w:rFonts w:ascii="Arial" w:hAnsi="Arial" w:cs="Arial"/>
                <w:color w:val="auto"/>
              </w:rPr>
              <w:t>13.78</w:t>
            </w:r>
            <w:r w:rsidR="007E3F40" w:rsidRPr="007E2515">
              <w:rPr>
                <w:rFonts w:ascii="Arial" w:hAnsi="Arial" w:cs="Arial"/>
                <w:color w:val="auto"/>
              </w:rPr>
              <w:t>*</w:t>
            </w:r>
            <w:r w:rsidRPr="007E2515">
              <w:rPr>
                <w:rFonts w:ascii="Arial" w:hAnsi="Arial" w:cs="Arial"/>
                <w:color w:val="auto"/>
              </w:rPr>
              <w:t xml:space="preserve"> (8.25)</w:t>
            </w:r>
          </w:p>
        </w:tc>
        <w:tc>
          <w:tcPr>
            <w:tcW w:w="1559" w:type="dxa"/>
          </w:tcPr>
          <w:p w14:paraId="21A70643"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12.44 (8.07)</w:t>
            </w:r>
          </w:p>
        </w:tc>
      </w:tr>
      <w:tr w:rsidR="007E2515" w:rsidRPr="007E2515" w14:paraId="1EBAC6BA" w14:textId="77777777" w:rsidTr="007E3F40">
        <w:tc>
          <w:tcPr>
            <w:tcW w:w="3227" w:type="dxa"/>
          </w:tcPr>
          <w:p w14:paraId="0A8CA5E4" w14:textId="77777777" w:rsidR="00223E03" w:rsidRPr="007E2515" w:rsidRDefault="00223E03" w:rsidP="008842AA">
            <w:pPr>
              <w:rPr>
                <w:rFonts w:ascii="Arial" w:hAnsi="Arial" w:cs="Arial"/>
                <w:color w:val="auto"/>
              </w:rPr>
            </w:pPr>
            <w:r w:rsidRPr="007E2515">
              <w:rPr>
                <w:rFonts w:ascii="Arial" w:hAnsi="Arial" w:cs="Arial"/>
                <w:color w:val="auto"/>
              </w:rPr>
              <w:t>CTQ: Emotional neglect</w:t>
            </w:r>
          </w:p>
        </w:tc>
        <w:tc>
          <w:tcPr>
            <w:tcW w:w="1559" w:type="dxa"/>
          </w:tcPr>
          <w:p w14:paraId="50C4D4B3" w14:textId="77777777" w:rsidR="00223E03" w:rsidRPr="007E2515" w:rsidRDefault="00223E03" w:rsidP="008842AA">
            <w:pPr>
              <w:jc w:val="center"/>
              <w:rPr>
                <w:rFonts w:ascii="Arial" w:hAnsi="Arial" w:cs="Arial"/>
                <w:color w:val="auto"/>
              </w:rPr>
            </w:pPr>
            <w:r w:rsidRPr="007E2515">
              <w:rPr>
                <w:rFonts w:ascii="Arial" w:hAnsi="Arial" w:cs="Arial"/>
                <w:color w:val="auto"/>
              </w:rPr>
              <w:t>12.77 (6.34)</w:t>
            </w:r>
          </w:p>
        </w:tc>
        <w:tc>
          <w:tcPr>
            <w:tcW w:w="1701" w:type="dxa"/>
          </w:tcPr>
          <w:p w14:paraId="2A20ABB3" w14:textId="77777777" w:rsidR="00223E03" w:rsidRPr="007E2515" w:rsidRDefault="00223E03" w:rsidP="008842AA">
            <w:pPr>
              <w:jc w:val="center"/>
              <w:rPr>
                <w:rFonts w:ascii="Arial" w:hAnsi="Arial" w:cs="Arial"/>
                <w:color w:val="auto"/>
              </w:rPr>
            </w:pPr>
            <w:r w:rsidRPr="007E2515">
              <w:rPr>
                <w:rFonts w:ascii="Arial" w:hAnsi="Arial" w:cs="Arial"/>
                <w:color w:val="auto"/>
              </w:rPr>
              <w:t>13.89 (6.17)</w:t>
            </w:r>
          </w:p>
        </w:tc>
        <w:tc>
          <w:tcPr>
            <w:tcW w:w="1559" w:type="dxa"/>
          </w:tcPr>
          <w:p w14:paraId="4267AF3E"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13.48 (6.24)</w:t>
            </w:r>
          </w:p>
        </w:tc>
      </w:tr>
      <w:tr w:rsidR="007E2515" w:rsidRPr="007E2515" w14:paraId="038669DC" w14:textId="77777777" w:rsidTr="007E3F40">
        <w:tc>
          <w:tcPr>
            <w:tcW w:w="3227" w:type="dxa"/>
            <w:tcBorders>
              <w:bottom w:val="single" w:sz="12" w:space="0" w:color="auto"/>
            </w:tcBorders>
          </w:tcPr>
          <w:p w14:paraId="7E6681F1" w14:textId="77777777" w:rsidR="00223E03" w:rsidRPr="007E2515" w:rsidRDefault="00223E03" w:rsidP="008842AA">
            <w:pPr>
              <w:rPr>
                <w:rFonts w:ascii="Arial" w:hAnsi="Arial" w:cs="Arial"/>
                <w:color w:val="auto"/>
              </w:rPr>
            </w:pPr>
            <w:r w:rsidRPr="007E2515">
              <w:rPr>
                <w:rFonts w:ascii="Arial" w:hAnsi="Arial" w:cs="Arial"/>
                <w:color w:val="auto"/>
              </w:rPr>
              <w:t>CTQ: Physical neglect</w:t>
            </w:r>
          </w:p>
        </w:tc>
        <w:tc>
          <w:tcPr>
            <w:tcW w:w="1559" w:type="dxa"/>
            <w:tcBorders>
              <w:bottom w:val="single" w:sz="12" w:space="0" w:color="auto"/>
            </w:tcBorders>
          </w:tcPr>
          <w:p w14:paraId="3D93F97B" w14:textId="77777777" w:rsidR="00223E03" w:rsidRPr="007E2515" w:rsidRDefault="00223E03" w:rsidP="008842AA">
            <w:pPr>
              <w:jc w:val="center"/>
              <w:rPr>
                <w:rFonts w:ascii="Arial" w:hAnsi="Arial" w:cs="Arial"/>
                <w:color w:val="auto"/>
              </w:rPr>
            </w:pPr>
            <w:r w:rsidRPr="007E2515">
              <w:rPr>
                <w:rFonts w:ascii="Arial" w:hAnsi="Arial" w:cs="Arial"/>
                <w:color w:val="auto"/>
              </w:rPr>
              <w:t>8.92 (4.93)</w:t>
            </w:r>
          </w:p>
        </w:tc>
        <w:tc>
          <w:tcPr>
            <w:tcW w:w="1701" w:type="dxa"/>
            <w:tcBorders>
              <w:bottom w:val="single" w:sz="12" w:space="0" w:color="auto"/>
            </w:tcBorders>
          </w:tcPr>
          <w:p w14:paraId="70D6B222" w14:textId="77777777" w:rsidR="00223E03" w:rsidRPr="007E2515" w:rsidRDefault="00223E03" w:rsidP="008842AA">
            <w:pPr>
              <w:jc w:val="center"/>
              <w:rPr>
                <w:rFonts w:ascii="Arial" w:hAnsi="Arial" w:cs="Arial"/>
                <w:color w:val="auto"/>
              </w:rPr>
            </w:pPr>
            <w:r w:rsidRPr="007E2515">
              <w:rPr>
                <w:rFonts w:ascii="Arial" w:hAnsi="Arial" w:cs="Arial"/>
                <w:color w:val="auto"/>
              </w:rPr>
              <w:t>9.88 (5.04)</w:t>
            </w:r>
          </w:p>
        </w:tc>
        <w:tc>
          <w:tcPr>
            <w:tcW w:w="1559" w:type="dxa"/>
            <w:tcBorders>
              <w:bottom w:val="single" w:sz="12" w:space="0" w:color="auto"/>
            </w:tcBorders>
          </w:tcPr>
          <w:p w14:paraId="777CA302" w14:textId="77777777" w:rsidR="00223E03" w:rsidRPr="007E2515" w:rsidRDefault="00223E03" w:rsidP="008842AA">
            <w:pPr>
              <w:autoSpaceDE w:val="0"/>
              <w:autoSpaceDN w:val="0"/>
              <w:adjustRightInd w:val="0"/>
              <w:ind w:left="60" w:right="60"/>
              <w:jc w:val="center"/>
              <w:rPr>
                <w:rFonts w:ascii="Arial" w:hAnsi="Arial" w:cs="Arial"/>
                <w:color w:val="auto"/>
              </w:rPr>
            </w:pPr>
            <w:r w:rsidRPr="007E2515">
              <w:rPr>
                <w:rFonts w:ascii="Arial" w:hAnsi="Arial" w:cs="Arial"/>
                <w:color w:val="auto"/>
              </w:rPr>
              <w:t>9.53 (5.01)</w:t>
            </w:r>
          </w:p>
        </w:tc>
      </w:tr>
    </w:tbl>
    <w:p w14:paraId="2E86F56D" w14:textId="77777777" w:rsidR="007E3F40" w:rsidRPr="007E2515" w:rsidRDefault="007E3F40" w:rsidP="00223E03">
      <w:pPr>
        <w:spacing w:line="240" w:lineRule="auto"/>
        <w:rPr>
          <w:rFonts w:ascii="Arial" w:hAnsi="Arial" w:cs="Arial"/>
        </w:rPr>
      </w:pPr>
    </w:p>
    <w:p w14:paraId="0A823396" w14:textId="77777777" w:rsidR="007E3F40" w:rsidRPr="007E2515" w:rsidRDefault="007E3F40" w:rsidP="00223E03">
      <w:pPr>
        <w:spacing w:line="240" w:lineRule="auto"/>
        <w:rPr>
          <w:rFonts w:ascii="Arial" w:hAnsi="Arial" w:cs="Arial"/>
        </w:rPr>
      </w:pPr>
    </w:p>
    <w:p w14:paraId="4001C4EE" w14:textId="77777777" w:rsidR="007E3F40" w:rsidRPr="007E2515" w:rsidRDefault="007E3F40" w:rsidP="00223E03">
      <w:pPr>
        <w:spacing w:line="240" w:lineRule="auto"/>
        <w:rPr>
          <w:rFonts w:ascii="Arial" w:hAnsi="Arial" w:cs="Arial"/>
        </w:rPr>
      </w:pPr>
    </w:p>
    <w:p w14:paraId="1EECA439" w14:textId="77777777" w:rsidR="007E3F40" w:rsidRPr="007E2515" w:rsidRDefault="007E3F40" w:rsidP="00223E03">
      <w:pPr>
        <w:spacing w:line="240" w:lineRule="auto"/>
        <w:rPr>
          <w:rFonts w:ascii="Arial" w:hAnsi="Arial" w:cs="Arial"/>
        </w:rPr>
      </w:pPr>
    </w:p>
    <w:p w14:paraId="7764D64D" w14:textId="77777777" w:rsidR="007E3F40" w:rsidRPr="007E2515" w:rsidRDefault="007E3F40" w:rsidP="00223E03">
      <w:pPr>
        <w:spacing w:line="240" w:lineRule="auto"/>
        <w:rPr>
          <w:rFonts w:ascii="Arial" w:hAnsi="Arial" w:cs="Arial"/>
        </w:rPr>
      </w:pPr>
    </w:p>
    <w:p w14:paraId="727E3FA1" w14:textId="77777777" w:rsidR="007E3F40" w:rsidRPr="007E2515" w:rsidRDefault="007E3F40" w:rsidP="00223E03">
      <w:pPr>
        <w:spacing w:line="240" w:lineRule="auto"/>
        <w:rPr>
          <w:rFonts w:ascii="Arial" w:hAnsi="Arial" w:cs="Arial"/>
        </w:rPr>
      </w:pPr>
    </w:p>
    <w:p w14:paraId="705C06D6" w14:textId="77777777" w:rsidR="007E3F40" w:rsidRPr="007E2515" w:rsidRDefault="007E3F40" w:rsidP="00223E03">
      <w:pPr>
        <w:spacing w:line="240" w:lineRule="auto"/>
        <w:rPr>
          <w:rFonts w:ascii="Arial" w:hAnsi="Arial" w:cs="Arial"/>
        </w:rPr>
      </w:pPr>
    </w:p>
    <w:p w14:paraId="157F299E" w14:textId="77777777" w:rsidR="007E3F40" w:rsidRPr="007E2515" w:rsidRDefault="007E3F40" w:rsidP="00223E03">
      <w:pPr>
        <w:spacing w:line="240" w:lineRule="auto"/>
        <w:rPr>
          <w:rFonts w:ascii="Arial" w:hAnsi="Arial" w:cs="Arial"/>
        </w:rPr>
      </w:pPr>
    </w:p>
    <w:p w14:paraId="4A6C5F33" w14:textId="77777777" w:rsidR="007E3F40" w:rsidRPr="007E2515" w:rsidRDefault="007E3F40" w:rsidP="00223E03">
      <w:pPr>
        <w:spacing w:line="240" w:lineRule="auto"/>
        <w:rPr>
          <w:rFonts w:ascii="Arial" w:hAnsi="Arial" w:cs="Arial"/>
        </w:rPr>
      </w:pPr>
    </w:p>
    <w:p w14:paraId="3A8D0856" w14:textId="77777777" w:rsidR="007E3F40" w:rsidRPr="007E2515" w:rsidRDefault="007E3F40" w:rsidP="00223E03">
      <w:pPr>
        <w:spacing w:line="240" w:lineRule="auto"/>
        <w:rPr>
          <w:rFonts w:ascii="Arial" w:hAnsi="Arial" w:cs="Arial"/>
        </w:rPr>
      </w:pPr>
    </w:p>
    <w:p w14:paraId="4F8598CB" w14:textId="77777777" w:rsidR="007E3F40" w:rsidRPr="007E2515" w:rsidRDefault="007E3F40" w:rsidP="00223E03">
      <w:pPr>
        <w:spacing w:line="240" w:lineRule="auto"/>
        <w:rPr>
          <w:rFonts w:ascii="Arial" w:hAnsi="Arial" w:cs="Arial"/>
        </w:rPr>
      </w:pPr>
    </w:p>
    <w:p w14:paraId="53437D82" w14:textId="77777777" w:rsidR="007E3F40" w:rsidRPr="007E2515" w:rsidRDefault="007E3F40" w:rsidP="00223E03">
      <w:pPr>
        <w:spacing w:line="240" w:lineRule="auto"/>
        <w:rPr>
          <w:rFonts w:ascii="Arial" w:hAnsi="Arial" w:cs="Arial"/>
        </w:rPr>
      </w:pPr>
    </w:p>
    <w:p w14:paraId="5F32D54B" w14:textId="77777777" w:rsidR="007E3F40" w:rsidRPr="007E2515" w:rsidRDefault="007E3F40" w:rsidP="00223E03">
      <w:pPr>
        <w:spacing w:line="240" w:lineRule="auto"/>
        <w:rPr>
          <w:rFonts w:ascii="Arial" w:hAnsi="Arial" w:cs="Arial"/>
        </w:rPr>
      </w:pPr>
    </w:p>
    <w:p w14:paraId="3C2D7BC2" w14:textId="77777777" w:rsidR="007E3F40" w:rsidRPr="007E2515" w:rsidRDefault="007E3F40" w:rsidP="00223E03">
      <w:pPr>
        <w:spacing w:line="240" w:lineRule="auto"/>
        <w:rPr>
          <w:rFonts w:ascii="Arial" w:hAnsi="Arial" w:cs="Arial"/>
        </w:rPr>
      </w:pPr>
    </w:p>
    <w:p w14:paraId="37F18F54" w14:textId="77777777" w:rsidR="007E3F40" w:rsidRPr="007E2515" w:rsidRDefault="007E3F40" w:rsidP="00223E03">
      <w:pPr>
        <w:spacing w:line="240" w:lineRule="auto"/>
        <w:rPr>
          <w:rFonts w:ascii="Arial" w:hAnsi="Arial" w:cs="Arial"/>
        </w:rPr>
      </w:pPr>
    </w:p>
    <w:p w14:paraId="56932293" w14:textId="77777777" w:rsidR="00223E03" w:rsidRPr="007E2515" w:rsidRDefault="00223E03" w:rsidP="00223E03">
      <w:pPr>
        <w:spacing w:line="240" w:lineRule="auto"/>
        <w:rPr>
          <w:rFonts w:ascii="Arial" w:hAnsi="Arial" w:cs="Arial"/>
        </w:rPr>
      </w:pPr>
      <w:r w:rsidRPr="007E2515">
        <w:rPr>
          <w:rFonts w:ascii="Arial" w:hAnsi="Arial" w:cs="Arial"/>
        </w:rPr>
        <w:t xml:space="preserve">Note: * mean difference between males and females significant using t-test (p &lt; .05). PCL = PTSD Checklist for DSM-5; DERS = Difficulties in Emotional Regulation Scale; IIP = </w:t>
      </w:r>
      <w:r w:rsidRPr="007E2515">
        <w:rPr>
          <w:rFonts w:ascii="Arial" w:hAnsi="Arial" w:cs="Arial"/>
          <w:spacing w:val="4"/>
        </w:rPr>
        <w:t xml:space="preserve">Inventory of Interpersonal Problems; CTQ = </w:t>
      </w:r>
      <w:r w:rsidRPr="007E2515">
        <w:rPr>
          <w:rFonts w:ascii="Arial" w:hAnsi="Arial" w:cs="Arial"/>
        </w:rPr>
        <w:t xml:space="preserve">Childhood Trauma Questionnaire.  </w:t>
      </w:r>
    </w:p>
    <w:p w14:paraId="0E26B148" w14:textId="77777777" w:rsidR="00223E03" w:rsidRPr="007E2515" w:rsidRDefault="00223E03" w:rsidP="00223E03">
      <w:pPr>
        <w:spacing w:line="240" w:lineRule="auto"/>
        <w:rPr>
          <w:rFonts w:ascii="Arial" w:hAnsi="Arial" w:cs="Arial"/>
        </w:rPr>
      </w:pPr>
    </w:p>
    <w:p w14:paraId="7D6BD040" w14:textId="77777777" w:rsidR="00223E03" w:rsidRPr="007E2515" w:rsidRDefault="00223E03" w:rsidP="00223E03">
      <w:pPr>
        <w:spacing w:line="240" w:lineRule="auto"/>
        <w:rPr>
          <w:rFonts w:ascii="Arial" w:hAnsi="Arial" w:cs="Arial"/>
        </w:rPr>
      </w:pPr>
    </w:p>
    <w:p w14:paraId="09E470D5" w14:textId="77777777" w:rsidR="00811468" w:rsidRPr="007E2515" w:rsidRDefault="00223E03">
      <w:pPr>
        <w:rPr>
          <w:rFonts w:ascii="Arial" w:hAnsi="Arial" w:cs="Arial"/>
          <w:b/>
        </w:rPr>
        <w:sectPr w:rsidR="00811468" w:rsidRPr="007E2515" w:rsidSect="007E3F40">
          <w:pgSz w:w="11906" w:h="16838"/>
          <w:pgMar w:top="1440" w:right="1440" w:bottom="1440" w:left="1440" w:header="709" w:footer="709" w:gutter="0"/>
          <w:cols w:space="708"/>
          <w:docGrid w:linePitch="360"/>
        </w:sectPr>
      </w:pPr>
      <w:r w:rsidRPr="007E2515">
        <w:rPr>
          <w:rFonts w:ascii="Arial" w:hAnsi="Arial" w:cs="Arial"/>
          <w:b/>
        </w:rPr>
        <w:br w:type="page"/>
      </w:r>
    </w:p>
    <w:p w14:paraId="3542EAEE" w14:textId="3E7C1B4A" w:rsidR="00E65DFD" w:rsidRPr="007E2515" w:rsidRDefault="00920E4A" w:rsidP="00E65DFD">
      <w:pPr>
        <w:spacing w:line="480" w:lineRule="auto"/>
        <w:rPr>
          <w:rFonts w:ascii="Arial" w:hAnsi="Arial"/>
          <w:b/>
        </w:rPr>
      </w:pPr>
      <w:r w:rsidRPr="007E2515">
        <w:rPr>
          <w:rFonts w:ascii="Arial" w:hAnsi="Arial" w:cs="Arial"/>
          <w:b/>
        </w:rPr>
        <w:t xml:space="preserve">Table </w:t>
      </w:r>
      <w:r w:rsidR="00884694" w:rsidRPr="007E2515">
        <w:rPr>
          <w:rFonts w:ascii="Arial" w:hAnsi="Arial" w:cs="Arial"/>
          <w:b/>
        </w:rPr>
        <w:t>3</w:t>
      </w:r>
      <w:r w:rsidR="00B62607" w:rsidRPr="007E2515">
        <w:rPr>
          <w:rFonts w:ascii="Arial" w:hAnsi="Arial" w:cs="Arial"/>
          <w:b/>
        </w:rPr>
        <w:t xml:space="preserve">. </w:t>
      </w:r>
      <w:r w:rsidR="00B62607" w:rsidRPr="007E2515">
        <w:rPr>
          <w:rFonts w:ascii="Arial" w:hAnsi="Arial"/>
          <w:b/>
        </w:rPr>
        <w:t>Fit Statistics fo</w:t>
      </w:r>
      <w:r w:rsidR="0029102C" w:rsidRPr="007E2515">
        <w:rPr>
          <w:rFonts w:ascii="Arial" w:hAnsi="Arial"/>
          <w:b/>
        </w:rPr>
        <w:t xml:space="preserve">r the Alternative Models of </w:t>
      </w:r>
      <w:r w:rsidR="00B51EAF" w:rsidRPr="007E2515">
        <w:rPr>
          <w:rFonts w:ascii="Arial" w:hAnsi="Arial"/>
          <w:b/>
        </w:rPr>
        <w:t>CPTSD</w:t>
      </w:r>
      <w:r w:rsidR="00B62607" w:rsidRPr="007E2515">
        <w:rPr>
          <w:rFonts w:ascii="Arial" w:hAnsi="Arial"/>
          <w:b/>
        </w:rPr>
        <w:t>.</w:t>
      </w:r>
    </w:p>
    <w:tbl>
      <w:tblPr>
        <w:tblStyle w:val="TableSimple1"/>
        <w:tblW w:w="12724" w:type="dxa"/>
        <w:tblLook w:val="04A0" w:firstRow="1" w:lastRow="0" w:firstColumn="1" w:lastColumn="0" w:noHBand="0" w:noVBand="1"/>
      </w:tblPr>
      <w:tblGrid>
        <w:gridCol w:w="1126"/>
        <w:gridCol w:w="1933"/>
        <w:gridCol w:w="2861"/>
        <w:gridCol w:w="3119"/>
        <w:gridCol w:w="1134"/>
        <w:gridCol w:w="1134"/>
        <w:gridCol w:w="1417"/>
      </w:tblGrid>
      <w:tr w:rsidR="007E2515" w:rsidRPr="007E2515" w14:paraId="46A3B23F" w14:textId="77777777" w:rsidTr="00B538D1">
        <w:trPr>
          <w:cnfStyle w:val="100000000000" w:firstRow="1" w:lastRow="0" w:firstColumn="0" w:lastColumn="0" w:oddVBand="0" w:evenVBand="0" w:oddHBand="0" w:evenHBand="0" w:firstRowFirstColumn="0" w:firstRowLastColumn="0" w:lastRowFirstColumn="0" w:lastRowLastColumn="0"/>
        </w:trPr>
        <w:tc>
          <w:tcPr>
            <w:tcW w:w="1126" w:type="dxa"/>
            <w:tcBorders>
              <w:top w:val="single" w:sz="12" w:space="0" w:color="auto"/>
              <w:bottom w:val="single" w:sz="4" w:space="0" w:color="auto"/>
            </w:tcBorders>
            <w:hideMark/>
          </w:tcPr>
          <w:p w14:paraId="633B8DF1" w14:textId="77777777" w:rsidR="00B538D1" w:rsidRPr="007E2515" w:rsidRDefault="00B538D1" w:rsidP="00B538D1">
            <w:pPr>
              <w:spacing w:after="160" w:line="480" w:lineRule="auto"/>
              <w:rPr>
                <w:rFonts w:ascii="Arial" w:hAnsi="Arial"/>
                <w:sz w:val="22"/>
              </w:rPr>
            </w:pPr>
            <w:r w:rsidRPr="007E2515">
              <w:rPr>
                <w:rFonts w:ascii="Arial" w:hAnsi="Arial"/>
                <w:sz w:val="22"/>
              </w:rPr>
              <w:t>Model</w:t>
            </w:r>
          </w:p>
        </w:tc>
        <w:tc>
          <w:tcPr>
            <w:tcW w:w="1933" w:type="dxa"/>
            <w:tcBorders>
              <w:top w:val="single" w:sz="12" w:space="0" w:color="auto"/>
              <w:bottom w:val="single" w:sz="4" w:space="0" w:color="auto"/>
            </w:tcBorders>
            <w:hideMark/>
          </w:tcPr>
          <w:p w14:paraId="7EC13C73" w14:textId="77777777" w:rsidR="00B538D1" w:rsidRPr="007E2515" w:rsidRDefault="00B538D1" w:rsidP="00B538D1">
            <w:pPr>
              <w:spacing w:after="160" w:line="480" w:lineRule="auto"/>
              <w:jc w:val="center"/>
              <w:rPr>
                <w:rFonts w:ascii="Arial" w:hAnsi="Arial"/>
                <w:sz w:val="22"/>
              </w:rPr>
            </w:pPr>
            <w:r w:rsidRPr="007E2515">
              <w:rPr>
                <w:rFonts w:ascii="Arial" w:hAnsi="Arial"/>
                <w:sz w:val="22"/>
              </w:rPr>
              <w:t>BIC</w:t>
            </w:r>
          </w:p>
        </w:tc>
        <w:tc>
          <w:tcPr>
            <w:tcW w:w="2861" w:type="dxa"/>
            <w:tcBorders>
              <w:top w:val="single" w:sz="12" w:space="0" w:color="auto"/>
              <w:bottom w:val="single" w:sz="4" w:space="0" w:color="auto"/>
            </w:tcBorders>
            <w:hideMark/>
          </w:tcPr>
          <w:p w14:paraId="5639092D" w14:textId="77777777" w:rsidR="00B538D1" w:rsidRPr="007E2515" w:rsidRDefault="00B538D1" w:rsidP="00B538D1">
            <w:pPr>
              <w:spacing w:after="160" w:line="480" w:lineRule="auto"/>
              <w:jc w:val="center"/>
              <w:rPr>
                <w:rFonts w:ascii="Arial" w:hAnsi="Arial"/>
                <w:sz w:val="22"/>
              </w:rPr>
            </w:pPr>
            <w:r w:rsidRPr="007E2515">
              <w:rPr>
                <w:rFonts w:ascii="Arial" w:hAnsi="Arial"/>
                <w:sz w:val="22"/>
              </w:rPr>
              <w:t>Chi-square (df)</w:t>
            </w:r>
          </w:p>
        </w:tc>
        <w:tc>
          <w:tcPr>
            <w:tcW w:w="3119" w:type="dxa"/>
            <w:tcBorders>
              <w:top w:val="single" w:sz="12" w:space="0" w:color="auto"/>
              <w:bottom w:val="single" w:sz="4" w:space="0" w:color="auto"/>
            </w:tcBorders>
            <w:hideMark/>
          </w:tcPr>
          <w:p w14:paraId="6521F7DC" w14:textId="77777777" w:rsidR="00B538D1" w:rsidRPr="007E2515" w:rsidRDefault="00B538D1" w:rsidP="00B538D1">
            <w:pPr>
              <w:spacing w:after="160" w:line="480" w:lineRule="auto"/>
              <w:jc w:val="center"/>
              <w:rPr>
                <w:rFonts w:ascii="Arial" w:hAnsi="Arial"/>
                <w:sz w:val="22"/>
              </w:rPr>
            </w:pPr>
            <w:r w:rsidRPr="007E2515">
              <w:rPr>
                <w:rFonts w:ascii="Arial" w:hAnsi="Arial"/>
                <w:sz w:val="22"/>
              </w:rPr>
              <w:t>RMSEA (90% CI)</w:t>
            </w:r>
          </w:p>
        </w:tc>
        <w:tc>
          <w:tcPr>
            <w:tcW w:w="1134" w:type="dxa"/>
            <w:tcBorders>
              <w:top w:val="single" w:sz="12" w:space="0" w:color="auto"/>
              <w:bottom w:val="single" w:sz="4" w:space="0" w:color="auto"/>
            </w:tcBorders>
            <w:hideMark/>
          </w:tcPr>
          <w:p w14:paraId="632E9E11" w14:textId="77777777" w:rsidR="00B538D1" w:rsidRPr="007E2515" w:rsidRDefault="00B538D1" w:rsidP="00B538D1">
            <w:pPr>
              <w:spacing w:after="160" w:line="480" w:lineRule="auto"/>
              <w:jc w:val="center"/>
              <w:rPr>
                <w:rFonts w:ascii="Arial" w:hAnsi="Arial"/>
                <w:sz w:val="22"/>
              </w:rPr>
            </w:pPr>
            <w:r w:rsidRPr="007E2515">
              <w:rPr>
                <w:rFonts w:ascii="Arial" w:hAnsi="Arial"/>
                <w:sz w:val="22"/>
              </w:rPr>
              <w:t>CFI</w:t>
            </w:r>
          </w:p>
        </w:tc>
        <w:tc>
          <w:tcPr>
            <w:tcW w:w="1134" w:type="dxa"/>
            <w:tcBorders>
              <w:top w:val="single" w:sz="12" w:space="0" w:color="auto"/>
              <w:bottom w:val="single" w:sz="4" w:space="0" w:color="auto"/>
            </w:tcBorders>
            <w:hideMark/>
          </w:tcPr>
          <w:p w14:paraId="0E72E8A4" w14:textId="77777777" w:rsidR="00B538D1" w:rsidRPr="007E2515" w:rsidRDefault="00B538D1" w:rsidP="00B538D1">
            <w:pPr>
              <w:spacing w:after="160" w:line="480" w:lineRule="auto"/>
              <w:jc w:val="center"/>
              <w:rPr>
                <w:rFonts w:ascii="Arial" w:hAnsi="Arial"/>
                <w:sz w:val="22"/>
              </w:rPr>
            </w:pPr>
            <w:r w:rsidRPr="007E2515">
              <w:rPr>
                <w:rFonts w:ascii="Arial" w:hAnsi="Arial"/>
                <w:sz w:val="22"/>
              </w:rPr>
              <w:t>TLI</w:t>
            </w:r>
          </w:p>
        </w:tc>
        <w:tc>
          <w:tcPr>
            <w:tcW w:w="1417" w:type="dxa"/>
            <w:tcBorders>
              <w:top w:val="single" w:sz="12" w:space="0" w:color="auto"/>
              <w:bottom w:val="single" w:sz="4" w:space="0" w:color="auto"/>
            </w:tcBorders>
            <w:hideMark/>
          </w:tcPr>
          <w:p w14:paraId="695395B8" w14:textId="77777777" w:rsidR="00B538D1" w:rsidRPr="007E2515" w:rsidRDefault="00872F44" w:rsidP="00B538D1">
            <w:pPr>
              <w:spacing w:after="160" w:line="480" w:lineRule="auto"/>
              <w:jc w:val="center"/>
              <w:rPr>
                <w:rFonts w:ascii="Arial" w:hAnsi="Arial"/>
                <w:sz w:val="22"/>
              </w:rPr>
            </w:pPr>
            <w:r w:rsidRPr="007E2515">
              <w:rPr>
                <w:rFonts w:ascii="Arial" w:hAnsi="Arial"/>
                <w:sz w:val="22"/>
              </w:rPr>
              <w:t>SRM</w:t>
            </w:r>
            <w:r w:rsidR="00B538D1" w:rsidRPr="007E2515">
              <w:rPr>
                <w:rFonts w:ascii="Arial" w:hAnsi="Arial"/>
                <w:sz w:val="22"/>
              </w:rPr>
              <w:t>R</w:t>
            </w:r>
          </w:p>
        </w:tc>
      </w:tr>
      <w:tr w:rsidR="007E2515" w:rsidRPr="007E2515" w14:paraId="3E5F94D3" w14:textId="77777777" w:rsidTr="00B538D1">
        <w:tc>
          <w:tcPr>
            <w:tcW w:w="1126" w:type="dxa"/>
            <w:tcBorders>
              <w:top w:val="single" w:sz="4" w:space="0" w:color="auto"/>
            </w:tcBorders>
            <w:hideMark/>
          </w:tcPr>
          <w:p w14:paraId="10FA0523" w14:textId="77777777" w:rsidR="00B538D1" w:rsidRPr="007E2515" w:rsidRDefault="00B538D1" w:rsidP="00B538D1">
            <w:pPr>
              <w:spacing w:after="160" w:line="480" w:lineRule="auto"/>
              <w:rPr>
                <w:rFonts w:ascii="Arial" w:hAnsi="Arial"/>
                <w:sz w:val="22"/>
              </w:rPr>
            </w:pPr>
            <w:r w:rsidRPr="007E2515">
              <w:rPr>
                <w:rFonts w:ascii="Arial" w:hAnsi="Arial"/>
                <w:sz w:val="22"/>
              </w:rPr>
              <w:t>1</w:t>
            </w:r>
          </w:p>
        </w:tc>
        <w:tc>
          <w:tcPr>
            <w:tcW w:w="1933" w:type="dxa"/>
            <w:tcBorders>
              <w:top w:val="single" w:sz="4" w:space="0" w:color="auto"/>
            </w:tcBorders>
          </w:tcPr>
          <w:p w14:paraId="62A3D8EB" w14:textId="3A2FB60F" w:rsidR="00B538D1" w:rsidRPr="007E2515" w:rsidRDefault="004423CC" w:rsidP="00B538D1">
            <w:pPr>
              <w:spacing w:after="160" w:line="480" w:lineRule="auto"/>
              <w:jc w:val="center"/>
              <w:rPr>
                <w:rFonts w:ascii="Arial" w:hAnsi="Arial"/>
                <w:sz w:val="22"/>
              </w:rPr>
            </w:pPr>
            <w:r w:rsidRPr="007E2515">
              <w:rPr>
                <w:rFonts w:ascii="Arial" w:hAnsi="Arial" w:cs="Arial"/>
                <w:kern w:val="24"/>
                <w:sz w:val="22"/>
                <w:szCs w:val="22"/>
              </w:rPr>
              <w:t>8111.841</w:t>
            </w:r>
          </w:p>
        </w:tc>
        <w:tc>
          <w:tcPr>
            <w:tcW w:w="2861" w:type="dxa"/>
            <w:tcBorders>
              <w:top w:val="single" w:sz="4" w:space="0" w:color="auto"/>
            </w:tcBorders>
          </w:tcPr>
          <w:p w14:paraId="42C59AF8" w14:textId="53681E90" w:rsidR="00B538D1" w:rsidRPr="007E2515" w:rsidRDefault="004423CC" w:rsidP="00B538D1">
            <w:pPr>
              <w:pStyle w:val="NormalWeb"/>
              <w:spacing w:before="0" w:beforeAutospacing="0" w:after="160" w:afterAutospacing="0" w:line="480" w:lineRule="auto"/>
              <w:jc w:val="center"/>
              <w:rPr>
                <w:rFonts w:ascii="Arial" w:hAnsi="Arial"/>
                <w:sz w:val="22"/>
              </w:rPr>
            </w:pPr>
            <w:r w:rsidRPr="007E2515">
              <w:rPr>
                <w:rFonts w:ascii="Arial" w:hAnsi="Arial" w:cs="Arial"/>
                <w:kern w:val="24"/>
                <w:sz w:val="22"/>
                <w:szCs w:val="22"/>
              </w:rPr>
              <w:t>278.42</w:t>
            </w:r>
            <w:r w:rsidR="00593C44" w:rsidRPr="007E2515">
              <w:rPr>
                <w:rFonts w:ascii="Arial" w:hAnsi="Arial" w:cs="Arial"/>
                <w:kern w:val="24"/>
                <w:sz w:val="22"/>
                <w:szCs w:val="22"/>
              </w:rPr>
              <w:t>2</w:t>
            </w:r>
            <w:r w:rsidRPr="007E2515">
              <w:rPr>
                <w:rFonts w:ascii="Arial" w:hAnsi="Arial" w:cs="Arial"/>
                <w:kern w:val="24"/>
                <w:sz w:val="22"/>
                <w:szCs w:val="22"/>
              </w:rPr>
              <w:t xml:space="preserve"> (65</w:t>
            </w:r>
            <w:r w:rsidR="00B538D1" w:rsidRPr="007E2515">
              <w:rPr>
                <w:rFonts w:ascii="Arial" w:hAnsi="Arial"/>
                <w:kern w:val="24"/>
                <w:sz w:val="22"/>
              </w:rPr>
              <w:t>)</w:t>
            </w:r>
            <w:r w:rsidR="00B538D1" w:rsidRPr="007E2515">
              <w:rPr>
                <w:rStyle w:val="citation"/>
                <w:rFonts w:ascii="Arial" w:hAnsi="Arial"/>
                <w:sz w:val="22"/>
              </w:rPr>
              <w:t>*</w:t>
            </w:r>
          </w:p>
        </w:tc>
        <w:tc>
          <w:tcPr>
            <w:tcW w:w="3119" w:type="dxa"/>
            <w:tcBorders>
              <w:top w:val="single" w:sz="4" w:space="0" w:color="auto"/>
            </w:tcBorders>
          </w:tcPr>
          <w:p w14:paraId="31D6EFA4" w14:textId="4EEB180E" w:rsidR="00B538D1" w:rsidRPr="007E2515" w:rsidRDefault="004423CC" w:rsidP="00B538D1">
            <w:pPr>
              <w:pStyle w:val="NormalWeb"/>
              <w:spacing w:before="0" w:beforeAutospacing="0" w:after="160" w:afterAutospacing="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130</w:t>
            </w:r>
            <w:r w:rsidRPr="007E2515">
              <w:rPr>
                <w:rFonts w:ascii="Arial" w:hAnsi="Arial"/>
                <w:kern w:val="24"/>
                <w:sz w:val="22"/>
              </w:rPr>
              <w:t xml:space="preserve"> (.114-.</w:t>
            </w:r>
            <w:r w:rsidRPr="007E2515">
              <w:rPr>
                <w:rFonts w:ascii="Arial" w:hAnsi="Arial" w:cs="Arial"/>
                <w:kern w:val="24"/>
                <w:sz w:val="22"/>
                <w:szCs w:val="22"/>
              </w:rPr>
              <w:t>146</w:t>
            </w:r>
            <w:r w:rsidR="00B538D1" w:rsidRPr="007E2515">
              <w:rPr>
                <w:rFonts w:ascii="Arial" w:hAnsi="Arial"/>
                <w:sz w:val="22"/>
              </w:rPr>
              <w:t>)</w:t>
            </w:r>
          </w:p>
        </w:tc>
        <w:tc>
          <w:tcPr>
            <w:tcW w:w="1134" w:type="dxa"/>
            <w:tcBorders>
              <w:top w:val="single" w:sz="4" w:space="0" w:color="auto"/>
            </w:tcBorders>
          </w:tcPr>
          <w:p w14:paraId="1DB42E5D" w14:textId="19929859"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724</w:t>
            </w:r>
          </w:p>
        </w:tc>
        <w:tc>
          <w:tcPr>
            <w:tcW w:w="1134" w:type="dxa"/>
            <w:tcBorders>
              <w:top w:val="single" w:sz="4" w:space="0" w:color="auto"/>
            </w:tcBorders>
          </w:tcPr>
          <w:p w14:paraId="246359B6" w14:textId="27EB3D64"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669</w:t>
            </w:r>
          </w:p>
        </w:tc>
        <w:tc>
          <w:tcPr>
            <w:tcW w:w="1417" w:type="dxa"/>
            <w:tcBorders>
              <w:top w:val="single" w:sz="4" w:space="0" w:color="auto"/>
            </w:tcBorders>
          </w:tcPr>
          <w:p w14:paraId="1275703D" w14:textId="069EDB81"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086</w:t>
            </w:r>
          </w:p>
        </w:tc>
      </w:tr>
      <w:tr w:rsidR="007E2515" w:rsidRPr="007E2515" w14:paraId="2F7FD943" w14:textId="77777777" w:rsidTr="00B538D1">
        <w:tc>
          <w:tcPr>
            <w:tcW w:w="1126" w:type="dxa"/>
            <w:hideMark/>
          </w:tcPr>
          <w:p w14:paraId="73DD331F" w14:textId="77777777" w:rsidR="00B538D1" w:rsidRPr="007E2515" w:rsidRDefault="00B538D1" w:rsidP="00B538D1">
            <w:pPr>
              <w:spacing w:after="160" w:line="480" w:lineRule="auto"/>
              <w:rPr>
                <w:rFonts w:ascii="Arial" w:hAnsi="Arial"/>
                <w:sz w:val="22"/>
              </w:rPr>
            </w:pPr>
            <w:r w:rsidRPr="007E2515">
              <w:rPr>
                <w:rFonts w:ascii="Arial" w:hAnsi="Arial"/>
                <w:sz w:val="22"/>
              </w:rPr>
              <w:t>2</w:t>
            </w:r>
          </w:p>
        </w:tc>
        <w:tc>
          <w:tcPr>
            <w:tcW w:w="1933" w:type="dxa"/>
          </w:tcPr>
          <w:p w14:paraId="07FF2F9D" w14:textId="1757A3DB" w:rsidR="00B538D1" w:rsidRPr="007E2515" w:rsidRDefault="004423CC" w:rsidP="00B538D1">
            <w:pPr>
              <w:spacing w:after="160" w:line="480" w:lineRule="auto"/>
              <w:jc w:val="center"/>
              <w:rPr>
                <w:rFonts w:ascii="Arial" w:hAnsi="Arial"/>
                <w:sz w:val="22"/>
              </w:rPr>
            </w:pPr>
            <w:r w:rsidRPr="007E2515">
              <w:rPr>
                <w:rFonts w:ascii="Arial" w:hAnsi="Arial" w:cs="Arial"/>
                <w:kern w:val="24"/>
                <w:sz w:val="22"/>
                <w:szCs w:val="22"/>
              </w:rPr>
              <w:t>7985.026</w:t>
            </w:r>
          </w:p>
        </w:tc>
        <w:tc>
          <w:tcPr>
            <w:tcW w:w="2861" w:type="dxa"/>
          </w:tcPr>
          <w:p w14:paraId="63D25D8B" w14:textId="1835C0AF" w:rsidR="00B538D1" w:rsidRPr="007E2515" w:rsidRDefault="004423CC" w:rsidP="00B538D1">
            <w:pPr>
              <w:spacing w:after="160" w:line="480" w:lineRule="auto"/>
              <w:jc w:val="center"/>
              <w:rPr>
                <w:rFonts w:ascii="Arial" w:hAnsi="Arial"/>
                <w:sz w:val="22"/>
              </w:rPr>
            </w:pPr>
            <w:r w:rsidRPr="007E2515">
              <w:rPr>
                <w:rFonts w:ascii="Arial" w:hAnsi="Arial" w:cs="Arial"/>
                <w:kern w:val="24"/>
                <w:sz w:val="22"/>
                <w:szCs w:val="22"/>
              </w:rPr>
              <w:t>90.142 (50</w:t>
            </w:r>
            <w:r w:rsidR="00B538D1" w:rsidRPr="007E2515">
              <w:rPr>
                <w:rFonts w:ascii="Arial" w:hAnsi="Arial"/>
                <w:kern w:val="24"/>
                <w:sz w:val="22"/>
              </w:rPr>
              <w:t>)</w:t>
            </w:r>
            <w:r w:rsidR="00B538D1" w:rsidRPr="007E2515">
              <w:rPr>
                <w:rStyle w:val="citation"/>
                <w:rFonts w:ascii="Arial" w:hAnsi="Arial"/>
                <w:sz w:val="22"/>
              </w:rPr>
              <w:t>*</w:t>
            </w:r>
          </w:p>
        </w:tc>
        <w:tc>
          <w:tcPr>
            <w:tcW w:w="3119" w:type="dxa"/>
          </w:tcPr>
          <w:p w14:paraId="185B9097" w14:textId="612DAEEC" w:rsidR="00B538D1" w:rsidRPr="007E2515" w:rsidRDefault="004423CC" w:rsidP="00B538D1">
            <w:pPr>
              <w:pStyle w:val="NormalWeb"/>
              <w:spacing w:before="0" w:beforeAutospacing="0" w:after="160" w:afterAutospacing="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064  (.042-.0</w:t>
            </w:r>
            <w:r w:rsidR="00B538D1" w:rsidRPr="007E2515">
              <w:rPr>
                <w:rFonts w:ascii="Arial" w:hAnsi="Arial" w:cs="Arial"/>
                <w:kern w:val="24"/>
                <w:sz w:val="22"/>
                <w:szCs w:val="22"/>
              </w:rPr>
              <w:t>8</w:t>
            </w:r>
            <w:r w:rsidRPr="007E2515">
              <w:rPr>
                <w:rFonts w:ascii="Arial" w:hAnsi="Arial" w:cs="Arial"/>
                <w:kern w:val="24"/>
                <w:sz w:val="22"/>
                <w:szCs w:val="22"/>
              </w:rPr>
              <w:t>5</w:t>
            </w:r>
            <w:r w:rsidR="00B538D1" w:rsidRPr="007E2515">
              <w:rPr>
                <w:rFonts w:ascii="Arial" w:hAnsi="Arial"/>
                <w:sz w:val="22"/>
              </w:rPr>
              <w:t>)</w:t>
            </w:r>
          </w:p>
        </w:tc>
        <w:tc>
          <w:tcPr>
            <w:tcW w:w="1134" w:type="dxa"/>
          </w:tcPr>
          <w:p w14:paraId="0BC6A456" w14:textId="309C7A2A" w:rsidR="00B538D1" w:rsidRPr="007E2515" w:rsidRDefault="004423CC" w:rsidP="004423CC">
            <w:pPr>
              <w:spacing w:after="160" w:line="480" w:lineRule="auto"/>
              <w:jc w:val="center"/>
              <w:rPr>
                <w:rFonts w:ascii="Arial" w:hAnsi="Arial"/>
                <w:sz w:val="22"/>
              </w:rPr>
            </w:pPr>
            <w:r w:rsidRPr="007E2515">
              <w:rPr>
                <w:rFonts w:ascii="Arial" w:hAnsi="Arial"/>
                <w:sz w:val="22"/>
              </w:rPr>
              <w:t>.</w:t>
            </w:r>
            <w:r w:rsidRPr="007E2515">
              <w:rPr>
                <w:rFonts w:ascii="Arial" w:hAnsi="Arial" w:cs="Arial"/>
                <w:sz w:val="22"/>
                <w:szCs w:val="22"/>
              </w:rPr>
              <w:t>948</w:t>
            </w:r>
          </w:p>
        </w:tc>
        <w:tc>
          <w:tcPr>
            <w:tcW w:w="1134" w:type="dxa"/>
          </w:tcPr>
          <w:p w14:paraId="5E9B228D" w14:textId="7E075C58"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919</w:t>
            </w:r>
          </w:p>
        </w:tc>
        <w:tc>
          <w:tcPr>
            <w:tcW w:w="1417" w:type="dxa"/>
          </w:tcPr>
          <w:p w14:paraId="0089549E" w14:textId="7B6E99EB"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043</w:t>
            </w:r>
          </w:p>
        </w:tc>
      </w:tr>
      <w:tr w:rsidR="007E2515" w:rsidRPr="007E2515" w14:paraId="50F5A8E4" w14:textId="77777777" w:rsidTr="00B538D1">
        <w:tc>
          <w:tcPr>
            <w:tcW w:w="1126" w:type="dxa"/>
            <w:hideMark/>
          </w:tcPr>
          <w:p w14:paraId="56BEAB18" w14:textId="77777777" w:rsidR="00B538D1" w:rsidRPr="007E2515" w:rsidRDefault="00B538D1" w:rsidP="00B538D1">
            <w:pPr>
              <w:spacing w:after="160" w:line="480" w:lineRule="auto"/>
              <w:rPr>
                <w:rFonts w:ascii="Arial" w:hAnsi="Arial"/>
                <w:sz w:val="22"/>
              </w:rPr>
            </w:pPr>
            <w:r w:rsidRPr="007E2515">
              <w:rPr>
                <w:rFonts w:ascii="Arial" w:hAnsi="Arial"/>
                <w:sz w:val="22"/>
              </w:rPr>
              <w:t>3</w:t>
            </w:r>
          </w:p>
        </w:tc>
        <w:tc>
          <w:tcPr>
            <w:tcW w:w="1933" w:type="dxa"/>
          </w:tcPr>
          <w:p w14:paraId="6BB68F32" w14:textId="5D13D99C" w:rsidR="00B538D1" w:rsidRPr="007E2515" w:rsidRDefault="004423CC" w:rsidP="00B538D1">
            <w:pPr>
              <w:spacing w:after="160" w:line="480" w:lineRule="auto"/>
              <w:jc w:val="center"/>
              <w:rPr>
                <w:rFonts w:ascii="Arial" w:hAnsi="Arial"/>
                <w:sz w:val="22"/>
              </w:rPr>
            </w:pPr>
            <w:r w:rsidRPr="007E2515">
              <w:rPr>
                <w:rFonts w:ascii="Arial" w:hAnsi="Arial" w:cs="Arial"/>
                <w:kern w:val="24"/>
                <w:sz w:val="22"/>
                <w:szCs w:val="22"/>
              </w:rPr>
              <w:t>7981.351</w:t>
            </w:r>
          </w:p>
        </w:tc>
        <w:tc>
          <w:tcPr>
            <w:tcW w:w="2861" w:type="dxa"/>
          </w:tcPr>
          <w:p w14:paraId="55A060A8" w14:textId="5D901EA5" w:rsidR="00B538D1" w:rsidRPr="007E2515" w:rsidRDefault="004423CC" w:rsidP="00B538D1">
            <w:pPr>
              <w:spacing w:after="160" w:line="480" w:lineRule="auto"/>
              <w:jc w:val="center"/>
              <w:rPr>
                <w:rFonts w:ascii="Arial" w:hAnsi="Arial"/>
                <w:sz w:val="22"/>
              </w:rPr>
            </w:pPr>
            <w:r w:rsidRPr="007E2515">
              <w:rPr>
                <w:rFonts w:ascii="Arial" w:hAnsi="Arial" w:cs="Arial"/>
                <w:kern w:val="24"/>
                <w:sz w:val="22"/>
                <w:szCs w:val="22"/>
              </w:rPr>
              <w:t>129.12 (59</w:t>
            </w:r>
            <w:r w:rsidR="00B538D1" w:rsidRPr="007E2515">
              <w:rPr>
                <w:rFonts w:ascii="Arial" w:hAnsi="Arial"/>
                <w:kern w:val="24"/>
                <w:sz w:val="22"/>
              </w:rPr>
              <w:t>)</w:t>
            </w:r>
            <w:r w:rsidR="00B538D1" w:rsidRPr="007E2515">
              <w:rPr>
                <w:rStyle w:val="citation"/>
                <w:rFonts w:ascii="Arial" w:hAnsi="Arial"/>
                <w:sz w:val="22"/>
              </w:rPr>
              <w:t>*</w:t>
            </w:r>
          </w:p>
        </w:tc>
        <w:tc>
          <w:tcPr>
            <w:tcW w:w="3119" w:type="dxa"/>
          </w:tcPr>
          <w:p w14:paraId="04A8F1AA" w14:textId="4CB0FFA5" w:rsidR="00B538D1" w:rsidRPr="007E2515" w:rsidRDefault="004423CC" w:rsidP="00B538D1">
            <w:pPr>
              <w:pStyle w:val="NormalWeb"/>
              <w:spacing w:before="0" w:beforeAutospacing="0" w:after="160" w:afterAutospacing="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078</w:t>
            </w:r>
            <w:r w:rsidRPr="007E2515">
              <w:rPr>
                <w:rFonts w:ascii="Arial" w:hAnsi="Arial"/>
                <w:kern w:val="24"/>
                <w:sz w:val="22"/>
              </w:rPr>
              <w:t xml:space="preserve"> (.060-.</w:t>
            </w:r>
            <w:r w:rsidRPr="007E2515">
              <w:rPr>
                <w:rFonts w:ascii="Arial" w:hAnsi="Arial" w:cs="Arial"/>
                <w:kern w:val="24"/>
                <w:sz w:val="22"/>
                <w:szCs w:val="22"/>
              </w:rPr>
              <w:t>096</w:t>
            </w:r>
            <w:r w:rsidR="00B538D1" w:rsidRPr="007E2515">
              <w:rPr>
                <w:rFonts w:ascii="Arial" w:hAnsi="Arial"/>
                <w:sz w:val="22"/>
              </w:rPr>
              <w:t>)</w:t>
            </w:r>
          </w:p>
        </w:tc>
        <w:tc>
          <w:tcPr>
            <w:tcW w:w="1134" w:type="dxa"/>
          </w:tcPr>
          <w:p w14:paraId="604BB80F" w14:textId="3D4C2A31"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909</w:t>
            </w:r>
          </w:p>
        </w:tc>
        <w:tc>
          <w:tcPr>
            <w:tcW w:w="1134" w:type="dxa"/>
          </w:tcPr>
          <w:p w14:paraId="53E10538" w14:textId="2DFB7E0E"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880</w:t>
            </w:r>
          </w:p>
        </w:tc>
        <w:tc>
          <w:tcPr>
            <w:tcW w:w="1417" w:type="dxa"/>
          </w:tcPr>
          <w:p w14:paraId="7A921327" w14:textId="241FBA47" w:rsidR="00B538D1" w:rsidRPr="007E2515" w:rsidRDefault="004423CC"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063</w:t>
            </w:r>
          </w:p>
        </w:tc>
      </w:tr>
      <w:tr w:rsidR="007E2515" w:rsidRPr="007E2515" w14:paraId="0A162EA3" w14:textId="77777777" w:rsidTr="00B538D1">
        <w:tc>
          <w:tcPr>
            <w:tcW w:w="1126" w:type="dxa"/>
            <w:hideMark/>
          </w:tcPr>
          <w:p w14:paraId="7B5D180E" w14:textId="77777777" w:rsidR="00B538D1" w:rsidRPr="007E2515" w:rsidRDefault="00B538D1" w:rsidP="00B538D1">
            <w:pPr>
              <w:spacing w:after="160" w:line="480" w:lineRule="auto"/>
              <w:rPr>
                <w:rFonts w:ascii="Arial" w:hAnsi="Arial"/>
                <w:sz w:val="22"/>
              </w:rPr>
            </w:pPr>
            <w:r w:rsidRPr="007E2515">
              <w:rPr>
                <w:rFonts w:ascii="Arial" w:hAnsi="Arial"/>
                <w:sz w:val="22"/>
              </w:rPr>
              <w:t>4</w:t>
            </w:r>
          </w:p>
        </w:tc>
        <w:tc>
          <w:tcPr>
            <w:tcW w:w="1933" w:type="dxa"/>
          </w:tcPr>
          <w:p w14:paraId="3D70BA23" w14:textId="7039EB70" w:rsidR="00B538D1" w:rsidRPr="007E2515" w:rsidRDefault="004423CC" w:rsidP="00B538D1">
            <w:pPr>
              <w:spacing w:after="160" w:line="480" w:lineRule="auto"/>
              <w:jc w:val="center"/>
              <w:rPr>
                <w:rFonts w:ascii="Arial" w:hAnsi="Arial"/>
                <w:sz w:val="22"/>
              </w:rPr>
            </w:pPr>
            <w:r w:rsidRPr="007E2515">
              <w:rPr>
                <w:rFonts w:ascii="Arial" w:hAnsi="Arial" w:cs="Arial"/>
                <w:kern w:val="24"/>
                <w:sz w:val="22"/>
                <w:szCs w:val="22"/>
              </w:rPr>
              <w:t>7957.544</w:t>
            </w:r>
          </w:p>
        </w:tc>
        <w:tc>
          <w:tcPr>
            <w:tcW w:w="2861" w:type="dxa"/>
          </w:tcPr>
          <w:p w14:paraId="28A19DAB" w14:textId="790A29FC" w:rsidR="00B538D1" w:rsidRPr="007E2515" w:rsidRDefault="00593C44" w:rsidP="00B538D1">
            <w:pPr>
              <w:spacing w:after="160" w:line="480" w:lineRule="auto"/>
              <w:jc w:val="center"/>
              <w:rPr>
                <w:rFonts w:ascii="Arial" w:hAnsi="Arial"/>
                <w:sz w:val="22"/>
              </w:rPr>
            </w:pPr>
            <w:r w:rsidRPr="007E2515">
              <w:rPr>
                <w:rFonts w:ascii="Arial" w:hAnsi="Arial" w:cs="Arial"/>
                <w:kern w:val="24"/>
                <w:sz w:val="22"/>
                <w:szCs w:val="22"/>
              </w:rPr>
              <w:t>101.524  (58</w:t>
            </w:r>
            <w:r w:rsidR="00B538D1" w:rsidRPr="007E2515">
              <w:rPr>
                <w:rFonts w:ascii="Arial" w:hAnsi="Arial"/>
                <w:kern w:val="24"/>
                <w:sz w:val="22"/>
              </w:rPr>
              <w:t>)</w:t>
            </w:r>
            <w:r w:rsidR="00B538D1" w:rsidRPr="007E2515">
              <w:rPr>
                <w:rStyle w:val="citation"/>
                <w:rFonts w:ascii="Arial" w:hAnsi="Arial"/>
                <w:sz w:val="22"/>
              </w:rPr>
              <w:t>*</w:t>
            </w:r>
          </w:p>
        </w:tc>
        <w:tc>
          <w:tcPr>
            <w:tcW w:w="3119" w:type="dxa"/>
          </w:tcPr>
          <w:p w14:paraId="5B2A7180" w14:textId="15F9A3F5" w:rsidR="00B538D1" w:rsidRPr="007E2515" w:rsidRDefault="00B538D1" w:rsidP="00B538D1">
            <w:pPr>
              <w:pStyle w:val="NormalWeb"/>
              <w:spacing w:before="0" w:beforeAutospacing="0" w:after="160" w:afterAutospacing="0" w:line="480" w:lineRule="auto"/>
              <w:jc w:val="center"/>
              <w:rPr>
                <w:rFonts w:ascii="Arial" w:hAnsi="Arial"/>
                <w:sz w:val="22"/>
              </w:rPr>
            </w:pPr>
            <w:r w:rsidRPr="007E2515">
              <w:rPr>
                <w:rFonts w:ascii="Arial" w:hAnsi="Arial"/>
                <w:kern w:val="24"/>
                <w:sz w:val="22"/>
              </w:rPr>
              <w:t>.</w:t>
            </w:r>
            <w:r w:rsidR="00593C44" w:rsidRPr="007E2515">
              <w:rPr>
                <w:rFonts w:ascii="Arial" w:hAnsi="Arial" w:cs="Arial"/>
                <w:kern w:val="24"/>
                <w:sz w:val="22"/>
                <w:szCs w:val="22"/>
              </w:rPr>
              <w:t>062 (.041-.082</w:t>
            </w:r>
            <w:r w:rsidRPr="007E2515">
              <w:rPr>
                <w:rFonts w:ascii="Arial" w:hAnsi="Arial"/>
                <w:sz w:val="22"/>
              </w:rPr>
              <w:t>)</w:t>
            </w:r>
          </w:p>
        </w:tc>
        <w:tc>
          <w:tcPr>
            <w:tcW w:w="1134" w:type="dxa"/>
          </w:tcPr>
          <w:p w14:paraId="0651272D" w14:textId="2513A7C7"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944</w:t>
            </w:r>
          </w:p>
        </w:tc>
        <w:tc>
          <w:tcPr>
            <w:tcW w:w="1134" w:type="dxa"/>
          </w:tcPr>
          <w:p w14:paraId="72589D7F" w14:textId="7E18327D" w:rsidR="00B538D1" w:rsidRPr="007E2515" w:rsidRDefault="00B538D1" w:rsidP="00B538D1">
            <w:pPr>
              <w:spacing w:after="160" w:line="480" w:lineRule="auto"/>
              <w:jc w:val="center"/>
              <w:rPr>
                <w:rFonts w:ascii="Arial" w:hAnsi="Arial"/>
                <w:sz w:val="22"/>
              </w:rPr>
            </w:pPr>
            <w:r w:rsidRPr="007E2515">
              <w:rPr>
                <w:rFonts w:ascii="Arial" w:hAnsi="Arial"/>
                <w:kern w:val="24"/>
                <w:sz w:val="22"/>
              </w:rPr>
              <w:t>.</w:t>
            </w:r>
            <w:r w:rsidR="00593C44" w:rsidRPr="007E2515">
              <w:rPr>
                <w:rFonts w:ascii="Arial" w:hAnsi="Arial" w:cs="Arial"/>
                <w:kern w:val="24"/>
                <w:sz w:val="22"/>
                <w:szCs w:val="22"/>
              </w:rPr>
              <w:t>924</w:t>
            </w:r>
          </w:p>
        </w:tc>
        <w:tc>
          <w:tcPr>
            <w:tcW w:w="1417" w:type="dxa"/>
          </w:tcPr>
          <w:p w14:paraId="4C9EFB29" w14:textId="0155E445"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046</w:t>
            </w:r>
          </w:p>
        </w:tc>
      </w:tr>
      <w:tr w:rsidR="007E2515" w:rsidRPr="007E2515" w14:paraId="4B4AED3B" w14:textId="77777777" w:rsidTr="00B538D1">
        <w:tc>
          <w:tcPr>
            <w:tcW w:w="1126" w:type="dxa"/>
            <w:hideMark/>
          </w:tcPr>
          <w:p w14:paraId="1007D56C" w14:textId="77777777" w:rsidR="00B538D1" w:rsidRPr="007E2515" w:rsidRDefault="00B538D1" w:rsidP="00B538D1">
            <w:pPr>
              <w:spacing w:after="160" w:line="480" w:lineRule="auto"/>
              <w:rPr>
                <w:rFonts w:ascii="Arial" w:hAnsi="Arial"/>
                <w:sz w:val="22"/>
              </w:rPr>
            </w:pPr>
            <w:r w:rsidRPr="007E2515">
              <w:rPr>
                <w:rFonts w:ascii="Arial" w:hAnsi="Arial"/>
                <w:sz w:val="22"/>
              </w:rPr>
              <w:t>5</w:t>
            </w:r>
          </w:p>
        </w:tc>
        <w:tc>
          <w:tcPr>
            <w:tcW w:w="1933" w:type="dxa"/>
          </w:tcPr>
          <w:p w14:paraId="1793382D" w14:textId="5722CC1C" w:rsidR="00B538D1" w:rsidRPr="007E2515" w:rsidRDefault="00593C44" w:rsidP="00B538D1">
            <w:pPr>
              <w:spacing w:after="160" w:line="480" w:lineRule="auto"/>
              <w:jc w:val="center"/>
              <w:rPr>
                <w:rFonts w:ascii="Arial" w:hAnsi="Arial"/>
                <w:sz w:val="22"/>
              </w:rPr>
            </w:pPr>
            <w:r w:rsidRPr="007E2515">
              <w:rPr>
                <w:rFonts w:ascii="Arial" w:hAnsi="Arial" w:cs="Arial"/>
                <w:kern w:val="24"/>
                <w:sz w:val="22"/>
                <w:szCs w:val="22"/>
              </w:rPr>
              <w:t>7986.494</w:t>
            </w:r>
          </w:p>
        </w:tc>
        <w:tc>
          <w:tcPr>
            <w:tcW w:w="2861" w:type="dxa"/>
          </w:tcPr>
          <w:p w14:paraId="05DEC2B6" w14:textId="6CFD2BFB" w:rsidR="00B538D1" w:rsidRPr="007E2515" w:rsidRDefault="00593C44" w:rsidP="00B538D1">
            <w:pPr>
              <w:pStyle w:val="NormalWeb"/>
              <w:spacing w:before="0" w:beforeAutospacing="0" w:after="160" w:afterAutospacing="0" w:line="480" w:lineRule="auto"/>
              <w:jc w:val="center"/>
              <w:rPr>
                <w:rFonts w:ascii="Arial" w:hAnsi="Arial"/>
                <w:sz w:val="22"/>
              </w:rPr>
            </w:pPr>
            <w:r w:rsidRPr="007E2515">
              <w:rPr>
                <w:rFonts w:ascii="Arial" w:hAnsi="Arial" w:cs="Arial"/>
                <w:kern w:val="24"/>
                <w:sz w:val="22"/>
                <w:szCs w:val="22"/>
              </w:rPr>
              <w:t>145.498 (61</w:t>
            </w:r>
            <w:r w:rsidR="00B538D1" w:rsidRPr="007E2515">
              <w:rPr>
                <w:rFonts w:ascii="Arial" w:hAnsi="Arial"/>
                <w:kern w:val="24"/>
                <w:sz w:val="22"/>
              </w:rPr>
              <w:t>)</w:t>
            </w:r>
            <w:r w:rsidR="00B538D1" w:rsidRPr="007E2515">
              <w:rPr>
                <w:rStyle w:val="citation"/>
                <w:rFonts w:ascii="Arial" w:hAnsi="Arial"/>
                <w:sz w:val="22"/>
              </w:rPr>
              <w:t>*</w:t>
            </w:r>
          </w:p>
        </w:tc>
        <w:tc>
          <w:tcPr>
            <w:tcW w:w="3119" w:type="dxa"/>
          </w:tcPr>
          <w:p w14:paraId="4DE0619C" w14:textId="478D315F" w:rsidR="00B538D1" w:rsidRPr="007E2515" w:rsidRDefault="00B538D1" w:rsidP="00B538D1">
            <w:pPr>
              <w:pStyle w:val="NormalWeb"/>
              <w:spacing w:before="0" w:beforeAutospacing="0" w:after="160" w:afterAutospacing="0" w:line="480" w:lineRule="auto"/>
              <w:jc w:val="center"/>
              <w:rPr>
                <w:rFonts w:ascii="Arial" w:hAnsi="Arial"/>
                <w:sz w:val="22"/>
              </w:rPr>
            </w:pPr>
            <w:r w:rsidRPr="007E2515">
              <w:rPr>
                <w:rFonts w:ascii="Arial" w:hAnsi="Arial"/>
                <w:kern w:val="24"/>
                <w:sz w:val="22"/>
              </w:rPr>
              <w:t>.</w:t>
            </w:r>
            <w:r w:rsidR="00593C44" w:rsidRPr="007E2515">
              <w:rPr>
                <w:rFonts w:ascii="Arial" w:hAnsi="Arial" w:cs="Arial"/>
                <w:sz w:val="22"/>
                <w:szCs w:val="22"/>
              </w:rPr>
              <w:t xml:space="preserve"> </w:t>
            </w:r>
            <w:r w:rsidR="00593C44" w:rsidRPr="007E2515">
              <w:rPr>
                <w:rFonts w:ascii="Arial" w:hAnsi="Arial" w:cs="Arial"/>
                <w:kern w:val="24"/>
                <w:sz w:val="22"/>
                <w:szCs w:val="22"/>
              </w:rPr>
              <w:t>084  (.067-.102</w:t>
            </w:r>
            <w:r w:rsidRPr="007E2515">
              <w:rPr>
                <w:rFonts w:ascii="Arial" w:hAnsi="Arial"/>
                <w:sz w:val="22"/>
              </w:rPr>
              <w:t>)</w:t>
            </w:r>
          </w:p>
        </w:tc>
        <w:tc>
          <w:tcPr>
            <w:tcW w:w="1134" w:type="dxa"/>
          </w:tcPr>
          <w:p w14:paraId="340D7EEE" w14:textId="0EABE6A7"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891</w:t>
            </w:r>
          </w:p>
        </w:tc>
        <w:tc>
          <w:tcPr>
            <w:tcW w:w="1134" w:type="dxa"/>
          </w:tcPr>
          <w:p w14:paraId="04CB4176" w14:textId="73BC3FAD"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860</w:t>
            </w:r>
          </w:p>
        </w:tc>
        <w:tc>
          <w:tcPr>
            <w:tcW w:w="1417" w:type="dxa"/>
          </w:tcPr>
          <w:p w14:paraId="049B0CE9" w14:textId="17E3B3BB"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055</w:t>
            </w:r>
          </w:p>
        </w:tc>
      </w:tr>
      <w:tr w:rsidR="007E2515" w:rsidRPr="007E2515" w14:paraId="6298D4B1" w14:textId="77777777" w:rsidTr="00B538D1">
        <w:tc>
          <w:tcPr>
            <w:tcW w:w="1126" w:type="dxa"/>
            <w:hideMark/>
          </w:tcPr>
          <w:p w14:paraId="147BDF2E" w14:textId="77777777" w:rsidR="00B538D1" w:rsidRPr="007E2515" w:rsidRDefault="00B538D1" w:rsidP="00B538D1">
            <w:pPr>
              <w:spacing w:after="160" w:line="480" w:lineRule="auto"/>
              <w:rPr>
                <w:rFonts w:ascii="Arial" w:hAnsi="Arial"/>
                <w:sz w:val="22"/>
              </w:rPr>
            </w:pPr>
            <w:r w:rsidRPr="007E2515">
              <w:rPr>
                <w:rFonts w:ascii="Arial" w:hAnsi="Arial"/>
                <w:sz w:val="22"/>
              </w:rPr>
              <w:t>6</w:t>
            </w:r>
          </w:p>
        </w:tc>
        <w:tc>
          <w:tcPr>
            <w:tcW w:w="1933" w:type="dxa"/>
          </w:tcPr>
          <w:p w14:paraId="6F2DAD04" w14:textId="1572C55C" w:rsidR="00B538D1" w:rsidRPr="007E2515" w:rsidRDefault="00593C44" w:rsidP="00B538D1">
            <w:pPr>
              <w:spacing w:after="160" w:line="480" w:lineRule="auto"/>
              <w:jc w:val="center"/>
              <w:rPr>
                <w:rFonts w:ascii="Arial" w:hAnsi="Arial"/>
                <w:sz w:val="22"/>
              </w:rPr>
            </w:pPr>
            <w:r w:rsidRPr="007E2515">
              <w:rPr>
                <w:rFonts w:ascii="Arial" w:hAnsi="Arial" w:cs="Arial"/>
                <w:kern w:val="24"/>
                <w:sz w:val="22"/>
                <w:szCs w:val="22"/>
              </w:rPr>
              <w:t>7984.353</w:t>
            </w:r>
          </w:p>
        </w:tc>
        <w:tc>
          <w:tcPr>
            <w:tcW w:w="2861" w:type="dxa"/>
          </w:tcPr>
          <w:p w14:paraId="46537354" w14:textId="6F0A0547" w:rsidR="00B538D1" w:rsidRPr="007E2515" w:rsidRDefault="00593C44" w:rsidP="00B538D1">
            <w:pPr>
              <w:spacing w:after="160" w:line="480" w:lineRule="auto"/>
              <w:jc w:val="center"/>
              <w:rPr>
                <w:rFonts w:ascii="Arial" w:hAnsi="Arial"/>
                <w:sz w:val="22"/>
              </w:rPr>
            </w:pPr>
            <w:r w:rsidRPr="007E2515">
              <w:rPr>
                <w:rFonts w:ascii="Arial" w:hAnsi="Arial" w:cs="Arial"/>
                <w:kern w:val="24"/>
                <w:sz w:val="22"/>
                <w:szCs w:val="22"/>
              </w:rPr>
              <w:t>143.132 (61</w:t>
            </w:r>
            <w:r w:rsidR="00B538D1" w:rsidRPr="007E2515">
              <w:rPr>
                <w:rFonts w:ascii="Arial" w:hAnsi="Arial"/>
                <w:kern w:val="24"/>
                <w:sz w:val="22"/>
              </w:rPr>
              <w:t>)</w:t>
            </w:r>
            <w:r w:rsidR="00B538D1" w:rsidRPr="007E2515">
              <w:rPr>
                <w:rStyle w:val="citation"/>
                <w:rFonts w:ascii="Arial" w:hAnsi="Arial"/>
                <w:sz w:val="22"/>
              </w:rPr>
              <w:t>*</w:t>
            </w:r>
          </w:p>
        </w:tc>
        <w:tc>
          <w:tcPr>
            <w:tcW w:w="3119" w:type="dxa"/>
          </w:tcPr>
          <w:p w14:paraId="0A7C478B" w14:textId="6E797119" w:rsidR="00B538D1" w:rsidRPr="007E2515" w:rsidRDefault="00593C44" w:rsidP="00B538D1">
            <w:pPr>
              <w:pStyle w:val="NormalWeb"/>
              <w:spacing w:before="0" w:beforeAutospacing="0" w:after="160" w:afterAutospacing="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083 (.065-.101</w:t>
            </w:r>
            <w:r w:rsidR="00B538D1" w:rsidRPr="007E2515">
              <w:rPr>
                <w:rFonts w:ascii="Arial" w:hAnsi="Arial"/>
                <w:sz w:val="22"/>
              </w:rPr>
              <w:t>)</w:t>
            </w:r>
          </w:p>
        </w:tc>
        <w:tc>
          <w:tcPr>
            <w:tcW w:w="1134" w:type="dxa"/>
          </w:tcPr>
          <w:p w14:paraId="5CD153CB" w14:textId="43F4B31C"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894</w:t>
            </w:r>
          </w:p>
        </w:tc>
        <w:tc>
          <w:tcPr>
            <w:tcW w:w="1134" w:type="dxa"/>
          </w:tcPr>
          <w:p w14:paraId="65888AB4" w14:textId="1D8809B9"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864</w:t>
            </w:r>
          </w:p>
        </w:tc>
        <w:tc>
          <w:tcPr>
            <w:tcW w:w="1417" w:type="dxa"/>
          </w:tcPr>
          <w:p w14:paraId="423E142D" w14:textId="06E9BBCD"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053</w:t>
            </w:r>
          </w:p>
        </w:tc>
      </w:tr>
      <w:tr w:rsidR="007E2515" w:rsidRPr="007E2515" w14:paraId="425EDAB3" w14:textId="77777777" w:rsidTr="00B538D1">
        <w:tc>
          <w:tcPr>
            <w:tcW w:w="1126" w:type="dxa"/>
            <w:tcBorders>
              <w:bottom w:val="single" w:sz="12" w:space="0" w:color="auto"/>
            </w:tcBorders>
            <w:hideMark/>
          </w:tcPr>
          <w:p w14:paraId="1C247C0B" w14:textId="77777777" w:rsidR="00B538D1" w:rsidRPr="007E2515" w:rsidRDefault="00B538D1" w:rsidP="00B538D1">
            <w:pPr>
              <w:spacing w:after="160" w:line="480" w:lineRule="auto"/>
              <w:rPr>
                <w:rFonts w:ascii="Arial" w:hAnsi="Arial"/>
                <w:sz w:val="22"/>
              </w:rPr>
            </w:pPr>
            <w:r w:rsidRPr="007E2515">
              <w:rPr>
                <w:rFonts w:ascii="Arial" w:hAnsi="Arial"/>
                <w:sz w:val="22"/>
              </w:rPr>
              <w:t>7</w:t>
            </w:r>
          </w:p>
        </w:tc>
        <w:tc>
          <w:tcPr>
            <w:tcW w:w="1933" w:type="dxa"/>
            <w:tcBorders>
              <w:bottom w:val="single" w:sz="12" w:space="0" w:color="auto"/>
            </w:tcBorders>
          </w:tcPr>
          <w:p w14:paraId="3EB7817F" w14:textId="4FD666C9" w:rsidR="00B538D1" w:rsidRPr="007E2515" w:rsidRDefault="00593C44" w:rsidP="00B538D1">
            <w:pPr>
              <w:spacing w:after="160" w:line="480" w:lineRule="auto"/>
              <w:jc w:val="center"/>
              <w:rPr>
                <w:rFonts w:ascii="Arial" w:hAnsi="Arial"/>
                <w:sz w:val="22"/>
              </w:rPr>
            </w:pPr>
            <w:r w:rsidRPr="007E2515">
              <w:rPr>
                <w:rFonts w:ascii="Arial" w:hAnsi="Arial" w:cs="Arial"/>
                <w:kern w:val="24"/>
                <w:sz w:val="22"/>
                <w:szCs w:val="22"/>
              </w:rPr>
              <w:t>8012.836</w:t>
            </w:r>
          </w:p>
        </w:tc>
        <w:tc>
          <w:tcPr>
            <w:tcW w:w="2861" w:type="dxa"/>
            <w:tcBorders>
              <w:bottom w:val="single" w:sz="12" w:space="0" w:color="auto"/>
            </w:tcBorders>
          </w:tcPr>
          <w:p w14:paraId="20EFB443" w14:textId="6F321983" w:rsidR="00B538D1" w:rsidRPr="007E2515" w:rsidRDefault="00593C44" w:rsidP="00B538D1">
            <w:pPr>
              <w:pStyle w:val="NormalWeb"/>
              <w:spacing w:before="0" w:beforeAutospacing="0" w:after="160" w:afterAutospacing="0" w:line="480" w:lineRule="auto"/>
              <w:jc w:val="center"/>
              <w:rPr>
                <w:rFonts w:ascii="Arial" w:hAnsi="Arial"/>
                <w:sz w:val="22"/>
              </w:rPr>
            </w:pPr>
            <w:r w:rsidRPr="007E2515">
              <w:rPr>
                <w:rFonts w:ascii="Arial" w:hAnsi="Arial" w:cs="Arial"/>
                <w:kern w:val="24"/>
                <w:sz w:val="22"/>
                <w:szCs w:val="22"/>
              </w:rPr>
              <w:t>186.324  (64</w:t>
            </w:r>
            <w:r w:rsidR="00B538D1" w:rsidRPr="007E2515">
              <w:rPr>
                <w:rFonts w:ascii="Arial" w:hAnsi="Arial"/>
                <w:kern w:val="24"/>
                <w:sz w:val="22"/>
              </w:rPr>
              <w:t>)</w:t>
            </w:r>
            <w:r w:rsidR="00B538D1" w:rsidRPr="007E2515">
              <w:rPr>
                <w:rStyle w:val="citation"/>
                <w:rFonts w:ascii="Arial" w:hAnsi="Arial"/>
                <w:sz w:val="22"/>
              </w:rPr>
              <w:t>*</w:t>
            </w:r>
          </w:p>
        </w:tc>
        <w:tc>
          <w:tcPr>
            <w:tcW w:w="3119" w:type="dxa"/>
            <w:tcBorders>
              <w:bottom w:val="single" w:sz="12" w:space="0" w:color="auto"/>
            </w:tcBorders>
          </w:tcPr>
          <w:p w14:paraId="26E340FD" w14:textId="7009B764" w:rsidR="00B538D1" w:rsidRPr="007E2515" w:rsidRDefault="00593C44" w:rsidP="00B538D1">
            <w:pPr>
              <w:pStyle w:val="NormalWeb"/>
              <w:spacing w:before="0" w:beforeAutospacing="0" w:after="160" w:afterAutospacing="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099  (.083-.116</w:t>
            </w:r>
            <w:r w:rsidR="00B538D1" w:rsidRPr="007E2515">
              <w:rPr>
                <w:rFonts w:ascii="Arial" w:hAnsi="Arial"/>
                <w:sz w:val="22"/>
              </w:rPr>
              <w:t>)</w:t>
            </w:r>
          </w:p>
        </w:tc>
        <w:tc>
          <w:tcPr>
            <w:tcW w:w="1134" w:type="dxa"/>
            <w:tcBorders>
              <w:bottom w:val="single" w:sz="12" w:space="0" w:color="auto"/>
            </w:tcBorders>
          </w:tcPr>
          <w:p w14:paraId="7740EACC" w14:textId="3FCD5A75"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842</w:t>
            </w:r>
          </w:p>
        </w:tc>
        <w:tc>
          <w:tcPr>
            <w:tcW w:w="1134" w:type="dxa"/>
            <w:tcBorders>
              <w:bottom w:val="single" w:sz="12" w:space="0" w:color="auto"/>
            </w:tcBorders>
          </w:tcPr>
          <w:p w14:paraId="107C797E" w14:textId="44142055"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807</w:t>
            </w:r>
          </w:p>
        </w:tc>
        <w:tc>
          <w:tcPr>
            <w:tcW w:w="1417" w:type="dxa"/>
            <w:tcBorders>
              <w:bottom w:val="single" w:sz="12" w:space="0" w:color="auto"/>
            </w:tcBorders>
          </w:tcPr>
          <w:p w14:paraId="124D811C" w14:textId="532930F3" w:rsidR="00B538D1" w:rsidRPr="007E2515" w:rsidRDefault="00593C44" w:rsidP="00B538D1">
            <w:pPr>
              <w:spacing w:after="160" w:line="480" w:lineRule="auto"/>
              <w:jc w:val="center"/>
              <w:rPr>
                <w:rFonts w:ascii="Arial" w:hAnsi="Arial"/>
                <w:sz w:val="22"/>
              </w:rPr>
            </w:pPr>
            <w:r w:rsidRPr="007E2515">
              <w:rPr>
                <w:rFonts w:ascii="Arial" w:hAnsi="Arial"/>
                <w:kern w:val="24"/>
                <w:sz w:val="22"/>
              </w:rPr>
              <w:t>.</w:t>
            </w:r>
            <w:r w:rsidRPr="007E2515">
              <w:rPr>
                <w:rFonts w:ascii="Arial" w:hAnsi="Arial" w:cs="Arial"/>
                <w:kern w:val="24"/>
                <w:sz w:val="22"/>
                <w:szCs w:val="22"/>
              </w:rPr>
              <w:t>061</w:t>
            </w:r>
          </w:p>
        </w:tc>
      </w:tr>
    </w:tbl>
    <w:p w14:paraId="4BF8E276" w14:textId="77777777" w:rsidR="00B87406" w:rsidRPr="007E2515" w:rsidRDefault="00E65DFD" w:rsidP="0029102C">
      <w:pPr>
        <w:spacing w:line="480" w:lineRule="auto"/>
        <w:rPr>
          <w:rFonts w:ascii="Arial" w:hAnsi="Arial"/>
          <w:lang w:val="en-IE"/>
        </w:rPr>
        <w:sectPr w:rsidR="00B87406" w:rsidRPr="007E2515" w:rsidSect="00811468">
          <w:pgSz w:w="16838" w:h="11906" w:orient="landscape"/>
          <w:pgMar w:top="1440" w:right="1440" w:bottom="1440" w:left="1440" w:header="709" w:footer="709" w:gutter="0"/>
          <w:cols w:space="708"/>
          <w:docGrid w:linePitch="360"/>
        </w:sectPr>
      </w:pPr>
      <w:r w:rsidRPr="007E2515">
        <w:rPr>
          <w:rFonts w:ascii="Arial" w:hAnsi="Arial"/>
        </w:rPr>
        <w:t xml:space="preserve"> </w:t>
      </w:r>
      <w:r w:rsidRPr="007E2515">
        <w:rPr>
          <w:rStyle w:val="citation"/>
          <w:rFonts w:ascii="Arial" w:hAnsi="Arial"/>
        </w:rPr>
        <w:t xml:space="preserve">Note: * p &lt; .05; </w:t>
      </w:r>
      <w:r w:rsidRPr="007E2515">
        <w:rPr>
          <w:rFonts w:ascii="Arial" w:hAnsi="Arial"/>
          <w:lang w:val="en-IE"/>
        </w:rPr>
        <w:t xml:space="preserve">df = degrees of freedom; </w:t>
      </w:r>
      <w:r w:rsidR="00C269C1" w:rsidRPr="007E2515">
        <w:rPr>
          <w:rFonts w:ascii="Arial" w:hAnsi="Arial"/>
          <w:lang w:val="en-IE"/>
        </w:rPr>
        <w:t xml:space="preserve">BIC = Bayesian Information Criteria; </w:t>
      </w:r>
      <w:r w:rsidRPr="007E2515">
        <w:rPr>
          <w:rFonts w:ascii="Arial" w:hAnsi="Arial"/>
          <w:lang w:val="en-IE"/>
        </w:rPr>
        <w:t>CFI = Comparative Fit Index; TLI = Tucker Lewis Index;</w:t>
      </w:r>
      <w:r w:rsidRPr="007E2515">
        <w:rPr>
          <w:rFonts w:ascii="Arial" w:hAnsi="Arial"/>
        </w:rPr>
        <w:t xml:space="preserve"> </w:t>
      </w:r>
      <w:r w:rsidRPr="007E2515">
        <w:rPr>
          <w:rFonts w:ascii="Arial" w:hAnsi="Arial"/>
          <w:lang w:val="en-IE"/>
        </w:rPr>
        <w:t xml:space="preserve">RMSEA = Root-Mean-Square Error of </w:t>
      </w:r>
      <w:r w:rsidR="0029102C" w:rsidRPr="007E2515">
        <w:rPr>
          <w:rFonts w:ascii="Arial" w:hAnsi="Arial"/>
          <w:lang w:val="en-IE"/>
        </w:rPr>
        <w:t>Approximation; S</w:t>
      </w:r>
      <w:r w:rsidRPr="007E2515">
        <w:rPr>
          <w:rFonts w:ascii="Arial" w:hAnsi="Arial"/>
          <w:lang w:val="en-IE"/>
        </w:rPr>
        <w:t xml:space="preserve">RMR = </w:t>
      </w:r>
      <w:r w:rsidR="0029102C" w:rsidRPr="007E2515">
        <w:rPr>
          <w:rFonts w:ascii="Arial" w:hAnsi="Arial"/>
          <w:lang w:val="en-IE"/>
        </w:rPr>
        <w:t>Standardised</w:t>
      </w:r>
      <w:r w:rsidRPr="007E2515">
        <w:rPr>
          <w:rFonts w:ascii="Arial" w:hAnsi="Arial"/>
          <w:lang w:val="en-IE"/>
        </w:rPr>
        <w:t xml:space="preserve"> Root Mean Residual.</w:t>
      </w:r>
    </w:p>
    <w:p w14:paraId="2614B61D" w14:textId="646EED94" w:rsidR="00B87406" w:rsidRPr="007E2515" w:rsidRDefault="002772E9" w:rsidP="00B87406">
      <w:pPr>
        <w:spacing w:line="240" w:lineRule="auto"/>
        <w:rPr>
          <w:rFonts w:ascii="Arial" w:hAnsi="Arial"/>
          <w:b/>
        </w:rPr>
      </w:pPr>
      <w:r w:rsidRPr="007E2515">
        <w:rPr>
          <w:rFonts w:ascii="Arial" w:hAnsi="Arial"/>
          <w:b/>
        </w:rPr>
        <w:t xml:space="preserve">Table </w:t>
      </w:r>
      <w:r w:rsidR="00884694" w:rsidRPr="007E2515">
        <w:rPr>
          <w:rFonts w:ascii="Arial" w:hAnsi="Arial" w:cs="Arial"/>
          <w:b/>
        </w:rPr>
        <w:t>4</w:t>
      </w:r>
      <w:r w:rsidR="00B87406" w:rsidRPr="007E2515">
        <w:rPr>
          <w:rFonts w:ascii="Arial" w:hAnsi="Arial" w:cs="Arial"/>
          <w:b/>
        </w:rPr>
        <w:t xml:space="preserve">. </w:t>
      </w:r>
      <w:r w:rsidR="00626A7B" w:rsidRPr="007E2515">
        <w:rPr>
          <w:rFonts w:ascii="Arial" w:hAnsi="Arial" w:cs="Arial"/>
          <w:b/>
        </w:rPr>
        <w:t>Standardised</w:t>
      </w:r>
      <w:r w:rsidR="00626A7B" w:rsidRPr="007E2515">
        <w:rPr>
          <w:rFonts w:ascii="Arial" w:hAnsi="Arial"/>
          <w:b/>
        </w:rPr>
        <w:t xml:space="preserve"> </w:t>
      </w:r>
      <w:r w:rsidR="00B87406" w:rsidRPr="007E2515">
        <w:rPr>
          <w:rFonts w:ascii="Arial" w:hAnsi="Arial"/>
          <w:b/>
        </w:rPr>
        <w:t>First-order Fac</w:t>
      </w:r>
      <w:r w:rsidRPr="007E2515">
        <w:rPr>
          <w:rFonts w:ascii="Arial" w:hAnsi="Arial"/>
          <w:b/>
        </w:rPr>
        <w:t>tor Loadings for Model 4 of CPTSD</w:t>
      </w:r>
      <w:r w:rsidR="00B87406" w:rsidRPr="007E2515">
        <w:rPr>
          <w:rFonts w:ascii="Arial" w:hAnsi="Arial"/>
          <w:b/>
        </w:rPr>
        <w:t>.</w:t>
      </w:r>
    </w:p>
    <w:tbl>
      <w:tblPr>
        <w:tblW w:w="4430" w:type="pct"/>
        <w:tblBorders>
          <w:top w:val="single" w:sz="4" w:space="0" w:color="auto"/>
          <w:bottom w:val="single" w:sz="4" w:space="0" w:color="auto"/>
        </w:tblBorders>
        <w:tblLook w:val="0020" w:firstRow="1" w:lastRow="0" w:firstColumn="0" w:lastColumn="0" w:noHBand="0" w:noVBand="0"/>
      </w:tblPr>
      <w:tblGrid>
        <w:gridCol w:w="1024"/>
        <w:gridCol w:w="1193"/>
        <w:gridCol w:w="1194"/>
        <w:gridCol w:w="1194"/>
        <w:gridCol w:w="1193"/>
        <w:gridCol w:w="1195"/>
        <w:gridCol w:w="1195"/>
      </w:tblGrid>
      <w:tr w:rsidR="007E2515" w:rsidRPr="007E2515" w14:paraId="72D82543" w14:textId="77777777" w:rsidTr="00B87406">
        <w:trPr>
          <w:trHeight w:val="567"/>
        </w:trPr>
        <w:tc>
          <w:tcPr>
            <w:tcW w:w="586" w:type="pct"/>
            <w:tcBorders>
              <w:top w:val="single" w:sz="12" w:space="0" w:color="auto"/>
              <w:bottom w:val="single" w:sz="4" w:space="0" w:color="auto"/>
            </w:tcBorders>
            <w:shd w:val="clear" w:color="auto" w:fill="auto"/>
          </w:tcPr>
          <w:p w14:paraId="039B49EF" w14:textId="77777777" w:rsidR="00B87406" w:rsidRPr="007E2515" w:rsidRDefault="00B95B86" w:rsidP="00B87406">
            <w:pPr>
              <w:pStyle w:val="NoSpacing"/>
              <w:rPr>
                <w:rFonts w:ascii="Arial" w:hAnsi="Arial"/>
              </w:rPr>
            </w:pPr>
            <w:r w:rsidRPr="007E2515">
              <w:rPr>
                <w:rFonts w:ascii="Arial" w:hAnsi="Arial"/>
              </w:rPr>
              <w:t>Variable</w:t>
            </w:r>
          </w:p>
        </w:tc>
        <w:tc>
          <w:tcPr>
            <w:tcW w:w="735" w:type="pct"/>
            <w:tcBorders>
              <w:top w:val="single" w:sz="12" w:space="0" w:color="auto"/>
              <w:bottom w:val="single" w:sz="4" w:space="0" w:color="auto"/>
            </w:tcBorders>
            <w:shd w:val="clear" w:color="auto" w:fill="auto"/>
          </w:tcPr>
          <w:p w14:paraId="77700FAA" w14:textId="0E9D3B82" w:rsidR="00B87406" w:rsidRPr="007E2515" w:rsidRDefault="00A37589" w:rsidP="00EA79E3">
            <w:pPr>
              <w:pStyle w:val="NoSpacing"/>
              <w:jc w:val="center"/>
              <w:rPr>
                <w:rFonts w:ascii="Arial" w:hAnsi="Arial"/>
              </w:rPr>
            </w:pPr>
            <w:r w:rsidRPr="007E2515">
              <w:rPr>
                <w:rFonts w:ascii="Arial" w:hAnsi="Arial" w:cs="Arial"/>
              </w:rPr>
              <w:t>Re</w:t>
            </w:r>
          </w:p>
        </w:tc>
        <w:tc>
          <w:tcPr>
            <w:tcW w:w="736" w:type="pct"/>
            <w:tcBorders>
              <w:top w:val="single" w:sz="12" w:space="0" w:color="auto"/>
              <w:bottom w:val="single" w:sz="4" w:space="0" w:color="auto"/>
            </w:tcBorders>
            <w:shd w:val="clear" w:color="auto" w:fill="auto"/>
          </w:tcPr>
          <w:p w14:paraId="2115F5A7" w14:textId="77777777" w:rsidR="00B87406" w:rsidRPr="007E2515" w:rsidRDefault="00B87406" w:rsidP="00B87406">
            <w:pPr>
              <w:pStyle w:val="NoSpacing"/>
              <w:jc w:val="center"/>
              <w:rPr>
                <w:rFonts w:ascii="Arial" w:hAnsi="Arial"/>
              </w:rPr>
            </w:pPr>
            <w:r w:rsidRPr="007E2515">
              <w:rPr>
                <w:rFonts w:ascii="Arial" w:hAnsi="Arial"/>
              </w:rPr>
              <w:t>Av</w:t>
            </w:r>
          </w:p>
        </w:tc>
        <w:tc>
          <w:tcPr>
            <w:tcW w:w="736" w:type="pct"/>
            <w:tcBorders>
              <w:top w:val="single" w:sz="12" w:space="0" w:color="auto"/>
              <w:bottom w:val="single" w:sz="4" w:space="0" w:color="auto"/>
            </w:tcBorders>
            <w:shd w:val="clear" w:color="auto" w:fill="auto"/>
          </w:tcPr>
          <w:p w14:paraId="627DDC1C" w14:textId="41009D8D" w:rsidR="00B87406" w:rsidRPr="007E2515" w:rsidRDefault="00A37589" w:rsidP="00B87406">
            <w:pPr>
              <w:pStyle w:val="NoSpacing"/>
              <w:jc w:val="center"/>
              <w:rPr>
                <w:rFonts w:ascii="Arial" w:hAnsi="Arial"/>
              </w:rPr>
            </w:pPr>
            <w:r w:rsidRPr="007E2515">
              <w:rPr>
                <w:rFonts w:ascii="Arial" w:hAnsi="Arial" w:cs="Arial"/>
              </w:rPr>
              <w:t>Th</w:t>
            </w:r>
          </w:p>
        </w:tc>
        <w:tc>
          <w:tcPr>
            <w:tcW w:w="735" w:type="pct"/>
            <w:tcBorders>
              <w:top w:val="single" w:sz="12" w:space="0" w:color="auto"/>
              <w:bottom w:val="single" w:sz="4" w:space="0" w:color="auto"/>
            </w:tcBorders>
            <w:shd w:val="clear" w:color="auto" w:fill="auto"/>
          </w:tcPr>
          <w:p w14:paraId="11721337" w14:textId="4FA91452" w:rsidR="00B87406" w:rsidRPr="007E2515" w:rsidRDefault="00A37589" w:rsidP="00B87406">
            <w:pPr>
              <w:pStyle w:val="NoSpacing"/>
              <w:jc w:val="center"/>
              <w:rPr>
                <w:rFonts w:ascii="Arial" w:hAnsi="Arial"/>
              </w:rPr>
            </w:pPr>
            <w:r w:rsidRPr="007E2515">
              <w:rPr>
                <w:rFonts w:ascii="Arial" w:hAnsi="Arial" w:cs="Arial"/>
              </w:rPr>
              <w:t>AD</w:t>
            </w:r>
          </w:p>
        </w:tc>
        <w:tc>
          <w:tcPr>
            <w:tcW w:w="736" w:type="pct"/>
            <w:tcBorders>
              <w:top w:val="single" w:sz="12" w:space="0" w:color="auto"/>
              <w:bottom w:val="single" w:sz="4" w:space="0" w:color="auto"/>
            </w:tcBorders>
            <w:shd w:val="clear" w:color="auto" w:fill="auto"/>
          </w:tcPr>
          <w:p w14:paraId="6057CDD1" w14:textId="77777777" w:rsidR="00B87406" w:rsidRPr="007E2515" w:rsidRDefault="00B87406" w:rsidP="00B87406">
            <w:pPr>
              <w:pStyle w:val="NoSpacing"/>
              <w:jc w:val="center"/>
              <w:rPr>
                <w:rFonts w:ascii="Arial" w:hAnsi="Arial"/>
              </w:rPr>
            </w:pPr>
            <w:r w:rsidRPr="007E2515">
              <w:rPr>
                <w:rFonts w:ascii="Arial" w:hAnsi="Arial"/>
              </w:rPr>
              <w:t>NSC</w:t>
            </w:r>
          </w:p>
        </w:tc>
        <w:tc>
          <w:tcPr>
            <w:tcW w:w="736" w:type="pct"/>
            <w:tcBorders>
              <w:top w:val="single" w:sz="12" w:space="0" w:color="auto"/>
              <w:bottom w:val="single" w:sz="4" w:space="0" w:color="auto"/>
            </w:tcBorders>
            <w:shd w:val="clear" w:color="auto" w:fill="auto"/>
          </w:tcPr>
          <w:p w14:paraId="237FA48B" w14:textId="77777777" w:rsidR="00B87406" w:rsidRPr="007E2515" w:rsidRDefault="00B87406" w:rsidP="00B87406">
            <w:pPr>
              <w:pStyle w:val="NoSpacing"/>
              <w:jc w:val="center"/>
              <w:rPr>
                <w:rFonts w:ascii="Arial" w:hAnsi="Arial"/>
              </w:rPr>
            </w:pPr>
            <w:r w:rsidRPr="007E2515">
              <w:rPr>
                <w:rFonts w:ascii="Arial" w:hAnsi="Arial"/>
              </w:rPr>
              <w:t>DR</w:t>
            </w:r>
          </w:p>
        </w:tc>
      </w:tr>
      <w:tr w:rsidR="007E2515" w:rsidRPr="007E2515" w14:paraId="23484344" w14:textId="77777777" w:rsidTr="00B87406">
        <w:trPr>
          <w:trHeight w:val="567"/>
        </w:trPr>
        <w:tc>
          <w:tcPr>
            <w:tcW w:w="586" w:type="pct"/>
            <w:tcBorders>
              <w:top w:val="single" w:sz="4" w:space="0" w:color="auto"/>
            </w:tcBorders>
            <w:shd w:val="clear" w:color="auto" w:fill="auto"/>
            <w:vAlign w:val="center"/>
          </w:tcPr>
          <w:p w14:paraId="691A6117" w14:textId="7B284FB5" w:rsidR="00B87406" w:rsidRPr="007E2515" w:rsidRDefault="007D64E1" w:rsidP="00B87406">
            <w:pPr>
              <w:pStyle w:val="NoSpacing"/>
              <w:rPr>
                <w:rFonts w:ascii="Arial" w:hAnsi="Arial"/>
              </w:rPr>
            </w:pPr>
            <w:r w:rsidRPr="007E2515">
              <w:rPr>
                <w:rFonts w:ascii="Arial" w:hAnsi="Arial" w:cs="Arial"/>
              </w:rPr>
              <w:t>Re</w:t>
            </w:r>
            <w:r w:rsidR="00B87406" w:rsidRPr="007E2515">
              <w:rPr>
                <w:rFonts w:ascii="Arial" w:hAnsi="Arial" w:cs="Arial"/>
              </w:rPr>
              <w:t>1</w:t>
            </w:r>
          </w:p>
        </w:tc>
        <w:tc>
          <w:tcPr>
            <w:tcW w:w="735" w:type="pct"/>
            <w:tcBorders>
              <w:top w:val="single" w:sz="4" w:space="0" w:color="auto"/>
            </w:tcBorders>
            <w:shd w:val="clear" w:color="auto" w:fill="auto"/>
            <w:vAlign w:val="center"/>
          </w:tcPr>
          <w:p w14:paraId="340BA2F9" w14:textId="5486CBE9" w:rsidR="00B87406" w:rsidRPr="007E2515" w:rsidRDefault="00784B7A" w:rsidP="00B87406">
            <w:pPr>
              <w:pStyle w:val="NoSpacing"/>
              <w:jc w:val="center"/>
              <w:rPr>
                <w:rFonts w:ascii="Arial" w:hAnsi="Arial"/>
              </w:rPr>
            </w:pPr>
            <w:r w:rsidRPr="007E2515">
              <w:rPr>
                <w:rFonts w:ascii="Arial" w:hAnsi="Arial"/>
              </w:rPr>
              <w:t>.</w:t>
            </w:r>
            <w:r w:rsidR="00626A7B" w:rsidRPr="007E2515">
              <w:rPr>
                <w:rFonts w:ascii="Arial" w:hAnsi="Arial" w:cs="Arial"/>
              </w:rPr>
              <w:t>685</w:t>
            </w:r>
          </w:p>
        </w:tc>
        <w:tc>
          <w:tcPr>
            <w:tcW w:w="736" w:type="pct"/>
            <w:tcBorders>
              <w:top w:val="single" w:sz="4" w:space="0" w:color="auto"/>
            </w:tcBorders>
            <w:shd w:val="clear" w:color="auto" w:fill="auto"/>
            <w:vAlign w:val="center"/>
          </w:tcPr>
          <w:p w14:paraId="3D77E859" w14:textId="77777777" w:rsidR="00B87406" w:rsidRPr="007E2515" w:rsidRDefault="00B87406" w:rsidP="00B87406">
            <w:pPr>
              <w:pStyle w:val="NoSpacing"/>
              <w:jc w:val="center"/>
              <w:rPr>
                <w:rFonts w:ascii="Arial" w:hAnsi="Arial"/>
              </w:rPr>
            </w:pPr>
          </w:p>
        </w:tc>
        <w:tc>
          <w:tcPr>
            <w:tcW w:w="736" w:type="pct"/>
            <w:tcBorders>
              <w:top w:val="single" w:sz="4" w:space="0" w:color="auto"/>
            </w:tcBorders>
            <w:shd w:val="clear" w:color="auto" w:fill="auto"/>
            <w:vAlign w:val="center"/>
          </w:tcPr>
          <w:p w14:paraId="3C197985" w14:textId="77777777" w:rsidR="00B87406" w:rsidRPr="007E2515" w:rsidRDefault="00B87406" w:rsidP="00B87406">
            <w:pPr>
              <w:pStyle w:val="NoSpacing"/>
              <w:jc w:val="center"/>
              <w:rPr>
                <w:rFonts w:ascii="Arial" w:hAnsi="Arial"/>
              </w:rPr>
            </w:pPr>
          </w:p>
        </w:tc>
        <w:tc>
          <w:tcPr>
            <w:tcW w:w="735" w:type="pct"/>
            <w:tcBorders>
              <w:top w:val="single" w:sz="4" w:space="0" w:color="auto"/>
            </w:tcBorders>
            <w:shd w:val="clear" w:color="auto" w:fill="auto"/>
            <w:vAlign w:val="center"/>
          </w:tcPr>
          <w:p w14:paraId="3857BF54" w14:textId="77777777" w:rsidR="00B87406" w:rsidRPr="007E2515" w:rsidRDefault="00B87406" w:rsidP="00B87406">
            <w:pPr>
              <w:pStyle w:val="NoSpacing"/>
              <w:jc w:val="center"/>
              <w:rPr>
                <w:rFonts w:ascii="Arial" w:hAnsi="Arial"/>
              </w:rPr>
            </w:pPr>
          </w:p>
        </w:tc>
        <w:tc>
          <w:tcPr>
            <w:tcW w:w="736" w:type="pct"/>
            <w:tcBorders>
              <w:top w:val="single" w:sz="4" w:space="0" w:color="auto"/>
            </w:tcBorders>
            <w:shd w:val="clear" w:color="auto" w:fill="auto"/>
            <w:vAlign w:val="center"/>
          </w:tcPr>
          <w:p w14:paraId="1953D575" w14:textId="77777777" w:rsidR="00B87406" w:rsidRPr="007E2515" w:rsidRDefault="00B87406" w:rsidP="00B87406">
            <w:pPr>
              <w:spacing w:line="240" w:lineRule="auto"/>
              <w:jc w:val="center"/>
              <w:rPr>
                <w:rFonts w:ascii="Arial" w:hAnsi="Arial"/>
              </w:rPr>
            </w:pPr>
          </w:p>
        </w:tc>
        <w:tc>
          <w:tcPr>
            <w:tcW w:w="736" w:type="pct"/>
            <w:tcBorders>
              <w:top w:val="single" w:sz="4" w:space="0" w:color="auto"/>
            </w:tcBorders>
            <w:shd w:val="clear" w:color="auto" w:fill="auto"/>
            <w:vAlign w:val="center"/>
          </w:tcPr>
          <w:p w14:paraId="4030981C" w14:textId="77777777" w:rsidR="00B87406" w:rsidRPr="007E2515" w:rsidRDefault="00B87406" w:rsidP="00B87406">
            <w:pPr>
              <w:pStyle w:val="NoSpacing"/>
              <w:jc w:val="center"/>
              <w:rPr>
                <w:rFonts w:ascii="Arial" w:hAnsi="Arial"/>
              </w:rPr>
            </w:pPr>
          </w:p>
        </w:tc>
      </w:tr>
      <w:tr w:rsidR="007E2515" w:rsidRPr="007E2515" w14:paraId="264A1856" w14:textId="77777777" w:rsidTr="00B87406">
        <w:trPr>
          <w:trHeight w:val="567"/>
        </w:trPr>
        <w:tc>
          <w:tcPr>
            <w:tcW w:w="586" w:type="pct"/>
            <w:shd w:val="clear" w:color="auto" w:fill="auto"/>
            <w:vAlign w:val="center"/>
          </w:tcPr>
          <w:p w14:paraId="26493A0F" w14:textId="6D620E62" w:rsidR="00B87406" w:rsidRPr="007E2515" w:rsidRDefault="007D64E1" w:rsidP="00B87406">
            <w:pPr>
              <w:pStyle w:val="NoSpacing"/>
              <w:rPr>
                <w:rFonts w:ascii="Arial" w:hAnsi="Arial"/>
              </w:rPr>
            </w:pPr>
            <w:r w:rsidRPr="007E2515">
              <w:rPr>
                <w:rFonts w:ascii="Arial" w:hAnsi="Arial" w:cs="Arial"/>
              </w:rPr>
              <w:t>Re</w:t>
            </w:r>
            <w:r w:rsidR="00B87406" w:rsidRPr="007E2515">
              <w:rPr>
                <w:rFonts w:ascii="Arial" w:hAnsi="Arial" w:cs="Arial"/>
              </w:rPr>
              <w:t>2</w:t>
            </w:r>
          </w:p>
        </w:tc>
        <w:tc>
          <w:tcPr>
            <w:tcW w:w="735" w:type="pct"/>
            <w:shd w:val="clear" w:color="auto" w:fill="auto"/>
            <w:vAlign w:val="center"/>
          </w:tcPr>
          <w:p w14:paraId="62450752" w14:textId="65CEB937" w:rsidR="00B87406" w:rsidRPr="007E2515" w:rsidRDefault="00784B7A" w:rsidP="00B87406">
            <w:pPr>
              <w:pStyle w:val="NoSpacing"/>
              <w:jc w:val="center"/>
              <w:rPr>
                <w:rFonts w:ascii="Arial" w:hAnsi="Arial"/>
              </w:rPr>
            </w:pPr>
            <w:r w:rsidRPr="007E2515">
              <w:rPr>
                <w:rFonts w:ascii="Arial" w:hAnsi="Arial"/>
              </w:rPr>
              <w:t>.</w:t>
            </w:r>
            <w:r w:rsidR="00626A7B" w:rsidRPr="007E2515">
              <w:rPr>
                <w:rFonts w:ascii="Arial" w:hAnsi="Arial" w:cs="Arial"/>
              </w:rPr>
              <w:t>601</w:t>
            </w:r>
          </w:p>
        </w:tc>
        <w:tc>
          <w:tcPr>
            <w:tcW w:w="736" w:type="pct"/>
            <w:shd w:val="clear" w:color="auto" w:fill="auto"/>
            <w:vAlign w:val="center"/>
          </w:tcPr>
          <w:p w14:paraId="0D36C5A2" w14:textId="77777777" w:rsidR="00B87406" w:rsidRPr="007E2515" w:rsidRDefault="00B87406" w:rsidP="00B87406">
            <w:pPr>
              <w:pStyle w:val="NoSpacing"/>
              <w:jc w:val="center"/>
              <w:rPr>
                <w:rFonts w:ascii="Arial" w:hAnsi="Arial"/>
              </w:rPr>
            </w:pPr>
          </w:p>
        </w:tc>
        <w:tc>
          <w:tcPr>
            <w:tcW w:w="736" w:type="pct"/>
            <w:shd w:val="clear" w:color="auto" w:fill="auto"/>
            <w:vAlign w:val="center"/>
          </w:tcPr>
          <w:p w14:paraId="0948A076"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424082B8"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3FE39AFF"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19BDED6C" w14:textId="77777777" w:rsidR="00B87406" w:rsidRPr="007E2515" w:rsidRDefault="00B87406" w:rsidP="00B87406">
            <w:pPr>
              <w:pStyle w:val="NoSpacing"/>
              <w:jc w:val="center"/>
              <w:rPr>
                <w:rFonts w:ascii="Arial" w:hAnsi="Arial"/>
              </w:rPr>
            </w:pPr>
          </w:p>
        </w:tc>
      </w:tr>
      <w:tr w:rsidR="007E2515" w:rsidRPr="007E2515" w14:paraId="4A3341C6" w14:textId="77777777" w:rsidTr="00B87406">
        <w:trPr>
          <w:trHeight w:val="567"/>
        </w:trPr>
        <w:tc>
          <w:tcPr>
            <w:tcW w:w="586" w:type="pct"/>
            <w:shd w:val="clear" w:color="auto" w:fill="auto"/>
            <w:vAlign w:val="center"/>
          </w:tcPr>
          <w:p w14:paraId="741C1F10" w14:textId="3B262830" w:rsidR="00626A7B" w:rsidRPr="007E2515" w:rsidRDefault="007D64E1" w:rsidP="00B87406">
            <w:pPr>
              <w:pStyle w:val="NoSpacing"/>
              <w:rPr>
                <w:rFonts w:ascii="Arial" w:hAnsi="Arial" w:cs="Arial"/>
              </w:rPr>
            </w:pPr>
            <w:r w:rsidRPr="007E2515">
              <w:rPr>
                <w:rFonts w:ascii="Arial" w:hAnsi="Arial" w:cs="Arial"/>
              </w:rPr>
              <w:t>Re</w:t>
            </w:r>
            <w:r w:rsidR="00626A7B" w:rsidRPr="007E2515">
              <w:rPr>
                <w:rFonts w:ascii="Arial" w:hAnsi="Arial" w:cs="Arial"/>
              </w:rPr>
              <w:t>3</w:t>
            </w:r>
          </w:p>
        </w:tc>
        <w:tc>
          <w:tcPr>
            <w:tcW w:w="735" w:type="pct"/>
            <w:shd w:val="clear" w:color="auto" w:fill="auto"/>
            <w:vAlign w:val="center"/>
          </w:tcPr>
          <w:p w14:paraId="75E09861" w14:textId="3AEFB7B7" w:rsidR="00626A7B" w:rsidRPr="007E2515" w:rsidRDefault="00626A7B" w:rsidP="00B87406">
            <w:pPr>
              <w:pStyle w:val="NoSpacing"/>
              <w:jc w:val="center"/>
              <w:rPr>
                <w:rFonts w:ascii="Arial" w:hAnsi="Arial" w:cs="Arial"/>
              </w:rPr>
            </w:pPr>
            <w:r w:rsidRPr="007E2515">
              <w:rPr>
                <w:rFonts w:ascii="Arial" w:hAnsi="Arial" w:cs="Arial"/>
              </w:rPr>
              <w:t>.673</w:t>
            </w:r>
          </w:p>
        </w:tc>
        <w:tc>
          <w:tcPr>
            <w:tcW w:w="736" w:type="pct"/>
            <w:shd w:val="clear" w:color="auto" w:fill="auto"/>
            <w:vAlign w:val="center"/>
          </w:tcPr>
          <w:p w14:paraId="4442ACE9" w14:textId="77777777" w:rsidR="00626A7B" w:rsidRPr="007E2515" w:rsidRDefault="00626A7B" w:rsidP="00B87406">
            <w:pPr>
              <w:pStyle w:val="NoSpacing"/>
              <w:jc w:val="center"/>
              <w:rPr>
                <w:rFonts w:ascii="Arial" w:hAnsi="Arial" w:cs="Arial"/>
              </w:rPr>
            </w:pPr>
          </w:p>
        </w:tc>
        <w:tc>
          <w:tcPr>
            <w:tcW w:w="736" w:type="pct"/>
            <w:shd w:val="clear" w:color="auto" w:fill="auto"/>
            <w:vAlign w:val="center"/>
          </w:tcPr>
          <w:p w14:paraId="4CF0413B" w14:textId="77777777" w:rsidR="00626A7B" w:rsidRPr="007E2515" w:rsidRDefault="00626A7B" w:rsidP="00B87406">
            <w:pPr>
              <w:pStyle w:val="NoSpacing"/>
              <w:jc w:val="center"/>
              <w:rPr>
                <w:rFonts w:ascii="Arial" w:hAnsi="Arial" w:cs="Arial"/>
              </w:rPr>
            </w:pPr>
          </w:p>
        </w:tc>
        <w:tc>
          <w:tcPr>
            <w:tcW w:w="735" w:type="pct"/>
            <w:shd w:val="clear" w:color="auto" w:fill="auto"/>
            <w:vAlign w:val="center"/>
          </w:tcPr>
          <w:p w14:paraId="3803656D" w14:textId="77777777" w:rsidR="00626A7B" w:rsidRPr="007E2515" w:rsidRDefault="00626A7B" w:rsidP="00B87406">
            <w:pPr>
              <w:spacing w:line="240" w:lineRule="auto"/>
              <w:jc w:val="center"/>
              <w:rPr>
                <w:rFonts w:ascii="Arial" w:hAnsi="Arial" w:cs="Arial"/>
              </w:rPr>
            </w:pPr>
          </w:p>
        </w:tc>
        <w:tc>
          <w:tcPr>
            <w:tcW w:w="736" w:type="pct"/>
            <w:shd w:val="clear" w:color="auto" w:fill="auto"/>
            <w:vAlign w:val="center"/>
          </w:tcPr>
          <w:p w14:paraId="7556DD23" w14:textId="77777777" w:rsidR="00626A7B" w:rsidRPr="007E2515" w:rsidRDefault="00626A7B" w:rsidP="00B87406">
            <w:pPr>
              <w:spacing w:line="240" w:lineRule="auto"/>
              <w:jc w:val="center"/>
              <w:rPr>
                <w:rFonts w:ascii="Arial" w:hAnsi="Arial" w:cs="Arial"/>
              </w:rPr>
            </w:pPr>
          </w:p>
        </w:tc>
        <w:tc>
          <w:tcPr>
            <w:tcW w:w="736" w:type="pct"/>
            <w:shd w:val="clear" w:color="auto" w:fill="auto"/>
            <w:vAlign w:val="center"/>
          </w:tcPr>
          <w:p w14:paraId="206E800D" w14:textId="77777777" w:rsidR="00626A7B" w:rsidRPr="007E2515" w:rsidRDefault="00626A7B" w:rsidP="00B87406">
            <w:pPr>
              <w:pStyle w:val="NoSpacing"/>
              <w:jc w:val="center"/>
              <w:rPr>
                <w:rFonts w:ascii="Arial" w:hAnsi="Arial" w:cs="Arial"/>
              </w:rPr>
            </w:pPr>
          </w:p>
        </w:tc>
      </w:tr>
      <w:tr w:rsidR="007E2515" w:rsidRPr="007E2515" w14:paraId="3FA9EB0C" w14:textId="77777777" w:rsidTr="00B87406">
        <w:trPr>
          <w:trHeight w:val="567"/>
        </w:trPr>
        <w:tc>
          <w:tcPr>
            <w:tcW w:w="586" w:type="pct"/>
            <w:shd w:val="clear" w:color="auto" w:fill="auto"/>
            <w:vAlign w:val="center"/>
          </w:tcPr>
          <w:p w14:paraId="03945564" w14:textId="77777777" w:rsidR="00B87406" w:rsidRPr="007E2515" w:rsidRDefault="00784B7A" w:rsidP="00B87406">
            <w:pPr>
              <w:pStyle w:val="NoSpacing"/>
              <w:rPr>
                <w:rFonts w:ascii="Arial" w:hAnsi="Arial"/>
              </w:rPr>
            </w:pPr>
            <w:r w:rsidRPr="007E2515">
              <w:rPr>
                <w:rFonts w:ascii="Arial" w:hAnsi="Arial"/>
              </w:rPr>
              <w:t>Av1</w:t>
            </w:r>
          </w:p>
        </w:tc>
        <w:tc>
          <w:tcPr>
            <w:tcW w:w="735" w:type="pct"/>
            <w:shd w:val="clear" w:color="auto" w:fill="auto"/>
            <w:vAlign w:val="center"/>
          </w:tcPr>
          <w:p w14:paraId="6C9C8F01" w14:textId="77777777" w:rsidR="00B87406" w:rsidRPr="007E2515" w:rsidRDefault="00B87406" w:rsidP="00B87406">
            <w:pPr>
              <w:pStyle w:val="NoSpacing"/>
              <w:jc w:val="center"/>
              <w:rPr>
                <w:rFonts w:ascii="Arial" w:hAnsi="Arial"/>
              </w:rPr>
            </w:pPr>
          </w:p>
        </w:tc>
        <w:tc>
          <w:tcPr>
            <w:tcW w:w="736" w:type="pct"/>
            <w:shd w:val="clear" w:color="auto" w:fill="auto"/>
            <w:vAlign w:val="center"/>
          </w:tcPr>
          <w:p w14:paraId="4D27039C" w14:textId="46A4574F" w:rsidR="00B87406" w:rsidRPr="007E2515" w:rsidRDefault="00626A7B" w:rsidP="00B87406">
            <w:pPr>
              <w:pStyle w:val="NoSpacing"/>
              <w:jc w:val="center"/>
              <w:rPr>
                <w:rFonts w:ascii="Arial" w:hAnsi="Arial"/>
              </w:rPr>
            </w:pPr>
            <w:r w:rsidRPr="007E2515">
              <w:rPr>
                <w:rFonts w:ascii="Arial" w:hAnsi="Arial"/>
              </w:rPr>
              <w:t>.</w:t>
            </w:r>
            <w:r w:rsidRPr="007E2515">
              <w:rPr>
                <w:rFonts w:ascii="Arial" w:hAnsi="Arial" w:cs="Arial"/>
              </w:rPr>
              <w:t>484</w:t>
            </w:r>
          </w:p>
        </w:tc>
        <w:tc>
          <w:tcPr>
            <w:tcW w:w="736" w:type="pct"/>
            <w:shd w:val="clear" w:color="auto" w:fill="auto"/>
            <w:vAlign w:val="center"/>
          </w:tcPr>
          <w:p w14:paraId="6CC26763"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79053A7F"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58A20BF4"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5BB1662E" w14:textId="77777777" w:rsidR="00B87406" w:rsidRPr="007E2515" w:rsidRDefault="00B87406" w:rsidP="00B87406">
            <w:pPr>
              <w:pStyle w:val="NoSpacing"/>
              <w:jc w:val="center"/>
              <w:rPr>
                <w:rFonts w:ascii="Arial" w:hAnsi="Arial"/>
              </w:rPr>
            </w:pPr>
          </w:p>
        </w:tc>
      </w:tr>
      <w:tr w:rsidR="007E2515" w:rsidRPr="007E2515" w14:paraId="2821B8D1" w14:textId="77777777" w:rsidTr="00B87406">
        <w:trPr>
          <w:trHeight w:val="567"/>
        </w:trPr>
        <w:tc>
          <w:tcPr>
            <w:tcW w:w="586" w:type="pct"/>
            <w:shd w:val="clear" w:color="auto" w:fill="auto"/>
            <w:vAlign w:val="center"/>
          </w:tcPr>
          <w:p w14:paraId="74AAFA42" w14:textId="77777777" w:rsidR="00B87406" w:rsidRPr="007E2515" w:rsidRDefault="00784B7A" w:rsidP="00B87406">
            <w:pPr>
              <w:pStyle w:val="NoSpacing"/>
              <w:rPr>
                <w:rFonts w:ascii="Arial" w:hAnsi="Arial"/>
              </w:rPr>
            </w:pPr>
            <w:r w:rsidRPr="007E2515">
              <w:rPr>
                <w:rFonts w:ascii="Arial" w:hAnsi="Arial"/>
              </w:rPr>
              <w:t>Av2</w:t>
            </w:r>
          </w:p>
        </w:tc>
        <w:tc>
          <w:tcPr>
            <w:tcW w:w="735" w:type="pct"/>
            <w:shd w:val="clear" w:color="auto" w:fill="auto"/>
            <w:vAlign w:val="center"/>
          </w:tcPr>
          <w:p w14:paraId="5E4F9A14"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2ED6E4E2" w14:textId="29B653DB" w:rsidR="00B87406" w:rsidRPr="007E2515" w:rsidRDefault="00626A7B" w:rsidP="00B87406">
            <w:pPr>
              <w:spacing w:line="240" w:lineRule="auto"/>
              <w:jc w:val="center"/>
              <w:rPr>
                <w:rFonts w:ascii="Arial" w:hAnsi="Arial"/>
              </w:rPr>
            </w:pPr>
            <w:r w:rsidRPr="007E2515">
              <w:rPr>
                <w:rFonts w:ascii="Arial" w:hAnsi="Arial"/>
              </w:rPr>
              <w:t>.</w:t>
            </w:r>
            <w:r w:rsidRPr="007E2515">
              <w:rPr>
                <w:rFonts w:ascii="Arial" w:hAnsi="Arial" w:cs="Arial"/>
              </w:rPr>
              <w:t xml:space="preserve">605  </w:t>
            </w:r>
          </w:p>
        </w:tc>
        <w:tc>
          <w:tcPr>
            <w:tcW w:w="736" w:type="pct"/>
            <w:shd w:val="clear" w:color="auto" w:fill="auto"/>
            <w:vAlign w:val="center"/>
          </w:tcPr>
          <w:p w14:paraId="05176FFF"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6F303E75"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28D910E2"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2A6963AD" w14:textId="77777777" w:rsidR="00B87406" w:rsidRPr="007E2515" w:rsidRDefault="00B87406" w:rsidP="00B87406">
            <w:pPr>
              <w:pStyle w:val="NoSpacing"/>
              <w:jc w:val="center"/>
              <w:rPr>
                <w:rFonts w:ascii="Arial" w:hAnsi="Arial"/>
              </w:rPr>
            </w:pPr>
          </w:p>
        </w:tc>
      </w:tr>
      <w:tr w:rsidR="007E2515" w:rsidRPr="007E2515" w14:paraId="35E93741" w14:textId="77777777" w:rsidTr="00B87406">
        <w:trPr>
          <w:trHeight w:val="567"/>
        </w:trPr>
        <w:tc>
          <w:tcPr>
            <w:tcW w:w="586" w:type="pct"/>
            <w:shd w:val="clear" w:color="auto" w:fill="auto"/>
            <w:vAlign w:val="center"/>
          </w:tcPr>
          <w:p w14:paraId="30BC0304" w14:textId="52BBD073" w:rsidR="00784B7A" w:rsidRPr="007E2515" w:rsidRDefault="007D64E1" w:rsidP="00B87406">
            <w:pPr>
              <w:pStyle w:val="NoSpacing"/>
              <w:rPr>
                <w:rFonts w:ascii="Arial" w:hAnsi="Arial"/>
              </w:rPr>
            </w:pPr>
            <w:r w:rsidRPr="007E2515">
              <w:rPr>
                <w:rFonts w:ascii="Arial" w:hAnsi="Arial" w:cs="Arial"/>
              </w:rPr>
              <w:t>Th</w:t>
            </w:r>
            <w:r w:rsidR="00784B7A" w:rsidRPr="007E2515">
              <w:rPr>
                <w:rFonts w:ascii="Arial" w:hAnsi="Arial" w:cs="Arial"/>
              </w:rPr>
              <w:t>1</w:t>
            </w:r>
          </w:p>
        </w:tc>
        <w:tc>
          <w:tcPr>
            <w:tcW w:w="735" w:type="pct"/>
            <w:shd w:val="clear" w:color="auto" w:fill="auto"/>
            <w:vAlign w:val="center"/>
          </w:tcPr>
          <w:p w14:paraId="37CC892B"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3CB712DC"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565B4C66" w14:textId="0A38A818" w:rsidR="00784B7A" w:rsidRPr="007E2515" w:rsidRDefault="00626A7B" w:rsidP="00B87406">
            <w:pPr>
              <w:pStyle w:val="NoSpacing"/>
              <w:jc w:val="center"/>
              <w:rPr>
                <w:rFonts w:ascii="Arial" w:hAnsi="Arial"/>
              </w:rPr>
            </w:pPr>
            <w:r w:rsidRPr="007E2515">
              <w:rPr>
                <w:rFonts w:ascii="Arial" w:hAnsi="Arial"/>
              </w:rPr>
              <w:t>.</w:t>
            </w:r>
            <w:r w:rsidRPr="007E2515">
              <w:rPr>
                <w:rFonts w:ascii="Arial" w:hAnsi="Arial" w:cs="Arial"/>
              </w:rPr>
              <w:t>717</w:t>
            </w:r>
          </w:p>
        </w:tc>
        <w:tc>
          <w:tcPr>
            <w:tcW w:w="735" w:type="pct"/>
            <w:shd w:val="clear" w:color="auto" w:fill="auto"/>
            <w:vAlign w:val="center"/>
          </w:tcPr>
          <w:p w14:paraId="078ED407"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0D68C466"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074324D8" w14:textId="77777777" w:rsidR="00784B7A" w:rsidRPr="007E2515" w:rsidRDefault="00784B7A" w:rsidP="00B87406">
            <w:pPr>
              <w:pStyle w:val="NoSpacing"/>
              <w:jc w:val="center"/>
              <w:rPr>
                <w:rFonts w:ascii="Arial" w:hAnsi="Arial"/>
              </w:rPr>
            </w:pPr>
          </w:p>
        </w:tc>
      </w:tr>
      <w:tr w:rsidR="007E2515" w:rsidRPr="007E2515" w14:paraId="08A52CFF" w14:textId="77777777" w:rsidTr="00B87406">
        <w:trPr>
          <w:trHeight w:val="567"/>
        </w:trPr>
        <w:tc>
          <w:tcPr>
            <w:tcW w:w="586" w:type="pct"/>
            <w:shd w:val="clear" w:color="auto" w:fill="auto"/>
            <w:vAlign w:val="center"/>
          </w:tcPr>
          <w:p w14:paraId="4EF988B6" w14:textId="3A954BCE" w:rsidR="00784B7A" w:rsidRPr="007E2515" w:rsidRDefault="007D64E1" w:rsidP="00B87406">
            <w:pPr>
              <w:pStyle w:val="NoSpacing"/>
              <w:rPr>
                <w:rFonts w:ascii="Arial" w:hAnsi="Arial"/>
              </w:rPr>
            </w:pPr>
            <w:r w:rsidRPr="007E2515">
              <w:rPr>
                <w:rFonts w:ascii="Arial" w:hAnsi="Arial" w:cs="Arial"/>
              </w:rPr>
              <w:t>Th</w:t>
            </w:r>
            <w:r w:rsidR="00784B7A" w:rsidRPr="007E2515">
              <w:rPr>
                <w:rFonts w:ascii="Arial" w:hAnsi="Arial" w:cs="Arial"/>
              </w:rPr>
              <w:t>2</w:t>
            </w:r>
          </w:p>
        </w:tc>
        <w:tc>
          <w:tcPr>
            <w:tcW w:w="735" w:type="pct"/>
            <w:shd w:val="clear" w:color="auto" w:fill="auto"/>
            <w:vAlign w:val="center"/>
          </w:tcPr>
          <w:p w14:paraId="55FE8EA0"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21B2682B"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5452FD81" w14:textId="0C89E253" w:rsidR="00784B7A" w:rsidRPr="007E2515" w:rsidRDefault="00626A7B" w:rsidP="00B87406">
            <w:pPr>
              <w:pStyle w:val="NoSpacing"/>
              <w:jc w:val="center"/>
              <w:rPr>
                <w:rFonts w:ascii="Arial" w:hAnsi="Arial"/>
              </w:rPr>
            </w:pPr>
            <w:r w:rsidRPr="007E2515">
              <w:rPr>
                <w:rFonts w:ascii="Arial" w:hAnsi="Arial"/>
              </w:rPr>
              <w:t>.</w:t>
            </w:r>
            <w:r w:rsidRPr="007E2515">
              <w:rPr>
                <w:rFonts w:ascii="Arial" w:hAnsi="Arial" w:cs="Arial"/>
              </w:rPr>
              <w:t>883</w:t>
            </w:r>
          </w:p>
        </w:tc>
        <w:tc>
          <w:tcPr>
            <w:tcW w:w="735" w:type="pct"/>
            <w:shd w:val="clear" w:color="auto" w:fill="auto"/>
            <w:vAlign w:val="center"/>
          </w:tcPr>
          <w:p w14:paraId="0ED42D6F"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7CDFC08E" w14:textId="77777777" w:rsidR="00784B7A" w:rsidRPr="007E2515" w:rsidRDefault="00784B7A" w:rsidP="00B87406">
            <w:pPr>
              <w:spacing w:line="240" w:lineRule="auto"/>
              <w:jc w:val="center"/>
              <w:rPr>
                <w:rFonts w:ascii="Arial" w:hAnsi="Arial"/>
              </w:rPr>
            </w:pPr>
          </w:p>
        </w:tc>
        <w:tc>
          <w:tcPr>
            <w:tcW w:w="736" w:type="pct"/>
            <w:shd w:val="clear" w:color="auto" w:fill="auto"/>
            <w:vAlign w:val="center"/>
          </w:tcPr>
          <w:p w14:paraId="2EEB017F" w14:textId="77777777" w:rsidR="00784B7A" w:rsidRPr="007E2515" w:rsidRDefault="00784B7A" w:rsidP="00B87406">
            <w:pPr>
              <w:pStyle w:val="NoSpacing"/>
              <w:jc w:val="center"/>
              <w:rPr>
                <w:rFonts w:ascii="Arial" w:hAnsi="Arial"/>
              </w:rPr>
            </w:pPr>
          </w:p>
        </w:tc>
      </w:tr>
      <w:tr w:rsidR="007E2515" w:rsidRPr="007E2515" w14:paraId="1EECE02D" w14:textId="77777777" w:rsidTr="00B87406">
        <w:trPr>
          <w:trHeight w:val="567"/>
        </w:trPr>
        <w:tc>
          <w:tcPr>
            <w:tcW w:w="586" w:type="pct"/>
            <w:shd w:val="clear" w:color="auto" w:fill="auto"/>
            <w:vAlign w:val="center"/>
          </w:tcPr>
          <w:p w14:paraId="43BBED88" w14:textId="77777777" w:rsidR="00B87406" w:rsidRPr="007E2515" w:rsidRDefault="00B51EAF" w:rsidP="00B87406">
            <w:pPr>
              <w:pStyle w:val="NoSpacing"/>
              <w:rPr>
                <w:rFonts w:ascii="Arial" w:hAnsi="Arial"/>
              </w:rPr>
            </w:pPr>
            <w:r w:rsidRPr="007E2515">
              <w:rPr>
                <w:rFonts w:ascii="Arial" w:hAnsi="Arial"/>
              </w:rPr>
              <w:t>AD</w:t>
            </w:r>
            <w:r w:rsidR="00784B7A" w:rsidRPr="007E2515">
              <w:rPr>
                <w:rFonts w:ascii="Arial" w:hAnsi="Arial"/>
              </w:rPr>
              <w:t>1</w:t>
            </w:r>
          </w:p>
        </w:tc>
        <w:tc>
          <w:tcPr>
            <w:tcW w:w="735" w:type="pct"/>
            <w:shd w:val="clear" w:color="auto" w:fill="auto"/>
            <w:vAlign w:val="center"/>
          </w:tcPr>
          <w:p w14:paraId="1B944B68"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231D95D2"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4109663E"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20A420E8" w14:textId="20BC3E61" w:rsidR="00B87406" w:rsidRPr="007E2515" w:rsidRDefault="00626A7B" w:rsidP="00B87406">
            <w:pPr>
              <w:spacing w:line="240" w:lineRule="auto"/>
              <w:jc w:val="center"/>
              <w:rPr>
                <w:rFonts w:ascii="Arial" w:hAnsi="Arial"/>
              </w:rPr>
            </w:pPr>
            <w:r w:rsidRPr="007E2515">
              <w:rPr>
                <w:rFonts w:ascii="Arial" w:hAnsi="Arial"/>
              </w:rPr>
              <w:t>.</w:t>
            </w:r>
            <w:r w:rsidRPr="007E2515">
              <w:rPr>
                <w:rFonts w:ascii="Arial" w:hAnsi="Arial" w:cs="Arial"/>
              </w:rPr>
              <w:t>747</w:t>
            </w:r>
          </w:p>
        </w:tc>
        <w:tc>
          <w:tcPr>
            <w:tcW w:w="736" w:type="pct"/>
            <w:shd w:val="clear" w:color="auto" w:fill="auto"/>
            <w:vAlign w:val="center"/>
          </w:tcPr>
          <w:p w14:paraId="538F2997"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363B605F" w14:textId="77777777" w:rsidR="00B87406" w:rsidRPr="007E2515" w:rsidRDefault="00B87406" w:rsidP="00B87406">
            <w:pPr>
              <w:pStyle w:val="NoSpacing"/>
              <w:jc w:val="center"/>
              <w:rPr>
                <w:rFonts w:ascii="Arial" w:hAnsi="Arial"/>
              </w:rPr>
            </w:pPr>
          </w:p>
        </w:tc>
      </w:tr>
      <w:tr w:rsidR="007E2515" w:rsidRPr="007E2515" w14:paraId="05FC4980" w14:textId="77777777" w:rsidTr="00B87406">
        <w:trPr>
          <w:trHeight w:val="567"/>
        </w:trPr>
        <w:tc>
          <w:tcPr>
            <w:tcW w:w="586" w:type="pct"/>
            <w:shd w:val="clear" w:color="auto" w:fill="auto"/>
            <w:vAlign w:val="center"/>
          </w:tcPr>
          <w:p w14:paraId="0060D2A7" w14:textId="77777777" w:rsidR="00B87406" w:rsidRPr="007E2515" w:rsidRDefault="00B51EAF" w:rsidP="00B87406">
            <w:pPr>
              <w:pStyle w:val="NoSpacing"/>
              <w:rPr>
                <w:rFonts w:ascii="Arial" w:hAnsi="Arial"/>
              </w:rPr>
            </w:pPr>
            <w:r w:rsidRPr="007E2515">
              <w:rPr>
                <w:rFonts w:ascii="Arial" w:hAnsi="Arial"/>
              </w:rPr>
              <w:t>AD</w:t>
            </w:r>
            <w:r w:rsidR="00784B7A" w:rsidRPr="007E2515">
              <w:rPr>
                <w:rFonts w:ascii="Arial" w:hAnsi="Arial"/>
              </w:rPr>
              <w:t>2</w:t>
            </w:r>
          </w:p>
        </w:tc>
        <w:tc>
          <w:tcPr>
            <w:tcW w:w="735" w:type="pct"/>
            <w:shd w:val="clear" w:color="auto" w:fill="auto"/>
            <w:vAlign w:val="center"/>
          </w:tcPr>
          <w:p w14:paraId="1D7DFBE7"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05359F58"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752EAD56"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1ABCA931" w14:textId="70B1D9DD" w:rsidR="00B87406" w:rsidRPr="007E2515" w:rsidRDefault="00626A7B" w:rsidP="00B87406">
            <w:pPr>
              <w:spacing w:line="240" w:lineRule="auto"/>
              <w:jc w:val="center"/>
              <w:rPr>
                <w:rFonts w:ascii="Arial" w:hAnsi="Arial"/>
              </w:rPr>
            </w:pPr>
            <w:r w:rsidRPr="007E2515">
              <w:rPr>
                <w:rFonts w:ascii="Arial" w:hAnsi="Arial"/>
              </w:rPr>
              <w:t>.</w:t>
            </w:r>
            <w:r w:rsidRPr="007E2515">
              <w:rPr>
                <w:rFonts w:ascii="Arial" w:hAnsi="Arial" w:cs="Arial"/>
              </w:rPr>
              <w:t>731</w:t>
            </w:r>
          </w:p>
        </w:tc>
        <w:tc>
          <w:tcPr>
            <w:tcW w:w="736" w:type="pct"/>
            <w:shd w:val="clear" w:color="auto" w:fill="auto"/>
            <w:vAlign w:val="center"/>
          </w:tcPr>
          <w:p w14:paraId="52B37479"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49881E39" w14:textId="77777777" w:rsidR="00B87406" w:rsidRPr="007E2515" w:rsidRDefault="00B87406" w:rsidP="00B87406">
            <w:pPr>
              <w:pStyle w:val="NoSpacing"/>
              <w:jc w:val="center"/>
              <w:rPr>
                <w:rFonts w:ascii="Arial" w:hAnsi="Arial"/>
              </w:rPr>
            </w:pPr>
          </w:p>
        </w:tc>
      </w:tr>
      <w:tr w:rsidR="007E2515" w:rsidRPr="007E2515" w14:paraId="1A36152D" w14:textId="77777777" w:rsidTr="00B87406">
        <w:trPr>
          <w:trHeight w:val="567"/>
        </w:trPr>
        <w:tc>
          <w:tcPr>
            <w:tcW w:w="586" w:type="pct"/>
            <w:shd w:val="clear" w:color="auto" w:fill="auto"/>
            <w:vAlign w:val="center"/>
          </w:tcPr>
          <w:p w14:paraId="3A9C7058" w14:textId="77777777" w:rsidR="00B87406" w:rsidRPr="007E2515" w:rsidRDefault="00784B7A" w:rsidP="00B87406">
            <w:pPr>
              <w:pStyle w:val="NoSpacing"/>
              <w:rPr>
                <w:rFonts w:ascii="Arial" w:hAnsi="Arial"/>
              </w:rPr>
            </w:pPr>
            <w:r w:rsidRPr="007E2515">
              <w:rPr>
                <w:rFonts w:ascii="Arial" w:hAnsi="Arial"/>
              </w:rPr>
              <w:t>NSC1</w:t>
            </w:r>
          </w:p>
        </w:tc>
        <w:tc>
          <w:tcPr>
            <w:tcW w:w="735" w:type="pct"/>
            <w:shd w:val="clear" w:color="auto" w:fill="auto"/>
            <w:vAlign w:val="center"/>
          </w:tcPr>
          <w:p w14:paraId="1E8EA654"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618FAD7E"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5FFFB7D4"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703C1FEC"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4DA18DC1" w14:textId="71FFF030" w:rsidR="00B87406" w:rsidRPr="007E2515" w:rsidRDefault="00626A7B" w:rsidP="00B87406">
            <w:pPr>
              <w:spacing w:line="240" w:lineRule="auto"/>
              <w:jc w:val="center"/>
              <w:rPr>
                <w:rFonts w:ascii="Arial" w:hAnsi="Arial"/>
              </w:rPr>
            </w:pPr>
            <w:r w:rsidRPr="007E2515">
              <w:rPr>
                <w:rFonts w:ascii="Arial" w:hAnsi="Arial"/>
              </w:rPr>
              <w:t>.</w:t>
            </w:r>
            <w:r w:rsidRPr="007E2515">
              <w:rPr>
                <w:rFonts w:ascii="Arial" w:hAnsi="Arial" w:cs="Arial"/>
              </w:rPr>
              <w:t>866</w:t>
            </w:r>
          </w:p>
        </w:tc>
        <w:tc>
          <w:tcPr>
            <w:tcW w:w="736" w:type="pct"/>
            <w:shd w:val="clear" w:color="auto" w:fill="auto"/>
            <w:vAlign w:val="center"/>
          </w:tcPr>
          <w:p w14:paraId="49C80A0B" w14:textId="77777777" w:rsidR="00B87406" w:rsidRPr="007E2515" w:rsidRDefault="00B87406" w:rsidP="00B87406">
            <w:pPr>
              <w:pStyle w:val="NoSpacing"/>
              <w:jc w:val="center"/>
              <w:rPr>
                <w:rFonts w:ascii="Arial" w:hAnsi="Arial"/>
              </w:rPr>
            </w:pPr>
          </w:p>
        </w:tc>
      </w:tr>
      <w:tr w:rsidR="007E2515" w:rsidRPr="007E2515" w14:paraId="2753B713" w14:textId="77777777" w:rsidTr="00B87406">
        <w:trPr>
          <w:trHeight w:val="567"/>
        </w:trPr>
        <w:tc>
          <w:tcPr>
            <w:tcW w:w="586" w:type="pct"/>
            <w:shd w:val="clear" w:color="auto" w:fill="auto"/>
            <w:vAlign w:val="center"/>
          </w:tcPr>
          <w:p w14:paraId="27D71646" w14:textId="77777777" w:rsidR="00B87406" w:rsidRPr="007E2515" w:rsidRDefault="00784B7A" w:rsidP="00B87406">
            <w:pPr>
              <w:pStyle w:val="NoSpacing"/>
              <w:rPr>
                <w:rFonts w:ascii="Arial" w:hAnsi="Arial"/>
              </w:rPr>
            </w:pPr>
            <w:r w:rsidRPr="007E2515">
              <w:rPr>
                <w:rFonts w:ascii="Arial" w:hAnsi="Arial"/>
              </w:rPr>
              <w:t>NSC2</w:t>
            </w:r>
          </w:p>
        </w:tc>
        <w:tc>
          <w:tcPr>
            <w:tcW w:w="735" w:type="pct"/>
            <w:shd w:val="clear" w:color="auto" w:fill="auto"/>
            <w:vAlign w:val="center"/>
          </w:tcPr>
          <w:p w14:paraId="017E3461"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61AC2283"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23B4DB0D"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6C445065"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13CD2842" w14:textId="77777777" w:rsidR="00B87406" w:rsidRPr="007E2515" w:rsidRDefault="002772E9" w:rsidP="00B87406">
            <w:pPr>
              <w:spacing w:line="240" w:lineRule="auto"/>
              <w:jc w:val="center"/>
              <w:rPr>
                <w:rFonts w:ascii="Arial" w:hAnsi="Arial"/>
              </w:rPr>
            </w:pPr>
            <w:r w:rsidRPr="007E2515">
              <w:rPr>
                <w:rFonts w:ascii="Arial" w:hAnsi="Arial"/>
              </w:rPr>
              <w:t xml:space="preserve">.864  </w:t>
            </w:r>
          </w:p>
        </w:tc>
        <w:tc>
          <w:tcPr>
            <w:tcW w:w="736" w:type="pct"/>
            <w:shd w:val="clear" w:color="auto" w:fill="auto"/>
            <w:vAlign w:val="center"/>
          </w:tcPr>
          <w:p w14:paraId="408E1F4E" w14:textId="77777777" w:rsidR="00B87406" w:rsidRPr="007E2515" w:rsidRDefault="00B87406" w:rsidP="00B87406">
            <w:pPr>
              <w:pStyle w:val="NoSpacing"/>
              <w:jc w:val="center"/>
              <w:rPr>
                <w:rFonts w:ascii="Arial" w:hAnsi="Arial"/>
              </w:rPr>
            </w:pPr>
          </w:p>
        </w:tc>
      </w:tr>
      <w:tr w:rsidR="007E2515" w:rsidRPr="007E2515" w14:paraId="1D621EF1" w14:textId="77777777" w:rsidTr="00B87406">
        <w:trPr>
          <w:trHeight w:val="567"/>
        </w:trPr>
        <w:tc>
          <w:tcPr>
            <w:tcW w:w="586" w:type="pct"/>
            <w:shd w:val="clear" w:color="auto" w:fill="auto"/>
            <w:vAlign w:val="center"/>
          </w:tcPr>
          <w:p w14:paraId="51A30F2B" w14:textId="77777777" w:rsidR="00B87406" w:rsidRPr="007E2515" w:rsidRDefault="00784B7A" w:rsidP="00B87406">
            <w:pPr>
              <w:pStyle w:val="NoSpacing"/>
              <w:rPr>
                <w:rFonts w:ascii="Arial" w:hAnsi="Arial"/>
              </w:rPr>
            </w:pPr>
            <w:r w:rsidRPr="007E2515">
              <w:rPr>
                <w:rFonts w:ascii="Arial" w:hAnsi="Arial"/>
              </w:rPr>
              <w:t>DR1</w:t>
            </w:r>
          </w:p>
        </w:tc>
        <w:tc>
          <w:tcPr>
            <w:tcW w:w="735" w:type="pct"/>
            <w:shd w:val="clear" w:color="auto" w:fill="auto"/>
            <w:vAlign w:val="center"/>
          </w:tcPr>
          <w:p w14:paraId="7789D875"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7E41F9A9"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4413BDA8"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445FBA36"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27777DD7"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2E235AE0" w14:textId="02AE59DA" w:rsidR="00B87406" w:rsidRPr="007E2515" w:rsidRDefault="00626A7B" w:rsidP="00B87406">
            <w:pPr>
              <w:pStyle w:val="NoSpacing"/>
              <w:jc w:val="center"/>
              <w:rPr>
                <w:rFonts w:ascii="Arial" w:hAnsi="Arial"/>
              </w:rPr>
            </w:pPr>
            <w:r w:rsidRPr="007E2515">
              <w:rPr>
                <w:rFonts w:ascii="Arial" w:hAnsi="Arial"/>
              </w:rPr>
              <w:t>.</w:t>
            </w:r>
            <w:r w:rsidRPr="007E2515">
              <w:rPr>
                <w:rFonts w:ascii="Arial" w:hAnsi="Arial" w:cs="Arial"/>
              </w:rPr>
              <w:t>848</w:t>
            </w:r>
          </w:p>
        </w:tc>
      </w:tr>
      <w:tr w:rsidR="008842AA" w:rsidRPr="007E2515" w14:paraId="32DD315E" w14:textId="77777777" w:rsidTr="00B87406">
        <w:trPr>
          <w:trHeight w:val="567"/>
        </w:trPr>
        <w:tc>
          <w:tcPr>
            <w:tcW w:w="586" w:type="pct"/>
            <w:shd w:val="clear" w:color="auto" w:fill="auto"/>
            <w:vAlign w:val="center"/>
          </w:tcPr>
          <w:p w14:paraId="5849B5AD" w14:textId="77777777" w:rsidR="00B87406" w:rsidRPr="007E2515" w:rsidRDefault="00784B7A" w:rsidP="00B87406">
            <w:pPr>
              <w:pStyle w:val="NoSpacing"/>
              <w:rPr>
                <w:rFonts w:ascii="Arial" w:hAnsi="Arial"/>
              </w:rPr>
            </w:pPr>
            <w:r w:rsidRPr="007E2515">
              <w:rPr>
                <w:rFonts w:ascii="Arial" w:hAnsi="Arial"/>
              </w:rPr>
              <w:t>DR2</w:t>
            </w:r>
          </w:p>
        </w:tc>
        <w:tc>
          <w:tcPr>
            <w:tcW w:w="735" w:type="pct"/>
            <w:shd w:val="clear" w:color="auto" w:fill="auto"/>
            <w:vAlign w:val="center"/>
          </w:tcPr>
          <w:p w14:paraId="1ECB9B8C"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041AFA58"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1A02A317" w14:textId="77777777" w:rsidR="00B87406" w:rsidRPr="007E2515" w:rsidRDefault="00B87406" w:rsidP="00B87406">
            <w:pPr>
              <w:pStyle w:val="NoSpacing"/>
              <w:jc w:val="center"/>
              <w:rPr>
                <w:rFonts w:ascii="Arial" w:hAnsi="Arial"/>
              </w:rPr>
            </w:pPr>
          </w:p>
        </w:tc>
        <w:tc>
          <w:tcPr>
            <w:tcW w:w="735" w:type="pct"/>
            <w:shd w:val="clear" w:color="auto" w:fill="auto"/>
            <w:vAlign w:val="center"/>
          </w:tcPr>
          <w:p w14:paraId="723767C5"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5294D62B" w14:textId="77777777" w:rsidR="00B87406" w:rsidRPr="007E2515" w:rsidRDefault="00B87406" w:rsidP="00B87406">
            <w:pPr>
              <w:spacing w:line="240" w:lineRule="auto"/>
              <w:jc w:val="center"/>
              <w:rPr>
                <w:rFonts w:ascii="Arial" w:hAnsi="Arial"/>
              </w:rPr>
            </w:pPr>
          </w:p>
        </w:tc>
        <w:tc>
          <w:tcPr>
            <w:tcW w:w="736" w:type="pct"/>
            <w:shd w:val="clear" w:color="auto" w:fill="auto"/>
            <w:vAlign w:val="center"/>
          </w:tcPr>
          <w:p w14:paraId="32E91526" w14:textId="75B9AFC6" w:rsidR="00B87406" w:rsidRPr="007E2515" w:rsidRDefault="00626A7B" w:rsidP="00B87406">
            <w:pPr>
              <w:pStyle w:val="NoSpacing"/>
              <w:jc w:val="center"/>
              <w:rPr>
                <w:rFonts w:ascii="Arial" w:hAnsi="Arial"/>
              </w:rPr>
            </w:pPr>
            <w:r w:rsidRPr="007E2515">
              <w:rPr>
                <w:rFonts w:ascii="Arial" w:hAnsi="Arial"/>
              </w:rPr>
              <w:t>.</w:t>
            </w:r>
            <w:r w:rsidRPr="007E2515">
              <w:rPr>
                <w:rFonts w:ascii="Arial" w:hAnsi="Arial" w:cs="Arial"/>
              </w:rPr>
              <w:t>748</w:t>
            </w:r>
          </w:p>
        </w:tc>
      </w:tr>
    </w:tbl>
    <w:p w14:paraId="491458CA" w14:textId="77777777" w:rsidR="007E3F40" w:rsidRPr="007E2515" w:rsidRDefault="007E3F40" w:rsidP="00B95B86">
      <w:pPr>
        <w:spacing w:line="480" w:lineRule="auto"/>
        <w:rPr>
          <w:rFonts w:ascii="Arial" w:hAnsi="Arial" w:cs="Arial"/>
        </w:rPr>
      </w:pPr>
    </w:p>
    <w:p w14:paraId="6ABB9F77" w14:textId="33C8B921" w:rsidR="00B95B86" w:rsidRPr="007E2515" w:rsidRDefault="00B87406" w:rsidP="00B95B86">
      <w:pPr>
        <w:spacing w:line="480" w:lineRule="auto"/>
        <w:rPr>
          <w:rFonts w:ascii="Arial" w:hAnsi="Arial"/>
        </w:rPr>
      </w:pPr>
      <w:r w:rsidRPr="007E2515">
        <w:rPr>
          <w:rFonts w:ascii="Arial" w:hAnsi="Arial"/>
        </w:rPr>
        <w:t xml:space="preserve">Note: All loading statistically significant (p &lt; .05). </w:t>
      </w:r>
      <w:r w:rsidR="00A37589" w:rsidRPr="007E2515">
        <w:rPr>
          <w:rFonts w:ascii="Arial" w:hAnsi="Arial" w:cs="Arial"/>
        </w:rPr>
        <w:t>Re = Re-experiencing</w:t>
      </w:r>
      <w:r w:rsidR="00B95B86" w:rsidRPr="007E2515">
        <w:rPr>
          <w:rFonts w:ascii="Arial" w:hAnsi="Arial"/>
        </w:rPr>
        <w:t xml:space="preserve">, Av = Avoidance, </w:t>
      </w:r>
      <w:r w:rsidR="00A37589" w:rsidRPr="007E2515">
        <w:rPr>
          <w:rFonts w:ascii="Arial" w:hAnsi="Arial" w:cs="Arial"/>
        </w:rPr>
        <w:t>Th = Sense of threat</w:t>
      </w:r>
      <w:r w:rsidR="00B95B86" w:rsidRPr="007E2515">
        <w:rPr>
          <w:rFonts w:ascii="Arial" w:hAnsi="Arial"/>
        </w:rPr>
        <w:t xml:space="preserve">, </w:t>
      </w:r>
      <w:r w:rsidR="00B51EAF" w:rsidRPr="007E2515">
        <w:rPr>
          <w:rFonts w:ascii="Arial" w:hAnsi="Arial"/>
        </w:rPr>
        <w:t>AD =</w:t>
      </w:r>
      <w:r w:rsidR="00B95B86" w:rsidRPr="007E2515">
        <w:rPr>
          <w:rFonts w:ascii="Arial" w:hAnsi="Arial"/>
        </w:rPr>
        <w:t xml:space="preserve"> </w:t>
      </w:r>
      <w:r w:rsidR="00B51EAF" w:rsidRPr="007E2515">
        <w:rPr>
          <w:rFonts w:ascii="Arial" w:hAnsi="Arial"/>
        </w:rPr>
        <w:t>Affective Dysregulation</w:t>
      </w:r>
      <w:r w:rsidR="00B95B86" w:rsidRPr="007E2515">
        <w:rPr>
          <w:rFonts w:ascii="Arial" w:hAnsi="Arial"/>
        </w:rPr>
        <w:t xml:space="preserve">, NSC = Negative Self Concept, DR = </w:t>
      </w:r>
      <w:r w:rsidR="00B51EAF" w:rsidRPr="007E2515">
        <w:rPr>
          <w:rFonts w:ascii="Arial" w:hAnsi="Arial"/>
        </w:rPr>
        <w:t>Disturbances in</w:t>
      </w:r>
      <w:r w:rsidR="00B95B86" w:rsidRPr="007E2515">
        <w:rPr>
          <w:rFonts w:ascii="Arial" w:hAnsi="Arial"/>
        </w:rPr>
        <w:t xml:space="preserve"> Relationships.</w:t>
      </w:r>
    </w:p>
    <w:p w14:paraId="3AE17A89" w14:textId="77777777" w:rsidR="00E26B57" w:rsidRPr="007E2515" w:rsidRDefault="00E26B57" w:rsidP="00AC2E29">
      <w:pPr>
        <w:spacing w:line="480" w:lineRule="auto"/>
        <w:ind w:firstLine="720"/>
        <w:rPr>
          <w:rStyle w:val="citation"/>
          <w:rFonts w:ascii="Arial" w:hAnsi="Arial"/>
        </w:rPr>
        <w:sectPr w:rsidR="00E26B57" w:rsidRPr="007E2515" w:rsidSect="00B87406">
          <w:pgSz w:w="11906" w:h="16838"/>
          <w:pgMar w:top="1440" w:right="1440" w:bottom="1440" w:left="1440" w:header="709" w:footer="709" w:gutter="0"/>
          <w:cols w:space="708"/>
          <w:docGrid w:linePitch="360"/>
        </w:sectPr>
      </w:pPr>
    </w:p>
    <w:p w14:paraId="7726BF98" w14:textId="3672EC73" w:rsidR="00E26B57" w:rsidRPr="007E2515" w:rsidRDefault="002772E9" w:rsidP="00E26B57">
      <w:pPr>
        <w:autoSpaceDE w:val="0"/>
        <w:autoSpaceDN w:val="0"/>
        <w:adjustRightInd w:val="0"/>
        <w:spacing w:after="0" w:line="480" w:lineRule="auto"/>
        <w:rPr>
          <w:rFonts w:ascii="Arial" w:hAnsi="Arial"/>
          <w:b/>
        </w:rPr>
      </w:pPr>
      <w:r w:rsidRPr="007E2515">
        <w:rPr>
          <w:rFonts w:ascii="Arial" w:hAnsi="Arial"/>
          <w:b/>
        </w:rPr>
        <w:t xml:space="preserve">Table </w:t>
      </w:r>
      <w:r w:rsidR="00884694" w:rsidRPr="007E2515">
        <w:rPr>
          <w:rFonts w:ascii="Arial" w:eastAsia="Calibri" w:hAnsi="Arial" w:cs="Arial"/>
          <w:b/>
          <w:lang w:eastAsia="en-GB"/>
        </w:rPr>
        <w:t>5</w:t>
      </w:r>
      <w:r w:rsidR="00E26B57" w:rsidRPr="007E2515">
        <w:rPr>
          <w:rFonts w:ascii="Arial" w:hAnsi="Arial"/>
          <w:b/>
        </w:rPr>
        <w:t xml:space="preserve">. </w:t>
      </w:r>
      <w:r w:rsidR="00B10117" w:rsidRPr="007E2515">
        <w:rPr>
          <w:rFonts w:ascii="Arial" w:hAnsi="Arial"/>
          <w:b/>
        </w:rPr>
        <w:t xml:space="preserve">Pearson </w:t>
      </w:r>
      <w:r w:rsidR="00E26B57" w:rsidRPr="007E2515">
        <w:rPr>
          <w:rFonts w:ascii="Arial" w:hAnsi="Arial"/>
          <w:b/>
        </w:rPr>
        <w:t xml:space="preserve">Correlations </w:t>
      </w:r>
      <w:r w:rsidR="00B51EAF" w:rsidRPr="007E2515">
        <w:rPr>
          <w:rFonts w:ascii="Arial" w:hAnsi="Arial"/>
          <w:b/>
        </w:rPr>
        <w:t>between</w:t>
      </w:r>
      <w:r w:rsidR="00E26B57" w:rsidRPr="007E2515">
        <w:rPr>
          <w:rFonts w:ascii="Arial" w:hAnsi="Arial"/>
          <w:b/>
        </w:rPr>
        <w:t xml:space="preserve"> Model 4 Factor Scores and </w:t>
      </w:r>
      <w:r w:rsidR="00D7606D" w:rsidRPr="007E2515">
        <w:rPr>
          <w:rFonts w:ascii="Arial" w:hAnsi="Arial"/>
          <w:b/>
        </w:rPr>
        <w:t>Trauma</w:t>
      </w:r>
      <w:r w:rsidR="00E26B57" w:rsidRPr="007E2515">
        <w:rPr>
          <w:rFonts w:ascii="Arial" w:hAnsi="Arial"/>
          <w:b/>
        </w:rPr>
        <w:t xml:space="preserve"> Variables.</w:t>
      </w:r>
    </w:p>
    <w:tbl>
      <w:tblPr>
        <w:tblStyle w:val="TableSimple1"/>
        <w:tblW w:w="12866" w:type="dxa"/>
        <w:tblLayout w:type="fixed"/>
        <w:tblLook w:val="0000" w:firstRow="0" w:lastRow="0" w:firstColumn="0" w:lastColumn="0" w:noHBand="0" w:noVBand="0"/>
      </w:tblPr>
      <w:tblGrid>
        <w:gridCol w:w="3936"/>
        <w:gridCol w:w="1488"/>
        <w:gridCol w:w="1488"/>
        <w:gridCol w:w="1489"/>
        <w:gridCol w:w="1488"/>
        <w:gridCol w:w="1488"/>
        <w:gridCol w:w="1489"/>
      </w:tblGrid>
      <w:tr w:rsidR="007E2515" w:rsidRPr="007E2515" w14:paraId="17A4283C" w14:textId="77777777" w:rsidTr="00426505">
        <w:tc>
          <w:tcPr>
            <w:tcW w:w="3936" w:type="dxa"/>
            <w:tcBorders>
              <w:top w:val="single" w:sz="12" w:space="0" w:color="auto"/>
              <w:bottom w:val="single" w:sz="4" w:space="0" w:color="auto"/>
            </w:tcBorders>
          </w:tcPr>
          <w:p w14:paraId="249124A7" w14:textId="77777777" w:rsidR="00E26B57" w:rsidRPr="007E2515" w:rsidRDefault="00241120" w:rsidP="008F2561">
            <w:pPr>
              <w:autoSpaceDE w:val="0"/>
              <w:autoSpaceDN w:val="0"/>
              <w:adjustRightInd w:val="0"/>
              <w:spacing w:line="480" w:lineRule="auto"/>
              <w:rPr>
                <w:rFonts w:ascii="Arial" w:eastAsia="Calibri" w:hAnsi="Arial"/>
                <w:sz w:val="22"/>
              </w:rPr>
            </w:pPr>
            <w:r w:rsidRPr="007E2515">
              <w:rPr>
                <w:rFonts w:ascii="Arial" w:eastAsia="Calibri" w:hAnsi="Arial"/>
                <w:sz w:val="22"/>
              </w:rPr>
              <w:t xml:space="preserve">Model 4 </w:t>
            </w:r>
            <w:r w:rsidR="00E26B57" w:rsidRPr="007E2515">
              <w:rPr>
                <w:rFonts w:ascii="Arial" w:eastAsia="Calibri" w:hAnsi="Arial"/>
                <w:sz w:val="22"/>
              </w:rPr>
              <w:t>Factor scores</w:t>
            </w:r>
          </w:p>
        </w:tc>
        <w:tc>
          <w:tcPr>
            <w:tcW w:w="1488" w:type="dxa"/>
            <w:tcBorders>
              <w:top w:val="single" w:sz="12" w:space="0" w:color="auto"/>
              <w:bottom w:val="single" w:sz="4" w:space="0" w:color="auto"/>
            </w:tcBorders>
          </w:tcPr>
          <w:p w14:paraId="6F37ED03" w14:textId="77777777" w:rsidR="00E26B57" w:rsidRPr="007E2515" w:rsidRDefault="00D7606D" w:rsidP="00241120">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CTQ: Emotional abuse</w:t>
            </w:r>
          </w:p>
        </w:tc>
        <w:tc>
          <w:tcPr>
            <w:tcW w:w="1488" w:type="dxa"/>
            <w:tcBorders>
              <w:top w:val="single" w:sz="12" w:space="0" w:color="auto"/>
              <w:bottom w:val="single" w:sz="4" w:space="0" w:color="auto"/>
            </w:tcBorders>
          </w:tcPr>
          <w:p w14:paraId="4F8C7DD5" w14:textId="77777777" w:rsidR="00E26B57" w:rsidRPr="007E2515" w:rsidRDefault="00D7606D"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CTQ: Physical abuse</w:t>
            </w:r>
          </w:p>
        </w:tc>
        <w:tc>
          <w:tcPr>
            <w:tcW w:w="1489" w:type="dxa"/>
            <w:tcBorders>
              <w:top w:val="single" w:sz="12" w:space="0" w:color="auto"/>
              <w:bottom w:val="single" w:sz="4" w:space="0" w:color="auto"/>
            </w:tcBorders>
          </w:tcPr>
          <w:p w14:paraId="5BC42407" w14:textId="77777777" w:rsidR="00E26B57" w:rsidRPr="007E2515" w:rsidRDefault="00D7606D"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CTQ: Sexual abuse</w:t>
            </w:r>
          </w:p>
        </w:tc>
        <w:tc>
          <w:tcPr>
            <w:tcW w:w="1488" w:type="dxa"/>
            <w:tcBorders>
              <w:top w:val="single" w:sz="12" w:space="0" w:color="auto"/>
              <w:bottom w:val="single" w:sz="4" w:space="0" w:color="auto"/>
            </w:tcBorders>
          </w:tcPr>
          <w:p w14:paraId="0EA6FD9B" w14:textId="77777777" w:rsidR="00E26B57" w:rsidRPr="007E2515" w:rsidRDefault="00D7606D"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CTQ: Emotional neglect</w:t>
            </w:r>
          </w:p>
        </w:tc>
        <w:tc>
          <w:tcPr>
            <w:tcW w:w="1488" w:type="dxa"/>
            <w:tcBorders>
              <w:top w:val="single" w:sz="12" w:space="0" w:color="auto"/>
              <w:bottom w:val="single" w:sz="4" w:space="0" w:color="auto"/>
            </w:tcBorders>
          </w:tcPr>
          <w:p w14:paraId="375BEDB7" w14:textId="77777777" w:rsidR="00E26B57" w:rsidRPr="007E2515" w:rsidRDefault="00D7606D"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CTQ: Physical neglect</w:t>
            </w:r>
          </w:p>
        </w:tc>
        <w:tc>
          <w:tcPr>
            <w:tcW w:w="1489" w:type="dxa"/>
            <w:tcBorders>
              <w:top w:val="single" w:sz="12" w:space="0" w:color="auto"/>
              <w:bottom w:val="single" w:sz="4" w:space="0" w:color="auto"/>
            </w:tcBorders>
          </w:tcPr>
          <w:p w14:paraId="5CBB471E" w14:textId="77777777" w:rsidR="00E26B57" w:rsidRPr="007E2515" w:rsidRDefault="00D7606D" w:rsidP="008F2561">
            <w:pPr>
              <w:autoSpaceDE w:val="0"/>
              <w:autoSpaceDN w:val="0"/>
              <w:adjustRightInd w:val="0"/>
              <w:spacing w:line="480" w:lineRule="auto"/>
              <w:ind w:left="60" w:right="60"/>
              <w:jc w:val="center"/>
              <w:rPr>
                <w:rFonts w:ascii="Arial" w:eastAsia="Calibri" w:hAnsi="Arial"/>
                <w:sz w:val="22"/>
              </w:rPr>
            </w:pPr>
            <w:r w:rsidRPr="007E2515">
              <w:rPr>
                <w:rFonts w:ascii="Arial" w:eastAsiaTheme="minorHAnsi" w:hAnsi="Arial"/>
                <w:sz w:val="22"/>
              </w:rPr>
              <w:t>Total LEC scores</w:t>
            </w:r>
          </w:p>
        </w:tc>
      </w:tr>
      <w:tr w:rsidR="007E2515" w:rsidRPr="007E2515" w14:paraId="4FE79228" w14:textId="77777777" w:rsidTr="00426505">
        <w:tc>
          <w:tcPr>
            <w:tcW w:w="3936" w:type="dxa"/>
            <w:tcBorders>
              <w:top w:val="single" w:sz="4" w:space="0" w:color="auto"/>
            </w:tcBorders>
          </w:tcPr>
          <w:p w14:paraId="0FA85393" w14:textId="71E5B9DD" w:rsidR="00F46436" w:rsidRPr="007E2515" w:rsidRDefault="007D64E1" w:rsidP="00EA79E3">
            <w:pPr>
              <w:autoSpaceDE w:val="0"/>
              <w:autoSpaceDN w:val="0"/>
              <w:adjustRightInd w:val="0"/>
              <w:spacing w:line="480" w:lineRule="auto"/>
              <w:rPr>
                <w:rFonts w:ascii="Arial" w:eastAsia="Calibri" w:hAnsi="Arial"/>
                <w:sz w:val="22"/>
              </w:rPr>
            </w:pPr>
            <w:r w:rsidRPr="007E2515">
              <w:rPr>
                <w:rFonts w:ascii="Arial" w:eastAsia="Calibri" w:hAnsi="Arial" w:cs="Arial"/>
                <w:sz w:val="22"/>
                <w:szCs w:val="22"/>
              </w:rPr>
              <w:t>Re-experiencing</w:t>
            </w:r>
          </w:p>
        </w:tc>
        <w:tc>
          <w:tcPr>
            <w:tcW w:w="1488" w:type="dxa"/>
            <w:tcBorders>
              <w:top w:val="single" w:sz="4" w:space="0" w:color="auto"/>
            </w:tcBorders>
            <w:vAlign w:val="center"/>
          </w:tcPr>
          <w:p w14:paraId="479AF6B5" w14:textId="15183512"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300</w:t>
            </w:r>
          </w:p>
        </w:tc>
        <w:tc>
          <w:tcPr>
            <w:tcW w:w="1488" w:type="dxa"/>
            <w:tcBorders>
              <w:top w:val="single" w:sz="4" w:space="0" w:color="auto"/>
            </w:tcBorders>
            <w:vAlign w:val="center"/>
          </w:tcPr>
          <w:p w14:paraId="1EF76276" w14:textId="5CB8A8A9"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272</w:t>
            </w:r>
          </w:p>
        </w:tc>
        <w:tc>
          <w:tcPr>
            <w:tcW w:w="1489" w:type="dxa"/>
            <w:tcBorders>
              <w:top w:val="single" w:sz="4" w:space="0" w:color="auto"/>
            </w:tcBorders>
            <w:vAlign w:val="center"/>
          </w:tcPr>
          <w:p w14:paraId="13890124" w14:textId="332B5348"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308</w:t>
            </w:r>
          </w:p>
        </w:tc>
        <w:tc>
          <w:tcPr>
            <w:tcW w:w="1488" w:type="dxa"/>
            <w:tcBorders>
              <w:top w:val="single" w:sz="4" w:space="0" w:color="auto"/>
            </w:tcBorders>
            <w:vAlign w:val="center"/>
          </w:tcPr>
          <w:p w14:paraId="09FD855E" w14:textId="2026BC9C"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245</w:t>
            </w:r>
          </w:p>
        </w:tc>
        <w:tc>
          <w:tcPr>
            <w:tcW w:w="1488" w:type="dxa"/>
            <w:tcBorders>
              <w:top w:val="single" w:sz="4" w:space="0" w:color="auto"/>
            </w:tcBorders>
            <w:vAlign w:val="center"/>
          </w:tcPr>
          <w:p w14:paraId="5DF21EF8" w14:textId="091E8325"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254</w:t>
            </w:r>
          </w:p>
        </w:tc>
        <w:tc>
          <w:tcPr>
            <w:tcW w:w="1489" w:type="dxa"/>
            <w:tcBorders>
              <w:top w:val="single" w:sz="4" w:space="0" w:color="auto"/>
            </w:tcBorders>
            <w:vAlign w:val="center"/>
          </w:tcPr>
          <w:p w14:paraId="2C9AF64C" w14:textId="7299C714"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244</w:t>
            </w:r>
          </w:p>
        </w:tc>
      </w:tr>
      <w:tr w:rsidR="007E2515" w:rsidRPr="007E2515" w14:paraId="37BA871A" w14:textId="77777777" w:rsidTr="00426505">
        <w:tc>
          <w:tcPr>
            <w:tcW w:w="3936" w:type="dxa"/>
          </w:tcPr>
          <w:p w14:paraId="01DEEC7D" w14:textId="77777777" w:rsidR="00F46436" w:rsidRPr="007E2515" w:rsidRDefault="00F46436" w:rsidP="008F2561">
            <w:pPr>
              <w:autoSpaceDE w:val="0"/>
              <w:autoSpaceDN w:val="0"/>
              <w:adjustRightInd w:val="0"/>
              <w:spacing w:line="480" w:lineRule="auto"/>
              <w:rPr>
                <w:rFonts w:ascii="Arial" w:eastAsia="Calibri" w:hAnsi="Arial"/>
                <w:sz w:val="22"/>
              </w:rPr>
            </w:pPr>
            <w:r w:rsidRPr="007E2515">
              <w:rPr>
                <w:rFonts w:ascii="Arial" w:eastAsia="Calibri" w:hAnsi="Arial"/>
                <w:sz w:val="22"/>
              </w:rPr>
              <w:t>Avoidance</w:t>
            </w:r>
          </w:p>
        </w:tc>
        <w:tc>
          <w:tcPr>
            <w:tcW w:w="1488" w:type="dxa"/>
            <w:vAlign w:val="center"/>
          </w:tcPr>
          <w:p w14:paraId="602336B9" w14:textId="107743A7"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295</w:t>
            </w:r>
          </w:p>
        </w:tc>
        <w:tc>
          <w:tcPr>
            <w:tcW w:w="1488" w:type="dxa"/>
            <w:vAlign w:val="center"/>
          </w:tcPr>
          <w:p w14:paraId="41F743B5" w14:textId="4A6B1B09"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266</w:t>
            </w:r>
          </w:p>
        </w:tc>
        <w:tc>
          <w:tcPr>
            <w:tcW w:w="1489" w:type="dxa"/>
            <w:vAlign w:val="center"/>
          </w:tcPr>
          <w:p w14:paraId="45ED41D5" w14:textId="09F8F90C"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292</w:t>
            </w:r>
          </w:p>
        </w:tc>
        <w:tc>
          <w:tcPr>
            <w:tcW w:w="1488" w:type="dxa"/>
            <w:vAlign w:val="center"/>
          </w:tcPr>
          <w:p w14:paraId="3A03625E" w14:textId="2F76ED7E"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241</w:t>
            </w:r>
          </w:p>
        </w:tc>
        <w:tc>
          <w:tcPr>
            <w:tcW w:w="1488" w:type="dxa"/>
            <w:vAlign w:val="center"/>
          </w:tcPr>
          <w:p w14:paraId="2EE18FC2" w14:textId="0081D418"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248</w:t>
            </w:r>
          </w:p>
        </w:tc>
        <w:tc>
          <w:tcPr>
            <w:tcW w:w="1489" w:type="dxa"/>
            <w:vAlign w:val="center"/>
          </w:tcPr>
          <w:p w14:paraId="1E54D6A0" w14:textId="0FB23D9E" w:rsidR="00F46436" w:rsidRPr="007E2515" w:rsidRDefault="00F46436"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224</w:t>
            </w:r>
          </w:p>
        </w:tc>
      </w:tr>
      <w:tr w:rsidR="007E2515" w:rsidRPr="007E2515" w14:paraId="40C9D014" w14:textId="77777777" w:rsidTr="00426505">
        <w:tc>
          <w:tcPr>
            <w:tcW w:w="3936" w:type="dxa"/>
          </w:tcPr>
          <w:p w14:paraId="09DDB528" w14:textId="43F27FE9" w:rsidR="00F80787" w:rsidRPr="007E2515" w:rsidRDefault="007D64E1" w:rsidP="008F2561">
            <w:pPr>
              <w:autoSpaceDE w:val="0"/>
              <w:autoSpaceDN w:val="0"/>
              <w:adjustRightInd w:val="0"/>
              <w:spacing w:line="480" w:lineRule="auto"/>
              <w:rPr>
                <w:rFonts w:ascii="Arial" w:eastAsia="Calibri" w:hAnsi="Arial"/>
                <w:sz w:val="22"/>
              </w:rPr>
            </w:pPr>
            <w:r w:rsidRPr="007E2515">
              <w:rPr>
                <w:rFonts w:ascii="Arial" w:eastAsia="Calibri" w:hAnsi="Arial" w:cs="Arial"/>
                <w:sz w:val="22"/>
                <w:szCs w:val="22"/>
              </w:rPr>
              <w:t>Threat</w:t>
            </w:r>
          </w:p>
        </w:tc>
        <w:tc>
          <w:tcPr>
            <w:tcW w:w="1488" w:type="dxa"/>
            <w:vAlign w:val="center"/>
          </w:tcPr>
          <w:p w14:paraId="197B88AA" w14:textId="4921E4C0"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245</w:t>
            </w:r>
          </w:p>
        </w:tc>
        <w:tc>
          <w:tcPr>
            <w:tcW w:w="1488" w:type="dxa"/>
            <w:vAlign w:val="center"/>
          </w:tcPr>
          <w:p w14:paraId="3336A006" w14:textId="3451667A"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219</w:t>
            </w:r>
          </w:p>
        </w:tc>
        <w:tc>
          <w:tcPr>
            <w:tcW w:w="1489" w:type="dxa"/>
            <w:vAlign w:val="center"/>
          </w:tcPr>
          <w:p w14:paraId="51A5DDD8" w14:textId="31D53029"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231</w:t>
            </w:r>
          </w:p>
        </w:tc>
        <w:tc>
          <w:tcPr>
            <w:tcW w:w="1488" w:type="dxa"/>
            <w:vAlign w:val="center"/>
          </w:tcPr>
          <w:p w14:paraId="633C953D" w14:textId="5AA56691"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195</w:t>
            </w:r>
          </w:p>
        </w:tc>
        <w:tc>
          <w:tcPr>
            <w:tcW w:w="1488" w:type="dxa"/>
            <w:vAlign w:val="center"/>
          </w:tcPr>
          <w:p w14:paraId="263622F9" w14:textId="165CA211"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200</w:t>
            </w:r>
          </w:p>
        </w:tc>
        <w:tc>
          <w:tcPr>
            <w:tcW w:w="1489" w:type="dxa"/>
            <w:vAlign w:val="center"/>
          </w:tcPr>
          <w:p w14:paraId="05E86DD2" w14:textId="7AC23466"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241</w:t>
            </w:r>
          </w:p>
        </w:tc>
      </w:tr>
      <w:tr w:rsidR="007E2515" w:rsidRPr="007E2515" w14:paraId="5C2AD90D" w14:textId="77777777" w:rsidTr="00426505">
        <w:tc>
          <w:tcPr>
            <w:tcW w:w="3936" w:type="dxa"/>
          </w:tcPr>
          <w:p w14:paraId="19407159" w14:textId="77777777" w:rsidR="00F80787" w:rsidRPr="007E2515" w:rsidRDefault="00F80787" w:rsidP="008F2561">
            <w:pPr>
              <w:autoSpaceDE w:val="0"/>
              <w:autoSpaceDN w:val="0"/>
              <w:adjustRightInd w:val="0"/>
              <w:spacing w:line="480" w:lineRule="auto"/>
              <w:rPr>
                <w:rFonts w:ascii="Arial" w:eastAsia="Calibri" w:hAnsi="Arial"/>
                <w:sz w:val="22"/>
              </w:rPr>
            </w:pPr>
            <w:r w:rsidRPr="007E2515">
              <w:rPr>
                <w:rFonts w:ascii="Arial" w:eastAsia="Calibri" w:hAnsi="Arial"/>
                <w:sz w:val="22"/>
              </w:rPr>
              <w:t>Affective Dysregulation</w:t>
            </w:r>
          </w:p>
        </w:tc>
        <w:tc>
          <w:tcPr>
            <w:tcW w:w="1488" w:type="dxa"/>
            <w:vAlign w:val="center"/>
          </w:tcPr>
          <w:p w14:paraId="58493441" w14:textId="07611F2D"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344</w:t>
            </w:r>
          </w:p>
        </w:tc>
        <w:tc>
          <w:tcPr>
            <w:tcW w:w="1488" w:type="dxa"/>
            <w:vAlign w:val="center"/>
          </w:tcPr>
          <w:p w14:paraId="0B66820D" w14:textId="33F5A70A"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304</w:t>
            </w:r>
          </w:p>
        </w:tc>
        <w:tc>
          <w:tcPr>
            <w:tcW w:w="1489" w:type="dxa"/>
            <w:vAlign w:val="center"/>
          </w:tcPr>
          <w:p w14:paraId="7697D76E" w14:textId="7215EC1E"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342</w:t>
            </w:r>
          </w:p>
        </w:tc>
        <w:tc>
          <w:tcPr>
            <w:tcW w:w="1488" w:type="dxa"/>
            <w:vAlign w:val="center"/>
          </w:tcPr>
          <w:p w14:paraId="3A308555" w14:textId="4E1031A9"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319</w:t>
            </w:r>
          </w:p>
        </w:tc>
        <w:tc>
          <w:tcPr>
            <w:tcW w:w="1488" w:type="dxa"/>
            <w:vAlign w:val="center"/>
          </w:tcPr>
          <w:p w14:paraId="7277D6C8" w14:textId="5E4DF67C"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316</w:t>
            </w:r>
          </w:p>
        </w:tc>
        <w:tc>
          <w:tcPr>
            <w:tcW w:w="1489" w:type="dxa"/>
            <w:vAlign w:val="center"/>
          </w:tcPr>
          <w:p w14:paraId="7A77ACBD" w14:textId="6FF5E7EF"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307</w:t>
            </w:r>
          </w:p>
        </w:tc>
      </w:tr>
      <w:tr w:rsidR="007E2515" w:rsidRPr="007E2515" w14:paraId="7E8C9CA6" w14:textId="77777777" w:rsidTr="00426505">
        <w:tc>
          <w:tcPr>
            <w:tcW w:w="3936" w:type="dxa"/>
          </w:tcPr>
          <w:p w14:paraId="72D5B471" w14:textId="77777777" w:rsidR="00F80787" w:rsidRPr="007E2515" w:rsidRDefault="00F80787" w:rsidP="008F2561">
            <w:pPr>
              <w:autoSpaceDE w:val="0"/>
              <w:autoSpaceDN w:val="0"/>
              <w:adjustRightInd w:val="0"/>
              <w:spacing w:line="480" w:lineRule="auto"/>
              <w:rPr>
                <w:rFonts w:ascii="Arial" w:eastAsia="Calibri" w:hAnsi="Arial"/>
                <w:sz w:val="22"/>
              </w:rPr>
            </w:pPr>
            <w:r w:rsidRPr="007E2515">
              <w:rPr>
                <w:rFonts w:ascii="Arial" w:eastAsia="Calibri" w:hAnsi="Arial"/>
                <w:sz w:val="22"/>
              </w:rPr>
              <w:t>Negative Self-Concept</w:t>
            </w:r>
          </w:p>
        </w:tc>
        <w:tc>
          <w:tcPr>
            <w:tcW w:w="1488" w:type="dxa"/>
            <w:vAlign w:val="center"/>
          </w:tcPr>
          <w:p w14:paraId="0B784266" w14:textId="31A493DE"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408</w:t>
            </w:r>
            <w:r w:rsidR="008546A4" w:rsidRPr="007E2515">
              <w:rPr>
                <w:rStyle w:val="FootnoteReference"/>
              </w:rPr>
              <w:footnoteRef/>
            </w:r>
          </w:p>
        </w:tc>
        <w:tc>
          <w:tcPr>
            <w:tcW w:w="1488" w:type="dxa"/>
            <w:vAlign w:val="center"/>
          </w:tcPr>
          <w:p w14:paraId="1F97F389" w14:textId="03BE54B6"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358</w:t>
            </w:r>
          </w:p>
        </w:tc>
        <w:tc>
          <w:tcPr>
            <w:tcW w:w="1489" w:type="dxa"/>
            <w:vAlign w:val="center"/>
          </w:tcPr>
          <w:p w14:paraId="23669641" w14:textId="37C48D1B"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403</w:t>
            </w:r>
          </w:p>
        </w:tc>
        <w:tc>
          <w:tcPr>
            <w:tcW w:w="1488" w:type="dxa"/>
            <w:vAlign w:val="center"/>
          </w:tcPr>
          <w:p w14:paraId="319EFA08" w14:textId="0A660720"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378</w:t>
            </w:r>
          </w:p>
        </w:tc>
        <w:tc>
          <w:tcPr>
            <w:tcW w:w="1488" w:type="dxa"/>
            <w:vAlign w:val="center"/>
          </w:tcPr>
          <w:p w14:paraId="3AEAC425" w14:textId="072C0097"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360</w:t>
            </w:r>
          </w:p>
        </w:tc>
        <w:tc>
          <w:tcPr>
            <w:tcW w:w="1489" w:type="dxa"/>
            <w:vAlign w:val="center"/>
          </w:tcPr>
          <w:p w14:paraId="5B73A4F8" w14:textId="3E1F498B"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295</w:t>
            </w:r>
          </w:p>
        </w:tc>
      </w:tr>
      <w:tr w:rsidR="007E2515" w:rsidRPr="007E2515" w14:paraId="2F50C55E" w14:textId="77777777" w:rsidTr="00426505">
        <w:tc>
          <w:tcPr>
            <w:tcW w:w="3936" w:type="dxa"/>
          </w:tcPr>
          <w:p w14:paraId="280859B7" w14:textId="29CE2C10" w:rsidR="00F80787" w:rsidRPr="007E2515" w:rsidRDefault="00F80787" w:rsidP="0007034A">
            <w:pPr>
              <w:autoSpaceDE w:val="0"/>
              <w:autoSpaceDN w:val="0"/>
              <w:adjustRightInd w:val="0"/>
              <w:spacing w:line="480" w:lineRule="auto"/>
              <w:rPr>
                <w:rFonts w:ascii="Arial" w:eastAsia="Calibri" w:hAnsi="Arial"/>
                <w:sz w:val="22"/>
              </w:rPr>
            </w:pPr>
            <w:r w:rsidRPr="007E2515">
              <w:rPr>
                <w:rFonts w:ascii="Arial" w:eastAsia="Calibri" w:hAnsi="Arial"/>
                <w:sz w:val="22"/>
              </w:rPr>
              <w:t>Disturbances in</w:t>
            </w:r>
            <w:r w:rsidR="00203F27" w:rsidRPr="007E2515">
              <w:rPr>
                <w:rFonts w:ascii="Arial" w:eastAsia="Calibri" w:hAnsi="Arial"/>
                <w:sz w:val="22"/>
              </w:rPr>
              <w:t xml:space="preserve"> </w:t>
            </w:r>
            <w:r w:rsidRPr="007E2515">
              <w:rPr>
                <w:rFonts w:ascii="Arial" w:eastAsia="Calibri" w:hAnsi="Arial"/>
                <w:sz w:val="22"/>
              </w:rPr>
              <w:t>Relationships</w:t>
            </w:r>
          </w:p>
        </w:tc>
        <w:tc>
          <w:tcPr>
            <w:tcW w:w="1488" w:type="dxa"/>
            <w:vAlign w:val="center"/>
          </w:tcPr>
          <w:p w14:paraId="636687FC" w14:textId="657D35F4"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306</w:t>
            </w:r>
          </w:p>
        </w:tc>
        <w:tc>
          <w:tcPr>
            <w:tcW w:w="1488" w:type="dxa"/>
            <w:vAlign w:val="center"/>
          </w:tcPr>
          <w:p w14:paraId="6F7BCBD3" w14:textId="0F8BD12C"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266</w:t>
            </w:r>
          </w:p>
        </w:tc>
        <w:tc>
          <w:tcPr>
            <w:tcW w:w="1489" w:type="dxa"/>
            <w:vAlign w:val="center"/>
          </w:tcPr>
          <w:p w14:paraId="7B475276" w14:textId="01E43E4F"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305</w:t>
            </w:r>
          </w:p>
        </w:tc>
        <w:tc>
          <w:tcPr>
            <w:tcW w:w="1488" w:type="dxa"/>
            <w:vAlign w:val="center"/>
          </w:tcPr>
          <w:p w14:paraId="7A337FF6" w14:textId="2C370E74"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287</w:t>
            </w:r>
          </w:p>
        </w:tc>
        <w:tc>
          <w:tcPr>
            <w:tcW w:w="1488" w:type="dxa"/>
            <w:vAlign w:val="center"/>
          </w:tcPr>
          <w:p w14:paraId="24C0ED64" w14:textId="573242FF"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266</w:t>
            </w:r>
          </w:p>
        </w:tc>
        <w:tc>
          <w:tcPr>
            <w:tcW w:w="1489" w:type="dxa"/>
            <w:vAlign w:val="center"/>
          </w:tcPr>
          <w:p w14:paraId="185FD3E5" w14:textId="3E410CB9"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274</w:t>
            </w:r>
          </w:p>
        </w:tc>
      </w:tr>
      <w:tr w:rsidR="007E2515" w:rsidRPr="007E2515" w14:paraId="4889E79F" w14:textId="77777777" w:rsidTr="00426505">
        <w:tc>
          <w:tcPr>
            <w:tcW w:w="3936" w:type="dxa"/>
          </w:tcPr>
          <w:p w14:paraId="48B0846F" w14:textId="77777777" w:rsidR="00F80787" w:rsidRPr="007E2515" w:rsidRDefault="00F80787" w:rsidP="008F2561">
            <w:pPr>
              <w:autoSpaceDE w:val="0"/>
              <w:autoSpaceDN w:val="0"/>
              <w:adjustRightInd w:val="0"/>
              <w:spacing w:line="480" w:lineRule="auto"/>
              <w:rPr>
                <w:rFonts w:ascii="Arial" w:eastAsia="Calibri" w:hAnsi="Arial"/>
                <w:sz w:val="22"/>
              </w:rPr>
            </w:pPr>
            <w:r w:rsidRPr="007E2515">
              <w:rPr>
                <w:rFonts w:ascii="Arial" w:eastAsia="Calibri" w:hAnsi="Arial"/>
                <w:sz w:val="22"/>
              </w:rPr>
              <w:t>2</w:t>
            </w:r>
            <w:r w:rsidRPr="007E2515">
              <w:rPr>
                <w:rFonts w:ascii="Arial" w:eastAsia="Calibri" w:hAnsi="Arial"/>
                <w:sz w:val="22"/>
                <w:vertAlign w:val="superscript"/>
              </w:rPr>
              <w:t>nd</w:t>
            </w:r>
            <w:r w:rsidRPr="007E2515">
              <w:rPr>
                <w:rFonts w:ascii="Arial" w:eastAsia="Calibri" w:hAnsi="Arial"/>
                <w:sz w:val="22"/>
              </w:rPr>
              <w:t xml:space="preserve"> Order - PTSD </w:t>
            </w:r>
          </w:p>
        </w:tc>
        <w:tc>
          <w:tcPr>
            <w:tcW w:w="1488" w:type="dxa"/>
            <w:vAlign w:val="center"/>
          </w:tcPr>
          <w:p w14:paraId="36D575A2" w14:textId="6091F81C"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318</w:t>
            </w:r>
          </w:p>
        </w:tc>
        <w:tc>
          <w:tcPr>
            <w:tcW w:w="1488" w:type="dxa"/>
            <w:vAlign w:val="center"/>
          </w:tcPr>
          <w:p w14:paraId="360EA37D" w14:textId="5AE84162"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287</w:t>
            </w:r>
          </w:p>
        </w:tc>
        <w:tc>
          <w:tcPr>
            <w:tcW w:w="1489" w:type="dxa"/>
            <w:vAlign w:val="center"/>
          </w:tcPr>
          <w:p w14:paraId="6AA2D1DE" w14:textId="1B212612"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321</w:t>
            </w:r>
          </w:p>
        </w:tc>
        <w:tc>
          <w:tcPr>
            <w:tcW w:w="1488" w:type="dxa"/>
            <w:vAlign w:val="center"/>
          </w:tcPr>
          <w:p w14:paraId="035A1B3A" w14:textId="61BE2F5E"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264</w:t>
            </w:r>
          </w:p>
        </w:tc>
        <w:tc>
          <w:tcPr>
            <w:tcW w:w="1488" w:type="dxa"/>
            <w:vAlign w:val="center"/>
          </w:tcPr>
          <w:p w14:paraId="32D330ED" w14:textId="582C1724"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270</w:t>
            </w:r>
          </w:p>
        </w:tc>
        <w:tc>
          <w:tcPr>
            <w:tcW w:w="1489" w:type="dxa"/>
            <w:vAlign w:val="center"/>
          </w:tcPr>
          <w:p w14:paraId="6B08B80E" w14:textId="2E80B2CB"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261</w:t>
            </w:r>
          </w:p>
        </w:tc>
      </w:tr>
      <w:tr w:rsidR="007E2515" w:rsidRPr="007E2515" w14:paraId="293807B4" w14:textId="77777777" w:rsidTr="00426505">
        <w:tc>
          <w:tcPr>
            <w:tcW w:w="3936" w:type="dxa"/>
            <w:tcBorders>
              <w:bottom w:val="single" w:sz="12" w:space="0" w:color="auto"/>
            </w:tcBorders>
          </w:tcPr>
          <w:p w14:paraId="6D87A663" w14:textId="77777777" w:rsidR="00F80787" w:rsidRPr="007E2515" w:rsidRDefault="00F80787" w:rsidP="00C20F61">
            <w:pPr>
              <w:autoSpaceDE w:val="0"/>
              <w:autoSpaceDN w:val="0"/>
              <w:adjustRightInd w:val="0"/>
              <w:spacing w:line="480" w:lineRule="auto"/>
              <w:rPr>
                <w:rFonts w:ascii="Arial" w:eastAsia="Calibri" w:hAnsi="Arial"/>
                <w:sz w:val="22"/>
              </w:rPr>
            </w:pPr>
            <w:r w:rsidRPr="007E2515">
              <w:rPr>
                <w:rFonts w:ascii="Arial" w:eastAsia="Calibri" w:hAnsi="Arial"/>
                <w:sz w:val="22"/>
              </w:rPr>
              <w:t>2</w:t>
            </w:r>
            <w:r w:rsidRPr="007E2515">
              <w:rPr>
                <w:rFonts w:ascii="Arial" w:eastAsia="Calibri" w:hAnsi="Arial"/>
                <w:sz w:val="22"/>
                <w:vertAlign w:val="superscript"/>
              </w:rPr>
              <w:t>nd</w:t>
            </w:r>
            <w:r w:rsidRPr="007E2515">
              <w:rPr>
                <w:rFonts w:ascii="Arial" w:eastAsia="Calibri" w:hAnsi="Arial"/>
                <w:sz w:val="22"/>
              </w:rPr>
              <w:t xml:space="preserve"> Order - DSO</w:t>
            </w:r>
          </w:p>
        </w:tc>
        <w:tc>
          <w:tcPr>
            <w:tcW w:w="1488" w:type="dxa"/>
            <w:tcBorders>
              <w:bottom w:val="single" w:sz="12" w:space="0" w:color="auto"/>
            </w:tcBorders>
            <w:vAlign w:val="center"/>
          </w:tcPr>
          <w:p w14:paraId="080705D3" w14:textId="1A57F31C"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373</w:t>
            </w:r>
          </w:p>
        </w:tc>
        <w:tc>
          <w:tcPr>
            <w:tcW w:w="1488" w:type="dxa"/>
            <w:tcBorders>
              <w:bottom w:val="single" w:sz="12" w:space="0" w:color="auto"/>
            </w:tcBorders>
            <w:vAlign w:val="center"/>
          </w:tcPr>
          <w:p w14:paraId="10772BD3" w14:textId="3B163916"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328</w:t>
            </w:r>
          </w:p>
        </w:tc>
        <w:tc>
          <w:tcPr>
            <w:tcW w:w="1489" w:type="dxa"/>
            <w:tcBorders>
              <w:bottom w:val="single" w:sz="12" w:space="0" w:color="auto"/>
            </w:tcBorders>
            <w:vAlign w:val="center"/>
          </w:tcPr>
          <w:p w14:paraId="46D8EBA9" w14:textId="5E98D882"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371</w:t>
            </w:r>
          </w:p>
        </w:tc>
        <w:tc>
          <w:tcPr>
            <w:tcW w:w="1488" w:type="dxa"/>
            <w:tcBorders>
              <w:bottom w:val="single" w:sz="12" w:space="0" w:color="auto"/>
            </w:tcBorders>
            <w:vAlign w:val="center"/>
          </w:tcPr>
          <w:p w14:paraId="0AD57A1B" w14:textId="28B6D310"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344</w:t>
            </w:r>
          </w:p>
        </w:tc>
        <w:tc>
          <w:tcPr>
            <w:tcW w:w="1488" w:type="dxa"/>
            <w:tcBorders>
              <w:bottom w:val="single" w:sz="12" w:space="0" w:color="auto"/>
            </w:tcBorders>
            <w:vAlign w:val="center"/>
          </w:tcPr>
          <w:p w14:paraId="3ABA0AC4" w14:textId="08CBCC81"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329</w:t>
            </w:r>
          </w:p>
        </w:tc>
        <w:tc>
          <w:tcPr>
            <w:tcW w:w="1489" w:type="dxa"/>
            <w:tcBorders>
              <w:bottom w:val="single" w:sz="12" w:space="0" w:color="auto"/>
            </w:tcBorders>
            <w:vAlign w:val="center"/>
          </w:tcPr>
          <w:p w14:paraId="0E3BDA72" w14:textId="0D71337A" w:rsidR="00F80787" w:rsidRPr="007E2515" w:rsidRDefault="00F80787" w:rsidP="008F2561">
            <w:pPr>
              <w:autoSpaceDE w:val="0"/>
              <w:autoSpaceDN w:val="0"/>
              <w:adjustRightInd w:val="0"/>
              <w:spacing w:line="480" w:lineRule="auto"/>
              <w:ind w:left="60" w:right="60"/>
              <w:jc w:val="center"/>
              <w:rPr>
                <w:rFonts w:ascii="Arial" w:eastAsia="Calibri" w:hAnsi="Arial"/>
                <w:sz w:val="22"/>
              </w:rPr>
            </w:pPr>
            <w:r w:rsidRPr="007E2515">
              <w:rPr>
                <w:rFonts w:ascii="Arial" w:hAnsi="Arial"/>
                <w:sz w:val="22"/>
              </w:rPr>
              <w:t>.</w:t>
            </w:r>
            <w:r w:rsidRPr="007E2515">
              <w:rPr>
                <w:rFonts w:ascii="Arial" w:hAnsi="Arial" w:cs="Arial"/>
                <w:sz w:val="22"/>
                <w:szCs w:val="22"/>
              </w:rPr>
              <w:t>304</w:t>
            </w:r>
          </w:p>
        </w:tc>
      </w:tr>
    </w:tbl>
    <w:p w14:paraId="2EE6D483" w14:textId="56F6E810" w:rsidR="008546A4" w:rsidRPr="007E2515" w:rsidRDefault="00E26B57" w:rsidP="008546A4">
      <w:pPr>
        <w:pStyle w:val="FootnoteText"/>
        <w:rPr>
          <w:rFonts w:ascii="Arial" w:hAnsi="Arial" w:cs="Arial"/>
        </w:rPr>
      </w:pPr>
      <w:r w:rsidRPr="007E2515">
        <w:rPr>
          <w:rFonts w:ascii="Arial" w:hAnsi="Arial"/>
        </w:rPr>
        <w:t xml:space="preserve">Note: </w:t>
      </w:r>
      <w:r w:rsidR="00241120" w:rsidRPr="007E2515">
        <w:rPr>
          <w:rFonts w:ascii="Arial" w:hAnsi="Arial"/>
        </w:rPr>
        <w:t xml:space="preserve">All correlations significant (p &lt; .05); </w:t>
      </w:r>
      <w:r w:rsidR="008546A4" w:rsidRPr="007E2515">
        <w:rPr>
          <w:rStyle w:val="FootnoteReference"/>
        </w:rPr>
        <w:footnoteRef/>
      </w:r>
      <w:r w:rsidR="008546A4" w:rsidRPr="007E2515">
        <w:rPr>
          <w:rFonts w:ascii="Arial" w:hAnsi="Arial" w:cs="Arial"/>
        </w:rPr>
        <w:t>This factor loading is negative as self-esteem reflects positive self-evaluation and the DSO factor is scored in a negative direction.</w:t>
      </w:r>
    </w:p>
    <w:p w14:paraId="658C5862" w14:textId="77777777" w:rsidR="00E26B57" w:rsidRPr="007E2515" w:rsidRDefault="00E26B57" w:rsidP="00241120">
      <w:pPr>
        <w:autoSpaceDE w:val="0"/>
        <w:autoSpaceDN w:val="0"/>
        <w:adjustRightInd w:val="0"/>
        <w:spacing w:after="0" w:line="480" w:lineRule="auto"/>
        <w:rPr>
          <w:rFonts w:ascii="Arial" w:hAnsi="Arial"/>
        </w:rPr>
      </w:pPr>
    </w:p>
    <w:p w14:paraId="54279931" w14:textId="77777777" w:rsidR="00E702BB" w:rsidRPr="007E2515" w:rsidRDefault="00E702BB" w:rsidP="00241120">
      <w:pPr>
        <w:autoSpaceDE w:val="0"/>
        <w:autoSpaceDN w:val="0"/>
        <w:adjustRightInd w:val="0"/>
        <w:spacing w:after="0" w:line="480" w:lineRule="auto"/>
        <w:rPr>
          <w:rFonts w:ascii="Arial" w:hAnsi="Arial"/>
        </w:rPr>
      </w:pPr>
    </w:p>
    <w:p w14:paraId="0E2CD4BB" w14:textId="77777777" w:rsidR="00E702BB" w:rsidRPr="007E2515" w:rsidRDefault="00E702BB" w:rsidP="00241120">
      <w:pPr>
        <w:autoSpaceDE w:val="0"/>
        <w:autoSpaceDN w:val="0"/>
        <w:adjustRightInd w:val="0"/>
        <w:spacing w:after="0" w:line="480" w:lineRule="auto"/>
        <w:rPr>
          <w:rFonts w:ascii="Arial" w:hAnsi="Arial"/>
        </w:rPr>
      </w:pPr>
    </w:p>
    <w:p w14:paraId="4D828F32" w14:textId="77777777" w:rsidR="00203F27" w:rsidRPr="007E2515" w:rsidRDefault="00203F27" w:rsidP="00241120">
      <w:pPr>
        <w:autoSpaceDE w:val="0"/>
        <w:autoSpaceDN w:val="0"/>
        <w:adjustRightInd w:val="0"/>
        <w:spacing w:after="0" w:line="480" w:lineRule="auto"/>
        <w:rPr>
          <w:rFonts w:ascii="Arial" w:eastAsia="Calibri" w:hAnsi="Arial" w:cs="Arial"/>
          <w:b/>
          <w:lang w:eastAsia="en-GB"/>
        </w:rPr>
      </w:pPr>
    </w:p>
    <w:p w14:paraId="1BC952C1" w14:textId="77777777" w:rsidR="00811468" w:rsidRPr="007E2515" w:rsidRDefault="00811468" w:rsidP="00241120">
      <w:pPr>
        <w:autoSpaceDE w:val="0"/>
        <w:autoSpaceDN w:val="0"/>
        <w:adjustRightInd w:val="0"/>
        <w:spacing w:after="0" w:line="480" w:lineRule="auto"/>
        <w:rPr>
          <w:rFonts w:ascii="Arial" w:eastAsia="Calibri" w:hAnsi="Arial" w:cs="Arial"/>
          <w:b/>
          <w:lang w:eastAsia="en-GB"/>
        </w:rPr>
      </w:pPr>
    </w:p>
    <w:p w14:paraId="15787282" w14:textId="77777777" w:rsidR="00811468" w:rsidRPr="007E2515" w:rsidRDefault="00811468" w:rsidP="00241120">
      <w:pPr>
        <w:autoSpaceDE w:val="0"/>
        <w:autoSpaceDN w:val="0"/>
        <w:adjustRightInd w:val="0"/>
        <w:spacing w:after="0" w:line="480" w:lineRule="auto"/>
        <w:rPr>
          <w:rFonts w:ascii="Arial" w:eastAsia="Calibri" w:hAnsi="Arial" w:cs="Arial"/>
          <w:b/>
          <w:lang w:eastAsia="en-GB"/>
        </w:rPr>
      </w:pPr>
    </w:p>
    <w:p w14:paraId="6D7422EC" w14:textId="77777777" w:rsidR="00E702BB" w:rsidRPr="007E2515" w:rsidRDefault="00E702BB" w:rsidP="00241120">
      <w:pPr>
        <w:autoSpaceDE w:val="0"/>
        <w:autoSpaceDN w:val="0"/>
        <w:adjustRightInd w:val="0"/>
        <w:spacing w:after="0" w:line="480" w:lineRule="auto"/>
        <w:rPr>
          <w:rFonts w:ascii="Arial" w:hAnsi="Arial"/>
          <w:b/>
        </w:rPr>
      </w:pPr>
      <w:r w:rsidRPr="007E2515">
        <w:rPr>
          <w:rFonts w:ascii="Arial" w:hAnsi="Arial"/>
          <w:b/>
        </w:rPr>
        <w:t xml:space="preserve">Figure 1. Alternative Factor Models of the </w:t>
      </w:r>
      <w:r w:rsidR="00507E5B" w:rsidRPr="007E2515">
        <w:rPr>
          <w:rFonts w:ascii="Arial" w:hAnsi="Arial"/>
          <w:b/>
        </w:rPr>
        <w:t xml:space="preserve">PTSD and </w:t>
      </w:r>
      <w:r w:rsidR="00B51EAF" w:rsidRPr="007E2515">
        <w:rPr>
          <w:rFonts w:ascii="Arial" w:hAnsi="Arial"/>
          <w:b/>
        </w:rPr>
        <w:t>DSO</w:t>
      </w:r>
      <w:r w:rsidR="00507E5B" w:rsidRPr="007E2515">
        <w:rPr>
          <w:rFonts w:ascii="Arial" w:hAnsi="Arial"/>
          <w:b/>
        </w:rPr>
        <w:t xml:space="preserve"> Variables</w:t>
      </w:r>
      <w:r w:rsidRPr="007E2515">
        <w:rPr>
          <w:rFonts w:ascii="Arial" w:hAnsi="Arial"/>
          <w:b/>
        </w:rPr>
        <w:t>.</w:t>
      </w:r>
    </w:p>
    <w:p w14:paraId="1B6C9FF6" w14:textId="17228F40" w:rsidR="00E702BB" w:rsidRPr="007E2515" w:rsidRDefault="00A17F87" w:rsidP="00241120">
      <w:pPr>
        <w:autoSpaceDE w:val="0"/>
        <w:autoSpaceDN w:val="0"/>
        <w:adjustRightInd w:val="0"/>
        <w:spacing w:after="0" w:line="480" w:lineRule="auto"/>
        <w:rPr>
          <w:noProof/>
          <w:lang w:eastAsia="en-GB"/>
        </w:rPr>
      </w:pPr>
      <w:r w:rsidRPr="007E2515">
        <w:rPr>
          <w:rFonts w:ascii="Arial" w:hAnsi="Arial" w:cs="Arial"/>
          <w:noProof/>
          <w:lang w:eastAsia="en-GB"/>
        </w:rPr>
        <w:t xml:space="preserve"> </w:t>
      </w:r>
      <w:r w:rsidR="00403FB0" w:rsidRPr="007E2515">
        <w:rPr>
          <w:noProof/>
          <w:lang w:eastAsia="en-GB"/>
        </w:rPr>
        <w:drawing>
          <wp:inline distT="0" distB="0" distL="0" distR="0" wp14:anchorId="23DE36C2" wp14:editId="1EE78646">
            <wp:extent cx="4212153"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4906" cy="2068276"/>
                    </a:xfrm>
                    <a:prstGeom prst="rect">
                      <a:avLst/>
                    </a:prstGeom>
                  </pic:spPr>
                </pic:pic>
              </a:graphicData>
            </a:graphic>
          </wp:inline>
        </w:drawing>
      </w:r>
      <w:r w:rsidR="00EB6A84" w:rsidRPr="007E2515">
        <w:rPr>
          <w:rFonts w:ascii="Arial" w:hAnsi="Arial" w:cs="Arial"/>
          <w:noProof/>
          <w:lang w:eastAsia="en-GB"/>
        </w:rPr>
        <w:t xml:space="preserve"> </w:t>
      </w:r>
      <w:r w:rsidR="00D4089B" w:rsidRPr="007E2515">
        <w:rPr>
          <w:noProof/>
          <w:lang w:eastAsia="en-GB"/>
        </w:rPr>
        <w:t xml:space="preserve"> </w:t>
      </w:r>
      <w:r w:rsidR="00403FB0" w:rsidRPr="007E2515">
        <w:rPr>
          <w:noProof/>
          <w:lang w:eastAsia="en-GB"/>
        </w:rPr>
        <w:drawing>
          <wp:inline distT="0" distB="0" distL="0" distR="0" wp14:anchorId="2F78B1A0" wp14:editId="28B563E7">
            <wp:extent cx="4276725" cy="1986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76725" cy="1986964"/>
                    </a:xfrm>
                    <a:prstGeom prst="rect">
                      <a:avLst/>
                    </a:prstGeom>
                  </pic:spPr>
                </pic:pic>
              </a:graphicData>
            </a:graphic>
          </wp:inline>
        </w:drawing>
      </w:r>
    </w:p>
    <w:p w14:paraId="51C6611F" w14:textId="37A45321" w:rsidR="00403FB0" w:rsidRPr="007E2515" w:rsidRDefault="00403FB0" w:rsidP="00241120">
      <w:pPr>
        <w:autoSpaceDE w:val="0"/>
        <w:autoSpaceDN w:val="0"/>
        <w:adjustRightInd w:val="0"/>
        <w:spacing w:after="0" w:line="480" w:lineRule="auto"/>
        <w:rPr>
          <w:noProof/>
          <w:lang w:eastAsia="en-GB"/>
        </w:rPr>
      </w:pPr>
      <w:r w:rsidRPr="007E2515">
        <w:rPr>
          <w:noProof/>
          <w:lang w:eastAsia="en-GB"/>
        </w:rPr>
        <w:drawing>
          <wp:inline distT="0" distB="0" distL="0" distR="0" wp14:anchorId="375FB6F5" wp14:editId="08E01558">
            <wp:extent cx="4257989" cy="2152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64297" cy="2155839"/>
                    </a:xfrm>
                    <a:prstGeom prst="rect">
                      <a:avLst/>
                    </a:prstGeom>
                  </pic:spPr>
                </pic:pic>
              </a:graphicData>
            </a:graphic>
          </wp:inline>
        </w:drawing>
      </w:r>
      <w:r w:rsidRPr="007E2515">
        <w:rPr>
          <w:noProof/>
          <w:lang w:eastAsia="en-GB"/>
        </w:rPr>
        <w:drawing>
          <wp:inline distT="0" distB="0" distL="0" distR="0" wp14:anchorId="3615E14C" wp14:editId="0EB89317">
            <wp:extent cx="4010025" cy="210612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12797" cy="2107576"/>
                    </a:xfrm>
                    <a:prstGeom prst="rect">
                      <a:avLst/>
                    </a:prstGeom>
                  </pic:spPr>
                </pic:pic>
              </a:graphicData>
            </a:graphic>
          </wp:inline>
        </w:drawing>
      </w:r>
    </w:p>
    <w:p w14:paraId="4288B1B0" w14:textId="77777777" w:rsidR="00403FB0" w:rsidRPr="007E2515" w:rsidRDefault="00403FB0" w:rsidP="00241120">
      <w:pPr>
        <w:autoSpaceDE w:val="0"/>
        <w:autoSpaceDN w:val="0"/>
        <w:adjustRightInd w:val="0"/>
        <w:spacing w:after="0" w:line="480" w:lineRule="auto"/>
        <w:rPr>
          <w:noProof/>
          <w:lang w:eastAsia="en-GB"/>
        </w:rPr>
      </w:pPr>
    </w:p>
    <w:p w14:paraId="11157519" w14:textId="77777777" w:rsidR="00403FB0" w:rsidRPr="007E2515" w:rsidRDefault="00403FB0" w:rsidP="00241120">
      <w:pPr>
        <w:autoSpaceDE w:val="0"/>
        <w:autoSpaceDN w:val="0"/>
        <w:adjustRightInd w:val="0"/>
        <w:spacing w:after="0" w:line="480" w:lineRule="auto"/>
        <w:rPr>
          <w:noProof/>
          <w:lang w:eastAsia="en-GB"/>
        </w:rPr>
      </w:pPr>
    </w:p>
    <w:p w14:paraId="7F39F07B" w14:textId="77777777" w:rsidR="00403FB0" w:rsidRPr="007E2515" w:rsidRDefault="00403FB0" w:rsidP="00241120">
      <w:pPr>
        <w:autoSpaceDE w:val="0"/>
        <w:autoSpaceDN w:val="0"/>
        <w:adjustRightInd w:val="0"/>
        <w:spacing w:after="0" w:line="480" w:lineRule="auto"/>
        <w:rPr>
          <w:rStyle w:val="citation"/>
          <w:rFonts w:ascii="Arial" w:eastAsia="Calibri" w:hAnsi="Arial" w:cs="Arial"/>
          <w:lang w:eastAsia="en-GB"/>
        </w:rPr>
      </w:pPr>
    </w:p>
    <w:p w14:paraId="31416D52" w14:textId="77777777" w:rsidR="00E702BB" w:rsidRPr="007E2515" w:rsidRDefault="00D7606D" w:rsidP="00241120">
      <w:pPr>
        <w:autoSpaceDE w:val="0"/>
        <w:autoSpaceDN w:val="0"/>
        <w:adjustRightInd w:val="0"/>
        <w:spacing w:after="0" w:line="480" w:lineRule="auto"/>
        <w:rPr>
          <w:rStyle w:val="citation"/>
          <w:rFonts w:ascii="Arial" w:eastAsia="Calibri" w:hAnsi="Arial" w:cs="Arial"/>
          <w:lang w:eastAsia="en-GB"/>
        </w:rPr>
      </w:pPr>
      <w:r w:rsidRPr="007E2515">
        <w:rPr>
          <w:rFonts w:ascii="Arial" w:hAnsi="Arial" w:cs="Arial"/>
          <w:noProof/>
          <w:lang w:eastAsia="en-GB"/>
        </w:rPr>
        <w:t xml:space="preserve"> </w:t>
      </w:r>
    </w:p>
    <w:p w14:paraId="360BAB2C" w14:textId="5EF3D8DF" w:rsidR="00E702BB" w:rsidRPr="007E2515" w:rsidRDefault="009F3914" w:rsidP="00241120">
      <w:pPr>
        <w:autoSpaceDE w:val="0"/>
        <w:autoSpaceDN w:val="0"/>
        <w:adjustRightInd w:val="0"/>
        <w:spacing w:after="0" w:line="480" w:lineRule="auto"/>
        <w:rPr>
          <w:rStyle w:val="citation"/>
          <w:rFonts w:ascii="Arial" w:eastAsia="Calibri" w:hAnsi="Arial" w:cs="Arial"/>
          <w:lang w:eastAsia="en-GB"/>
        </w:rPr>
      </w:pPr>
      <w:r w:rsidRPr="007E2515">
        <w:rPr>
          <w:rFonts w:ascii="Arial" w:hAnsi="Arial" w:cs="Arial"/>
          <w:noProof/>
          <w:lang w:eastAsia="en-GB"/>
        </w:rPr>
        <w:t xml:space="preserve"> </w:t>
      </w:r>
      <w:r w:rsidR="00EB6A84" w:rsidRPr="007E2515">
        <w:rPr>
          <w:rFonts w:ascii="Arial" w:hAnsi="Arial" w:cs="Arial"/>
          <w:noProof/>
          <w:lang w:eastAsia="en-GB"/>
        </w:rPr>
        <w:t xml:space="preserve"> </w:t>
      </w:r>
      <w:r w:rsidR="00403FB0" w:rsidRPr="007E2515">
        <w:rPr>
          <w:noProof/>
          <w:lang w:eastAsia="en-GB"/>
        </w:rPr>
        <w:drawing>
          <wp:inline distT="0" distB="0" distL="0" distR="0" wp14:anchorId="1749B593" wp14:editId="2B692A7B">
            <wp:extent cx="3983081"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87243" cy="2040480"/>
                    </a:xfrm>
                    <a:prstGeom prst="rect">
                      <a:avLst/>
                    </a:prstGeom>
                  </pic:spPr>
                </pic:pic>
              </a:graphicData>
            </a:graphic>
          </wp:inline>
        </w:drawing>
      </w:r>
      <w:r w:rsidR="00403FB0" w:rsidRPr="007E2515">
        <w:rPr>
          <w:noProof/>
          <w:lang w:eastAsia="en-GB"/>
        </w:rPr>
        <w:drawing>
          <wp:inline distT="0" distB="0" distL="0" distR="0" wp14:anchorId="4BD3CCA9" wp14:editId="71870815">
            <wp:extent cx="4083977"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9938" cy="2022247"/>
                    </a:xfrm>
                    <a:prstGeom prst="rect">
                      <a:avLst/>
                    </a:prstGeom>
                  </pic:spPr>
                </pic:pic>
              </a:graphicData>
            </a:graphic>
          </wp:inline>
        </w:drawing>
      </w:r>
    </w:p>
    <w:p w14:paraId="78B27C4A" w14:textId="36FC7D30" w:rsidR="00E702BB" w:rsidRPr="007E2515" w:rsidRDefault="00D7606D" w:rsidP="00241120">
      <w:pPr>
        <w:autoSpaceDE w:val="0"/>
        <w:autoSpaceDN w:val="0"/>
        <w:adjustRightInd w:val="0"/>
        <w:spacing w:after="0" w:line="480" w:lineRule="auto"/>
        <w:rPr>
          <w:rStyle w:val="citation"/>
          <w:rFonts w:ascii="Arial" w:eastAsia="Calibri" w:hAnsi="Arial" w:cs="Arial"/>
          <w:lang w:eastAsia="en-GB"/>
        </w:rPr>
      </w:pPr>
      <w:r w:rsidRPr="007E2515">
        <w:rPr>
          <w:rFonts w:ascii="Arial" w:hAnsi="Arial" w:cs="Arial"/>
          <w:noProof/>
          <w:lang w:eastAsia="en-GB"/>
        </w:rPr>
        <w:t xml:space="preserve"> </w:t>
      </w:r>
      <w:r w:rsidR="00EB6A84" w:rsidRPr="007E2515">
        <w:rPr>
          <w:rFonts w:ascii="Arial" w:hAnsi="Arial" w:cs="Arial"/>
          <w:noProof/>
          <w:lang w:eastAsia="en-GB"/>
        </w:rPr>
        <w:t xml:space="preserve"> </w:t>
      </w:r>
    </w:p>
    <w:p w14:paraId="725723C2" w14:textId="1501641B" w:rsidR="00E702BB" w:rsidRPr="007E2515" w:rsidRDefault="00E702BB" w:rsidP="00241120">
      <w:pPr>
        <w:autoSpaceDE w:val="0"/>
        <w:autoSpaceDN w:val="0"/>
        <w:adjustRightInd w:val="0"/>
        <w:spacing w:after="0" w:line="480" w:lineRule="auto"/>
        <w:rPr>
          <w:rFonts w:ascii="Arial" w:hAnsi="Arial" w:cs="Arial"/>
          <w:noProof/>
          <w:lang w:eastAsia="en-GB"/>
        </w:rPr>
      </w:pPr>
      <w:r w:rsidRPr="007E2515">
        <w:rPr>
          <w:rFonts w:ascii="Arial" w:hAnsi="Arial" w:cs="Arial"/>
          <w:noProof/>
          <w:lang w:eastAsia="en-GB"/>
        </w:rPr>
        <w:t xml:space="preserve"> </w:t>
      </w:r>
      <w:r w:rsidR="009F3914" w:rsidRPr="007E2515">
        <w:rPr>
          <w:rFonts w:ascii="Arial" w:hAnsi="Arial" w:cs="Arial"/>
          <w:noProof/>
          <w:lang w:eastAsia="en-GB"/>
        </w:rPr>
        <w:t xml:space="preserve"> </w:t>
      </w:r>
      <w:r w:rsidR="00403FB0" w:rsidRPr="007E2515">
        <w:rPr>
          <w:noProof/>
          <w:lang w:eastAsia="en-GB"/>
        </w:rPr>
        <w:drawing>
          <wp:inline distT="0" distB="0" distL="0" distR="0" wp14:anchorId="716A1A8D" wp14:editId="3C8870FB">
            <wp:extent cx="4019550" cy="20424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20395" cy="2042842"/>
                    </a:xfrm>
                    <a:prstGeom prst="rect">
                      <a:avLst/>
                    </a:prstGeom>
                  </pic:spPr>
                </pic:pic>
              </a:graphicData>
            </a:graphic>
          </wp:inline>
        </w:drawing>
      </w:r>
    </w:p>
    <w:p w14:paraId="361DCCBA" w14:textId="7476E370" w:rsidR="00E26B57" w:rsidRPr="007E2515" w:rsidRDefault="00D7606D" w:rsidP="00426505">
      <w:pPr>
        <w:autoSpaceDE w:val="0"/>
        <w:autoSpaceDN w:val="0"/>
        <w:adjustRightInd w:val="0"/>
        <w:spacing w:after="0" w:line="480" w:lineRule="auto"/>
        <w:rPr>
          <w:rFonts w:ascii="Arial" w:eastAsia="Calibri" w:hAnsi="Arial" w:cs="Arial"/>
          <w:lang w:eastAsia="en-GB"/>
        </w:rPr>
      </w:pPr>
      <w:r w:rsidRPr="007E2515">
        <w:rPr>
          <w:rFonts w:ascii="Arial" w:hAnsi="Arial" w:cs="Arial"/>
          <w:noProof/>
          <w:lang w:eastAsia="en-GB"/>
        </w:rPr>
        <w:t xml:space="preserve"> </w:t>
      </w:r>
      <w:r w:rsidR="00D4089B" w:rsidRPr="007E2515">
        <w:rPr>
          <w:noProof/>
          <w:lang w:eastAsia="en-GB"/>
        </w:rPr>
        <w:t xml:space="preserve"> </w:t>
      </w:r>
      <w:r w:rsidR="00403FB0" w:rsidRPr="007E2515">
        <w:t>N</w:t>
      </w:r>
      <w:r w:rsidR="00B95B86" w:rsidRPr="007E2515">
        <w:rPr>
          <w:rStyle w:val="citation"/>
          <w:rFonts w:ascii="Arial" w:eastAsia="Calibri" w:hAnsi="Arial" w:cs="Arial"/>
          <w:lang w:eastAsia="en-GB"/>
        </w:rPr>
        <w:t xml:space="preserve">ote: </w:t>
      </w:r>
      <w:r w:rsidR="007D64E1" w:rsidRPr="007E2515">
        <w:rPr>
          <w:rFonts w:ascii="Arial" w:eastAsia="Calibri" w:hAnsi="Arial" w:cs="Arial"/>
        </w:rPr>
        <w:t>Re</w:t>
      </w:r>
      <w:r w:rsidR="00B95B86" w:rsidRPr="007E2515">
        <w:rPr>
          <w:rFonts w:ascii="Arial" w:eastAsia="Calibri" w:hAnsi="Arial" w:cs="Arial"/>
        </w:rPr>
        <w:t>1</w:t>
      </w:r>
      <w:r w:rsidR="007D64E1" w:rsidRPr="007E2515">
        <w:rPr>
          <w:rFonts w:ascii="Arial" w:eastAsia="Calibri" w:hAnsi="Arial" w:cs="Arial"/>
        </w:rPr>
        <w:t xml:space="preserve">, Re 2, Re </w:t>
      </w:r>
      <w:r w:rsidR="00EB6A84" w:rsidRPr="007E2515">
        <w:rPr>
          <w:rFonts w:ascii="Arial" w:eastAsia="Calibri" w:hAnsi="Arial" w:cs="Arial"/>
        </w:rPr>
        <w:t>3</w:t>
      </w:r>
      <w:r w:rsidR="00B95B86" w:rsidRPr="007E2515">
        <w:rPr>
          <w:rFonts w:ascii="Arial" w:eastAsia="Calibri" w:hAnsi="Arial" w:cs="Arial"/>
        </w:rPr>
        <w:t xml:space="preserve"> = </w:t>
      </w:r>
      <w:r w:rsidR="00EB6A84" w:rsidRPr="007E2515">
        <w:rPr>
          <w:rFonts w:ascii="Arial" w:eastAsia="Calibri" w:hAnsi="Arial" w:cs="Arial"/>
        </w:rPr>
        <w:t xml:space="preserve">PCL </w:t>
      </w:r>
      <w:r w:rsidR="007D64E1" w:rsidRPr="007E2515">
        <w:rPr>
          <w:rFonts w:ascii="Arial" w:eastAsia="Calibri" w:hAnsi="Arial" w:cs="Arial"/>
        </w:rPr>
        <w:t>Re-experiencing</w:t>
      </w:r>
      <w:r w:rsidR="00EB6A84" w:rsidRPr="007E2515">
        <w:rPr>
          <w:rFonts w:ascii="Arial" w:eastAsia="Calibri" w:hAnsi="Arial" w:cs="Arial"/>
        </w:rPr>
        <w:t xml:space="preserve"> items 2, 3, 4</w:t>
      </w:r>
      <w:r w:rsidR="00B95B86" w:rsidRPr="007E2515">
        <w:rPr>
          <w:rFonts w:ascii="Arial" w:eastAsia="Calibri" w:hAnsi="Arial" w:cs="Arial"/>
        </w:rPr>
        <w:t xml:space="preserve">; </w:t>
      </w:r>
      <w:r w:rsidR="00B95B86" w:rsidRPr="007E2515">
        <w:rPr>
          <w:rFonts w:ascii="Arial" w:eastAsia="Calibri" w:hAnsi="Arial" w:cs="Arial"/>
          <w:lang w:eastAsia="en-GB"/>
        </w:rPr>
        <w:t>Av1</w:t>
      </w:r>
      <w:r w:rsidR="00EB6A84" w:rsidRPr="007E2515">
        <w:rPr>
          <w:rFonts w:ascii="Arial" w:eastAsia="Calibri" w:hAnsi="Arial" w:cs="Arial"/>
          <w:lang w:eastAsia="en-GB"/>
        </w:rPr>
        <w:t>, Av2</w:t>
      </w:r>
      <w:r w:rsidR="00B95B86" w:rsidRPr="007E2515">
        <w:rPr>
          <w:rFonts w:ascii="Arial" w:eastAsia="Calibri" w:hAnsi="Arial" w:cs="Arial"/>
          <w:lang w:eastAsia="en-GB"/>
        </w:rPr>
        <w:t xml:space="preserve"> = PCL Avoidance item</w:t>
      </w:r>
      <w:r w:rsidR="00EB6A84" w:rsidRPr="007E2515">
        <w:rPr>
          <w:rFonts w:ascii="Arial" w:eastAsia="Calibri" w:hAnsi="Arial" w:cs="Arial"/>
          <w:lang w:eastAsia="en-GB"/>
        </w:rPr>
        <w:t>s 6, 7</w:t>
      </w:r>
      <w:r w:rsidR="007D64E1" w:rsidRPr="007E2515">
        <w:rPr>
          <w:rFonts w:ascii="Arial" w:eastAsia="Calibri" w:hAnsi="Arial" w:cs="Arial"/>
          <w:lang w:eastAsia="en-GB"/>
        </w:rPr>
        <w:t>; Th</w:t>
      </w:r>
      <w:r w:rsidR="00B95B86" w:rsidRPr="007E2515">
        <w:rPr>
          <w:rFonts w:ascii="Arial" w:eastAsia="Calibri" w:hAnsi="Arial" w:cs="Arial"/>
          <w:lang w:eastAsia="en-GB"/>
        </w:rPr>
        <w:t>1</w:t>
      </w:r>
      <w:r w:rsidR="007D64E1" w:rsidRPr="007E2515">
        <w:rPr>
          <w:rFonts w:ascii="Arial" w:eastAsia="Calibri" w:hAnsi="Arial" w:cs="Arial"/>
          <w:lang w:eastAsia="en-GB"/>
        </w:rPr>
        <w:t>, Th</w:t>
      </w:r>
      <w:r w:rsidR="00EB6A84" w:rsidRPr="007E2515">
        <w:rPr>
          <w:rFonts w:ascii="Arial" w:eastAsia="Calibri" w:hAnsi="Arial" w:cs="Arial"/>
          <w:lang w:eastAsia="en-GB"/>
        </w:rPr>
        <w:t>2</w:t>
      </w:r>
      <w:r w:rsidR="00B95B86" w:rsidRPr="007E2515">
        <w:rPr>
          <w:rFonts w:ascii="Arial" w:eastAsia="Calibri" w:hAnsi="Arial" w:cs="Arial"/>
          <w:lang w:eastAsia="en-GB"/>
        </w:rPr>
        <w:t xml:space="preserve"> = P</w:t>
      </w:r>
      <w:r w:rsidR="00EB6A84" w:rsidRPr="007E2515">
        <w:rPr>
          <w:rFonts w:ascii="Arial" w:eastAsia="Calibri" w:hAnsi="Arial" w:cs="Arial"/>
          <w:lang w:eastAsia="en-GB"/>
        </w:rPr>
        <w:t xml:space="preserve">CL </w:t>
      </w:r>
      <w:r w:rsidR="007D64E1" w:rsidRPr="007E2515">
        <w:rPr>
          <w:rFonts w:ascii="Arial" w:eastAsia="Calibri" w:hAnsi="Arial" w:cs="Arial"/>
          <w:lang w:eastAsia="en-GB"/>
        </w:rPr>
        <w:t>Threat</w:t>
      </w:r>
      <w:r w:rsidR="00EB6A84" w:rsidRPr="007E2515">
        <w:rPr>
          <w:rFonts w:ascii="Arial" w:eastAsia="Calibri" w:hAnsi="Arial" w:cs="Arial"/>
          <w:lang w:eastAsia="en-GB"/>
        </w:rPr>
        <w:t xml:space="preserve"> items 17, 18</w:t>
      </w:r>
      <w:r w:rsidR="00B95B86" w:rsidRPr="007E2515">
        <w:rPr>
          <w:rFonts w:ascii="Arial" w:eastAsia="Calibri" w:hAnsi="Arial" w:cs="Arial"/>
          <w:lang w:eastAsia="en-GB"/>
        </w:rPr>
        <w:t xml:space="preserve">; </w:t>
      </w:r>
      <w:r w:rsidR="00A37589" w:rsidRPr="007E2515">
        <w:rPr>
          <w:rFonts w:ascii="Arial" w:eastAsia="Calibri" w:hAnsi="Arial" w:cs="Arial"/>
          <w:lang w:eastAsia="en-GB"/>
        </w:rPr>
        <w:t>AD1</w:t>
      </w:r>
      <w:r w:rsidR="00B95B86" w:rsidRPr="007E2515">
        <w:rPr>
          <w:rFonts w:ascii="Arial" w:eastAsia="Calibri" w:hAnsi="Arial" w:cs="Arial"/>
        </w:rPr>
        <w:t xml:space="preserve"> = </w:t>
      </w:r>
      <w:r w:rsidR="007D64E1" w:rsidRPr="007E2515">
        <w:rPr>
          <w:rFonts w:ascii="Arial" w:eastAsia="Calibri" w:hAnsi="Arial" w:cs="Arial"/>
        </w:rPr>
        <w:t>Mean</w:t>
      </w:r>
      <w:r w:rsidR="00B95B86" w:rsidRPr="007E2515">
        <w:rPr>
          <w:rFonts w:ascii="Arial" w:eastAsia="Calibri" w:hAnsi="Arial" w:cs="Arial"/>
        </w:rPr>
        <w:t xml:space="preserve"> of DERS ‘Impulse’ subscale; </w:t>
      </w:r>
      <w:r w:rsidR="00A37589" w:rsidRPr="007E2515">
        <w:rPr>
          <w:rFonts w:ascii="Arial" w:eastAsia="Calibri" w:hAnsi="Arial" w:cs="Arial"/>
          <w:lang w:eastAsia="en-GB"/>
        </w:rPr>
        <w:t>AD2</w:t>
      </w:r>
      <w:r w:rsidR="00B95B86" w:rsidRPr="007E2515">
        <w:rPr>
          <w:rFonts w:ascii="Arial" w:eastAsia="Calibri" w:hAnsi="Arial" w:cs="Arial"/>
          <w:lang w:eastAsia="en-GB"/>
        </w:rPr>
        <w:t xml:space="preserve"> = </w:t>
      </w:r>
      <w:r w:rsidR="007D64E1" w:rsidRPr="007E2515">
        <w:rPr>
          <w:rFonts w:ascii="Arial" w:eastAsia="Calibri" w:hAnsi="Arial" w:cs="Arial"/>
        </w:rPr>
        <w:t xml:space="preserve">Mean </w:t>
      </w:r>
      <w:r w:rsidR="00B95B86" w:rsidRPr="007E2515">
        <w:rPr>
          <w:rFonts w:ascii="Arial" w:eastAsia="Calibri" w:hAnsi="Arial" w:cs="Arial"/>
          <w:lang w:eastAsia="en-GB"/>
        </w:rPr>
        <w:t xml:space="preserve">of DERS ‘Clarity’ subscale; NSC1 = Sum of Rosenberg items 1, 3, 5, 7, 9; NSC2 = Sum of Rosenberg items 2, 4, 6, 8, 10; DR1 = </w:t>
      </w:r>
      <w:r w:rsidR="007D64E1" w:rsidRPr="007E2515">
        <w:rPr>
          <w:rFonts w:ascii="Arial" w:eastAsia="Calibri" w:hAnsi="Arial" w:cs="Arial"/>
        </w:rPr>
        <w:t xml:space="preserve">Mean </w:t>
      </w:r>
      <w:r w:rsidR="00B95B86" w:rsidRPr="007E2515">
        <w:rPr>
          <w:rFonts w:ascii="Arial" w:eastAsia="Calibri" w:hAnsi="Arial" w:cs="Arial"/>
          <w:lang w:eastAsia="en-GB"/>
        </w:rPr>
        <w:t xml:space="preserve">of IIP ‘Socially avoidant’ subscale; DR2 = </w:t>
      </w:r>
      <w:r w:rsidR="007D64E1" w:rsidRPr="007E2515">
        <w:rPr>
          <w:rFonts w:ascii="Arial" w:eastAsia="Calibri" w:hAnsi="Arial" w:cs="Arial"/>
        </w:rPr>
        <w:t xml:space="preserve">Mean </w:t>
      </w:r>
      <w:r w:rsidR="00B95B86" w:rsidRPr="007E2515">
        <w:rPr>
          <w:rFonts w:ascii="Arial" w:eastAsia="Calibri" w:hAnsi="Arial" w:cs="Arial"/>
          <w:lang w:eastAsia="en-GB"/>
        </w:rPr>
        <w:t>of IIP ‘Cold’ subscale</w:t>
      </w:r>
      <w:r w:rsidR="00EB6A84" w:rsidRPr="007E2515">
        <w:rPr>
          <w:rFonts w:ascii="Arial" w:eastAsia="Calibri" w:hAnsi="Arial" w:cs="Arial"/>
          <w:lang w:eastAsia="en-GB"/>
        </w:rPr>
        <w:t>.</w:t>
      </w:r>
    </w:p>
    <w:sectPr w:rsidR="00E26B57" w:rsidRPr="007E2515" w:rsidSect="004C0C3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A1AA" w14:textId="77777777" w:rsidR="00170072" w:rsidRDefault="00170072" w:rsidP="009C6C55">
      <w:pPr>
        <w:spacing w:after="0" w:line="240" w:lineRule="auto"/>
      </w:pPr>
      <w:r>
        <w:separator/>
      </w:r>
    </w:p>
  </w:endnote>
  <w:endnote w:type="continuationSeparator" w:id="0">
    <w:p w14:paraId="3E915DF2" w14:textId="77777777" w:rsidR="00170072" w:rsidRDefault="00170072" w:rsidP="009C6C55">
      <w:pPr>
        <w:spacing w:after="0" w:line="240" w:lineRule="auto"/>
      </w:pPr>
      <w:r>
        <w:continuationSeparator/>
      </w:r>
    </w:p>
  </w:endnote>
  <w:endnote w:type="continuationNotice" w:id="1">
    <w:p w14:paraId="1A3CF5BF" w14:textId="77777777" w:rsidR="00170072" w:rsidRDefault="00170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9240"/>
      <w:docPartObj>
        <w:docPartGallery w:val="Page Numbers (Bottom of Page)"/>
        <w:docPartUnique/>
      </w:docPartObj>
    </w:sdtPr>
    <w:sdtEndPr>
      <w:rPr>
        <w:noProof/>
      </w:rPr>
    </w:sdtEndPr>
    <w:sdtContent>
      <w:p w14:paraId="3E04A61C" w14:textId="77777777" w:rsidR="008546A4" w:rsidRDefault="008546A4">
        <w:pPr>
          <w:pStyle w:val="Footer"/>
          <w:jc w:val="right"/>
        </w:pPr>
        <w:r>
          <w:fldChar w:fldCharType="begin"/>
        </w:r>
        <w:r>
          <w:instrText xml:space="preserve"> PAGE   \* MERGEFORMAT </w:instrText>
        </w:r>
        <w:r>
          <w:fldChar w:fldCharType="separate"/>
        </w:r>
        <w:r w:rsidR="00A67191">
          <w:rPr>
            <w:noProof/>
          </w:rPr>
          <w:t>1</w:t>
        </w:r>
        <w:r>
          <w:rPr>
            <w:noProof/>
          </w:rPr>
          <w:fldChar w:fldCharType="end"/>
        </w:r>
      </w:p>
    </w:sdtContent>
  </w:sdt>
  <w:p w14:paraId="53655DC2" w14:textId="77777777" w:rsidR="008546A4" w:rsidRDefault="00854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8BB4" w14:textId="77777777" w:rsidR="00170072" w:rsidRDefault="00170072" w:rsidP="009C6C55">
      <w:pPr>
        <w:spacing w:after="0" w:line="240" w:lineRule="auto"/>
      </w:pPr>
      <w:r>
        <w:separator/>
      </w:r>
    </w:p>
  </w:footnote>
  <w:footnote w:type="continuationSeparator" w:id="0">
    <w:p w14:paraId="61931B05" w14:textId="77777777" w:rsidR="00170072" w:rsidRDefault="00170072" w:rsidP="009C6C55">
      <w:pPr>
        <w:spacing w:after="0" w:line="240" w:lineRule="auto"/>
      </w:pPr>
      <w:r>
        <w:continuationSeparator/>
      </w:r>
    </w:p>
  </w:footnote>
  <w:footnote w:type="continuationNotice" w:id="1">
    <w:p w14:paraId="529A4B6A" w14:textId="77777777" w:rsidR="00170072" w:rsidRDefault="00170072">
      <w:pPr>
        <w:spacing w:after="0" w:line="240" w:lineRule="auto"/>
      </w:pPr>
    </w:p>
  </w:footnote>
  <w:footnote w:id="2">
    <w:p w14:paraId="79B2452D" w14:textId="6C75739F" w:rsidR="008546A4" w:rsidRDefault="008546A4">
      <w:pPr>
        <w:pStyle w:val="FootnoteText"/>
      </w:pPr>
      <w:r>
        <w:rPr>
          <w:rStyle w:val="FootnoteReference"/>
        </w:rPr>
        <w:footnoteRef/>
      </w:r>
      <w:r>
        <w:t xml:space="preserve"> This factor loading is negative as self-esteem reflects positive self-evaluation and the DSO factor is scored in a negative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850A" w14:textId="59C2F7D9" w:rsidR="008546A4" w:rsidRPr="003D520D" w:rsidRDefault="008546A4" w:rsidP="00426505">
    <w:pPr>
      <w:spacing w:line="240" w:lineRule="auto"/>
      <w:jc w:val="right"/>
    </w:pPr>
    <w:r w:rsidRPr="003D520D">
      <w:rPr>
        <w:rFonts w:ascii="Arial" w:hAnsi="Arial" w:cs="Arial"/>
        <w:bCs/>
        <w:szCs w:val="24"/>
      </w:rPr>
      <w:t>Models of Disorders of Traumatic Stress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3F1"/>
    <w:multiLevelType w:val="hybridMultilevel"/>
    <w:tmpl w:val="BBDE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70EFB"/>
    <w:multiLevelType w:val="hybridMultilevel"/>
    <w:tmpl w:val="CBDE9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027F5"/>
    <w:multiLevelType w:val="hybridMultilevel"/>
    <w:tmpl w:val="1324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41A34"/>
    <w:multiLevelType w:val="hybridMultilevel"/>
    <w:tmpl w:val="EE32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84684"/>
    <w:multiLevelType w:val="hybridMultilevel"/>
    <w:tmpl w:val="81F03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62DF0"/>
    <w:multiLevelType w:val="multilevel"/>
    <w:tmpl w:val="3586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1"/>
    <w:rsid w:val="000023AD"/>
    <w:rsid w:val="00002A0C"/>
    <w:rsid w:val="00010ECB"/>
    <w:rsid w:val="00021829"/>
    <w:rsid w:val="000237F7"/>
    <w:rsid w:val="00030F0B"/>
    <w:rsid w:val="00031562"/>
    <w:rsid w:val="000368A9"/>
    <w:rsid w:val="0004025A"/>
    <w:rsid w:val="00053F19"/>
    <w:rsid w:val="0007034A"/>
    <w:rsid w:val="000748C7"/>
    <w:rsid w:val="00077C1F"/>
    <w:rsid w:val="000808B4"/>
    <w:rsid w:val="00083504"/>
    <w:rsid w:val="00086573"/>
    <w:rsid w:val="000A0393"/>
    <w:rsid w:val="000A2A22"/>
    <w:rsid w:val="000A77E0"/>
    <w:rsid w:val="000B70D8"/>
    <w:rsid w:val="000C4E86"/>
    <w:rsid w:val="000E41CA"/>
    <w:rsid w:val="000F2915"/>
    <w:rsid w:val="000F3355"/>
    <w:rsid w:val="000F459A"/>
    <w:rsid w:val="000F542D"/>
    <w:rsid w:val="001002F4"/>
    <w:rsid w:val="0010338B"/>
    <w:rsid w:val="00114196"/>
    <w:rsid w:val="0011662D"/>
    <w:rsid w:val="001245B1"/>
    <w:rsid w:val="0013031A"/>
    <w:rsid w:val="00130591"/>
    <w:rsid w:val="00130A43"/>
    <w:rsid w:val="00142BE1"/>
    <w:rsid w:val="00144E68"/>
    <w:rsid w:val="00151AAD"/>
    <w:rsid w:val="00165DB5"/>
    <w:rsid w:val="00170072"/>
    <w:rsid w:val="00175AE0"/>
    <w:rsid w:val="00185ADA"/>
    <w:rsid w:val="001A72AF"/>
    <w:rsid w:val="001B2ECF"/>
    <w:rsid w:val="001B3D07"/>
    <w:rsid w:val="001C066A"/>
    <w:rsid w:val="001C3F97"/>
    <w:rsid w:val="001C7384"/>
    <w:rsid w:val="001D3D38"/>
    <w:rsid w:val="001D4DF4"/>
    <w:rsid w:val="001D739A"/>
    <w:rsid w:val="001E33ED"/>
    <w:rsid w:val="001E48A5"/>
    <w:rsid w:val="001E5CCA"/>
    <w:rsid w:val="00202941"/>
    <w:rsid w:val="00203F27"/>
    <w:rsid w:val="00204D4D"/>
    <w:rsid w:val="00204F51"/>
    <w:rsid w:val="00205916"/>
    <w:rsid w:val="00206CCC"/>
    <w:rsid w:val="0020700E"/>
    <w:rsid w:val="00212A34"/>
    <w:rsid w:val="00220EF8"/>
    <w:rsid w:val="002222B5"/>
    <w:rsid w:val="00223CB4"/>
    <w:rsid w:val="00223E03"/>
    <w:rsid w:val="00225D0C"/>
    <w:rsid w:val="00240356"/>
    <w:rsid w:val="00241120"/>
    <w:rsid w:val="0025016B"/>
    <w:rsid w:val="002658D6"/>
    <w:rsid w:val="00265BE9"/>
    <w:rsid w:val="002705F9"/>
    <w:rsid w:val="002772E9"/>
    <w:rsid w:val="00281B85"/>
    <w:rsid w:val="00281FB0"/>
    <w:rsid w:val="00282FF6"/>
    <w:rsid w:val="0029102C"/>
    <w:rsid w:val="00294FD0"/>
    <w:rsid w:val="002A6A0F"/>
    <w:rsid w:val="002A7EAC"/>
    <w:rsid w:val="002B1880"/>
    <w:rsid w:val="002B204C"/>
    <w:rsid w:val="002C4D6A"/>
    <w:rsid w:val="002D3721"/>
    <w:rsid w:val="002E0709"/>
    <w:rsid w:val="002F1B96"/>
    <w:rsid w:val="002F32FD"/>
    <w:rsid w:val="002F4DFE"/>
    <w:rsid w:val="002F7C7C"/>
    <w:rsid w:val="00303FCD"/>
    <w:rsid w:val="00304117"/>
    <w:rsid w:val="00316770"/>
    <w:rsid w:val="003168DF"/>
    <w:rsid w:val="00317387"/>
    <w:rsid w:val="003331AE"/>
    <w:rsid w:val="00337E81"/>
    <w:rsid w:val="00344220"/>
    <w:rsid w:val="00346BA4"/>
    <w:rsid w:val="00355988"/>
    <w:rsid w:val="00356115"/>
    <w:rsid w:val="00361942"/>
    <w:rsid w:val="00362725"/>
    <w:rsid w:val="00366285"/>
    <w:rsid w:val="00381092"/>
    <w:rsid w:val="0039047D"/>
    <w:rsid w:val="00395DBD"/>
    <w:rsid w:val="003A2033"/>
    <w:rsid w:val="003A5233"/>
    <w:rsid w:val="003B4E0F"/>
    <w:rsid w:val="003C1681"/>
    <w:rsid w:val="003C5C23"/>
    <w:rsid w:val="003C7386"/>
    <w:rsid w:val="003D0F84"/>
    <w:rsid w:val="003D4EA5"/>
    <w:rsid w:val="003D520D"/>
    <w:rsid w:val="003D5F8B"/>
    <w:rsid w:val="003E3D65"/>
    <w:rsid w:val="003E7CC2"/>
    <w:rsid w:val="003F318E"/>
    <w:rsid w:val="003F49D4"/>
    <w:rsid w:val="004007F1"/>
    <w:rsid w:val="00402F78"/>
    <w:rsid w:val="0040397B"/>
    <w:rsid w:val="00403FB0"/>
    <w:rsid w:val="0041288D"/>
    <w:rsid w:val="004144E0"/>
    <w:rsid w:val="00417CE1"/>
    <w:rsid w:val="00426505"/>
    <w:rsid w:val="004411ED"/>
    <w:rsid w:val="004423CC"/>
    <w:rsid w:val="0044440E"/>
    <w:rsid w:val="00454BED"/>
    <w:rsid w:val="0045549E"/>
    <w:rsid w:val="00455819"/>
    <w:rsid w:val="00460C27"/>
    <w:rsid w:val="00474F36"/>
    <w:rsid w:val="00474FD2"/>
    <w:rsid w:val="00480C78"/>
    <w:rsid w:val="0048511A"/>
    <w:rsid w:val="00492AE8"/>
    <w:rsid w:val="00492C75"/>
    <w:rsid w:val="00497B7E"/>
    <w:rsid w:val="004A6B1F"/>
    <w:rsid w:val="004B0272"/>
    <w:rsid w:val="004C0C34"/>
    <w:rsid w:val="004C1D1D"/>
    <w:rsid w:val="004C393C"/>
    <w:rsid w:val="004D2057"/>
    <w:rsid w:val="004D48A3"/>
    <w:rsid w:val="004D7592"/>
    <w:rsid w:val="004E72C8"/>
    <w:rsid w:val="004E7F6B"/>
    <w:rsid w:val="004F0437"/>
    <w:rsid w:val="00501B70"/>
    <w:rsid w:val="00507E5B"/>
    <w:rsid w:val="005122E8"/>
    <w:rsid w:val="00514E8F"/>
    <w:rsid w:val="00515C5E"/>
    <w:rsid w:val="005215E4"/>
    <w:rsid w:val="00524F8F"/>
    <w:rsid w:val="00526510"/>
    <w:rsid w:val="0053167F"/>
    <w:rsid w:val="00531802"/>
    <w:rsid w:val="005328E2"/>
    <w:rsid w:val="00536B73"/>
    <w:rsid w:val="005373F9"/>
    <w:rsid w:val="005430C5"/>
    <w:rsid w:val="00552C6E"/>
    <w:rsid w:val="00557608"/>
    <w:rsid w:val="00571298"/>
    <w:rsid w:val="005737CD"/>
    <w:rsid w:val="00577EA1"/>
    <w:rsid w:val="005838D1"/>
    <w:rsid w:val="00584639"/>
    <w:rsid w:val="0059198E"/>
    <w:rsid w:val="00592517"/>
    <w:rsid w:val="005934A2"/>
    <w:rsid w:val="00593C44"/>
    <w:rsid w:val="00595FBD"/>
    <w:rsid w:val="005A2AF4"/>
    <w:rsid w:val="005A72B9"/>
    <w:rsid w:val="005B5CDC"/>
    <w:rsid w:val="005B7014"/>
    <w:rsid w:val="005C0550"/>
    <w:rsid w:val="005C16D1"/>
    <w:rsid w:val="005C5C45"/>
    <w:rsid w:val="005D3F08"/>
    <w:rsid w:val="005D40D9"/>
    <w:rsid w:val="005D779F"/>
    <w:rsid w:val="005E35A1"/>
    <w:rsid w:val="005F49EB"/>
    <w:rsid w:val="006054EC"/>
    <w:rsid w:val="006107BB"/>
    <w:rsid w:val="006109E5"/>
    <w:rsid w:val="00611391"/>
    <w:rsid w:val="00611F29"/>
    <w:rsid w:val="00615EE6"/>
    <w:rsid w:val="00624D60"/>
    <w:rsid w:val="00626A7B"/>
    <w:rsid w:val="00630552"/>
    <w:rsid w:val="006340DD"/>
    <w:rsid w:val="00642D84"/>
    <w:rsid w:val="006537A5"/>
    <w:rsid w:val="006539FD"/>
    <w:rsid w:val="00655B04"/>
    <w:rsid w:val="00657F2E"/>
    <w:rsid w:val="006665E2"/>
    <w:rsid w:val="006707A9"/>
    <w:rsid w:val="00673F4B"/>
    <w:rsid w:val="006760D4"/>
    <w:rsid w:val="0068649E"/>
    <w:rsid w:val="00687004"/>
    <w:rsid w:val="00690CE0"/>
    <w:rsid w:val="006937BE"/>
    <w:rsid w:val="00695CEB"/>
    <w:rsid w:val="006A05C6"/>
    <w:rsid w:val="006A317A"/>
    <w:rsid w:val="006A45AC"/>
    <w:rsid w:val="006B2324"/>
    <w:rsid w:val="006B4315"/>
    <w:rsid w:val="006C0F8F"/>
    <w:rsid w:val="006C239A"/>
    <w:rsid w:val="006C413F"/>
    <w:rsid w:val="006C4EB9"/>
    <w:rsid w:val="006D2E3D"/>
    <w:rsid w:val="006D3ADC"/>
    <w:rsid w:val="006E042A"/>
    <w:rsid w:val="006F3200"/>
    <w:rsid w:val="006F6BBE"/>
    <w:rsid w:val="0070627F"/>
    <w:rsid w:val="00706936"/>
    <w:rsid w:val="00707D8B"/>
    <w:rsid w:val="00714196"/>
    <w:rsid w:val="00715AD9"/>
    <w:rsid w:val="00723C6C"/>
    <w:rsid w:val="00726BA2"/>
    <w:rsid w:val="00726E9A"/>
    <w:rsid w:val="00730DB0"/>
    <w:rsid w:val="00733DA4"/>
    <w:rsid w:val="00740575"/>
    <w:rsid w:val="0074188C"/>
    <w:rsid w:val="00743053"/>
    <w:rsid w:val="00743B84"/>
    <w:rsid w:val="00746917"/>
    <w:rsid w:val="00756160"/>
    <w:rsid w:val="007611EB"/>
    <w:rsid w:val="007614C6"/>
    <w:rsid w:val="00763079"/>
    <w:rsid w:val="007643DF"/>
    <w:rsid w:val="007700C5"/>
    <w:rsid w:val="007803B0"/>
    <w:rsid w:val="00784B7A"/>
    <w:rsid w:val="0078568A"/>
    <w:rsid w:val="0078722E"/>
    <w:rsid w:val="0079184A"/>
    <w:rsid w:val="00793579"/>
    <w:rsid w:val="00793590"/>
    <w:rsid w:val="00794DDC"/>
    <w:rsid w:val="007A121C"/>
    <w:rsid w:val="007A136A"/>
    <w:rsid w:val="007A4247"/>
    <w:rsid w:val="007A7245"/>
    <w:rsid w:val="007B1777"/>
    <w:rsid w:val="007B3294"/>
    <w:rsid w:val="007B6078"/>
    <w:rsid w:val="007D64E1"/>
    <w:rsid w:val="007D73FB"/>
    <w:rsid w:val="007E161D"/>
    <w:rsid w:val="007E2515"/>
    <w:rsid w:val="007E2B6D"/>
    <w:rsid w:val="007E3F40"/>
    <w:rsid w:val="0080097D"/>
    <w:rsid w:val="00811468"/>
    <w:rsid w:val="008130A0"/>
    <w:rsid w:val="00815F3A"/>
    <w:rsid w:val="0082056C"/>
    <w:rsid w:val="00822C1D"/>
    <w:rsid w:val="00831BB8"/>
    <w:rsid w:val="00853C3D"/>
    <w:rsid w:val="008546A4"/>
    <w:rsid w:val="0085635F"/>
    <w:rsid w:val="00863D24"/>
    <w:rsid w:val="00872F44"/>
    <w:rsid w:val="008842AA"/>
    <w:rsid w:val="00884694"/>
    <w:rsid w:val="0088508F"/>
    <w:rsid w:val="0088555B"/>
    <w:rsid w:val="00890C60"/>
    <w:rsid w:val="008A2B63"/>
    <w:rsid w:val="008B3025"/>
    <w:rsid w:val="008B667C"/>
    <w:rsid w:val="008D089E"/>
    <w:rsid w:val="008D0989"/>
    <w:rsid w:val="008D17FA"/>
    <w:rsid w:val="008D4CC9"/>
    <w:rsid w:val="008D4D53"/>
    <w:rsid w:val="008D76BA"/>
    <w:rsid w:val="008E12F5"/>
    <w:rsid w:val="008E60F3"/>
    <w:rsid w:val="008E6136"/>
    <w:rsid w:val="008E6676"/>
    <w:rsid w:val="008F2561"/>
    <w:rsid w:val="008F6399"/>
    <w:rsid w:val="008F77D2"/>
    <w:rsid w:val="0090674D"/>
    <w:rsid w:val="00907B9C"/>
    <w:rsid w:val="00914752"/>
    <w:rsid w:val="00920E4A"/>
    <w:rsid w:val="0092167C"/>
    <w:rsid w:val="00922A72"/>
    <w:rsid w:val="00924E31"/>
    <w:rsid w:val="009260C8"/>
    <w:rsid w:val="00930ED5"/>
    <w:rsid w:val="009322AF"/>
    <w:rsid w:val="00934530"/>
    <w:rsid w:val="00940690"/>
    <w:rsid w:val="00963DEB"/>
    <w:rsid w:val="0096646B"/>
    <w:rsid w:val="00975B74"/>
    <w:rsid w:val="00987655"/>
    <w:rsid w:val="009909BC"/>
    <w:rsid w:val="009A154E"/>
    <w:rsid w:val="009A6B83"/>
    <w:rsid w:val="009B0A49"/>
    <w:rsid w:val="009C236A"/>
    <w:rsid w:val="009C2B24"/>
    <w:rsid w:val="009C55F2"/>
    <w:rsid w:val="009C6C55"/>
    <w:rsid w:val="009D1F19"/>
    <w:rsid w:val="009D4DDD"/>
    <w:rsid w:val="009E0493"/>
    <w:rsid w:val="009E29FE"/>
    <w:rsid w:val="009E3C4D"/>
    <w:rsid w:val="009E6B03"/>
    <w:rsid w:val="009F1C55"/>
    <w:rsid w:val="009F2F3E"/>
    <w:rsid w:val="009F3210"/>
    <w:rsid w:val="009F3914"/>
    <w:rsid w:val="009F4021"/>
    <w:rsid w:val="009F749B"/>
    <w:rsid w:val="00A047CF"/>
    <w:rsid w:val="00A10EEA"/>
    <w:rsid w:val="00A111C0"/>
    <w:rsid w:val="00A148E0"/>
    <w:rsid w:val="00A17F87"/>
    <w:rsid w:val="00A249F8"/>
    <w:rsid w:val="00A36685"/>
    <w:rsid w:val="00A37589"/>
    <w:rsid w:val="00A37635"/>
    <w:rsid w:val="00A44CD1"/>
    <w:rsid w:val="00A46468"/>
    <w:rsid w:val="00A5620F"/>
    <w:rsid w:val="00A57B0A"/>
    <w:rsid w:val="00A63028"/>
    <w:rsid w:val="00A64882"/>
    <w:rsid w:val="00A67191"/>
    <w:rsid w:val="00A709E7"/>
    <w:rsid w:val="00A8256B"/>
    <w:rsid w:val="00A827F1"/>
    <w:rsid w:val="00AA527B"/>
    <w:rsid w:val="00AC27B6"/>
    <w:rsid w:val="00AC2E29"/>
    <w:rsid w:val="00AC56D0"/>
    <w:rsid w:val="00AD042E"/>
    <w:rsid w:val="00AD1F15"/>
    <w:rsid w:val="00AD2525"/>
    <w:rsid w:val="00AD38CF"/>
    <w:rsid w:val="00AD3E59"/>
    <w:rsid w:val="00AD7327"/>
    <w:rsid w:val="00AD7F5C"/>
    <w:rsid w:val="00AE49C2"/>
    <w:rsid w:val="00AF10A4"/>
    <w:rsid w:val="00B04F75"/>
    <w:rsid w:val="00B10117"/>
    <w:rsid w:val="00B1170E"/>
    <w:rsid w:val="00B247CD"/>
    <w:rsid w:val="00B323A1"/>
    <w:rsid w:val="00B4198B"/>
    <w:rsid w:val="00B41D86"/>
    <w:rsid w:val="00B43694"/>
    <w:rsid w:val="00B47CB9"/>
    <w:rsid w:val="00B51EAF"/>
    <w:rsid w:val="00B538D1"/>
    <w:rsid w:val="00B5742B"/>
    <w:rsid w:val="00B62607"/>
    <w:rsid w:val="00B646E8"/>
    <w:rsid w:val="00B67FE8"/>
    <w:rsid w:val="00B80C04"/>
    <w:rsid w:val="00B87406"/>
    <w:rsid w:val="00B9096D"/>
    <w:rsid w:val="00B95B86"/>
    <w:rsid w:val="00BA08E3"/>
    <w:rsid w:val="00BA2453"/>
    <w:rsid w:val="00BB3FA1"/>
    <w:rsid w:val="00BB4D00"/>
    <w:rsid w:val="00BC45B2"/>
    <w:rsid w:val="00BC7EF9"/>
    <w:rsid w:val="00BE1082"/>
    <w:rsid w:val="00BF3FF7"/>
    <w:rsid w:val="00C05679"/>
    <w:rsid w:val="00C20F61"/>
    <w:rsid w:val="00C21086"/>
    <w:rsid w:val="00C269C1"/>
    <w:rsid w:val="00C3037D"/>
    <w:rsid w:val="00C339A0"/>
    <w:rsid w:val="00C35A0C"/>
    <w:rsid w:val="00C41249"/>
    <w:rsid w:val="00C528A6"/>
    <w:rsid w:val="00C52DBA"/>
    <w:rsid w:val="00C5716A"/>
    <w:rsid w:val="00C660B4"/>
    <w:rsid w:val="00C70DAC"/>
    <w:rsid w:val="00C75C85"/>
    <w:rsid w:val="00C80C88"/>
    <w:rsid w:val="00C87971"/>
    <w:rsid w:val="00C9642C"/>
    <w:rsid w:val="00CA553C"/>
    <w:rsid w:val="00CC5552"/>
    <w:rsid w:val="00CC676B"/>
    <w:rsid w:val="00CC6C5F"/>
    <w:rsid w:val="00CC79A4"/>
    <w:rsid w:val="00CD2D5F"/>
    <w:rsid w:val="00CE6A59"/>
    <w:rsid w:val="00CF11E6"/>
    <w:rsid w:val="00CF54DA"/>
    <w:rsid w:val="00CF711F"/>
    <w:rsid w:val="00D0180C"/>
    <w:rsid w:val="00D04EB0"/>
    <w:rsid w:val="00D0653B"/>
    <w:rsid w:val="00D06FB8"/>
    <w:rsid w:val="00D123AA"/>
    <w:rsid w:val="00D148AF"/>
    <w:rsid w:val="00D14C42"/>
    <w:rsid w:val="00D3091E"/>
    <w:rsid w:val="00D362C7"/>
    <w:rsid w:val="00D4089B"/>
    <w:rsid w:val="00D40E8B"/>
    <w:rsid w:val="00D414A7"/>
    <w:rsid w:val="00D5095A"/>
    <w:rsid w:val="00D5221E"/>
    <w:rsid w:val="00D52447"/>
    <w:rsid w:val="00D54A7C"/>
    <w:rsid w:val="00D56280"/>
    <w:rsid w:val="00D56740"/>
    <w:rsid w:val="00D57356"/>
    <w:rsid w:val="00D57735"/>
    <w:rsid w:val="00D62031"/>
    <w:rsid w:val="00D665F7"/>
    <w:rsid w:val="00D6691E"/>
    <w:rsid w:val="00D675A9"/>
    <w:rsid w:val="00D7606D"/>
    <w:rsid w:val="00D76433"/>
    <w:rsid w:val="00D816D5"/>
    <w:rsid w:val="00D93E75"/>
    <w:rsid w:val="00D952F5"/>
    <w:rsid w:val="00D95555"/>
    <w:rsid w:val="00DB2A0A"/>
    <w:rsid w:val="00DB3489"/>
    <w:rsid w:val="00DB415E"/>
    <w:rsid w:val="00DC2CC6"/>
    <w:rsid w:val="00DC779E"/>
    <w:rsid w:val="00DC7A3D"/>
    <w:rsid w:val="00DD04AA"/>
    <w:rsid w:val="00DD2066"/>
    <w:rsid w:val="00DD6DEE"/>
    <w:rsid w:val="00DE5006"/>
    <w:rsid w:val="00DF2CFD"/>
    <w:rsid w:val="00DF3FB6"/>
    <w:rsid w:val="00DF75DB"/>
    <w:rsid w:val="00E06C78"/>
    <w:rsid w:val="00E1406F"/>
    <w:rsid w:val="00E2278B"/>
    <w:rsid w:val="00E23940"/>
    <w:rsid w:val="00E26300"/>
    <w:rsid w:val="00E26B57"/>
    <w:rsid w:val="00E35D19"/>
    <w:rsid w:val="00E44E01"/>
    <w:rsid w:val="00E52A55"/>
    <w:rsid w:val="00E61CAC"/>
    <w:rsid w:val="00E65DFD"/>
    <w:rsid w:val="00E702BB"/>
    <w:rsid w:val="00E70D87"/>
    <w:rsid w:val="00E97DD2"/>
    <w:rsid w:val="00EA0DC2"/>
    <w:rsid w:val="00EA6ABC"/>
    <w:rsid w:val="00EA79E3"/>
    <w:rsid w:val="00EB610A"/>
    <w:rsid w:val="00EB6A84"/>
    <w:rsid w:val="00EC4506"/>
    <w:rsid w:val="00EC63F4"/>
    <w:rsid w:val="00ED77B4"/>
    <w:rsid w:val="00EE04F0"/>
    <w:rsid w:val="00EE187D"/>
    <w:rsid w:val="00EE2A1C"/>
    <w:rsid w:val="00EF1FF8"/>
    <w:rsid w:val="00F07968"/>
    <w:rsid w:val="00F12DBD"/>
    <w:rsid w:val="00F150D5"/>
    <w:rsid w:val="00F16C0F"/>
    <w:rsid w:val="00F201F3"/>
    <w:rsid w:val="00F21331"/>
    <w:rsid w:val="00F273B2"/>
    <w:rsid w:val="00F32CC3"/>
    <w:rsid w:val="00F34075"/>
    <w:rsid w:val="00F360CE"/>
    <w:rsid w:val="00F375BD"/>
    <w:rsid w:val="00F4546A"/>
    <w:rsid w:val="00F46436"/>
    <w:rsid w:val="00F4674B"/>
    <w:rsid w:val="00F5313D"/>
    <w:rsid w:val="00F60058"/>
    <w:rsid w:val="00F6129E"/>
    <w:rsid w:val="00F675DC"/>
    <w:rsid w:val="00F67FAD"/>
    <w:rsid w:val="00F700F1"/>
    <w:rsid w:val="00F723AE"/>
    <w:rsid w:val="00F80289"/>
    <w:rsid w:val="00F80787"/>
    <w:rsid w:val="00F843F6"/>
    <w:rsid w:val="00F863E1"/>
    <w:rsid w:val="00FA4E86"/>
    <w:rsid w:val="00FA54B4"/>
    <w:rsid w:val="00FB3F26"/>
    <w:rsid w:val="00FD0229"/>
    <w:rsid w:val="00FE2D76"/>
    <w:rsid w:val="00FE5986"/>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F077"/>
  <w15:docId w15:val="{7786C46B-6BDF-4910-8042-8E5D8AEA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3D"/>
  </w:style>
  <w:style w:type="paragraph" w:styleId="Heading1">
    <w:name w:val="heading 1"/>
    <w:basedOn w:val="Normal"/>
    <w:link w:val="Heading1Char"/>
    <w:uiPriority w:val="9"/>
    <w:qFormat/>
    <w:rsid w:val="00AD2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5"/>
    <w:pPr>
      <w:ind w:left="720"/>
      <w:contextualSpacing/>
    </w:pPr>
  </w:style>
  <w:style w:type="character" w:styleId="CommentReference">
    <w:name w:val="annotation reference"/>
    <w:basedOn w:val="DefaultParagraphFont"/>
    <w:uiPriority w:val="99"/>
    <w:semiHidden/>
    <w:unhideWhenUsed/>
    <w:rsid w:val="006937BE"/>
    <w:rPr>
      <w:sz w:val="16"/>
      <w:szCs w:val="16"/>
    </w:rPr>
  </w:style>
  <w:style w:type="paragraph" w:styleId="CommentText">
    <w:name w:val="annotation text"/>
    <w:basedOn w:val="Normal"/>
    <w:link w:val="CommentTextChar"/>
    <w:uiPriority w:val="99"/>
    <w:semiHidden/>
    <w:unhideWhenUsed/>
    <w:rsid w:val="006937BE"/>
    <w:pPr>
      <w:spacing w:line="240" w:lineRule="auto"/>
    </w:pPr>
    <w:rPr>
      <w:sz w:val="20"/>
      <w:szCs w:val="20"/>
    </w:rPr>
  </w:style>
  <w:style w:type="character" w:customStyle="1" w:styleId="CommentTextChar">
    <w:name w:val="Comment Text Char"/>
    <w:basedOn w:val="DefaultParagraphFont"/>
    <w:link w:val="CommentText"/>
    <w:uiPriority w:val="99"/>
    <w:semiHidden/>
    <w:rsid w:val="006937BE"/>
    <w:rPr>
      <w:sz w:val="20"/>
      <w:szCs w:val="20"/>
    </w:rPr>
  </w:style>
  <w:style w:type="paragraph" w:styleId="CommentSubject">
    <w:name w:val="annotation subject"/>
    <w:basedOn w:val="CommentText"/>
    <w:next w:val="CommentText"/>
    <w:link w:val="CommentSubjectChar"/>
    <w:uiPriority w:val="99"/>
    <w:semiHidden/>
    <w:unhideWhenUsed/>
    <w:rsid w:val="006937BE"/>
    <w:rPr>
      <w:b/>
      <w:bCs/>
    </w:rPr>
  </w:style>
  <w:style w:type="character" w:customStyle="1" w:styleId="CommentSubjectChar">
    <w:name w:val="Comment Subject Char"/>
    <w:basedOn w:val="CommentTextChar"/>
    <w:link w:val="CommentSubject"/>
    <w:uiPriority w:val="99"/>
    <w:semiHidden/>
    <w:rsid w:val="006937BE"/>
    <w:rPr>
      <w:b/>
      <w:bCs/>
      <w:sz w:val="20"/>
      <w:szCs w:val="20"/>
    </w:rPr>
  </w:style>
  <w:style w:type="paragraph" w:styleId="BalloonText">
    <w:name w:val="Balloon Text"/>
    <w:basedOn w:val="Normal"/>
    <w:link w:val="BalloonTextChar"/>
    <w:uiPriority w:val="99"/>
    <w:semiHidden/>
    <w:unhideWhenUsed/>
    <w:rsid w:val="0069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BE"/>
    <w:rPr>
      <w:rFonts w:ascii="Segoe UI" w:hAnsi="Segoe UI" w:cs="Segoe UI"/>
      <w:sz w:val="18"/>
      <w:szCs w:val="18"/>
    </w:rPr>
  </w:style>
  <w:style w:type="paragraph" w:styleId="Header">
    <w:name w:val="header"/>
    <w:basedOn w:val="Normal"/>
    <w:link w:val="HeaderChar"/>
    <w:uiPriority w:val="99"/>
    <w:unhideWhenUsed/>
    <w:rsid w:val="009C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55"/>
  </w:style>
  <w:style w:type="paragraph" w:styleId="Footer">
    <w:name w:val="footer"/>
    <w:basedOn w:val="Normal"/>
    <w:link w:val="FooterChar"/>
    <w:uiPriority w:val="99"/>
    <w:unhideWhenUsed/>
    <w:rsid w:val="009C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55"/>
  </w:style>
  <w:style w:type="character" w:customStyle="1" w:styleId="citation">
    <w:name w:val="citation"/>
    <w:basedOn w:val="DefaultParagraphFont"/>
    <w:rsid w:val="00474FD2"/>
  </w:style>
  <w:style w:type="character" w:customStyle="1" w:styleId="apple-converted-space">
    <w:name w:val="apple-converted-space"/>
    <w:basedOn w:val="DefaultParagraphFont"/>
    <w:rsid w:val="00474FD2"/>
  </w:style>
  <w:style w:type="character" w:customStyle="1" w:styleId="ref-journal">
    <w:name w:val="ref-journal"/>
    <w:basedOn w:val="DefaultParagraphFont"/>
    <w:rsid w:val="00474FD2"/>
  </w:style>
  <w:style w:type="table" w:styleId="TableGrid">
    <w:name w:val="Table Grid"/>
    <w:basedOn w:val="TableNormal"/>
    <w:uiPriority w:val="39"/>
    <w:rsid w:val="00B6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626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87406"/>
    <w:pPr>
      <w:spacing w:after="0" w:line="240" w:lineRule="auto"/>
    </w:pPr>
    <w:rPr>
      <w:rFonts w:ascii="Calibri" w:eastAsia="Times New Roman" w:hAnsi="Calibri" w:cs="Times New Roman"/>
    </w:rPr>
  </w:style>
  <w:style w:type="table" w:styleId="TableSimple1">
    <w:name w:val="Table Simple 1"/>
    <w:basedOn w:val="TableNormal"/>
    <w:rsid w:val="00E26B57"/>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Cite">
    <w:name w:val="HTML Cite"/>
    <w:basedOn w:val="DefaultParagraphFont"/>
    <w:uiPriority w:val="99"/>
    <w:semiHidden/>
    <w:unhideWhenUsed/>
    <w:rsid w:val="00507E5B"/>
    <w:rPr>
      <w:i/>
      <w:iCs/>
    </w:rPr>
  </w:style>
  <w:style w:type="character" w:customStyle="1" w:styleId="cit-name-surname">
    <w:name w:val="cit-name-surname"/>
    <w:basedOn w:val="DefaultParagraphFont"/>
    <w:rsid w:val="00507E5B"/>
  </w:style>
  <w:style w:type="character" w:customStyle="1" w:styleId="cit-source">
    <w:name w:val="cit-source"/>
    <w:basedOn w:val="DefaultParagraphFont"/>
    <w:rsid w:val="00507E5B"/>
  </w:style>
  <w:style w:type="character" w:customStyle="1" w:styleId="cit-publ-loc">
    <w:name w:val="cit-publ-loc"/>
    <w:basedOn w:val="DefaultParagraphFont"/>
    <w:rsid w:val="00507E5B"/>
  </w:style>
  <w:style w:type="character" w:customStyle="1" w:styleId="cit-publ-name">
    <w:name w:val="cit-publ-name"/>
    <w:basedOn w:val="DefaultParagraphFont"/>
    <w:rsid w:val="00507E5B"/>
  </w:style>
  <w:style w:type="character" w:styleId="Strong">
    <w:name w:val="Strong"/>
    <w:basedOn w:val="DefaultParagraphFont"/>
    <w:uiPriority w:val="22"/>
    <w:qFormat/>
    <w:rsid w:val="008F2561"/>
    <w:rPr>
      <w:b/>
      <w:bCs/>
    </w:rPr>
  </w:style>
  <w:style w:type="paragraph" w:styleId="NormalWeb">
    <w:name w:val="Normal (Web)"/>
    <w:basedOn w:val="Normal"/>
    <w:uiPriority w:val="99"/>
    <w:unhideWhenUsed/>
    <w:rsid w:val="00B53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511A"/>
    <w:rPr>
      <w:color w:val="0563C1" w:themeColor="hyperlink"/>
      <w:u w:val="single"/>
    </w:rPr>
  </w:style>
  <w:style w:type="character" w:customStyle="1" w:styleId="ref-vol">
    <w:name w:val="ref-vol"/>
    <w:basedOn w:val="DefaultParagraphFont"/>
    <w:rsid w:val="008E6136"/>
  </w:style>
  <w:style w:type="paragraph" w:styleId="FootnoteText">
    <w:name w:val="footnote text"/>
    <w:basedOn w:val="Normal"/>
    <w:link w:val="FootnoteTextChar"/>
    <w:uiPriority w:val="99"/>
    <w:semiHidden/>
    <w:unhideWhenUsed/>
    <w:rsid w:val="00A17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F87"/>
    <w:rPr>
      <w:sz w:val="20"/>
      <w:szCs w:val="20"/>
    </w:rPr>
  </w:style>
  <w:style w:type="character" w:styleId="FootnoteReference">
    <w:name w:val="footnote reference"/>
    <w:basedOn w:val="DefaultParagraphFont"/>
    <w:uiPriority w:val="99"/>
    <w:semiHidden/>
    <w:unhideWhenUsed/>
    <w:rsid w:val="00A17F87"/>
    <w:rPr>
      <w:vertAlign w:val="superscript"/>
    </w:rPr>
  </w:style>
  <w:style w:type="character" w:customStyle="1" w:styleId="Heading1Char">
    <w:name w:val="Heading 1 Char"/>
    <w:basedOn w:val="DefaultParagraphFont"/>
    <w:link w:val="Heading1"/>
    <w:uiPriority w:val="9"/>
    <w:rsid w:val="00AD2525"/>
    <w:rPr>
      <w:rFonts w:ascii="Times New Roman" w:eastAsia="Times New Roman" w:hAnsi="Times New Roman" w:cs="Times New Roman"/>
      <w:b/>
      <w:bCs/>
      <w:kern w:val="36"/>
      <w:sz w:val="48"/>
      <w:szCs w:val="48"/>
      <w:lang w:eastAsia="en-GB"/>
    </w:rPr>
  </w:style>
  <w:style w:type="character" w:customStyle="1" w:styleId="publication-meta-separator">
    <w:name w:val="publication-meta-separator"/>
    <w:basedOn w:val="DefaultParagraphFont"/>
    <w:rsid w:val="00AD2525"/>
  </w:style>
  <w:style w:type="character" w:customStyle="1" w:styleId="publication-meta-journal">
    <w:name w:val="publication-meta-journal"/>
    <w:basedOn w:val="DefaultParagraphFont"/>
    <w:rsid w:val="00AD2525"/>
  </w:style>
  <w:style w:type="paragraph" w:customStyle="1" w:styleId="Default">
    <w:name w:val="Default"/>
    <w:rsid w:val="00D148A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EE18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187D"/>
    <w:rPr>
      <w:rFonts w:ascii="Calibri" w:hAnsi="Calibri"/>
      <w:szCs w:val="21"/>
    </w:rPr>
  </w:style>
  <w:style w:type="paragraph" w:styleId="Revision">
    <w:name w:val="Revision"/>
    <w:hidden/>
    <w:uiPriority w:val="99"/>
    <w:semiHidden/>
    <w:rsid w:val="00D57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565">
      <w:bodyDiv w:val="1"/>
      <w:marLeft w:val="0"/>
      <w:marRight w:val="0"/>
      <w:marTop w:val="0"/>
      <w:marBottom w:val="0"/>
      <w:divBdr>
        <w:top w:val="none" w:sz="0" w:space="0" w:color="auto"/>
        <w:left w:val="none" w:sz="0" w:space="0" w:color="auto"/>
        <w:bottom w:val="none" w:sz="0" w:space="0" w:color="auto"/>
        <w:right w:val="none" w:sz="0" w:space="0" w:color="auto"/>
      </w:divBdr>
    </w:div>
    <w:div w:id="248119644">
      <w:bodyDiv w:val="1"/>
      <w:marLeft w:val="0"/>
      <w:marRight w:val="0"/>
      <w:marTop w:val="0"/>
      <w:marBottom w:val="0"/>
      <w:divBdr>
        <w:top w:val="none" w:sz="0" w:space="0" w:color="auto"/>
        <w:left w:val="none" w:sz="0" w:space="0" w:color="auto"/>
        <w:bottom w:val="none" w:sz="0" w:space="0" w:color="auto"/>
        <w:right w:val="none" w:sz="0" w:space="0" w:color="auto"/>
      </w:divBdr>
      <w:divsChild>
        <w:div w:id="1220216076">
          <w:marLeft w:val="0"/>
          <w:marRight w:val="0"/>
          <w:marTop w:val="0"/>
          <w:marBottom w:val="0"/>
          <w:divBdr>
            <w:top w:val="none" w:sz="0" w:space="0" w:color="auto"/>
            <w:left w:val="none" w:sz="0" w:space="0" w:color="auto"/>
            <w:bottom w:val="none" w:sz="0" w:space="0" w:color="auto"/>
            <w:right w:val="none" w:sz="0" w:space="0" w:color="auto"/>
          </w:divBdr>
        </w:div>
        <w:div w:id="574054744">
          <w:marLeft w:val="0"/>
          <w:marRight w:val="0"/>
          <w:marTop w:val="0"/>
          <w:marBottom w:val="0"/>
          <w:divBdr>
            <w:top w:val="none" w:sz="0" w:space="0" w:color="auto"/>
            <w:left w:val="none" w:sz="0" w:space="0" w:color="auto"/>
            <w:bottom w:val="none" w:sz="0" w:space="0" w:color="auto"/>
            <w:right w:val="none" w:sz="0" w:space="0" w:color="auto"/>
          </w:divBdr>
        </w:div>
        <w:div w:id="623317093">
          <w:marLeft w:val="0"/>
          <w:marRight w:val="0"/>
          <w:marTop w:val="0"/>
          <w:marBottom w:val="0"/>
          <w:divBdr>
            <w:top w:val="none" w:sz="0" w:space="0" w:color="auto"/>
            <w:left w:val="none" w:sz="0" w:space="0" w:color="auto"/>
            <w:bottom w:val="none" w:sz="0" w:space="0" w:color="auto"/>
            <w:right w:val="none" w:sz="0" w:space="0" w:color="auto"/>
          </w:divBdr>
        </w:div>
      </w:divsChild>
    </w:div>
    <w:div w:id="332730690">
      <w:bodyDiv w:val="1"/>
      <w:marLeft w:val="0"/>
      <w:marRight w:val="0"/>
      <w:marTop w:val="0"/>
      <w:marBottom w:val="0"/>
      <w:divBdr>
        <w:top w:val="none" w:sz="0" w:space="0" w:color="auto"/>
        <w:left w:val="none" w:sz="0" w:space="0" w:color="auto"/>
        <w:bottom w:val="none" w:sz="0" w:space="0" w:color="auto"/>
        <w:right w:val="none" w:sz="0" w:space="0" w:color="auto"/>
      </w:divBdr>
    </w:div>
    <w:div w:id="402874835">
      <w:bodyDiv w:val="1"/>
      <w:marLeft w:val="0"/>
      <w:marRight w:val="0"/>
      <w:marTop w:val="0"/>
      <w:marBottom w:val="0"/>
      <w:divBdr>
        <w:top w:val="none" w:sz="0" w:space="0" w:color="auto"/>
        <w:left w:val="none" w:sz="0" w:space="0" w:color="auto"/>
        <w:bottom w:val="none" w:sz="0" w:space="0" w:color="auto"/>
        <w:right w:val="none" w:sz="0" w:space="0" w:color="auto"/>
      </w:divBdr>
    </w:div>
    <w:div w:id="551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7370804">
          <w:marLeft w:val="0"/>
          <w:marRight w:val="0"/>
          <w:marTop w:val="0"/>
          <w:marBottom w:val="0"/>
          <w:divBdr>
            <w:top w:val="none" w:sz="0" w:space="0" w:color="auto"/>
            <w:left w:val="none" w:sz="0" w:space="0" w:color="auto"/>
            <w:bottom w:val="none" w:sz="0" w:space="0" w:color="auto"/>
            <w:right w:val="none" w:sz="0" w:space="0" w:color="auto"/>
          </w:divBdr>
        </w:div>
        <w:div w:id="770705950">
          <w:marLeft w:val="0"/>
          <w:marRight w:val="0"/>
          <w:marTop w:val="0"/>
          <w:marBottom w:val="0"/>
          <w:divBdr>
            <w:top w:val="none" w:sz="0" w:space="0" w:color="auto"/>
            <w:left w:val="none" w:sz="0" w:space="0" w:color="auto"/>
            <w:bottom w:val="none" w:sz="0" w:space="0" w:color="auto"/>
            <w:right w:val="none" w:sz="0" w:space="0" w:color="auto"/>
          </w:divBdr>
        </w:div>
        <w:div w:id="422847368">
          <w:marLeft w:val="0"/>
          <w:marRight w:val="0"/>
          <w:marTop w:val="0"/>
          <w:marBottom w:val="0"/>
          <w:divBdr>
            <w:top w:val="none" w:sz="0" w:space="0" w:color="auto"/>
            <w:left w:val="none" w:sz="0" w:space="0" w:color="auto"/>
            <w:bottom w:val="none" w:sz="0" w:space="0" w:color="auto"/>
            <w:right w:val="none" w:sz="0" w:space="0" w:color="auto"/>
          </w:divBdr>
        </w:div>
      </w:divsChild>
    </w:div>
    <w:div w:id="836505759">
      <w:bodyDiv w:val="1"/>
      <w:marLeft w:val="0"/>
      <w:marRight w:val="0"/>
      <w:marTop w:val="0"/>
      <w:marBottom w:val="0"/>
      <w:divBdr>
        <w:top w:val="none" w:sz="0" w:space="0" w:color="auto"/>
        <w:left w:val="none" w:sz="0" w:space="0" w:color="auto"/>
        <w:bottom w:val="none" w:sz="0" w:space="0" w:color="auto"/>
        <w:right w:val="none" w:sz="0" w:space="0" w:color="auto"/>
      </w:divBdr>
    </w:div>
    <w:div w:id="872228710">
      <w:bodyDiv w:val="1"/>
      <w:marLeft w:val="0"/>
      <w:marRight w:val="0"/>
      <w:marTop w:val="0"/>
      <w:marBottom w:val="0"/>
      <w:divBdr>
        <w:top w:val="none" w:sz="0" w:space="0" w:color="auto"/>
        <w:left w:val="none" w:sz="0" w:space="0" w:color="auto"/>
        <w:bottom w:val="none" w:sz="0" w:space="0" w:color="auto"/>
        <w:right w:val="none" w:sz="0" w:space="0" w:color="auto"/>
      </w:divBdr>
      <w:divsChild>
        <w:div w:id="958952233">
          <w:marLeft w:val="0"/>
          <w:marRight w:val="0"/>
          <w:marTop w:val="0"/>
          <w:marBottom w:val="0"/>
          <w:divBdr>
            <w:top w:val="none" w:sz="0" w:space="0" w:color="auto"/>
            <w:left w:val="none" w:sz="0" w:space="0" w:color="auto"/>
            <w:bottom w:val="none" w:sz="0" w:space="0" w:color="auto"/>
            <w:right w:val="none" w:sz="0" w:space="0" w:color="auto"/>
          </w:divBdr>
        </w:div>
        <w:div w:id="220292915">
          <w:marLeft w:val="0"/>
          <w:marRight w:val="0"/>
          <w:marTop w:val="0"/>
          <w:marBottom w:val="0"/>
          <w:divBdr>
            <w:top w:val="none" w:sz="0" w:space="0" w:color="auto"/>
            <w:left w:val="none" w:sz="0" w:space="0" w:color="auto"/>
            <w:bottom w:val="none" w:sz="0" w:space="0" w:color="auto"/>
            <w:right w:val="none" w:sz="0" w:space="0" w:color="auto"/>
          </w:divBdr>
        </w:div>
      </w:divsChild>
    </w:div>
    <w:div w:id="923075308">
      <w:bodyDiv w:val="1"/>
      <w:marLeft w:val="0"/>
      <w:marRight w:val="0"/>
      <w:marTop w:val="0"/>
      <w:marBottom w:val="0"/>
      <w:divBdr>
        <w:top w:val="none" w:sz="0" w:space="0" w:color="auto"/>
        <w:left w:val="none" w:sz="0" w:space="0" w:color="auto"/>
        <w:bottom w:val="none" w:sz="0" w:space="0" w:color="auto"/>
        <w:right w:val="none" w:sz="0" w:space="0" w:color="auto"/>
      </w:divBdr>
      <w:divsChild>
        <w:div w:id="811141384">
          <w:marLeft w:val="0"/>
          <w:marRight w:val="0"/>
          <w:marTop w:val="0"/>
          <w:marBottom w:val="0"/>
          <w:divBdr>
            <w:top w:val="none" w:sz="0" w:space="0" w:color="auto"/>
            <w:left w:val="none" w:sz="0" w:space="0" w:color="auto"/>
            <w:bottom w:val="none" w:sz="0" w:space="0" w:color="auto"/>
            <w:right w:val="none" w:sz="0" w:space="0" w:color="auto"/>
          </w:divBdr>
        </w:div>
        <w:div w:id="331640484">
          <w:marLeft w:val="0"/>
          <w:marRight w:val="0"/>
          <w:marTop w:val="0"/>
          <w:marBottom w:val="0"/>
          <w:divBdr>
            <w:top w:val="none" w:sz="0" w:space="0" w:color="auto"/>
            <w:left w:val="none" w:sz="0" w:space="0" w:color="auto"/>
            <w:bottom w:val="none" w:sz="0" w:space="0" w:color="auto"/>
            <w:right w:val="none" w:sz="0" w:space="0" w:color="auto"/>
          </w:divBdr>
        </w:div>
      </w:divsChild>
    </w:div>
    <w:div w:id="993754570">
      <w:bodyDiv w:val="1"/>
      <w:marLeft w:val="0"/>
      <w:marRight w:val="0"/>
      <w:marTop w:val="0"/>
      <w:marBottom w:val="0"/>
      <w:divBdr>
        <w:top w:val="none" w:sz="0" w:space="0" w:color="auto"/>
        <w:left w:val="none" w:sz="0" w:space="0" w:color="auto"/>
        <w:bottom w:val="none" w:sz="0" w:space="0" w:color="auto"/>
        <w:right w:val="none" w:sz="0" w:space="0" w:color="auto"/>
      </w:divBdr>
    </w:div>
    <w:div w:id="1412502402">
      <w:bodyDiv w:val="1"/>
      <w:marLeft w:val="0"/>
      <w:marRight w:val="0"/>
      <w:marTop w:val="0"/>
      <w:marBottom w:val="0"/>
      <w:divBdr>
        <w:top w:val="none" w:sz="0" w:space="0" w:color="auto"/>
        <w:left w:val="none" w:sz="0" w:space="0" w:color="auto"/>
        <w:bottom w:val="none" w:sz="0" w:space="0" w:color="auto"/>
        <w:right w:val="none" w:sz="0" w:space="0" w:color="auto"/>
      </w:divBdr>
    </w:div>
    <w:div w:id="1459646846">
      <w:bodyDiv w:val="1"/>
      <w:marLeft w:val="0"/>
      <w:marRight w:val="0"/>
      <w:marTop w:val="0"/>
      <w:marBottom w:val="0"/>
      <w:divBdr>
        <w:top w:val="none" w:sz="0" w:space="0" w:color="auto"/>
        <w:left w:val="none" w:sz="0" w:space="0" w:color="auto"/>
        <w:bottom w:val="none" w:sz="0" w:space="0" w:color="auto"/>
        <w:right w:val="none" w:sz="0" w:space="0" w:color="auto"/>
      </w:divBdr>
      <w:divsChild>
        <w:div w:id="681395192">
          <w:marLeft w:val="0"/>
          <w:marRight w:val="0"/>
          <w:marTop w:val="0"/>
          <w:marBottom w:val="0"/>
          <w:divBdr>
            <w:top w:val="none" w:sz="0" w:space="0" w:color="auto"/>
            <w:left w:val="none" w:sz="0" w:space="0" w:color="auto"/>
            <w:bottom w:val="none" w:sz="0" w:space="0" w:color="auto"/>
            <w:right w:val="none" w:sz="0" w:space="0" w:color="auto"/>
          </w:divBdr>
        </w:div>
        <w:div w:id="495540381">
          <w:marLeft w:val="0"/>
          <w:marRight w:val="0"/>
          <w:marTop w:val="0"/>
          <w:marBottom w:val="0"/>
          <w:divBdr>
            <w:top w:val="none" w:sz="0" w:space="0" w:color="auto"/>
            <w:left w:val="none" w:sz="0" w:space="0" w:color="auto"/>
            <w:bottom w:val="none" w:sz="0" w:space="0" w:color="auto"/>
            <w:right w:val="none" w:sz="0" w:space="0" w:color="auto"/>
          </w:divBdr>
        </w:div>
        <w:div w:id="811286835">
          <w:marLeft w:val="0"/>
          <w:marRight w:val="0"/>
          <w:marTop w:val="0"/>
          <w:marBottom w:val="0"/>
          <w:divBdr>
            <w:top w:val="none" w:sz="0" w:space="0" w:color="auto"/>
            <w:left w:val="none" w:sz="0" w:space="0" w:color="auto"/>
            <w:bottom w:val="none" w:sz="0" w:space="0" w:color="auto"/>
            <w:right w:val="none" w:sz="0" w:space="0" w:color="auto"/>
          </w:divBdr>
        </w:div>
      </w:divsChild>
    </w:div>
    <w:div w:id="1460880283">
      <w:bodyDiv w:val="1"/>
      <w:marLeft w:val="0"/>
      <w:marRight w:val="0"/>
      <w:marTop w:val="0"/>
      <w:marBottom w:val="0"/>
      <w:divBdr>
        <w:top w:val="none" w:sz="0" w:space="0" w:color="auto"/>
        <w:left w:val="none" w:sz="0" w:space="0" w:color="auto"/>
        <w:bottom w:val="none" w:sz="0" w:space="0" w:color="auto"/>
        <w:right w:val="none" w:sz="0" w:space="0" w:color="auto"/>
      </w:divBdr>
    </w:div>
    <w:div w:id="1632515959">
      <w:bodyDiv w:val="1"/>
      <w:marLeft w:val="0"/>
      <w:marRight w:val="0"/>
      <w:marTop w:val="0"/>
      <w:marBottom w:val="0"/>
      <w:divBdr>
        <w:top w:val="none" w:sz="0" w:space="0" w:color="auto"/>
        <w:left w:val="none" w:sz="0" w:space="0" w:color="auto"/>
        <w:bottom w:val="none" w:sz="0" w:space="0" w:color="auto"/>
        <w:right w:val="none" w:sz="0" w:space="0" w:color="auto"/>
      </w:divBdr>
    </w:div>
    <w:div w:id="1688630835">
      <w:bodyDiv w:val="1"/>
      <w:marLeft w:val="0"/>
      <w:marRight w:val="0"/>
      <w:marTop w:val="0"/>
      <w:marBottom w:val="0"/>
      <w:divBdr>
        <w:top w:val="none" w:sz="0" w:space="0" w:color="auto"/>
        <w:left w:val="none" w:sz="0" w:space="0" w:color="auto"/>
        <w:bottom w:val="none" w:sz="0" w:space="0" w:color="auto"/>
        <w:right w:val="none" w:sz="0" w:space="0" w:color="auto"/>
      </w:divBdr>
    </w:div>
    <w:div w:id="1777941105">
      <w:bodyDiv w:val="1"/>
      <w:marLeft w:val="0"/>
      <w:marRight w:val="0"/>
      <w:marTop w:val="0"/>
      <w:marBottom w:val="0"/>
      <w:divBdr>
        <w:top w:val="none" w:sz="0" w:space="0" w:color="auto"/>
        <w:left w:val="none" w:sz="0" w:space="0" w:color="auto"/>
        <w:bottom w:val="none" w:sz="0" w:space="0" w:color="auto"/>
        <w:right w:val="none" w:sz="0" w:space="0" w:color="auto"/>
      </w:divBdr>
    </w:div>
    <w:div w:id="2045055461">
      <w:bodyDiv w:val="1"/>
      <w:marLeft w:val="0"/>
      <w:marRight w:val="0"/>
      <w:marTop w:val="0"/>
      <w:marBottom w:val="0"/>
      <w:divBdr>
        <w:top w:val="none" w:sz="0" w:space="0" w:color="auto"/>
        <w:left w:val="none" w:sz="0" w:space="0" w:color="auto"/>
        <w:bottom w:val="none" w:sz="0" w:space="0" w:color="auto"/>
        <w:right w:val="none" w:sz="0" w:space="0" w:color="auto"/>
      </w:divBdr>
      <w:divsChild>
        <w:div w:id="746610284">
          <w:marLeft w:val="0"/>
          <w:marRight w:val="0"/>
          <w:marTop w:val="0"/>
          <w:marBottom w:val="450"/>
          <w:divBdr>
            <w:top w:val="none" w:sz="0" w:space="0" w:color="auto"/>
            <w:left w:val="none" w:sz="0" w:space="0" w:color="auto"/>
            <w:bottom w:val="none" w:sz="0" w:space="0" w:color="auto"/>
            <w:right w:val="none" w:sz="0" w:space="0" w:color="auto"/>
          </w:divBdr>
          <w:divsChild>
            <w:div w:id="1033775205">
              <w:marLeft w:val="0"/>
              <w:marRight w:val="0"/>
              <w:marTop w:val="0"/>
              <w:marBottom w:val="0"/>
              <w:divBdr>
                <w:top w:val="none" w:sz="0" w:space="0" w:color="auto"/>
                <w:left w:val="none" w:sz="0" w:space="0" w:color="auto"/>
                <w:bottom w:val="none" w:sz="0" w:space="0" w:color="auto"/>
                <w:right w:val="none" w:sz="0" w:space="0" w:color="auto"/>
              </w:divBdr>
              <w:divsChild>
                <w:div w:id="584848633">
                  <w:marLeft w:val="0"/>
                  <w:marRight w:val="0"/>
                  <w:marTop w:val="0"/>
                  <w:marBottom w:val="75"/>
                  <w:divBdr>
                    <w:top w:val="none" w:sz="0" w:space="0" w:color="auto"/>
                    <w:left w:val="none" w:sz="0" w:space="0" w:color="auto"/>
                    <w:bottom w:val="none" w:sz="0" w:space="0" w:color="auto"/>
                    <w:right w:val="none" w:sz="0" w:space="0" w:color="auto"/>
                  </w:divBdr>
                </w:div>
                <w:div w:id="398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8B9D-5E80-4EB0-B4FE-8D482491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6972</Words>
  <Characters>39742</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staff.nci.col</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Hyland</dc:creator>
  <cp:lastModifiedBy>Gibson, Lyn</cp:lastModifiedBy>
  <cp:revision>2</cp:revision>
  <cp:lastPrinted>2016-10-12T14:05:00Z</cp:lastPrinted>
  <dcterms:created xsi:type="dcterms:W3CDTF">2017-02-02T09:02:00Z</dcterms:created>
  <dcterms:modified xsi:type="dcterms:W3CDTF">2017-02-02T09:02:00Z</dcterms:modified>
</cp:coreProperties>
</file>