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ayout w:type="fixed"/>
        <w:tblLook w:val="04A0" w:firstRow="1" w:lastRow="0" w:firstColumn="1" w:lastColumn="0" w:noHBand="0" w:noVBand="1"/>
      </w:tblPr>
      <w:tblGrid>
        <w:gridCol w:w="1994"/>
        <w:gridCol w:w="1994"/>
        <w:gridCol w:w="1995"/>
        <w:gridCol w:w="1995"/>
        <w:gridCol w:w="1992"/>
        <w:gridCol w:w="1995"/>
        <w:gridCol w:w="1983"/>
      </w:tblGrid>
      <w:tr w:rsidR="00061326" w:rsidRPr="00061326" w:rsidTr="006331BD">
        <w:tc>
          <w:tcPr>
            <w:tcW w:w="5000" w:type="pct"/>
            <w:gridSpan w:val="7"/>
          </w:tcPr>
          <w:p w:rsidR="00061326" w:rsidRPr="00061326" w:rsidRDefault="00061326" w:rsidP="00061326">
            <w:pPr>
              <w:jc w:val="center"/>
              <w:rPr>
                <w:rFonts w:ascii="Calibri" w:hAnsi="Calibri"/>
                <w:b/>
                <w:color w:val="000000"/>
                <w:sz w:val="18"/>
                <w:szCs w:val="18"/>
                <w:lang w:eastAsia="en-GB"/>
              </w:rPr>
            </w:pPr>
            <w:bookmarkStart w:id="0" w:name="_GoBack"/>
            <w:bookmarkEnd w:id="0"/>
            <w:r w:rsidRPr="00061326">
              <w:rPr>
                <w:rFonts w:ascii="Calibri" w:hAnsi="Calibri"/>
                <w:b/>
                <w:color w:val="000000"/>
                <w:sz w:val="18"/>
                <w:szCs w:val="18"/>
                <w:lang w:eastAsia="en-GB"/>
              </w:rPr>
              <w:t>What services (e.g. venues, wifi, PCs, printing) do libraries offer to community councils or their members?</w:t>
            </w:r>
          </w:p>
        </w:tc>
      </w:tr>
      <w:tr w:rsidR="00061326" w:rsidRPr="00061326" w:rsidTr="006331BD">
        <w:tc>
          <w:tcPr>
            <w:tcW w:w="715" w:type="pct"/>
          </w:tcPr>
          <w:p w:rsidR="00061326" w:rsidRPr="00061326" w:rsidRDefault="00061326" w:rsidP="00061326">
            <w:pPr>
              <w:jc w:val="center"/>
              <w:rPr>
                <w:rFonts w:ascii="Calibri" w:hAnsi="Calibri"/>
                <w:b/>
                <w:color w:val="000000"/>
                <w:sz w:val="18"/>
                <w:szCs w:val="18"/>
                <w:lang w:eastAsia="en-GB"/>
              </w:rPr>
            </w:pPr>
          </w:p>
        </w:tc>
        <w:tc>
          <w:tcPr>
            <w:tcW w:w="715" w:type="pct"/>
          </w:tcPr>
          <w:p w:rsidR="00061326" w:rsidRPr="00061326" w:rsidRDefault="00061326" w:rsidP="00061326">
            <w:pPr>
              <w:jc w:val="center"/>
              <w:rPr>
                <w:rFonts w:ascii="Calibri" w:hAnsi="Calibri"/>
                <w:b/>
                <w:color w:val="000000"/>
                <w:sz w:val="18"/>
                <w:szCs w:val="18"/>
                <w:lang w:eastAsia="en-GB"/>
              </w:rPr>
            </w:pPr>
            <w:r>
              <w:rPr>
                <w:rFonts w:ascii="Calibri" w:hAnsi="Calibri"/>
                <w:b/>
                <w:color w:val="000000"/>
                <w:sz w:val="18"/>
                <w:szCs w:val="18"/>
                <w:lang w:eastAsia="en-GB"/>
              </w:rPr>
              <w:t>Response 1</w:t>
            </w:r>
          </w:p>
        </w:tc>
        <w:tc>
          <w:tcPr>
            <w:tcW w:w="715" w:type="pct"/>
          </w:tcPr>
          <w:p w:rsidR="00061326" w:rsidRPr="00061326" w:rsidRDefault="00061326" w:rsidP="00061326">
            <w:pPr>
              <w:jc w:val="center"/>
              <w:rPr>
                <w:rFonts w:ascii="Calibri" w:hAnsi="Calibri"/>
                <w:b/>
                <w:color w:val="000000"/>
                <w:sz w:val="18"/>
                <w:szCs w:val="18"/>
                <w:lang w:eastAsia="en-GB"/>
              </w:rPr>
            </w:pPr>
            <w:r>
              <w:rPr>
                <w:rFonts w:ascii="Calibri" w:hAnsi="Calibri"/>
                <w:b/>
                <w:color w:val="000000"/>
                <w:sz w:val="18"/>
                <w:szCs w:val="18"/>
                <w:lang w:eastAsia="en-GB"/>
              </w:rPr>
              <w:t>Response 2</w:t>
            </w:r>
          </w:p>
        </w:tc>
        <w:tc>
          <w:tcPr>
            <w:tcW w:w="715" w:type="pct"/>
          </w:tcPr>
          <w:p w:rsidR="00061326" w:rsidRPr="00061326" w:rsidRDefault="00061326" w:rsidP="00061326">
            <w:pPr>
              <w:jc w:val="center"/>
              <w:rPr>
                <w:rFonts w:ascii="Calibri" w:hAnsi="Calibri"/>
                <w:b/>
                <w:color w:val="000000"/>
                <w:sz w:val="18"/>
                <w:szCs w:val="18"/>
                <w:lang w:eastAsia="en-GB"/>
              </w:rPr>
            </w:pPr>
            <w:r>
              <w:rPr>
                <w:rFonts w:ascii="Calibri" w:hAnsi="Calibri"/>
                <w:b/>
                <w:color w:val="000000"/>
                <w:sz w:val="18"/>
                <w:szCs w:val="18"/>
                <w:lang w:eastAsia="en-GB"/>
              </w:rPr>
              <w:t>Response 3</w:t>
            </w:r>
          </w:p>
        </w:tc>
        <w:tc>
          <w:tcPr>
            <w:tcW w:w="714" w:type="pct"/>
          </w:tcPr>
          <w:p w:rsidR="00061326" w:rsidRPr="00061326" w:rsidDel="00975658" w:rsidRDefault="00061326" w:rsidP="00061326">
            <w:pPr>
              <w:jc w:val="center"/>
              <w:rPr>
                <w:rFonts w:ascii="Calibri" w:hAnsi="Calibri"/>
                <w:b/>
                <w:color w:val="000000"/>
                <w:sz w:val="18"/>
                <w:szCs w:val="18"/>
                <w:lang w:eastAsia="en-GB"/>
              </w:rPr>
            </w:pPr>
            <w:r>
              <w:rPr>
                <w:rFonts w:ascii="Calibri" w:hAnsi="Calibri"/>
                <w:b/>
                <w:color w:val="000000"/>
                <w:sz w:val="18"/>
                <w:szCs w:val="18"/>
                <w:lang w:eastAsia="en-GB"/>
              </w:rPr>
              <w:t>Response 4</w:t>
            </w:r>
          </w:p>
        </w:tc>
        <w:tc>
          <w:tcPr>
            <w:tcW w:w="715" w:type="pct"/>
          </w:tcPr>
          <w:p w:rsidR="00061326" w:rsidRPr="00061326" w:rsidRDefault="00061326" w:rsidP="00061326">
            <w:pPr>
              <w:jc w:val="center"/>
              <w:rPr>
                <w:rFonts w:ascii="Calibri" w:hAnsi="Calibri"/>
                <w:b/>
                <w:color w:val="000000"/>
                <w:sz w:val="18"/>
                <w:szCs w:val="18"/>
                <w:lang w:eastAsia="en-GB"/>
              </w:rPr>
            </w:pPr>
            <w:r>
              <w:rPr>
                <w:rFonts w:ascii="Calibri" w:hAnsi="Calibri"/>
                <w:b/>
                <w:color w:val="000000"/>
                <w:sz w:val="18"/>
                <w:szCs w:val="18"/>
                <w:lang w:eastAsia="en-GB"/>
              </w:rPr>
              <w:t>Response 5</w:t>
            </w:r>
          </w:p>
        </w:tc>
        <w:tc>
          <w:tcPr>
            <w:tcW w:w="711" w:type="pct"/>
          </w:tcPr>
          <w:p w:rsidR="00061326" w:rsidRPr="00061326" w:rsidRDefault="00061326" w:rsidP="00061326">
            <w:pPr>
              <w:jc w:val="center"/>
              <w:rPr>
                <w:rFonts w:ascii="Calibri" w:hAnsi="Calibri"/>
                <w:b/>
                <w:color w:val="000000"/>
                <w:sz w:val="18"/>
                <w:szCs w:val="18"/>
                <w:lang w:eastAsia="en-GB"/>
              </w:rPr>
            </w:pPr>
            <w:r>
              <w:rPr>
                <w:rFonts w:ascii="Calibri" w:hAnsi="Calibri"/>
                <w:b/>
                <w:color w:val="000000"/>
                <w:sz w:val="18"/>
                <w:szCs w:val="18"/>
                <w:lang w:eastAsia="en-GB"/>
              </w:rPr>
              <w:t>Response 6</w:t>
            </w:r>
          </w:p>
        </w:tc>
      </w:tr>
      <w:tr w:rsidR="00061326" w:rsidRPr="00061326" w:rsidTr="006331BD">
        <w:tc>
          <w:tcPr>
            <w:tcW w:w="715" w:type="pct"/>
          </w:tcPr>
          <w:p w:rsidR="00061326" w:rsidRPr="00061326" w:rsidRDefault="00061326" w:rsidP="00061326">
            <w:pPr>
              <w:rPr>
                <w:rFonts w:ascii="Calibri" w:hAnsi="Calibri"/>
                <w:color w:val="000000"/>
                <w:sz w:val="18"/>
                <w:szCs w:val="18"/>
                <w:lang w:eastAsia="en-GB"/>
              </w:rPr>
            </w:pPr>
            <w:r w:rsidRPr="00061326">
              <w:rPr>
                <w:rFonts w:ascii="Calibri" w:hAnsi="Calibri"/>
                <w:color w:val="000000"/>
                <w:sz w:val="18"/>
                <w:szCs w:val="18"/>
                <w:lang w:eastAsia="en-GB"/>
              </w:rPr>
              <w:t>Meeting venues</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w:t>
            </w:r>
          </w:p>
        </w:tc>
        <w:tc>
          <w:tcPr>
            <w:tcW w:w="714"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w:t>
            </w:r>
          </w:p>
        </w:tc>
        <w:tc>
          <w:tcPr>
            <w:tcW w:w="711"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No</w:t>
            </w:r>
          </w:p>
        </w:tc>
      </w:tr>
      <w:tr w:rsidR="00061326" w:rsidRPr="00061326" w:rsidTr="006331BD">
        <w:tc>
          <w:tcPr>
            <w:tcW w:w="715" w:type="pct"/>
          </w:tcPr>
          <w:p w:rsidR="00061326" w:rsidRPr="00061326" w:rsidRDefault="00061326" w:rsidP="00061326">
            <w:pPr>
              <w:rPr>
                <w:rFonts w:ascii="Calibri" w:hAnsi="Calibri"/>
                <w:color w:val="000000"/>
                <w:sz w:val="18"/>
                <w:szCs w:val="18"/>
                <w:lang w:eastAsia="en-GB"/>
              </w:rPr>
            </w:pPr>
            <w:r w:rsidRPr="00061326">
              <w:rPr>
                <w:rFonts w:ascii="Calibri" w:hAnsi="Calibri"/>
                <w:color w:val="000000"/>
                <w:sz w:val="18"/>
                <w:szCs w:val="18"/>
                <w:lang w:eastAsia="en-GB"/>
              </w:rPr>
              <w:t>Wifi for meeting venues</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at the moment in most libraries</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w:t>
            </w:r>
          </w:p>
        </w:tc>
        <w:tc>
          <w:tcPr>
            <w:tcW w:w="714"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w:t>
            </w:r>
          </w:p>
        </w:tc>
        <w:tc>
          <w:tcPr>
            <w:tcW w:w="711"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w:t>
            </w:r>
          </w:p>
        </w:tc>
      </w:tr>
      <w:tr w:rsidR="00061326" w:rsidRPr="00061326" w:rsidTr="006331BD">
        <w:tc>
          <w:tcPr>
            <w:tcW w:w="715" w:type="pct"/>
          </w:tcPr>
          <w:p w:rsidR="00061326" w:rsidRPr="00061326" w:rsidRDefault="00061326" w:rsidP="00061326">
            <w:pPr>
              <w:rPr>
                <w:rFonts w:ascii="Calibri" w:hAnsi="Calibri"/>
                <w:color w:val="000000"/>
                <w:sz w:val="18"/>
                <w:szCs w:val="18"/>
                <w:lang w:eastAsia="en-GB"/>
              </w:rPr>
            </w:pPr>
            <w:r w:rsidRPr="00061326">
              <w:rPr>
                <w:rFonts w:ascii="Calibri" w:hAnsi="Calibri"/>
                <w:color w:val="000000"/>
                <w:sz w:val="18"/>
                <w:szCs w:val="18"/>
                <w:lang w:eastAsia="en-GB"/>
              </w:rPr>
              <w:t>PCs</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 – free</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w:t>
            </w:r>
          </w:p>
        </w:tc>
        <w:tc>
          <w:tcPr>
            <w:tcW w:w="714"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w:t>
            </w:r>
          </w:p>
        </w:tc>
        <w:tc>
          <w:tcPr>
            <w:tcW w:w="711"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w:t>
            </w:r>
          </w:p>
        </w:tc>
      </w:tr>
      <w:tr w:rsidR="00061326" w:rsidRPr="00061326" w:rsidTr="006331BD">
        <w:tc>
          <w:tcPr>
            <w:tcW w:w="715" w:type="pct"/>
          </w:tcPr>
          <w:p w:rsidR="00061326" w:rsidRPr="00061326" w:rsidRDefault="00061326" w:rsidP="00061326">
            <w:pPr>
              <w:rPr>
                <w:rFonts w:ascii="Calibri" w:hAnsi="Calibri"/>
                <w:color w:val="000000"/>
                <w:sz w:val="18"/>
                <w:szCs w:val="18"/>
                <w:lang w:eastAsia="en-GB"/>
              </w:rPr>
            </w:pPr>
            <w:r w:rsidRPr="00061326">
              <w:rPr>
                <w:rFonts w:ascii="Calibri" w:hAnsi="Calibri"/>
                <w:color w:val="000000"/>
                <w:sz w:val="18"/>
                <w:szCs w:val="18"/>
                <w:lang w:eastAsia="en-GB"/>
              </w:rPr>
              <w:t>Printing</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 – at a cost</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w:t>
            </w:r>
          </w:p>
        </w:tc>
        <w:tc>
          <w:tcPr>
            <w:tcW w:w="714"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w:t>
            </w:r>
          </w:p>
        </w:tc>
        <w:tc>
          <w:tcPr>
            <w:tcW w:w="711"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w:t>
            </w:r>
          </w:p>
        </w:tc>
      </w:tr>
      <w:tr w:rsidR="00061326" w:rsidRPr="00061326" w:rsidTr="006331BD">
        <w:tc>
          <w:tcPr>
            <w:tcW w:w="715" w:type="pct"/>
          </w:tcPr>
          <w:p w:rsidR="00061326" w:rsidRPr="00061326" w:rsidRDefault="00061326" w:rsidP="00061326">
            <w:pPr>
              <w:rPr>
                <w:rFonts w:ascii="Calibri" w:hAnsi="Calibri"/>
                <w:color w:val="000000"/>
                <w:sz w:val="18"/>
                <w:szCs w:val="18"/>
                <w:lang w:eastAsia="en-GB"/>
              </w:rPr>
            </w:pPr>
            <w:r w:rsidRPr="00061326">
              <w:rPr>
                <w:rFonts w:ascii="Calibri" w:hAnsi="Calibri"/>
                <w:color w:val="000000"/>
                <w:sz w:val="18"/>
                <w:szCs w:val="18"/>
                <w:lang w:eastAsia="en-GB"/>
              </w:rPr>
              <w:t>Other – please specify</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Notice boards (some dedicated in libraries)</w:t>
            </w:r>
          </w:p>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1-2-1 support in producing newsletters, research, ICT  etc</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Please note that we offer these services just as we offer them for any member of the public</w:t>
            </w:r>
          </w:p>
        </w:tc>
        <w:tc>
          <w:tcPr>
            <w:tcW w:w="714"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w:t>
            </w:r>
          </w:p>
        </w:tc>
        <w:tc>
          <w:tcPr>
            <w:tcW w:w="711"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w:t>
            </w:r>
          </w:p>
        </w:tc>
      </w:tr>
      <w:tr w:rsidR="00061326" w:rsidRPr="00061326" w:rsidTr="006331BD">
        <w:tc>
          <w:tcPr>
            <w:tcW w:w="5000" w:type="pct"/>
            <w:gridSpan w:val="7"/>
          </w:tcPr>
          <w:p w:rsidR="00061326" w:rsidRPr="00061326" w:rsidRDefault="00061326" w:rsidP="00061326">
            <w:pPr>
              <w:jc w:val="center"/>
              <w:rPr>
                <w:rFonts w:ascii="Calibri" w:hAnsi="Calibri"/>
                <w:b/>
                <w:color w:val="000000"/>
                <w:sz w:val="18"/>
                <w:szCs w:val="18"/>
                <w:lang w:eastAsia="en-GB"/>
              </w:rPr>
            </w:pPr>
            <w:r w:rsidRPr="00061326">
              <w:rPr>
                <w:rFonts w:ascii="Calibri" w:hAnsi="Calibri"/>
                <w:b/>
                <w:color w:val="000000"/>
                <w:sz w:val="18"/>
                <w:szCs w:val="18"/>
                <w:lang w:eastAsia="en-GB"/>
              </w:rPr>
              <w:t>What training around information literacy do libraries offer to community councils or their members?</w:t>
            </w:r>
          </w:p>
        </w:tc>
      </w:tr>
      <w:tr w:rsidR="00061326" w:rsidRPr="00061326" w:rsidTr="006331BD">
        <w:tc>
          <w:tcPr>
            <w:tcW w:w="715" w:type="pct"/>
          </w:tcPr>
          <w:p w:rsidR="00061326" w:rsidRPr="00061326" w:rsidRDefault="00061326" w:rsidP="00061326">
            <w:pPr>
              <w:jc w:val="center"/>
              <w:rPr>
                <w:rFonts w:ascii="Calibri" w:hAnsi="Calibri"/>
                <w:b/>
                <w:color w:val="000000"/>
                <w:sz w:val="18"/>
                <w:szCs w:val="18"/>
                <w:lang w:eastAsia="en-GB"/>
              </w:rPr>
            </w:pPr>
          </w:p>
        </w:tc>
        <w:tc>
          <w:tcPr>
            <w:tcW w:w="715" w:type="pct"/>
          </w:tcPr>
          <w:p w:rsidR="00061326" w:rsidRPr="00061326" w:rsidRDefault="00061326" w:rsidP="00061326">
            <w:pPr>
              <w:jc w:val="center"/>
              <w:rPr>
                <w:rFonts w:ascii="Calibri" w:hAnsi="Calibri"/>
                <w:b/>
                <w:color w:val="000000"/>
                <w:sz w:val="18"/>
                <w:szCs w:val="18"/>
                <w:lang w:eastAsia="en-GB"/>
              </w:rPr>
            </w:pPr>
            <w:r>
              <w:rPr>
                <w:rFonts w:ascii="Calibri" w:hAnsi="Calibri"/>
                <w:b/>
                <w:color w:val="000000"/>
                <w:sz w:val="18"/>
                <w:szCs w:val="18"/>
                <w:lang w:eastAsia="en-GB"/>
              </w:rPr>
              <w:t>Response 1</w:t>
            </w:r>
          </w:p>
        </w:tc>
        <w:tc>
          <w:tcPr>
            <w:tcW w:w="715" w:type="pct"/>
          </w:tcPr>
          <w:p w:rsidR="00061326" w:rsidRPr="00061326" w:rsidRDefault="00061326" w:rsidP="00061326">
            <w:pPr>
              <w:jc w:val="center"/>
              <w:rPr>
                <w:rFonts w:ascii="Calibri" w:hAnsi="Calibri"/>
                <w:b/>
                <w:color w:val="000000"/>
                <w:sz w:val="18"/>
                <w:szCs w:val="18"/>
                <w:lang w:eastAsia="en-GB"/>
              </w:rPr>
            </w:pPr>
            <w:r>
              <w:rPr>
                <w:rFonts w:ascii="Calibri" w:hAnsi="Calibri"/>
                <w:b/>
                <w:color w:val="000000"/>
                <w:sz w:val="18"/>
                <w:szCs w:val="18"/>
                <w:lang w:eastAsia="en-GB"/>
              </w:rPr>
              <w:t>Response 2</w:t>
            </w:r>
          </w:p>
        </w:tc>
        <w:tc>
          <w:tcPr>
            <w:tcW w:w="715" w:type="pct"/>
          </w:tcPr>
          <w:p w:rsidR="00061326" w:rsidRPr="00061326" w:rsidRDefault="00061326" w:rsidP="00061326">
            <w:pPr>
              <w:jc w:val="center"/>
              <w:rPr>
                <w:rFonts w:ascii="Calibri" w:hAnsi="Calibri"/>
                <w:b/>
                <w:color w:val="000000"/>
                <w:sz w:val="18"/>
                <w:szCs w:val="18"/>
                <w:lang w:eastAsia="en-GB"/>
              </w:rPr>
            </w:pPr>
            <w:r>
              <w:rPr>
                <w:rFonts w:ascii="Calibri" w:hAnsi="Calibri"/>
                <w:b/>
                <w:color w:val="000000"/>
                <w:sz w:val="18"/>
                <w:szCs w:val="18"/>
                <w:lang w:eastAsia="en-GB"/>
              </w:rPr>
              <w:t>Response 3</w:t>
            </w:r>
          </w:p>
        </w:tc>
        <w:tc>
          <w:tcPr>
            <w:tcW w:w="714" w:type="pct"/>
          </w:tcPr>
          <w:p w:rsidR="00061326" w:rsidRPr="00061326" w:rsidDel="00975658" w:rsidRDefault="00061326" w:rsidP="00061326">
            <w:pPr>
              <w:jc w:val="center"/>
              <w:rPr>
                <w:rFonts w:ascii="Calibri" w:hAnsi="Calibri"/>
                <w:b/>
                <w:color w:val="000000"/>
                <w:sz w:val="18"/>
                <w:szCs w:val="18"/>
                <w:lang w:eastAsia="en-GB"/>
              </w:rPr>
            </w:pPr>
            <w:r>
              <w:rPr>
                <w:rFonts w:ascii="Calibri" w:hAnsi="Calibri"/>
                <w:b/>
                <w:color w:val="000000"/>
                <w:sz w:val="18"/>
                <w:szCs w:val="18"/>
                <w:lang w:eastAsia="en-GB"/>
              </w:rPr>
              <w:t>Response 4</w:t>
            </w:r>
          </w:p>
        </w:tc>
        <w:tc>
          <w:tcPr>
            <w:tcW w:w="715" w:type="pct"/>
          </w:tcPr>
          <w:p w:rsidR="00061326" w:rsidRPr="00061326" w:rsidRDefault="00061326" w:rsidP="00061326">
            <w:pPr>
              <w:jc w:val="center"/>
              <w:rPr>
                <w:rFonts w:ascii="Calibri" w:hAnsi="Calibri"/>
                <w:b/>
                <w:color w:val="000000"/>
                <w:sz w:val="18"/>
                <w:szCs w:val="18"/>
                <w:lang w:eastAsia="en-GB"/>
              </w:rPr>
            </w:pPr>
            <w:r>
              <w:rPr>
                <w:rFonts w:ascii="Calibri" w:hAnsi="Calibri"/>
                <w:b/>
                <w:color w:val="000000"/>
                <w:sz w:val="18"/>
                <w:szCs w:val="18"/>
                <w:lang w:eastAsia="en-GB"/>
              </w:rPr>
              <w:t>Response 5</w:t>
            </w:r>
          </w:p>
        </w:tc>
        <w:tc>
          <w:tcPr>
            <w:tcW w:w="711" w:type="pct"/>
          </w:tcPr>
          <w:p w:rsidR="00061326" w:rsidRPr="00061326" w:rsidRDefault="00061326" w:rsidP="00061326">
            <w:pPr>
              <w:jc w:val="center"/>
              <w:rPr>
                <w:rFonts w:ascii="Calibri" w:hAnsi="Calibri"/>
                <w:b/>
                <w:color w:val="000000"/>
                <w:sz w:val="18"/>
                <w:szCs w:val="18"/>
                <w:lang w:eastAsia="en-GB"/>
              </w:rPr>
            </w:pPr>
            <w:r>
              <w:rPr>
                <w:rFonts w:ascii="Calibri" w:hAnsi="Calibri"/>
                <w:b/>
                <w:color w:val="000000"/>
                <w:sz w:val="18"/>
                <w:szCs w:val="18"/>
                <w:lang w:eastAsia="en-GB"/>
              </w:rPr>
              <w:t>Response 6</w:t>
            </w:r>
          </w:p>
        </w:tc>
      </w:tr>
      <w:tr w:rsidR="00061326" w:rsidRPr="00061326" w:rsidTr="006331BD">
        <w:tc>
          <w:tcPr>
            <w:tcW w:w="715" w:type="pct"/>
          </w:tcPr>
          <w:p w:rsidR="00061326" w:rsidRPr="00061326" w:rsidRDefault="00061326" w:rsidP="00061326">
            <w:pPr>
              <w:rPr>
                <w:rFonts w:ascii="Calibri" w:hAnsi="Calibri"/>
                <w:color w:val="000000"/>
                <w:sz w:val="18"/>
                <w:szCs w:val="18"/>
                <w:lang w:eastAsia="en-GB"/>
              </w:rPr>
            </w:pPr>
            <w:r w:rsidRPr="00061326">
              <w:rPr>
                <w:rFonts w:ascii="Calibri" w:hAnsi="Calibri"/>
                <w:color w:val="000000"/>
                <w:sz w:val="18"/>
                <w:szCs w:val="18"/>
                <w:lang w:eastAsia="en-GB"/>
              </w:rPr>
              <w:t xml:space="preserve">Identifying and scoping information needs (SCONUL pillars 1 &amp; 2) </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No</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No</w:t>
            </w:r>
          </w:p>
        </w:tc>
        <w:tc>
          <w:tcPr>
            <w:tcW w:w="714"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No</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No</w:t>
            </w:r>
          </w:p>
        </w:tc>
        <w:tc>
          <w:tcPr>
            <w:tcW w:w="711"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None</w:t>
            </w:r>
          </w:p>
        </w:tc>
      </w:tr>
      <w:tr w:rsidR="00061326" w:rsidRPr="00061326" w:rsidTr="006331BD">
        <w:tc>
          <w:tcPr>
            <w:tcW w:w="715" w:type="pct"/>
          </w:tcPr>
          <w:p w:rsidR="00061326" w:rsidRPr="00061326" w:rsidRDefault="00061326" w:rsidP="00061326">
            <w:pPr>
              <w:rPr>
                <w:rFonts w:ascii="Calibri" w:hAnsi="Calibri"/>
                <w:color w:val="000000"/>
                <w:sz w:val="18"/>
                <w:szCs w:val="18"/>
                <w:lang w:eastAsia="en-GB"/>
              </w:rPr>
            </w:pPr>
            <w:r w:rsidRPr="00061326">
              <w:rPr>
                <w:rFonts w:ascii="Calibri" w:hAnsi="Calibri"/>
                <w:color w:val="000000"/>
                <w:sz w:val="18"/>
                <w:szCs w:val="18"/>
                <w:lang w:eastAsia="en-GB"/>
              </w:rPr>
              <w:t>Information gathering (SCONUL pillars 3 &amp; 4)</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No</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No</w:t>
            </w:r>
          </w:p>
        </w:tc>
        <w:tc>
          <w:tcPr>
            <w:tcW w:w="714"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No</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No</w:t>
            </w:r>
          </w:p>
        </w:tc>
        <w:tc>
          <w:tcPr>
            <w:tcW w:w="711"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None</w:t>
            </w:r>
          </w:p>
        </w:tc>
      </w:tr>
      <w:tr w:rsidR="00061326" w:rsidRPr="00061326" w:rsidTr="006331BD">
        <w:tc>
          <w:tcPr>
            <w:tcW w:w="715" w:type="pct"/>
          </w:tcPr>
          <w:p w:rsidR="00061326" w:rsidRPr="00061326" w:rsidRDefault="00061326" w:rsidP="00061326">
            <w:pPr>
              <w:rPr>
                <w:rFonts w:ascii="Calibri" w:hAnsi="Calibri"/>
                <w:color w:val="000000"/>
                <w:sz w:val="18"/>
                <w:szCs w:val="18"/>
                <w:lang w:eastAsia="en-GB"/>
              </w:rPr>
            </w:pPr>
            <w:r w:rsidRPr="00061326">
              <w:rPr>
                <w:rFonts w:ascii="Calibri" w:hAnsi="Calibri"/>
                <w:color w:val="000000"/>
                <w:sz w:val="18"/>
                <w:szCs w:val="18"/>
                <w:lang w:eastAsia="en-GB"/>
              </w:rPr>
              <w:t>Information evaluation and management (SCONUL pillars 5 &amp; 6)</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No</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No</w:t>
            </w:r>
          </w:p>
        </w:tc>
        <w:tc>
          <w:tcPr>
            <w:tcW w:w="714"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No</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No</w:t>
            </w:r>
          </w:p>
        </w:tc>
        <w:tc>
          <w:tcPr>
            <w:tcW w:w="711"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None</w:t>
            </w:r>
          </w:p>
        </w:tc>
      </w:tr>
      <w:tr w:rsidR="00061326" w:rsidRPr="00061326" w:rsidTr="006331BD">
        <w:tc>
          <w:tcPr>
            <w:tcW w:w="715" w:type="pct"/>
          </w:tcPr>
          <w:p w:rsidR="00061326" w:rsidRPr="00061326" w:rsidRDefault="00061326" w:rsidP="00061326">
            <w:pPr>
              <w:rPr>
                <w:rFonts w:ascii="Calibri" w:hAnsi="Calibri"/>
                <w:color w:val="000000"/>
                <w:sz w:val="18"/>
                <w:szCs w:val="18"/>
                <w:lang w:eastAsia="en-GB"/>
              </w:rPr>
            </w:pPr>
            <w:r w:rsidRPr="00061326">
              <w:rPr>
                <w:rFonts w:ascii="Calibri" w:hAnsi="Calibri"/>
                <w:color w:val="000000"/>
                <w:sz w:val="18"/>
                <w:szCs w:val="18"/>
                <w:lang w:eastAsia="en-GB"/>
              </w:rPr>
              <w:t>Information presentation (SCONUL pillar 7)</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Yes</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No</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No</w:t>
            </w:r>
          </w:p>
        </w:tc>
        <w:tc>
          <w:tcPr>
            <w:tcW w:w="714"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No</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No</w:t>
            </w:r>
          </w:p>
        </w:tc>
        <w:tc>
          <w:tcPr>
            <w:tcW w:w="711"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none</w:t>
            </w:r>
          </w:p>
        </w:tc>
      </w:tr>
      <w:tr w:rsidR="00061326" w:rsidRPr="00061326" w:rsidTr="006331BD">
        <w:tc>
          <w:tcPr>
            <w:tcW w:w="715" w:type="pct"/>
          </w:tcPr>
          <w:p w:rsidR="00061326" w:rsidRPr="00061326" w:rsidRDefault="00061326" w:rsidP="00061326">
            <w:pPr>
              <w:rPr>
                <w:rFonts w:ascii="Calibri" w:hAnsi="Calibri"/>
                <w:color w:val="000000"/>
                <w:sz w:val="18"/>
                <w:szCs w:val="18"/>
                <w:lang w:eastAsia="en-GB"/>
              </w:rPr>
            </w:pPr>
            <w:r w:rsidRPr="00061326">
              <w:rPr>
                <w:rFonts w:ascii="Calibri" w:hAnsi="Calibri"/>
                <w:color w:val="000000"/>
                <w:sz w:val="18"/>
                <w:szCs w:val="18"/>
                <w:lang w:eastAsia="en-GB"/>
              </w:rPr>
              <w:t>Other – please specify</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 xml:space="preserve">[The above is] all done on an ad hoc informal basis and not specifically for community councils per se. Would not use 7 pillars approach – work with colleagues in CLD and other partners to deliver a suite of information skills training </w:t>
            </w:r>
            <w:r w:rsidRPr="00061326">
              <w:rPr>
                <w:rFonts w:ascii="Palatino" w:hAnsi="Palatino"/>
                <w:color w:val="008000"/>
                <w:sz w:val="18"/>
                <w:szCs w:val="18"/>
                <w:lang w:eastAsia="en-GB"/>
              </w:rPr>
              <w:lastRenderedPageBreak/>
              <w:t>specified to meet individual needs.</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lastRenderedPageBreak/>
              <w:t xml:space="preserve">We have provided training around information literacy for new council professional members of staff, however we haven’t provided similar to Community Councils. A range of politicians use our library facilities for having surgeries etc. but again this tends to </w:t>
            </w:r>
            <w:r w:rsidRPr="00061326">
              <w:rPr>
                <w:rFonts w:ascii="Palatino" w:hAnsi="Palatino"/>
                <w:color w:val="008000"/>
                <w:sz w:val="18"/>
                <w:szCs w:val="18"/>
                <w:lang w:eastAsia="en-GB"/>
              </w:rPr>
              <w:lastRenderedPageBreak/>
              <w:t>be local Councillors and MSPs and not Community Councillors.</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lastRenderedPageBreak/>
              <w:t>Many of our libraries hold the CC minutes. It’s not information literacy, but it’s a service we do offer.</w:t>
            </w:r>
          </w:p>
        </w:tc>
        <w:tc>
          <w:tcPr>
            <w:tcW w:w="714"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w:t>
            </w:r>
          </w:p>
        </w:tc>
        <w:tc>
          <w:tcPr>
            <w:tcW w:w="711"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w:t>
            </w:r>
          </w:p>
        </w:tc>
      </w:tr>
      <w:tr w:rsidR="00061326" w:rsidRPr="00061326" w:rsidTr="006331BD">
        <w:tc>
          <w:tcPr>
            <w:tcW w:w="5000" w:type="pct"/>
            <w:gridSpan w:val="7"/>
          </w:tcPr>
          <w:p w:rsidR="00061326" w:rsidRPr="00061326" w:rsidRDefault="00061326" w:rsidP="00061326">
            <w:pPr>
              <w:jc w:val="center"/>
              <w:rPr>
                <w:rFonts w:ascii="Calibri" w:hAnsi="Calibri"/>
                <w:b/>
                <w:color w:val="000000"/>
                <w:sz w:val="18"/>
                <w:szCs w:val="18"/>
                <w:lang w:eastAsia="en-GB"/>
              </w:rPr>
            </w:pPr>
            <w:r w:rsidRPr="00061326">
              <w:rPr>
                <w:rFonts w:ascii="Calibri" w:hAnsi="Calibri"/>
                <w:b/>
                <w:color w:val="000000"/>
                <w:sz w:val="18"/>
                <w:szCs w:val="18"/>
                <w:lang w:eastAsia="en-GB"/>
              </w:rPr>
              <w:t>What other services or training would libraries offer to community councils or their members if they had the necessary resources?</w:t>
            </w:r>
          </w:p>
        </w:tc>
      </w:tr>
      <w:tr w:rsidR="00061326" w:rsidRPr="00061326" w:rsidTr="006331BD">
        <w:tc>
          <w:tcPr>
            <w:tcW w:w="715" w:type="pct"/>
          </w:tcPr>
          <w:p w:rsidR="00061326" w:rsidRPr="00061326" w:rsidRDefault="00061326" w:rsidP="00061326">
            <w:pPr>
              <w:jc w:val="center"/>
              <w:rPr>
                <w:rFonts w:ascii="Calibri" w:hAnsi="Calibri"/>
                <w:b/>
                <w:color w:val="000000"/>
                <w:sz w:val="18"/>
                <w:szCs w:val="18"/>
                <w:lang w:eastAsia="en-GB"/>
              </w:rPr>
            </w:pPr>
          </w:p>
        </w:tc>
        <w:tc>
          <w:tcPr>
            <w:tcW w:w="715" w:type="pct"/>
          </w:tcPr>
          <w:p w:rsidR="00061326" w:rsidRPr="00061326" w:rsidRDefault="00061326" w:rsidP="00061326">
            <w:pPr>
              <w:jc w:val="center"/>
              <w:rPr>
                <w:rFonts w:ascii="Calibri" w:hAnsi="Calibri"/>
                <w:b/>
                <w:color w:val="000000"/>
                <w:sz w:val="18"/>
                <w:szCs w:val="18"/>
                <w:lang w:eastAsia="en-GB"/>
              </w:rPr>
            </w:pPr>
            <w:r>
              <w:rPr>
                <w:rFonts w:ascii="Calibri" w:hAnsi="Calibri"/>
                <w:b/>
                <w:color w:val="000000"/>
                <w:sz w:val="18"/>
                <w:szCs w:val="18"/>
                <w:lang w:eastAsia="en-GB"/>
              </w:rPr>
              <w:t>Response 1</w:t>
            </w:r>
          </w:p>
        </w:tc>
        <w:tc>
          <w:tcPr>
            <w:tcW w:w="715" w:type="pct"/>
          </w:tcPr>
          <w:p w:rsidR="00061326" w:rsidRPr="00061326" w:rsidRDefault="00061326" w:rsidP="00061326">
            <w:pPr>
              <w:jc w:val="center"/>
              <w:rPr>
                <w:rFonts w:ascii="Calibri" w:hAnsi="Calibri"/>
                <w:b/>
                <w:color w:val="000000"/>
                <w:sz w:val="18"/>
                <w:szCs w:val="18"/>
                <w:lang w:eastAsia="en-GB"/>
              </w:rPr>
            </w:pPr>
            <w:r>
              <w:rPr>
                <w:rFonts w:ascii="Calibri" w:hAnsi="Calibri"/>
                <w:b/>
                <w:color w:val="000000"/>
                <w:sz w:val="18"/>
                <w:szCs w:val="18"/>
                <w:lang w:eastAsia="en-GB"/>
              </w:rPr>
              <w:t>Response 2</w:t>
            </w:r>
          </w:p>
        </w:tc>
        <w:tc>
          <w:tcPr>
            <w:tcW w:w="715" w:type="pct"/>
          </w:tcPr>
          <w:p w:rsidR="00061326" w:rsidRPr="00061326" w:rsidRDefault="00061326" w:rsidP="00061326">
            <w:pPr>
              <w:jc w:val="center"/>
              <w:rPr>
                <w:rFonts w:ascii="Calibri" w:hAnsi="Calibri"/>
                <w:b/>
                <w:color w:val="000000"/>
                <w:sz w:val="18"/>
                <w:szCs w:val="18"/>
                <w:lang w:eastAsia="en-GB"/>
              </w:rPr>
            </w:pPr>
            <w:r>
              <w:rPr>
                <w:rFonts w:ascii="Calibri" w:hAnsi="Calibri"/>
                <w:b/>
                <w:color w:val="000000"/>
                <w:sz w:val="18"/>
                <w:szCs w:val="18"/>
                <w:lang w:eastAsia="en-GB"/>
              </w:rPr>
              <w:t>Response 3</w:t>
            </w:r>
          </w:p>
        </w:tc>
        <w:tc>
          <w:tcPr>
            <w:tcW w:w="714" w:type="pct"/>
          </w:tcPr>
          <w:p w:rsidR="00061326" w:rsidRPr="00061326" w:rsidDel="00975658" w:rsidRDefault="00061326" w:rsidP="00061326">
            <w:pPr>
              <w:jc w:val="center"/>
              <w:rPr>
                <w:rFonts w:ascii="Calibri" w:hAnsi="Calibri"/>
                <w:b/>
                <w:color w:val="000000"/>
                <w:sz w:val="18"/>
                <w:szCs w:val="18"/>
                <w:lang w:eastAsia="en-GB"/>
              </w:rPr>
            </w:pPr>
            <w:r>
              <w:rPr>
                <w:rFonts w:ascii="Calibri" w:hAnsi="Calibri"/>
                <w:b/>
                <w:color w:val="000000"/>
                <w:sz w:val="18"/>
                <w:szCs w:val="18"/>
                <w:lang w:eastAsia="en-GB"/>
              </w:rPr>
              <w:t>Response 4</w:t>
            </w:r>
          </w:p>
        </w:tc>
        <w:tc>
          <w:tcPr>
            <w:tcW w:w="715" w:type="pct"/>
          </w:tcPr>
          <w:p w:rsidR="00061326" w:rsidRPr="00061326" w:rsidRDefault="00061326" w:rsidP="00061326">
            <w:pPr>
              <w:jc w:val="center"/>
              <w:rPr>
                <w:rFonts w:ascii="Calibri" w:hAnsi="Calibri"/>
                <w:b/>
                <w:color w:val="000000"/>
                <w:sz w:val="18"/>
                <w:szCs w:val="18"/>
                <w:lang w:eastAsia="en-GB"/>
              </w:rPr>
            </w:pPr>
            <w:r>
              <w:rPr>
                <w:rFonts w:ascii="Calibri" w:hAnsi="Calibri"/>
                <w:b/>
                <w:color w:val="000000"/>
                <w:sz w:val="18"/>
                <w:szCs w:val="18"/>
                <w:lang w:eastAsia="en-GB"/>
              </w:rPr>
              <w:t>Response 5</w:t>
            </w:r>
          </w:p>
        </w:tc>
        <w:tc>
          <w:tcPr>
            <w:tcW w:w="711" w:type="pct"/>
          </w:tcPr>
          <w:p w:rsidR="00061326" w:rsidRPr="00061326" w:rsidRDefault="00061326" w:rsidP="00061326">
            <w:pPr>
              <w:jc w:val="center"/>
              <w:rPr>
                <w:rFonts w:ascii="Calibri" w:hAnsi="Calibri"/>
                <w:b/>
                <w:color w:val="000000"/>
                <w:sz w:val="18"/>
                <w:szCs w:val="18"/>
                <w:lang w:eastAsia="en-GB"/>
              </w:rPr>
            </w:pPr>
            <w:r>
              <w:rPr>
                <w:rFonts w:ascii="Calibri" w:hAnsi="Calibri"/>
                <w:b/>
                <w:color w:val="000000"/>
                <w:sz w:val="18"/>
                <w:szCs w:val="18"/>
                <w:lang w:eastAsia="en-GB"/>
              </w:rPr>
              <w:t>Response 6</w:t>
            </w:r>
          </w:p>
        </w:tc>
      </w:tr>
      <w:tr w:rsidR="00061326" w:rsidRPr="00061326" w:rsidTr="006331BD">
        <w:tc>
          <w:tcPr>
            <w:tcW w:w="715" w:type="pct"/>
          </w:tcPr>
          <w:p w:rsidR="00061326" w:rsidRPr="00061326" w:rsidRDefault="00061326" w:rsidP="00061326">
            <w:pPr>
              <w:rPr>
                <w:rFonts w:ascii="Palatino" w:hAnsi="Palatino"/>
                <w:color w:val="008000"/>
                <w:sz w:val="18"/>
                <w:szCs w:val="18"/>
                <w:lang w:eastAsia="en-GB"/>
              </w:rPr>
            </w:pPr>
          </w:p>
        </w:tc>
        <w:tc>
          <w:tcPr>
            <w:tcW w:w="715" w:type="pct"/>
          </w:tcPr>
          <w:p w:rsidR="00061326" w:rsidRPr="00061326" w:rsidRDefault="00061326" w:rsidP="00061326">
            <w:pPr>
              <w:rPr>
                <w:rFonts w:ascii="Palatino" w:hAnsi="Palatino"/>
                <w:color w:val="008000"/>
              </w:rPr>
            </w:pPr>
            <w:r w:rsidRPr="00061326">
              <w:rPr>
                <w:rFonts w:ascii="Palatino" w:hAnsi="Palatino"/>
                <w:color w:val="008000"/>
              </w:rPr>
              <w:t>We can offer training in use of various technologies and gadgets including specific software packages, use of 3D printers and other equipment that we lend such as cameras, projectors, laptops, recording equipment, sewing machines etc.</w:t>
            </w:r>
          </w:p>
          <w:p w:rsidR="00061326" w:rsidRPr="00061326" w:rsidRDefault="00061326" w:rsidP="00061326">
            <w:pPr>
              <w:rPr>
                <w:rFonts w:ascii="Palatino" w:hAnsi="Palatino"/>
                <w:color w:val="008000"/>
              </w:rPr>
            </w:pPr>
            <w:r w:rsidRPr="00061326">
              <w:rPr>
                <w:rFonts w:ascii="Palatino" w:hAnsi="Palatino"/>
                <w:color w:val="008000"/>
              </w:rPr>
              <w:t xml:space="preserve">Library  of things – for example lending other tools and equipment – we already lend litter pick items for community clean up operations but we could also lend gardening tools, or DIy tools, knowledge and expertise. We have hosted human libraries where you can borrow an </w:t>
            </w:r>
            <w:r w:rsidRPr="00061326">
              <w:rPr>
                <w:rFonts w:ascii="Palatino" w:hAnsi="Palatino"/>
                <w:color w:val="008000"/>
              </w:rPr>
              <w:lastRenderedPageBreak/>
              <w:t>expert – spend some time with someone solving a problem or an issue.</w:t>
            </w:r>
          </w:p>
          <w:p w:rsidR="00061326" w:rsidRPr="00061326" w:rsidRDefault="00061326" w:rsidP="00061326">
            <w:pPr>
              <w:rPr>
                <w:rFonts w:ascii="Palatino" w:hAnsi="Palatino"/>
                <w:color w:val="008000"/>
              </w:rPr>
            </w:pPr>
            <w:r w:rsidRPr="00061326">
              <w:rPr>
                <w:rFonts w:ascii="Palatino" w:hAnsi="Palatino"/>
                <w:color w:val="008000"/>
              </w:rPr>
              <w:t>Collecting and analysing data – to develop community plans delivering to priorities.</w:t>
            </w:r>
          </w:p>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 xml:space="preserve">I would refer you also to the </w:t>
            </w:r>
            <w:hyperlink r:id="rId5" w:history="1">
              <w:r w:rsidRPr="00061326">
                <w:rPr>
                  <w:rFonts w:ascii="Palatino" w:hAnsi="Palatino"/>
                  <w:color w:val="008000"/>
                  <w:sz w:val="18"/>
                  <w:szCs w:val="18"/>
                  <w:lang w:eastAsia="en-GB"/>
                </w:rPr>
                <w:t>National Strategy</w:t>
              </w:r>
            </w:hyperlink>
            <w:r w:rsidRPr="00061326">
              <w:rPr>
                <w:rFonts w:ascii="Palatino" w:hAnsi="Palatino"/>
                <w:color w:val="008000"/>
                <w:sz w:val="18"/>
                <w:szCs w:val="18"/>
                <w:lang w:eastAsia="en-GB"/>
              </w:rPr>
              <w:t xml:space="preserve"> for public libraries to give you an idea of the scope of what public libraries can deliver all of which support the communities they serve and the community groups. We are all working to develop locality action plans to deliver to the priorities identified in each neighbourhood/ community as part of our Community Planning frameworks.</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lastRenderedPageBreak/>
              <w:t>We are working on having our colleagues in other parts of the council to recognise where our skills could be used to enhance their work, for instance information governance and retrieval. We have not considered before now Community Councils as a target group for providing training. We are working to provide wifi in all libraries.</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We’d assess needs based on what community councils told us the wanted.</w:t>
            </w:r>
          </w:p>
        </w:tc>
        <w:tc>
          <w:tcPr>
            <w:tcW w:w="714"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Information skills</w:t>
            </w:r>
          </w:p>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IT skills – on a range of topics</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No specific training is given – this would be a role for the Council’s Committee Services Team</w:t>
            </w:r>
          </w:p>
          <w:p w:rsidR="00061326" w:rsidRPr="00061326" w:rsidRDefault="00061326" w:rsidP="00061326">
            <w:pPr>
              <w:rPr>
                <w:rFonts w:ascii="Palatino" w:hAnsi="Palatino"/>
                <w:color w:val="008000"/>
                <w:sz w:val="18"/>
                <w:szCs w:val="18"/>
                <w:lang w:eastAsia="en-GB"/>
              </w:rPr>
            </w:pPr>
          </w:p>
        </w:tc>
        <w:tc>
          <w:tcPr>
            <w:tcW w:w="711"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All libraries offer free wi-fi and computer access to the public.</w:t>
            </w:r>
          </w:p>
          <w:p w:rsidR="00061326" w:rsidRPr="00061326" w:rsidRDefault="00061326" w:rsidP="00061326">
            <w:pPr>
              <w:rPr>
                <w:rFonts w:ascii="Palatino" w:hAnsi="Palatino"/>
                <w:color w:val="008000"/>
                <w:sz w:val="18"/>
                <w:szCs w:val="18"/>
                <w:lang w:eastAsia="en-GB"/>
              </w:rPr>
            </w:pPr>
          </w:p>
        </w:tc>
      </w:tr>
      <w:tr w:rsidR="00061326" w:rsidRPr="00061326" w:rsidTr="006331BD">
        <w:tc>
          <w:tcPr>
            <w:tcW w:w="5000" w:type="pct"/>
            <w:gridSpan w:val="7"/>
          </w:tcPr>
          <w:p w:rsidR="00061326" w:rsidRPr="00061326" w:rsidRDefault="00061326" w:rsidP="00061326">
            <w:pPr>
              <w:jc w:val="center"/>
              <w:rPr>
                <w:rFonts w:ascii="Calibri" w:hAnsi="Calibri" w:cs="Arial"/>
                <w:b/>
                <w:color w:val="000000"/>
              </w:rPr>
            </w:pPr>
            <w:r w:rsidRPr="00061326">
              <w:rPr>
                <w:rFonts w:ascii="Calibri" w:hAnsi="Calibri"/>
                <w:b/>
                <w:color w:val="000000"/>
                <w:sz w:val="18"/>
                <w:szCs w:val="18"/>
                <w:lang w:eastAsia="en-GB"/>
              </w:rPr>
              <w:t>Response is valid for</w:t>
            </w:r>
          </w:p>
        </w:tc>
      </w:tr>
      <w:tr w:rsidR="00061326" w:rsidRPr="00061326" w:rsidTr="006331BD">
        <w:tc>
          <w:tcPr>
            <w:tcW w:w="715" w:type="pct"/>
          </w:tcPr>
          <w:p w:rsidR="00061326" w:rsidRPr="00061326" w:rsidRDefault="00061326" w:rsidP="00061326">
            <w:pPr>
              <w:rPr>
                <w:rFonts w:ascii="Palatino" w:hAnsi="Palatino"/>
                <w:color w:val="008000"/>
                <w:sz w:val="18"/>
                <w:szCs w:val="18"/>
                <w:lang w:eastAsia="en-GB"/>
              </w:rPr>
            </w:pP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The whole LA to the best of my knowledge</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The whole LA to the best of my knowledge</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The whole LA to the best of my knowledge</w:t>
            </w:r>
          </w:p>
        </w:tc>
        <w:tc>
          <w:tcPr>
            <w:tcW w:w="714"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w:t>
            </w:r>
          </w:p>
        </w:tc>
        <w:tc>
          <w:tcPr>
            <w:tcW w:w="715"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The whole LA</w:t>
            </w:r>
          </w:p>
        </w:tc>
        <w:tc>
          <w:tcPr>
            <w:tcW w:w="711" w:type="pct"/>
          </w:tcPr>
          <w:p w:rsidR="00061326" w:rsidRPr="00061326" w:rsidRDefault="00061326" w:rsidP="00061326">
            <w:pPr>
              <w:rPr>
                <w:rFonts w:ascii="Palatino" w:hAnsi="Palatino"/>
                <w:color w:val="008000"/>
                <w:sz w:val="18"/>
                <w:szCs w:val="18"/>
                <w:lang w:eastAsia="en-GB"/>
              </w:rPr>
            </w:pPr>
            <w:r w:rsidRPr="00061326">
              <w:rPr>
                <w:rFonts w:ascii="Palatino" w:hAnsi="Palatino"/>
                <w:color w:val="008000"/>
                <w:sz w:val="18"/>
                <w:szCs w:val="18"/>
                <w:lang w:eastAsia="en-GB"/>
              </w:rPr>
              <w:t>The whole LA to the best of my knowledge</w:t>
            </w:r>
          </w:p>
        </w:tc>
      </w:tr>
    </w:tbl>
    <w:p w:rsidR="008413E2" w:rsidRDefault="008413E2"/>
    <w:sectPr w:rsidR="008413E2" w:rsidSect="0006132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B3C16"/>
    <w:multiLevelType w:val="multilevel"/>
    <w:tmpl w:val="A9080DE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4B7A44"/>
    <w:multiLevelType w:val="multilevel"/>
    <w:tmpl w:val="869C79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26"/>
    <w:rsid w:val="00061326"/>
    <w:rsid w:val="00206C46"/>
    <w:rsid w:val="008413E2"/>
    <w:rsid w:val="00BF1940"/>
    <w:rsid w:val="00DA5AF0"/>
    <w:rsid w:val="00DB0B5C"/>
    <w:rsid w:val="00E92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23099-FD18-4E74-A01C-7477DA29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5AF0"/>
    <w:pPr>
      <w:keepNext/>
      <w:keepLines/>
      <w:numPr>
        <w:numId w:val="3"/>
      </w:numPr>
      <w:spacing w:before="240" w:after="0" w:line="240" w:lineRule="auto"/>
      <w:ind w:left="567" w:hanging="567"/>
      <w:outlineLvl w:val="0"/>
    </w:pPr>
    <w:rPr>
      <w:rFonts w:eastAsiaTheme="majorEastAsia" w:cstheme="majorBid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5AF0"/>
    <w:pPr>
      <w:pBdr>
        <w:bottom w:val="single" w:sz="4" w:space="1" w:color="auto"/>
      </w:pBd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AF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A5AF0"/>
    <w:rPr>
      <w:rFonts w:eastAsiaTheme="majorEastAsia" w:cstheme="majorBidi"/>
      <w:color w:val="2E74B5" w:themeColor="accent1" w:themeShade="BF"/>
      <w:sz w:val="24"/>
      <w:szCs w:val="24"/>
    </w:rPr>
  </w:style>
  <w:style w:type="paragraph" w:customStyle="1" w:styleId="Indent">
    <w:name w:val="Indent"/>
    <w:basedOn w:val="Normal"/>
    <w:link w:val="IndentChar"/>
    <w:qFormat/>
    <w:rsid w:val="00DA5AF0"/>
    <w:pPr>
      <w:ind w:left="567"/>
    </w:pPr>
  </w:style>
  <w:style w:type="character" w:customStyle="1" w:styleId="IndentChar">
    <w:name w:val="Indent Char"/>
    <w:basedOn w:val="DefaultParagraphFont"/>
    <w:link w:val="Indent"/>
    <w:rsid w:val="00DA5AF0"/>
  </w:style>
  <w:style w:type="paragraph" w:customStyle="1" w:styleId="Tabletext">
    <w:name w:val="Table text"/>
    <w:basedOn w:val="Normal"/>
    <w:link w:val="TabletextChar"/>
    <w:qFormat/>
    <w:rsid w:val="00DB0B5C"/>
    <w:pPr>
      <w:autoSpaceDE w:val="0"/>
      <w:autoSpaceDN w:val="0"/>
      <w:adjustRightInd w:val="0"/>
      <w:spacing w:after="0" w:line="240" w:lineRule="auto"/>
    </w:pPr>
    <w:rPr>
      <w:rFonts w:cs="Times-Roman"/>
      <w:color w:val="000000"/>
      <w:sz w:val="18"/>
      <w:szCs w:val="18"/>
    </w:rPr>
  </w:style>
  <w:style w:type="character" w:customStyle="1" w:styleId="TabletextChar">
    <w:name w:val="Table text Char"/>
    <w:basedOn w:val="DefaultParagraphFont"/>
    <w:link w:val="Tabletext"/>
    <w:rsid w:val="00DB0B5C"/>
    <w:rPr>
      <w:rFonts w:cs="Times-Roman"/>
      <w:color w:val="000000"/>
      <w:sz w:val="18"/>
      <w:szCs w:val="18"/>
    </w:rPr>
  </w:style>
  <w:style w:type="table" w:styleId="TableGrid">
    <w:name w:val="Table Grid"/>
    <w:basedOn w:val="TableNormal"/>
    <w:uiPriority w:val="59"/>
    <w:rsid w:val="00061326"/>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ttishlibraries.org/national-strate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3349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Bruce</dc:creator>
  <cp:keywords/>
  <dc:description/>
  <cp:lastModifiedBy>Gibson, Lyn</cp:lastModifiedBy>
  <cp:revision>2</cp:revision>
  <dcterms:created xsi:type="dcterms:W3CDTF">2017-02-06T15:31:00Z</dcterms:created>
  <dcterms:modified xsi:type="dcterms:W3CDTF">2017-02-06T15:31:00Z</dcterms:modified>
</cp:coreProperties>
</file>