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14DA6" w14:textId="77777777" w:rsidR="000D5E67" w:rsidRPr="00740DB9" w:rsidRDefault="3D082473">
      <w:pPr>
        <w:spacing w:after="197"/>
        <w:ind w:left="-4" w:right="13"/>
      </w:pPr>
      <w:bookmarkStart w:id="0" w:name="_GoBack"/>
      <w:bookmarkEnd w:id="0"/>
      <w:r w:rsidRPr="3D082473">
        <w:rPr>
          <w:b/>
          <w:bCs/>
        </w:rPr>
        <w:t xml:space="preserve">Title: </w:t>
      </w:r>
      <w:r>
        <w:t>Reducing Consumption of Confectionery Foods: A post-hoc segmentation analysis using a social cognition approach</w:t>
      </w:r>
      <w:r w:rsidRPr="3D082473">
        <w:rPr>
          <w:b/>
          <w:bCs/>
        </w:rPr>
        <w:t xml:space="preserve">  </w:t>
      </w:r>
    </w:p>
    <w:p w14:paraId="2FCCC1D5" w14:textId="77777777" w:rsidR="000D5E67" w:rsidRPr="00740DB9" w:rsidRDefault="3D082473">
      <w:pPr>
        <w:pStyle w:val="Heading1"/>
        <w:ind w:left="-4"/>
      </w:pPr>
      <w:r>
        <w:t xml:space="preserve">Abstract  </w:t>
      </w:r>
    </w:p>
    <w:p w14:paraId="5D34CAC4" w14:textId="337AEC02" w:rsidR="000D5E67" w:rsidRPr="00740DB9" w:rsidRDefault="3D082473" w:rsidP="00B606A3">
      <w:pPr>
        <w:ind w:left="-4" w:right="13"/>
      </w:pPr>
      <w:r>
        <w:t>Considering confectionary consumption behaviour this cross-sectional study used social cognition variables to identify distinct segments in terms of their motivation and efforts to decrease their consumption of such foods with the aim of informing targeted social marketing campaigns. Using Latent Class analysis on a sample of 500 adults four segments were identified: unmotivated, triers, successful actors, and thrivers. The unmotivated and triers segments reported low levels of perceived need and perceived behavioural control (PBC) in addition to high levels of habit and hedonic hunger with regards their consumption of confectionery foods. Being a younger adult was associated with higher odds of being in the unmotivated and triers segments and being female was associated with higher odds of being in the triers and successful actors segments. The findings indicate that in the absence of strong commitment to eating low amounts of confectionery foods (i.e. perceived need) people will continue to overconsume free sugars regardless of motivation to change. It is therefore necessary to identify relevant messages or ‘triggers’ related to sugar consumption that resonate with young adults in particular. For those motivated to change, counteracting unhealthy eating habits and the effects of hedonic hunger may necessitate changes to food environments in order to make the healthy choice more appealing and accessible.</w:t>
      </w:r>
    </w:p>
    <w:p w14:paraId="4D53987E" w14:textId="77777777" w:rsidR="000D5E67" w:rsidRPr="00740DB9" w:rsidRDefault="3D082473">
      <w:pPr>
        <w:pStyle w:val="Heading2"/>
        <w:ind w:left="-3"/>
      </w:pPr>
      <w:r>
        <w:t xml:space="preserve">Keywords  </w:t>
      </w:r>
    </w:p>
    <w:p w14:paraId="1B0E0B11" w14:textId="77777777" w:rsidR="000D5E67" w:rsidRPr="00740DB9" w:rsidRDefault="3D082473">
      <w:pPr>
        <w:spacing w:after="338" w:line="259" w:lineRule="auto"/>
        <w:ind w:left="-4" w:right="13"/>
      </w:pPr>
      <w:r>
        <w:t xml:space="preserve">Healthy Eating, Sugar, Social Marketing, Social Cognition Models, Audience Segmentation </w:t>
      </w:r>
    </w:p>
    <w:p w14:paraId="04CB573B" w14:textId="77777777" w:rsidR="000D5E67" w:rsidRPr="00740DB9" w:rsidRDefault="3D082473" w:rsidP="004131D0">
      <w:pPr>
        <w:pStyle w:val="Heading3"/>
        <w:numPr>
          <w:ilvl w:val="0"/>
          <w:numId w:val="4"/>
        </w:numPr>
      </w:pPr>
      <w:r>
        <w:t xml:space="preserve">Introduction  </w:t>
      </w:r>
    </w:p>
    <w:p w14:paraId="07DE33ED" w14:textId="5AC8819B" w:rsidR="004131D0" w:rsidRPr="00740DB9" w:rsidRDefault="004131D0" w:rsidP="3D082473">
      <w:pPr>
        <w:autoSpaceDE w:val="0"/>
        <w:autoSpaceDN w:val="0"/>
        <w:adjustRightInd w:val="0"/>
        <w:spacing w:line="360" w:lineRule="auto"/>
        <w:ind w:left="-14" w:firstLine="0"/>
        <w:rPr>
          <w:rFonts w:cs="ArialMT"/>
        </w:rPr>
      </w:pPr>
      <w:r w:rsidRPr="00740DB9">
        <w:t>Excessive consumption of non-milk extrinsic sugars</w:t>
      </w:r>
      <w:r w:rsidRPr="00740DB9">
        <w:rPr>
          <w:vertAlign w:val="superscript"/>
        </w:rPr>
        <w:footnoteReference w:id="1"/>
      </w:r>
      <w:r w:rsidRPr="00740DB9">
        <w:t xml:space="preserve"> (often referred to as free</w:t>
      </w:r>
      <w:r w:rsidR="00BB774E" w:rsidRPr="00740DB9">
        <w:t xml:space="preserve"> or added</w:t>
      </w:r>
      <w:r w:rsidRPr="00740DB9">
        <w:t xml:space="preserve"> sugars) is associated with obesity and related illnesses, type 2 diabetes, and dental caries (Malik</w:t>
      </w:r>
      <w:r w:rsidR="00AE7BE9" w:rsidRPr="00740DB9">
        <w:t xml:space="preserve"> </w:t>
      </w:r>
      <w:r w:rsidR="00AE7BE9" w:rsidRPr="3D082473">
        <w:rPr>
          <w:i/>
          <w:iCs/>
        </w:rPr>
        <w:t>et al.</w:t>
      </w:r>
      <w:r w:rsidRPr="00740DB9">
        <w:t xml:space="preserve">, 2006; Vartanian et al., 2007; Lustig et al., 2012; Te Morenga, et al., 2013). Dietary guidelines across the world recommend that adults and children should consume sparingly foods that contain high amounts of these types of sugars (FSAI, 2011; PHE, 2014; The HHS and USDA, 2015). However, studies show that on average adults are exceeding guidelines set by the WHO to limit intake of free sugars to less than 10% of total energy per day (around 50grams) (WHO, 2015). Moreover, a reduction in intake of free sugars to below 5% of total energy per day (around 25 grams) would have additional health benefits </w:t>
      </w:r>
      <w:r w:rsidRPr="00740DB9">
        <w:lastRenderedPageBreak/>
        <w:t>(WHO, 2015). Achieving such a significant change in people’s eating behaviours is the challenge facing health experts and policy makers.</w:t>
      </w:r>
      <w:r w:rsidRPr="00740DB9">
        <w:rPr>
          <w:rFonts w:cs="ArialMT"/>
        </w:rPr>
        <w:t xml:space="preserve"> </w:t>
      </w:r>
    </w:p>
    <w:p w14:paraId="727AB521" w14:textId="75FADAE1" w:rsidR="004131D0" w:rsidRPr="00740DB9" w:rsidRDefault="3D082473" w:rsidP="0090624E">
      <w:pPr>
        <w:autoSpaceDE w:val="0"/>
        <w:autoSpaceDN w:val="0"/>
        <w:adjustRightInd w:val="0"/>
        <w:spacing w:line="360" w:lineRule="auto"/>
        <w:rPr>
          <w:rFonts w:cs="ArialMT"/>
        </w:rPr>
      </w:pPr>
      <w:r>
        <w:t>Social Marketing is concerned with voluntary behaviour change achieved through the adoption and adaption of contemporary commercial marketing theory and practice (Eagle, et al., 2013). As in commercial marketing theory, market segmentation and targeting is a key concept (Andreasen, 2002; Geier &amp; Bryant, 2005, Dann, 2010). This entails dividing up a large heterogonous market into a number of homogeneous segments and devising customised marketing programmes for one or more target segments (Kotler et al., 2007). Social cognition theories of behaviour are considered a core component of successful social marketing interventions (French &amp; Blair-Stevens, 2006; Luca &amp; Suggs, 2013) as they provide useful insights for elements of the social marketing mix (i.e. product, price, place and promotion) by identifying the key determinants behind overt behaviour (e.g. attitudes or perceived behavioural control). Therefore, the social marketer can make an informed decision on the focus of the intervention, e.g. changing attitudes or increasing behavioural control, directed at behavioural change. In this paper, a latent class analysis approach to segmentation analysis was conducted using social cognition variables to identify different types of people with regards their con</w:t>
      </w:r>
      <w:r w:rsidR="0090624E">
        <w:t>sumption of confectionery foods</w:t>
      </w:r>
      <w:r w:rsidRPr="00762C00">
        <w:t>.</w:t>
      </w:r>
      <w:r>
        <w:t xml:space="preserve">    </w:t>
      </w:r>
    </w:p>
    <w:p w14:paraId="6883AF5E" w14:textId="77777777" w:rsidR="004131D0" w:rsidRPr="00740DB9" w:rsidRDefault="3D082473" w:rsidP="3D082473">
      <w:pPr>
        <w:autoSpaceDE w:val="0"/>
        <w:autoSpaceDN w:val="0"/>
        <w:adjustRightInd w:val="0"/>
        <w:spacing w:line="360" w:lineRule="auto"/>
        <w:rPr>
          <w:rFonts w:cs="ArialMT"/>
          <w:i/>
          <w:iCs/>
        </w:rPr>
      </w:pPr>
      <w:r w:rsidRPr="3D082473">
        <w:rPr>
          <w:rFonts w:cs="ArialMT"/>
          <w:i/>
          <w:iCs/>
        </w:rPr>
        <w:t xml:space="preserve">Segmentation &amp; Behavioural Theory  </w:t>
      </w:r>
    </w:p>
    <w:p w14:paraId="1EEB9712" w14:textId="32ECCA95" w:rsidR="004131D0" w:rsidRPr="00740DB9" w:rsidRDefault="3D082473" w:rsidP="004131D0">
      <w:pPr>
        <w:spacing w:line="360" w:lineRule="auto"/>
        <w:ind w:right="13"/>
      </w:pPr>
      <w:r>
        <w:t>The identification of homogeneous segments is dependent on the segmentation bases and methods used to divide the market (Wedel and Kamakura, 2000). According to Geier and Bryant (2005) bases such as readiness to change and psychographics (e.g. lifestyle, values) have been commonly used to identify distinct subgroups in social marketing campaigns. These bases are considered to be more effective in identifying differentiated segments compared to demographic bases such as age and ethnicity (Wedel and Kamakura, 2000; Vyncke, 2002; Weinstein, 2004), which are commonly used in health behaviour research (Slater, 1996). In addition to segmentation bases, there are a variety of methods that can be used to group individuals into segments and they can be broadly categorised into a-priori and post-hoc methods. A-priori involves determining the type and number of segments in advance whereas in a post-hoc segmentation approach the type and number of segments emerges from data analysis. Kazbare et al. (2010), using the segmentation evaluation criteria proposed by Kotler and Keller (2009), found that post-hoc segmentation of social cognition variables was more helpful in designing healthy eating campaigns than a-priori segmentation of demographic and behavioural variables as this approach provided more insight on who should be targeted and what should be communicated. Segment evaluation criteria include: measurability, referring to the extent to which segments can be feasibly identified and measured using seg</w:t>
      </w:r>
      <w:r w:rsidR="0090624E">
        <w:t xml:space="preserve">mentation variables; </w:t>
      </w:r>
      <w:r w:rsidR="0090624E">
        <w:lastRenderedPageBreak/>
        <w:t>substantiality</w:t>
      </w:r>
      <w:r>
        <w:t>, meaning segments must be large enough to warrant developing and maintaining a s</w:t>
      </w:r>
      <w:r w:rsidR="0090624E">
        <w:t>pecial marketing mix; accessibility</w:t>
      </w:r>
      <w:r>
        <w:t>, considers the demographic profiling of segments in order that they can be effectively reac</w:t>
      </w:r>
      <w:r w:rsidR="0090624E">
        <w:t>hed/targeted; and differentiability</w:t>
      </w:r>
      <w:r>
        <w:t xml:space="preserve">, which means that segments should be genuinely different on measured criteria and therefore should respond to different marketing mix initiatives.     </w:t>
      </w:r>
    </w:p>
    <w:p w14:paraId="4F0F52EC" w14:textId="1B7A6264" w:rsidR="004131D0" w:rsidRPr="00740DB9" w:rsidRDefault="3D082473" w:rsidP="004131D0">
      <w:pPr>
        <w:spacing w:line="360" w:lineRule="auto"/>
        <w:ind w:right="13"/>
      </w:pPr>
      <w:r>
        <w:t xml:space="preserve">In social marketing interventions audience segmentation must be accompanied by a detailed study of peoples’ lives, behaviours, motives, and the environment in which they make choices. The objective is to develop an attractive value proposition based on understanding the costs and benefits associated with a new behaviour (Geier &amp; Bryant, 2005; French &amp; Blair Stevens, 2006). Exchange theory is a fundamental principle of commercial marketing (e.g. consumer receives a product or service for a cash outlay) but social marketing is more complicated as there is rarely an immediate benefit for the adoption of a new behaviour and there are often immediate costs such as time and emotional discomfort (Geier and Bryant, 2005). For this reason, behavioural theories, including social cognition models, are considered a core component of successful social marketing interventions (French &amp; Blair-Stevens, 2006; Luca &amp; Suggs, 2013). According to Gordon et al. (2006), based on a systematic review of studies that evaluate social marketing effectiveness, social marketing provides a very promising framework for improving health but issues related to research design and a lack of conceptual understanding must be addressed. Luca and Suggs (2013) carried out a systematic review on theory and model use in social marketing interventions between 1990 and 2009 and concluded that there was an ongoing lack of use of theory or an underreporting of theory in social marketing campaigns.  </w:t>
      </w:r>
    </w:p>
    <w:p w14:paraId="19ED0938" w14:textId="77777777" w:rsidR="004131D0" w:rsidRPr="00740DB9" w:rsidRDefault="3D082473" w:rsidP="3D082473">
      <w:pPr>
        <w:spacing w:line="360" w:lineRule="auto"/>
        <w:ind w:left="11" w:right="11" w:hanging="11"/>
        <w:rPr>
          <w:i/>
          <w:iCs/>
        </w:rPr>
      </w:pPr>
      <w:r w:rsidRPr="3D082473">
        <w:rPr>
          <w:i/>
          <w:iCs/>
        </w:rPr>
        <w:t xml:space="preserve">Social Cognition </w:t>
      </w:r>
    </w:p>
    <w:p w14:paraId="26CF8124" w14:textId="3B6F03AD" w:rsidR="004131D0" w:rsidRPr="00740DB9" w:rsidRDefault="3D082473" w:rsidP="003579D8">
      <w:pPr>
        <w:spacing w:line="360" w:lineRule="auto"/>
        <w:ind w:right="13"/>
      </w:pPr>
      <w:r>
        <w:t>Social cognition models can offer value in endeavours to integrate theory into the application of social marketing campaigns. These reductionistic models identify key variables that account for the numerous influences on behaviour (Bagozzi, 1992) with the most frequently used theory in social marketing campaigns being the transtheoretical model</w:t>
      </w:r>
      <w:r w:rsidR="003579D8">
        <w:t xml:space="preserve"> (TTM)</w:t>
      </w:r>
      <w:r>
        <w:t xml:space="preserve"> (Luca and Suggs, 2013). This model is built on the proposition that when addressing a problematic behaviour individuals go through similar stages of change and different influencing variables are important at different stages (Prochaska &amp; DiClemente, 1983). However, a systematic review carried out by Bridle et al. (2005) showed limited evidence to support the effectiveness of health behaviour change interventions based on the TTM.  Indeed stage models have been criticised as being too vague in explaining what actually happens in each stage (Povey et al., 1999; Armitage &amp; Conner, 2000). Other social cognition models, such </w:t>
      </w:r>
      <w:r w:rsidR="003579D8">
        <w:t>as the theory of planned b</w:t>
      </w:r>
      <w:r>
        <w:t>ehaviour</w:t>
      </w:r>
      <w:r w:rsidR="003579D8">
        <w:t xml:space="preserve"> (TPB)</w:t>
      </w:r>
      <w:r>
        <w:t xml:space="preserve">, have been more specific in identifying the variables that underlie behavioural motivation (Armitage &amp; Conner, 2000). In these models intention to perform a specific </w:t>
      </w:r>
      <w:r>
        <w:lastRenderedPageBreak/>
        <w:t xml:space="preserve">behaviour is conceptualised as the most important and most immediate predictor of </w:t>
      </w:r>
      <w:r w:rsidR="00497ADA">
        <w:t>behaviour (Ajzen, 1991</w:t>
      </w:r>
      <w:r>
        <w:t xml:space="preserve">). According to Sheeran et al. (2005) intentions conclude the decision making process by signalling one’s commitment towards the performance of a behaviour. However, meta-analysis studies show that behavioural intentions do not correspond strongly with actual behaviour (Armitage &amp; Conner, 2001; Conner and Sparks, 2005). Moreover, evidence suggests that the intention-behaviour discrepancies are largely due to people having good intentions but failing to act on them (Sheeran, 2002). </w:t>
      </w:r>
    </w:p>
    <w:p w14:paraId="019A1028" w14:textId="2BC3A2B7" w:rsidR="004131D0" w:rsidRPr="00740DB9" w:rsidRDefault="3D082473" w:rsidP="003579D8">
      <w:pPr>
        <w:spacing w:line="360" w:lineRule="auto"/>
        <w:rPr>
          <w:sz w:val="23"/>
          <w:szCs w:val="23"/>
        </w:rPr>
      </w:pPr>
      <w:r>
        <w:t>In the health behaviour literature a number of variables have been identified to explain transitions from intention to action. Research indicates that having a dietary related lifestyle goal (e.g. weight loss) is associated with successfully implementing and maintaining healthy dietary change as individuals are more engaged in the change process and, therefore, more likely to overcome potential barriers to success (Berg-Smith, 1999; Schnoll and Zimmerman,</w:t>
      </w:r>
      <w:r w:rsidRPr="3D082473">
        <w:rPr>
          <w:i/>
          <w:iCs/>
        </w:rPr>
        <w:t xml:space="preserve"> </w:t>
      </w:r>
      <w:r>
        <w:t>2001; Nothwehr &amp; Yang, 2006). The concept implementation intention emphasises the significance of planning in translating intentions into behaviour. According to Gollwitzer (1993 pg. 152) “</w:t>
      </w:r>
      <w:r w:rsidRPr="3D082473">
        <w:rPr>
          <w:i/>
          <w:iCs/>
        </w:rPr>
        <w:t>The purpose of an implementation intention is to lay down a specific plan that helps to promote the initiation and efficient execution of goal-directed activity</w:t>
      </w:r>
      <w:r>
        <w:t xml:space="preserve">”. </w:t>
      </w:r>
      <w:r w:rsidRPr="3D082473">
        <w:rPr>
          <w:sz w:val="23"/>
          <w:szCs w:val="23"/>
        </w:rPr>
        <w:t xml:space="preserve">A number of studies have found that healthy dietary change is significantly related to planning over and above the effects of intentions (Scholz </w:t>
      </w:r>
      <w:r w:rsidRPr="3D082473">
        <w:rPr>
          <w:i/>
          <w:iCs/>
          <w:sz w:val="23"/>
          <w:szCs w:val="23"/>
        </w:rPr>
        <w:t xml:space="preserve">et al., </w:t>
      </w:r>
      <w:r w:rsidRPr="3D082473">
        <w:rPr>
          <w:sz w:val="23"/>
          <w:szCs w:val="23"/>
        </w:rPr>
        <w:t xml:space="preserve">2009; Osch </w:t>
      </w:r>
      <w:r w:rsidRPr="3D082473">
        <w:rPr>
          <w:i/>
          <w:iCs/>
          <w:sz w:val="23"/>
          <w:szCs w:val="23"/>
        </w:rPr>
        <w:t xml:space="preserve">et al., </w:t>
      </w:r>
      <w:r w:rsidRPr="3D082473">
        <w:rPr>
          <w:sz w:val="23"/>
          <w:szCs w:val="23"/>
        </w:rPr>
        <w:t>2010)</w:t>
      </w:r>
      <w:r>
        <w:t>. In addition, p</w:t>
      </w:r>
      <w:r w:rsidRPr="3D082473">
        <w:rPr>
          <w:sz w:val="23"/>
          <w:szCs w:val="23"/>
        </w:rPr>
        <w:t>erceived behavioural control (PBC) is a central concept in explaining not only the actions a person is motivated to perform but also,</w:t>
      </w:r>
      <w:r>
        <w:t xml:space="preserve"> once an activity is initiated, the likelihood of maintaining effort in the face of obstacles. </w:t>
      </w:r>
      <w:r w:rsidRPr="3D082473">
        <w:rPr>
          <w:sz w:val="23"/>
          <w:szCs w:val="23"/>
        </w:rPr>
        <w:t>It reflects an individual’s assessment of external issues such as access to resources and internal issues such as emotions</w:t>
      </w:r>
      <w:r>
        <w:t xml:space="preserve"> that act as barriers to healthy behaviour</w:t>
      </w:r>
      <w:r w:rsidR="003579D8">
        <w:t xml:space="preserve"> (</w:t>
      </w:r>
      <w:r w:rsidR="003579D8" w:rsidRPr="3D082473">
        <w:rPr>
          <w:sz w:val="23"/>
          <w:szCs w:val="23"/>
        </w:rPr>
        <w:t>Ajzen, 1991</w:t>
      </w:r>
      <w:r w:rsidR="003579D8">
        <w:t>)</w:t>
      </w:r>
      <w:r>
        <w:t xml:space="preserve">. Numerous studies </w:t>
      </w:r>
      <w:r w:rsidRPr="3D082473">
        <w:rPr>
          <w:sz w:val="23"/>
          <w:szCs w:val="23"/>
        </w:rPr>
        <w:t xml:space="preserve">have demonstrated a significant effect of PBC on dietary change and the concept has been incorporated into dietary change interventions that have yielded favourable outcomes (Steptoe </w:t>
      </w:r>
      <w:r w:rsidRPr="3D082473">
        <w:rPr>
          <w:i/>
          <w:iCs/>
          <w:sz w:val="23"/>
          <w:szCs w:val="23"/>
        </w:rPr>
        <w:t xml:space="preserve">et al., </w:t>
      </w:r>
      <w:r w:rsidRPr="3D082473">
        <w:rPr>
          <w:sz w:val="23"/>
          <w:szCs w:val="23"/>
        </w:rPr>
        <w:t xml:space="preserve">2004; Linde </w:t>
      </w:r>
      <w:r w:rsidRPr="3D082473">
        <w:rPr>
          <w:i/>
          <w:iCs/>
          <w:sz w:val="23"/>
          <w:szCs w:val="23"/>
        </w:rPr>
        <w:t xml:space="preserve">et al., </w:t>
      </w:r>
      <w:r w:rsidRPr="3D082473">
        <w:rPr>
          <w:sz w:val="23"/>
          <w:szCs w:val="23"/>
        </w:rPr>
        <w:t xml:space="preserve">2006; Ahluwalia </w:t>
      </w:r>
      <w:r w:rsidRPr="3D082473">
        <w:rPr>
          <w:i/>
          <w:iCs/>
          <w:sz w:val="23"/>
          <w:szCs w:val="23"/>
        </w:rPr>
        <w:t xml:space="preserve">et al., </w:t>
      </w:r>
      <w:r w:rsidRPr="3D082473">
        <w:rPr>
          <w:sz w:val="23"/>
          <w:szCs w:val="23"/>
        </w:rPr>
        <w:t>2007).</w:t>
      </w:r>
      <w:r>
        <w:t xml:space="preserve"> A less empirical examined concept but potentially important determinant of dietary change is perceived need i.e. whether or not people feel the need to carry out the health behaviour in question (Povey </w:t>
      </w:r>
      <w:r w:rsidRPr="3D082473">
        <w:rPr>
          <w:i/>
          <w:iCs/>
        </w:rPr>
        <w:t xml:space="preserve"> et al., </w:t>
      </w:r>
      <w:r>
        <w:t xml:space="preserve">2000; </w:t>
      </w:r>
      <w:r w:rsidRPr="3D082473">
        <w:rPr>
          <w:sz w:val="23"/>
          <w:szCs w:val="23"/>
        </w:rPr>
        <w:t xml:space="preserve">Payne </w:t>
      </w:r>
      <w:r w:rsidRPr="3D082473">
        <w:rPr>
          <w:i/>
          <w:iCs/>
          <w:sz w:val="23"/>
          <w:szCs w:val="23"/>
        </w:rPr>
        <w:t xml:space="preserve">et al. </w:t>
      </w:r>
      <w:r w:rsidRPr="3D082473">
        <w:rPr>
          <w:sz w:val="23"/>
          <w:szCs w:val="23"/>
        </w:rPr>
        <w:t xml:space="preserve">2004). Evidence indicates that if people perceive a problem to be associated with their diet (e.g. a feeling that one is overweight) then they are more likely to make relevant dietary changes (e.g. reduce fat-intake in their diet) (Glanz </w:t>
      </w:r>
      <w:r w:rsidRPr="3D082473">
        <w:rPr>
          <w:i/>
          <w:iCs/>
          <w:sz w:val="23"/>
          <w:szCs w:val="23"/>
        </w:rPr>
        <w:t xml:space="preserve">et al., </w:t>
      </w:r>
      <w:r w:rsidRPr="3D082473">
        <w:rPr>
          <w:sz w:val="23"/>
          <w:szCs w:val="23"/>
        </w:rPr>
        <w:t xml:space="preserve">1998; Payne </w:t>
      </w:r>
      <w:r w:rsidRPr="3D082473">
        <w:rPr>
          <w:i/>
          <w:iCs/>
          <w:sz w:val="23"/>
          <w:szCs w:val="23"/>
        </w:rPr>
        <w:t xml:space="preserve">et al. </w:t>
      </w:r>
      <w:r w:rsidRPr="3D082473">
        <w:rPr>
          <w:sz w:val="23"/>
          <w:szCs w:val="23"/>
        </w:rPr>
        <w:t xml:space="preserve">2004). Paisley and Sparks (1998) argue that people’s perceptions of need may not be reflected in their attitudes and therefore should be considered separately. For example, a behaviour may be seen as beneficial and wise (i.e. a positive attitude) but there may be a low perceived need to perform the behaviour because the outcome is not valued and/or the outcome is believed to be attainable </w:t>
      </w:r>
      <w:r w:rsidRPr="3D082473">
        <w:rPr>
          <w:sz w:val="23"/>
          <w:szCs w:val="23"/>
        </w:rPr>
        <w:lastRenderedPageBreak/>
        <w:t>through other means. Finally, i</w:t>
      </w:r>
      <w:r>
        <w:t>t is recognised that habits and emotions are powerful determinants of regularly performed behaviours such as food consumption and often act as barriers to change (</w:t>
      </w:r>
      <w:r w:rsidRPr="3D082473">
        <w:rPr>
          <w:sz w:val="23"/>
          <w:szCs w:val="23"/>
        </w:rPr>
        <w:t>Verplanken &amp; Aarts, 1999; Macht, 2008; De Bruijn, 2010)</w:t>
      </w:r>
      <w:r>
        <w:t>. As people strive to create heathy eating habits it is likely that they will have to break unhealthy eating habits as human beings are instinctively driven to foods high in fat and sugar (Rozin, 2007). In addition to habits, hedonic hunger, a term used to describe a person’s motivation to consume tempting food even if he/she is not hungry. Thus, eating habits and hedonic hunger can result in instinctive unhealthy behavioural choices that are not consistent with a person’s dietary intentions (Lowe and Butryn, 2007).</w:t>
      </w:r>
    </w:p>
    <w:p w14:paraId="0E6A8C5A" w14:textId="0D47FDE2" w:rsidR="004131D0" w:rsidRPr="00740DB9" w:rsidRDefault="3D082473" w:rsidP="3D082473">
      <w:pPr>
        <w:spacing w:line="360" w:lineRule="auto"/>
        <w:rPr>
          <w:sz w:val="23"/>
          <w:szCs w:val="23"/>
        </w:rPr>
      </w:pPr>
      <w:r>
        <w:t xml:space="preserve">To examine dietary change this study used the following social cognitive variables: lifestyle goal, dietary planning, perceived behavioural control (PBC), perceived need, confectionery habit and hedonic hunger as segmentation bases. Latent class analysis was applied as a post-hoc segmentation method to identify different cohorts of people with regards to confectionery consumption reduction. In taking this approach this study addresses some of the concerns expressed about social marketing health interventions, specifically that interventions lack theoretical foundations and are designed with little appreciation of what empirical research indicates will work best and why.    </w:t>
      </w:r>
    </w:p>
    <w:p w14:paraId="2897068E" w14:textId="77777777" w:rsidR="000D5E67" w:rsidRPr="00740DB9" w:rsidRDefault="3D082473" w:rsidP="00F979F3">
      <w:pPr>
        <w:ind w:left="0" w:right="11" w:hanging="11"/>
      </w:pPr>
      <w:r w:rsidRPr="3D082473">
        <w:rPr>
          <w:b/>
          <w:bCs/>
        </w:rPr>
        <w:t>2.</w:t>
      </w:r>
      <w:r w:rsidRPr="3D082473">
        <w:rPr>
          <w:rFonts w:ascii="Arial" w:eastAsia="Arial" w:hAnsi="Arial" w:cs="Arial"/>
          <w:b/>
          <w:bCs/>
        </w:rPr>
        <w:t xml:space="preserve"> </w:t>
      </w:r>
      <w:r w:rsidRPr="3D082473">
        <w:rPr>
          <w:b/>
          <w:bCs/>
        </w:rPr>
        <w:t xml:space="preserve">Method  </w:t>
      </w:r>
    </w:p>
    <w:p w14:paraId="44E33ADB" w14:textId="77777777" w:rsidR="000D5E67" w:rsidRPr="00740DB9" w:rsidRDefault="3D082473" w:rsidP="00F979F3">
      <w:pPr>
        <w:pStyle w:val="Heading2"/>
        <w:spacing w:after="153"/>
        <w:ind w:left="0" w:hanging="11"/>
      </w:pPr>
      <w:r>
        <w:t xml:space="preserve">Sample  </w:t>
      </w:r>
    </w:p>
    <w:p w14:paraId="5C55CDC5" w14:textId="25039613" w:rsidR="004131D0" w:rsidRDefault="004131D0" w:rsidP="3D082473">
      <w:pPr>
        <w:autoSpaceDE w:val="0"/>
        <w:autoSpaceDN w:val="0"/>
        <w:adjustRightInd w:val="0"/>
        <w:spacing w:line="360" w:lineRule="auto"/>
        <w:rPr>
          <w:sz w:val="23"/>
          <w:szCs w:val="23"/>
        </w:rPr>
      </w:pPr>
      <w:r w:rsidRPr="00740DB9">
        <w:t xml:space="preserve">Data collection was carried out by a market research agency in August 2011 using a stratified random sampling procedure. </w:t>
      </w:r>
      <w:r w:rsidR="009404B9" w:rsidRPr="00740DB9">
        <w:t>500 Irish</w:t>
      </w:r>
      <w:r w:rsidRPr="00740DB9">
        <w:t xml:space="preserve"> adult’s representative of the population in terms of gender, age, living location (i.e. rural v urban) and social class</w:t>
      </w:r>
      <w:r w:rsidRPr="00740DB9">
        <w:rPr>
          <w:rStyle w:val="FootnoteReference"/>
        </w:rPr>
        <w:footnoteReference w:id="2"/>
      </w:r>
      <w:r w:rsidRPr="00740DB9">
        <w:t xml:space="preserve"> </w:t>
      </w:r>
      <w:r w:rsidR="00F979F3" w:rsidRPr="00740DB9">
        <w:t xml:space="preserve">based on the most recent Irish census data </w:t>
      </w:r>
      <w:r w:rsidRPr="00740DB9">
        <w:t xml:space="preserve">were recruited for the study. The survey instrument was interviewer administered to ensure accuracy and a high completion rate. Ethical approval </w:t>
      </w:r>
      <w:r w:rsidR="00B62C20">
        <w:t>was sought from and</w:t>
      </w:r>
      <w:r w:rsidRPr="00740DB9">
        <w:t xml:space="preserve"> granted by the Social Research Ethics  Committee at University College Cork, Ireland. Table 1 provides an overview of the sample characteristics. </w:t>
      </w:r>
      <w:r w:rsidRPr="00740DB9">
        <w:rPr>
          <w:sz w:val="23"/>
          <w:szCs w:val="23"/>
        </w:rPr>
        <w:t xml:space="preserve">The distribution of self-reported body mass index (BMI) data compares well with the self-reported BMI data from the SLAN 2007 study, which was a national survey of lifestyle, attitudes and nutrition of the Irish population using a probability sample (Harrington </w:t>
      </w:r>
      <w:r w:rsidRPr="3D082473">
        <w:rPr>
          <w:i/>
          <w:iCs/>
          <w:sz w:val="23"/>
          <w:szCs w:val="23"/>
        </w:rPr>
        <w:t xml:space="preserve">et al., </w:t>
      </w:r>
      <w:r w:rsidRPr="00740DB9">
        <w:rPr>
          <w:sz w:val="23"/>
          <w:szCs w:val="23"/>
        </w:rPr>
        <w:t xml:space="preserve">2008).  </w:t>
      </w:r>
      <w:r w:rsidR="009404B9" w:rsidRPr="00740DB9">
        <w:rPr>
          <w:sz w:val="23"/>
          <w:szCs w:val="23"/>
        </w:rPr>
        <w:t>In</w:t>
      </w:r>
      <w:r w:rsidRPr="00740DB9">
        <w:rPr>
          <w:sz w:val="23"/>
          <w:szCs w:val="23"/>
        </w:rPr>
        <w:t xml:space="preserve"> the present study there were slightly more individuals</w:t>
      </w:r>
      <w:r w:rsidR="009404B9" w:rsidRPr="00740DB9">
        <w:rPr>
          <w:sz w:val="23"/>
          <w:szCs w:val="23"/>
        </w:rPr>
        <w:t xml:space="preserve"> classified as normal weight (5</w:t>
      </w:r>
      <w:r w:rsidRPr="00740DB9">
        <w:rPr>
          <w:sz w:val="23"/>
          <w:szCs w:val="23"/>
        </w:rPr>
        <w:t>3% compared to 48%) and slightly less classified as overweight (34% com</w:t>
      </w:r>
      <w:r w:rsidR="009404B9" w:rsidRPr="00740DB9">
        <w:rPr>
          <w:sz w:val="23"/>
          <w:szCs w:val="23"/>
        </w:rPr>
        <w:t>pared to 36%) and</w:t>
      </w:r>
      <w:r w:rsidRPr="00740DB9">
        <w:rPr>
          <w:sz w:val="23"/>
          <w:szCs w:val="23"/>
        </w:rPr>
        <w:t xml:space="preserve"> obese (12% compared to 14%). The mean BMI for the sample was 25.31 (SD = 4.21), which is similar to that of SLAN 2007 (x¯ = 25.52, SD = 4.03 self-reported).</w:t>
      </w:r>
    </w:p>
    <w:p w14:paraId="4651CCF7" w14:textId="77777777" w:rsidR="0086383C" w:rsidRDefault="0086383C" w:rsidP="3D082473">
      <w:pPr>
        <w:autoSpaceDE w:val="0"/>
        <w:autoSpaceDN w:val="0"/>
        <w:adjustRightInd w:val="0"/>
        <w:spacing w:before="240" w:after="0" w:line="240" w:lineRule="auto"/>
        <w:rPr>
          <w:rFonts w:asciiTheme="minorHAnsi" w:hAnsiTheme="minorHAnsi"/>
          <w:b/>
          <w:bCs/>
        </w:rPr>
      </w:pPr>
    </w:p>
    <w:p w14:paraId="62C3D76E" w14:textId="77777777" w:rsidR="004131D0" w:rsidRPr="00740DB9" w:rsidRDefault="3D082473" w:rsidP="3D082473">
      <w:pPr>
        <w:autoSpaceDE w:val="0"/>
        <w:autoSpaceDN w:val="0"/>
        <w:adjustRightInd w:val="0"/>
        <w:spacing w:before="240" w:after="0" w:line="240" w:lineRule="auto"/>
        <w:rPr>
          <w:rFonts w:asciiTheme="minorHAnsi" w:hAnsiTheme="minorHAnsi"/>
        </w:rPr>
      </w:pPr>
      <w:r w:rsidRPr="3D082473">
        <w:rPr>
          <w:rFonts w:asciiTheme="minorHAnsi" w:hAnsiTheme="minorHAnsi"/>
          <w:b/>
          <w:bCs/>
        </w:rPr>
        <w:lastRenderedPageBreak/>
        <w:t>Table 1</w:t>
      </w:r>
      <w:r w:rsidRPr="3D082473">
        <w:rPr>
          <w:rFonts w:asciiTheme="minorHAnsi" w:hAnsiTheme="minorHAnsi"/>
        </w:rPr>
        <w:t xml:space="preserve"> Sample profile </w:t>
      </w:r>
    </w:p>
    <w:tbl>
      <w:tblPr>
        <w:tblStyle w:val="TableGrid0"/>
        <w:tblW w:w="8789" w:type="dxa"/>
        <w:tblBorders>
          <w:left w:val="none" w:sz="0" w:space="0" w:color="auto"/>
          <w:right w:val="none" w:sz="0" w:space="0" w:color="auto"/>
          <w:insideH w:val="none" w:sz="0" w:space="0" w:color="auto"/>
        </w:tblBorders>
        <w:tblLook w:val="04A0" w:firstRow="1" w:lastRow="0" w:firstColumn="1" w:lastColumn="0" w:noHBand="0" w:noVBand="1"/>
      </w:tblPr>
      <w:tblGrid>
        <w:gridCol w:w="1236"/>
        <w:gridCol w:w="607"/>
        <w:gridCol w:w="2693"/>
        <w:gridCol w:w="709"/>
        <w:gridCol w:w="2835"/>
        <w:gridCol w:w="709"/>
      </w:tblGrid>
      <w:tr w:rsidR="004131D0" w:rsidRPr="00740DB9" w14:paraId="6FFD3DEF" w14:textId="77777777" w:rsidTr="3D082473">
        <w:tc>
          <w:tcPr>
            <w:tcW w:w="1236" w:type="dxa"/>
            <w:tcBorders>
              <w:top w:val="single" w:sz="4" w:space="0" w:color="auto"/>
              <w:bottom w:val="single" w:sz="4" w:space="0" w:color="auto"/>
            </w:tcBorders>
          </w:tcPr>
          <w:p w14:paraId="0E2C8123" w14:textId="77777777" w:rsidR="004131D0" w:rsidRPr="00740DB9" w:rsidRDefault="004131D0" w:rsidP="004131D0">
            <w:pPr>
              <w:autoSpaceDE w:val="0"/>
              <w:autoSpaceDN w:val="0"/>
              <w:adjustRightInd w:val="0"/>
              <w:spacing w:after="0" w:line="240" w:lineRule="auto"/>
              <w:rPr>
                <w:rFonts w:asciiTheme="minorHAnsi" w:hAnsiTheme="minorHAnsi"/>
                <w:iCs/>
                <w:sz w:val="20"/>
                <w:szCs w:val="20"/>
              </w:rPr>
            </w:pPr>
          </w:p>
        </w:tc>
        <w:tc>
          <w:tcPr>
            <w:tcW w:w="607" w:type="dxa"/>
            <w:tcBorders>
              <w:top w:val="single" w:sz="4" w:space="0" w:color="auto"/>
              <w:bottom w:val="single" w:sz="4" w:space="0" w:color="auto"/>
            </w:tcBorders>
          </w:tcPr>
          <w:p w14:paraId="5C62DDF3" w14:textId="77777777" w:rsidR="004131D0" w:rsidRPr="00740DB9" w:rsidRDefault="3D082473" w:rsidP="3D082473">
            <w:pPr>
              <w:autoSpaceDE w:val="0"/>
              <w:autoSpaceDN w:val="0"/>
              <w:adjustRightInd w:val="0"/>
              <w:spacing w:after="0" w:line="240" w:lineRule="auto"/>
              <w:rPr>
                <w:rFonts w:asciiTheme="minorHAnsi" w:hAnsiTheme="minorHAnsi"/>
                <w:b/>
                <w:bCs/>
                <w:sz w:val="20"/>
                <w:szCs w:val="20"/>
              </w:rPr>
            </w:pPr>
            <w:r w:rsidRPr="3D082473">
              <w:rPr>
                <w:rFonts w:asciiTheme="minorHAnsi" w:hAnsiTheme="minorHAnsi"/>
                <w:b/>
                <w:bCs/>
                <w:sz w:val="20"/>
                <w:szCs w:val="20"/>
              </w:rPr>
              <w:t>%</w:t>
            </w:r>
          </w:p>
        </w:tc>
        <w:tc>
          <w:tcPr>
            <w:tcW w:w="2693" w:type="dxa"/>
            <w:tcBorders>
              <w:top w:val="single" w:sz="4" w:space="0" w:color="auto"/>
              <w:bottom w:val="single" w:sz="4" w:space="0" w:color="auto"/>
            </w:tcBorders>
          </w:tcPr>
          <w:p w14:paraId="57E9A2FF" w14:textId="77777777" w:rsidR="004131D0" w:rsidRPr="00740DB9" w:rsidRDefault="004131D0" w:rsidP="004131D0">
            <w:pPr>
              <w:autoSpaceDE w:val="0"/>
              <w:autoSpaceDN w:val="0"/>
              <w:adjustRightInd w:val="0"/>
              <w:spacing w:after="0" w:line="240" w:lineRule="auto"/>
              <w:rPr>
                <w:rFonts w:asciiTheme="minorHAnsi" w:hAnsiTheme="minorHAnsi"/>
                <w:iCs/>
                <w:sz w:val="20"/>
                <w:szCs w:val="20"/>
              </w:rPr>
            </w:pPr>
          </w:p>
        </w:tc>
        <w:tc>
          <w:tcPr>
            <w:tcW w:w="709" w:type="dxa"/>
            <w:tcBorders>
              <w:top w:val="single" w:sz="4" w:space="0" w:color="auto"/>
              <w:bottom w:val="single" w:sz="4" w:space="0" w:color="auto"/>
            </w:tcBorders>
          </w:tcPr>
          <w:p w14:paraId="391EE3CF" w14:textId="77777777" w:rsidR="004131D0" w:rsidRPr="00740DB9" w:rsidRDefault="3D082473" w:rsidP="3D082473">
            <w:pPr>
              <w:autoSpaceDE w:val="0"/>
              <w:autoSpaceDN w:val="0"/>
              <w:adjustRightInd w:val="0"/>
              <w:spacing w:after="0" w:line="240" w:lineRule="auto"/>
              <w:rPr>
                <w:rFonts w:asciiTheme="minorHAnsi" w:hAnsiTheme="minorHAnsi"/>
                <w:b/>
                <w:bCs/>
                <w:sz w:val="20"/>
                <w:szCs w:val="20"/>
              </w:rPr>
            </w:pPr>
            <w:r w:rsidRPr="3D082473">
              <w:rPr>
                <w:rFonts w:asciiTheme="minorHAnsi" w:hAnsiTheme="minorHAnsi"/>
                <w:b/>
                <w:bCs/>
                <w:sz w:val="20"/>
                <w:szCs w:val="20"/>
              </w:rPr>
              <w:t>%</w:t>
            </w:r>
          </w:p>
        </w:tc>
        <w:tc>
          <w:tcPr>
            <w:tcW w:w="2835" w:type="dxa"/>
            <w:tcBorders>
              <w:top w:val="single" w:sz="4" w:space="0" w:color="auto"/>
              <w:bottom w:val="single" w:sz="4" w:space="0" w:color="auto"/>
            </w:tcBorders>
          </w:tcPr>
          <w:p w14:paraId="71164780" w14:textId="77777777" w:rsidR="004131D0" w:rsidRPr="00740DB9" w:rsidRDefault="004131D0" w:rsidP="004131D0">
            <w:pPr>
              <w:autoSpaceDE w:val="0"/>
              <w:autoSpaceDN w:val="0"/>
              <w:adjustRightInd w:val="0"/>
              <w:spacing w:after="0" w:line="240" w:lineRule="auto"/>
              <w:rPr>
                <w:rFonts w:asciiTheme="minorHAnsi" w:hAnsiTheme="minorHAnsi"/>
                <w:iCs/>
                <w:sz w:val="20"/>
                <w:szCs w:val="20"/>
              </w:rPr>
            </w:pPr>
          </w:p>
        </w:tc>
        <w:tc>
          <w:tcPr>
            <w:tcW w:w="709" w:type="dxa"/>
            <w:tcBorders>
              <w:top w:val="single" w:sz="4" w:space="0" w:color="auto"/>
              <w:bottom w:val="single" w:sz="4" w:space="0" w:color="auto"/>
            </w:tcBorders>
          </w:tcPr>
          <w:p w14:paraId="7EC1E864" w14:textId="77777777" w:rsidR="004131D0" w:rsidRPr="00740DB9" w:rsidRDefault="3D082473" w:rsidP="3D082473">
            <w:pPr>
              <w:autoSpaceDE w:val="0"/>
              <w:autoSpaceDN w:val="0"/>
              <w:adjustRightInd w:val="0"/>
              <w:spacing w:after="0" w:line="240" w:lineRule="auto"/>
              <w:rPr>
                <w:rFonts w:asciiTheme="minorHAnsi" w:hAnsiTheme="minorHAnsi"/>
                <w:b/>
                <w:bCs/>
                <w:i/>
                <w:iCs/>
                <w:sz w:val="20"/>
                <w:szCs w:val="20"/>
              </w:rPr>
            </w:pPr>
            <w:r w:rsidRPr="3D082473">
              <w:rPr>
                <w:rFonts w:asciiTheme="minorHAnsi" w:hAnsiTheme="minorHAnsi"/>
                <w:b/>
                <w:bCs/>
                <w:i/>
                <w:iCs/>
                <w:sz w:val="20"/>
                <w:szCs w:val="20"/>
              </w:rPr>
              <w:t>%</w:t>
            </w:r>
          </w:p>
        </w:tc>
      </w:tr>
      <w:tr w:rsidR="004131D0" w:rsidRPr="00740DB9" w14:paraId="33F45664" w14:textId="77777777" w:rsidTr="3D082473">
        <w:tc>
          <w:tcPr>
            <w:tcW w:w="1236" w:type="dxa"/>
            <w:tcBorders>
              <w:top w:val="single" w:sz="4" w:space="0" w:color="auto"/>
              <w:bottom w:val="single" w:sz="4" w:space="0" w:color="auto"/>
            </w:tcBorders>
          </w:tcPr>
          <w:p w14:paraId="613DF288" w14:textId="77777777" w:rsidR="004131D0" w:rsidRPr="00740DB9" w:rsidRDefault="3D082473" w:rsidP="3D082473">
            <w:pPr>
              <w:autoSpaceDE w:val="0"/>
              <w:autoSpaceDN w:val="0"/>
              <w:adjustRightInd w:val="0"/>
              <w:spacing w:after="0" w:line="240" w:lineRule="auto"/>
              <w:ind w:left="738" w:hanging="738"/>
              <w:rPr>
                <w:rFonts w:asciiTheme="minorHAnsi" w:hAnsiTheme="minorHAnsi"/>
                <w:b/>
                <w:bCs/>
                <w:sz w:val="20"/>
                <w:szCs w:val="20"/>
              </w:rPr>
            </w:pPr>
            <w:r w:rsidRPr="3D082473">
              <w:rPr>
                <w:rFonts w:asciiTheme="minorHAnsi" w:hAnsiTheme="minorHAnsi"/>
                <w:b/>
                <w:bCs/>
                <w:sz w:val="20"/>
                <w:szCs w:val="20"/>
              </w:rPr>
              <w:t xml:space="preserve">Gender </w:t>
            </w:r>
          </w:p>
        </w:tc>
        <w:tc>
          <w:tcPr>
            <w:tcW w:w="607" w:type="dxa"/>
            <w:tcBorders>
              <w:top w:val="single" w:sz="4" w:space="0" w:color="auto"/>
              <w:bottom w:val="single" w:sz="4" w:space="0" w:color="auto"/>
            </w:tcBorders>
          </w:tcPr>
          <w:p w14:paraId="208E3D39" w14:textId="77777777" w:rsidR="004131D0" w:rsidRPr="00740DB9" w:rsidRDefault="004131D0" w:rsidP="004131D0">
            <w:pPr>
              <w:autoSpaceDE w:val="0"/>
              <w:autoSpaceDN w:val="0"/>
              <w:adjustRightInd w:val="0"/>
              <w:spacing w:after="0" w:line="240" w:lineRule="auto"/>
              <w:rPr>
                <w:rFonts w:asciiTheme="minorHAnsi" w:hAnsiTheme="minorHAnsi"/>
                <w:iCs/>
                <w:sz w:val="20"/>
                <w:szCs w:val="20"/>
              </w:rPr>
            </w:pPr>
          </w:p>
        </w:tc>
        <w:tc>
          <w:tcPr>
            <w:tcW w:w="2693" w:type="dxa"/>
            <w:tcBorders>
              <w:top w:val="single" w:sz="4" w:space="0" w:color="auto"/>
              <w:bottom w:val="single" w:sz="4" w:space="0" w:color="auto"/>
            </w:tcBorders>
          </w:tcPr>
          <w:p w14:paraId="0BCF8A2E"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b/>
                <w:bCs/>
                <w:sz w:val="20"/>
                <w:szCs w:val="20"/>
              </w:rPr>
              <w:t xml:space="preserve">Social Class </w:t>
            </w:r>
          </w:p>
        </w:tc>
        <w:tc>
          <w:tcPr>
            <w:tcW w:w="709" w:type="dxa"/>
            <w:tcBorders>
              <w:top w:val="single" w:sz="4" w:space="0" w:color="auto"/>
              <w:bottom w:val="single" w:sz="4" w:space="0" w:color="auto"/>
            </w:tcBorders>
          </w:tcPr>
          <w:p w14:paraId="33F4AB5A" w14:textId="77777777" w:rsidR="004131D0" w:rsidRPr="00740DB9" w:rsidRDefault="004131D0" w:rsidP="004131D0">
            <w:pPr>
              <w:autoSpaceDE w:val="0"/>
              <w:autoSpaceDN w:val="0"/>
              <w:adjustRightInd w:val="0"/>
              <w:spacing w:after="0" w:line="240" w:lineRule="auto"/>
              <w:rPr>
                <w:rFonts w:asciiTheme="minorHAnsi" w:hAnsiTheme="minorHAnsi"/>
                <w:iCs/>
                <w:sz w:val="20"/>
                <w:szCs w:val="20"/>
              </w:rPr>
            </w:pPr>
          </w:p>
        </w:tc>
        <w:tc>
          <w:tcPr>
            <w:tcW w:w="2835" w:type="dxa"/>
            <w:tcBorders>
              <w:top w:val="single" w:sz="4" w:space="0" w:color="auto"/>
              <w:bottom w:val="single" w:sz="4" w:space="0" w:color="auto"/>
            </w:tcBorders>
          </w:tcPr>
          <w:p w14:paraId="4C5E6EB7" w14:textId="77777777" w:rsidR="004131D0" w:rsidRPr="00740DB9" w:rsidRDefault="3D082473" w:rsidP="3D082473">
            <w:pPr>
              <w:autoSpaceDE w:val="0"/>
              <w:autoSpaceDN w:val="0"/>
              <w:adjustRightInd w:val="0"/>
              <w:spacing w:after="0" w:line="240" w:lineRule="auto"/>
              <w:rPr>
                <w:rFonts w:asciiTheme="minorHAnsi" w:hAnsiTheme="minorHAnsi"/>
                <w:b/>
                <w:bCs/>
                <w:sz w:val="20"/>
                <w:szCs w:val="20"/>
              </w:rPr>
            </w:pPr>
            <w:r w:rsidRPr="3D082473">
              <w:rPr>
                <w:rFonts w:asciiTheme="minorHAnsi" w:hAnsiTheme="minorHAnsi"/>
                <w:b/>
                <w:bCs/>
                <w:sz w:val="20"/>
                <w:szCs w:val="20"/>
              </w:rPr>
              <w:t>Location</w:t>
            </w:r>
          </w:p>
        </w:tc>
        <w:tc>
          <w:tcPr>
            <w:tcW w:w="709" w:type="dxa"/>
            <w:tcBorders>
              <w:top w:val="single" w:sz="4" w:space="0" w:color="auto"/>
              <w:bottom w:val="single" w:sz="4" w:space="0" w:color="auto"/>
            </w:tcBorders>
          </w:tcPr>
          <w:p w14:paraId="5DCA4635" w14:textId="77777777" w:rsidR="004131D0" w:rsidRPr="00740DB9" w:rsidRDefault="004131D0" w:rsidP="004131D0">
            <w:pPr>
              <w:autoSpaceDE w:val="0"/>
              <w:autoSpaceDN w:val="0"/>
              <w:adjustRightInd w:val="0"/>
              <w:spacing w:after="0" w:line="240" w:lineRule="auto"/>
              <w:rPr>
                <w:rFonts w:asciiTheme="minorHAnsi" w:hAnsiTheme="minorHAnsi"/>
                <w:i/>
                <w:sz w:val="20"/>
                <w:szCs w:val="20"/>
              </w:rPr>
            </w:pPr>
          </w:p>
        </w:tc>
      </w:tr>
      <w:tr w:rsidR="004131D0" w:rsidRPr="00740DB9" w14:paraId="06D4B184" w14:textId="77777777" w:rsidTr="3D082473">
        <w:tc>
          <w:tcPr>
            <w:tcW w:w="1236" w:type="dxa"/>
            <w:tcBorders>
              <w:top w:val="single" w:sz="4" w:space="0" w:color="auto"/>
            </w:tcBorders>
          </w:tcPr>
          <w:p w14:paraId="3FA30CD3" w14:textId="77777777" w:rsidR="004131D0" w:rsidRPr="00740DB9" w:rsidRDefault="3D082473" w:rsidP="3D082473">
            <w:pPr>
              <w:autoSpaceDE w:val="0"/>
              <w:autoSpaceDN w:val="0"/>
              <w:adjustRightInd w:val="0"/>
              <w:spacing w:after="0" w:line="240" w:lineRule="auto"/>
              <w:ind w:left="29" w:hanging="29"/>
              <w:rPr>
                <w:rFonts w:asciiTheme="minorHAnsi" w:hAnsiTheme="minorHAnsi"/>
                <w:sz w:val="20"/>
                <w:szCs w:val="20"/>
              </w:rPr>
            </w:pPr>
            <w:r w:rsidRPr="3D082473">
              <w:rPr>
                <w:rFonts w:asciiTheme="minorHAnsi" w:hAnsiTheme="minorHAnsi"/>
                <w:sz w:val="20"/>
                <w:szCs w:val="20"/>
              </w:rPr>
              <w:t>Male</w:t>
            </w:r>
          </w:p>
        </w:tc>
        <w:tc>
          <w:tcPr>
            <w:tcW w:w="607" w:type="dxa"/>
            <w:tcBorders>
              <w:top w:val="single" w:sz="4" w:space="0" w:color="auto"/>
            </w:tcBorders>
          </w:tcPr>
          <w:p w14:paraId="6D2FD3F7"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50</w:t>
            </w:r>
          </w:p>
        </w:tc>
        <w:tc>
          <w:tcPr>
            <w:tcW w:w="2693" w:type="dxa"/>
            <w:tcBorders>
              <w:top w:val="single" w:sz="4" w:space="0" w:color="auto"/>
            </w:tcBorders>
          </w:tcPr>
          <w:p w14:paraId="5EE39859"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Professional (A)</w:t>
            </w:r>
          </w:p>
        </w:tc>
        <w:tc>
          <w:tcPr>
            <w:tcW w:w="709" w:type="dxa"/>
            <w:tcBorders>
              <w:top w:val="single" w:sz="4" w:space="0" w:color="auto"/>
            </w:tcBorders>
          </w:tcPr>
          <w:p w14:paraId="5C5884A4"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7.1</w:t>
            </w:r>
          </w:p>
        </w:tc>
        <w:tc>
          <w:tcPr>
            <w:tcW w:w="2835" w:type="dxa"/>
            <w:tcBorders>
              <w:top w:val="single" w:sz="4" w:space="0" w:color="auto"/>
            </w:tcBorders>
          </w:tcPr>
          <w:p w14:paraId="4AE58083"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Urban</w:t>
            </w:r>
          </w:p>
        </w:tc>
        <w:tc>
          <w:tcPr>
            <w:tcW w:w="709" w:type="dxa"/>
            <w:tcBorders>
              <w:top w:val="single" w:sz="4" w:space="0" w:color="auto"/>
            </w:tcBorders>
          </w:tcPr>
          <w:p w14:paraId="618001DF" w14:textId="77777777" w:rsidR="004131D0" w:rsidRPr="00740DB9" w:rsidRDefault="3D082473" w:rsidP="3D082473">
            <w:pPr>
              <w:autoSpaceDE w:val="0"/>
              <w:autoSpaceDN w:val="0"/>
              <w:adjustRightInd w:val="0"/>
              <w:spacing w:after="0" w:line="240" w:lineRule="auto"/>
              <w:rPr>
                <w:rFonts w:asciiTheme="minorHAnsi" w:hAnsiTheme="minorHAnsi"/>
                <w:i/>
                <w:iCs/>
                <w:sz w:val="20"/>
                <w:szCs w:val="20"/>
              </w:rPr>
            </w:pPr>
            <w:r w:rsidRPr="3D082473">
              <w:rPr>
                <w:rFonts w:asciiTheme="minorHAnsi" w:hAnsiTheme="minorHAnsi"/>
                <w:i/>
                <w:iCs/>
                <w:sz w:val="20"/>
                <w:szCs w:val="20"/>
              </w:rPr>
              <w:t>55</w:t>
            </w:r>
          </w:p>
        </w:tc>
      </w:tr>
      <w:tr w:rsidR="004131D0" w:rsidRPr="00740DB9" w14:paraId="261FE738" w14:textId="77777777" w:rsidTr="3D082473">
        <w:tc>
          <w:tcPr>
            <w:tcW w:w="1236" w:type="dxa"/>
            <w:tcBorders>
              <w:bottom w:val="single" w:sz="4" w:space="0" w:color="auto"/>
            </w:tcBorders>
          </w:tcPr>
          <w:p w14:paraId="28AABED7" w14:textId="77777777" w:rsidR="004131D0" w:rsidRPr="00740DB9" w:rsidRDefault="3D082473" w:rsidP="3D082473">
            <w:pPr>
              <w:autoSpaceDE w:val="0"/>
              <w:autoSpaceDN w:val="0"/>
              <w:adjustRightInd w:val="0"/>
              <w:spacing w:after="0" w:line="240" w:lineRule="auto"/>
              <w:ind w:left="29"/>
              <w:rPr>
                <w:rFonts w:asciiTheme="minorHAnsi" w:hAnsiTheme="minorHAnsi"/>
                <w:sz w:val="20"/>
                <w:szCs w:val="20"/>
              </w:rPr>
            </w:pPr>
            <w:r w:rsidRPr="3D082473">
              <w:rPr>
                <w:rFonts w:asciiTheme="minorHAnsi" w:hAnsiTheme="minorHAnsi"/>
                <w:sz w:val="20"/>
                <w:szCs w:val="20"/>
              </w:rPr>
              <w:t>Female</w:t>
            </w:r>
          </w:p>
        </w:tc>
        <w:tc>
          <w:tcPr>
            <w:tcW w:w="607" w:type="dxa"/>
            <w:tcBorders>
              <w:bottom w:val="single" w:sz="4" w:space="0" w:color="auto"/>
            </w:tcBorders>
          </w:tcPr>
          <w:p w14:paraId="39680630"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50</w:t>
            </w:r>
          </w:p>
        </w:tc>
        <w:tc>
          <w:tcPr>
            <w:tcW w:w="2693" w:type="dxa"/>
          </w:tcPr>
          <w:p w14:paraId="66C22F3C"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Managerial &amp; technical (B)</w:t>
            </w:r>
          </w:p>
        </w:tc>
        <w:tc>
          <w:tcPr>
            <w:tcW w:w="709" w:type="dxa"/>
          </w:tcPr>
          <w:p w14:paraId="429AFBCB"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27.5</w:t>
            </w:r>
          </w:p>
        </w:tc>
        <w:tc>
          <w:tcPr>
            <w:tcW w:w="2835" w:type="dxa"/>
            <w:tcBorders>
              <w:bottom w:val="single" w:sz="4" w:space="0" w:color="auto"/>
            </w:tcBorders>
          </w:tcPr>
          <w:p w14:paraId="4EBA8345"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 xml:space="preserve">Rural </w:t>
            </w:r>
          </w:p>
        </w:tc>
        <w:tc>
          <w:tcPr>
            <w:tcW w:w="709" w:type="dxa"/>
            <w:tcBorders>
              <w:bottom w:val="single" w:sz="4" w:space="0" w:color="auto"/>
            </w:tcBorders>
          </w:tcPr>
          <w:p w14:paraId="644AD6D0" w14:textId="77777777" w:rsidR="004131D0" w:rsidRPr="00740DB9" w:rsidRDefault="3D082473" w:rsidP="3D082473">
            <w:pPr>
              <w:autoSpaceDE w:val="0"/>
              <w:autoSpaceDN w:val="0"/>
              <w:adjustRightInd w:val="0"/>
              <w:spacing w:after="0" w:line="240" w:lineRule="auto"/>
              <w:rPr>
                <w:rFonts w:asciiTheme="minorHAnsi" w:hAnsiTheme="minorHAnsi"/>
                <w:i/>
                <w:iCs/>
                <w:sz w:val="20"/>
                <w:szCs w:val="20"/>
              </w:rPr>
            </w:pPr>
            <w:r w:rsidRPr="3D082473">
              <w:rPr>
                <w:rFonts w:asciiTheme="minorHAnsi" w:hAnsiTheme="minorHAnsi"/>
                <w:i/>
                <w:iCs/>
                <w:sz w:val="20"/>
                <w:szCs w:val="20"/>
              </w:rPr>
              <w:t>45</w:t>
            </w:r>
          </w:p>
        </w:tc>
      </w:tr>
      <w:tr w:rsidR="004131D0" w:rsidRPr="00740DB9" w14:paraId="167BE966" w14:textId="77777777" w:rsidTr="3D082473">
        <w:tc>
          <w:tcPr>
            <w:tcW w:w="1236" w:type="dxa"/>
            <w:tcBorders>
              <w:top w:val="single" w:sz="4" w:space="0" w:color="auto"/>
              <w:bottom w:val="single" w:sz="4" w:space="0" w:color="auto"/>
            </w:tcBorders>
          </w:tcPr>
          <w:p w14:paraId="30F61A46" w14:textId="77777777" w:rsidR="004131D0" w:rsidRPr="00740DB9" w:rsidRDefault="3D082473" w:rsidP="3D082473">
            <w:pPr>
              <w:autoSpaceDE w:val="0"/>
              <w:autoSpaceDN w:val="0"/>
              <w:adjustRightInd w:val="0"/>
              <w:spacing w:after="0" w:line="240" w:lineRule="auto"/>
              <w:rPr>
                <w:rFonts w:asciiTheme="minorHAnsi" w:hAnsiTheme="minorHAnsi"/>
                <w:b/>
                <w:bCs/>
                <w:sz w:val="20"/>
                <w:szCs w:val="20"/>
              </w:rPr>
            </w:pPr>
            <w:r w:rsidRPr="3D082473">
              <w:rPr>
                <w:rFonts w:asciiTheme="minorHAnsi" w:hAnsiTheme="minorHAnsi"/>
                <w:b/>
                <w:bCs/>
                <w:sz w:val="20"/>
                <w:szCs w:val="20"/>
              </w:rPr>
              <w:t xml:space="preserve">Age   </w:t>
            </w:r>
          </w:p>
        </w:tc>
        <w:tc>
          <w:tcPr>
            <w:tcW w:w="607" w:type="dxa"/>
            <w:tcBorders>
              <w:top w:val="single" w:sz="4" w:space="0" w:color="auto"/>
              <w:bottom w:val="single" w:sz="4" w:space="0" w:color="auto"/>
            </w:tcBorders>
          </w:tcPr>
          <w:p w14:paraId="6C5ABB7B" w14:textId="77777777" w:rsidR="004131D0" w:rsidRPr="00740DB9" w:rsidRDefault="004131D0" w:rsidP="004131D0">
            <w:pPr>
              <w:autoSpaceDE w:val="0"/>
              <w:autoSpaceDN w:val="0"/>
              <w:adjustRightInd w:val="0"/>
              <w:spacing w:after="0" w:line="240" w:lineRule="auto"/>
              <w:rPr>
                <w:rFonts w:asciiTheme="minorHAnsi" w:hAnsiTheme="minorHAnsi"/>
                <w:iCs/>
                <w:sz w:val="20"/>
                <w:szCs w:val="20"/>
              </w:rPr>
            </w:pPr>
          </w:p>
        </w:tc>
        <w:tc>
          <w:tcPr>
            <w:tcW w:w="2693" w:type="dxa"/>
          </w:tcPr>
          <w:p w14:paraId="6FD74588"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Non-manual (C1)</w:t>
            </w:r>
          </w:p>
        </w:tc>
        <w:tc>
          <w:tcPr>
            <w:tcW w:w="709" w:type="dxa"/>
          </w:tcPr>
          <w:p w14:paraId="30936952"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21.2</w:t>
            </w:r>
          </w:p>
        </w:tc>
        <w:tc>
          <w:tcPr>
            <w:tcW w:w="2835" w:type="dxa"/>
            <w:tcBorders>
              <w:top w:val="single" w:sz="4" w:space="0" w:color="auto"/>
              <w:bottom w:val="single" w:sz="4" w:space="0" w:color="auto"/>
            </w:tcBorders>
          </w:tcPr>
          <w:p w14:paraId="223C2C75"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b/>
                <w:bCs/>
                <w:sz w:val="20"/>
                <w:szCs w:val="20"/>
              </w:rPr>
              <w:t xml:space="preserve">Self Reported BMI  </w:t>
            </w:r>
          </w:p>
        </w:tc>
        <w:tc>
          <w:tcPr>
            <w:tcW w:w="709" w:type="dxa"/>
            <w:tcBorders>
              <w:top w:val="single" w:sz="4" w:space="0" w:color="auto"/>
              <w:bottom w:val="single" w:sz="4" w:space="0" w:color="auto"/>
            </w:tcBorders>
          </w:tcPr>
          <w:p w14:paraId="79824AC9" w14:textId="77777777" w:rsidR="004131D0" w:rsidRPr="00740DB9" w:rsidRDefault="004131D0" w:rsidP="004131D0">
            <w:pPr>
              <w:autoSpaceDE w:val="0"/>
              <w:autoSpaceDN w:val="0"/>
              <w:adjustRightInd w:val="0"/>
              <w:spacing w:after="0" w:line="240" w:lineRule="auto"/>
              <w:rPr>
                <w:rFonts w:asciiTheme="minorHAnsi" w:hAnsiTheme="minorHAnsi"/>
                <w:i/>
                <w:sz w:val="20"/>
                <w:szCs w:val="20"/>
              </w:rPr>
            </w:pPr>
          </w:p>
        </w:tc>
      </w:tr>
      <w:tr w:rsidR="004131D0" w:rsidRPr="00740DB9" w14:paraId="7198D0B0" w14:textId="77777777" w:rsidTr="3D082473">
        <w:tc>
          <w:tcPr>
            <w:tcW w:w="1236" w:type="dxa"/>
            <w:tcBorders>
              <w:top w:val="single" w:sz="4" w:space="0" w:color="auto"/>
            </w:tcBorders>
          </w:tcPr>
          <w:p w14:paraId="2AB5A295"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18-24</w:t>
            </w:r>
          </w:p>
        </w:tc>
        <w:tc>
          <w:tcPr>
            <w:tcW w:w="607" w:type="dxa"/>
            <w:tcBorders>
              <w:top w:val="single" w:sz="4" w:space="0" w:color="auto"/>
            </w:tcBorders>
          </w:tcPr>
          <w:p w14:paraId="152AEE45"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13.5</w:t>
            </w:r>
          </w:p>
        </w:tc>
        <w:tc>
          <w:tcPr>
            <w:tcW w:w="2693" w:type="dxa"/>
          </w:tcPr>
          <w:p w14:paraId="2B039320"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Skilled-manual (C2)</w:t>
            </w:r>
          </w:p>
        </w:tc>
        <w:tc>
          <w:tcPr>
            <w:tcW w:w="709" w:type="dxa"/>
          </w:tcPr>
          <w:p w14:paraId="43300618"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19.3</w:t>
            </w:r>
          </w:p>
        </w:tc>
        <w:tc>
          <w:tcPr>
            <w:tcW w:w="2835" w:type="dxa"/>
            <w:tcBorders>
              <w:top w:val="single" w:sz="4" w:space="0" w:color="auto"/>
            </w:tcBorders>
          </w:tcPr>
          <w:p w14:paraId="2466ADE6"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Underweight (&lt;18.5)</w:t>
            </w:r>
          </w:p>
        </w:tc>
        <w:tc>
          <w:tcPr>
            <w:tcW w:w="709" w:type="dxa"/>
            <w:tcBorders>
              <w:top w:val="single" w:sz="4" w:space="0" w:color="auto"/>
            </w:tcBorders>
          </w:tcPr>
          <w:p w14:paraId="122A089B" w14:textId="77777777" w:rsidR="004131D0" w:rsidRPr="00740DB9" w:rsidRDefault="3D082473" w:rsidP="3D082473">
            <w:pPr>
              <w:autoSpaceDE w:val="0"/>
              <w:autoSpaceDN w:val="0"/>
              <w:adjustRightInd w:val="0"/>
              <w:spacing w:after="0" w:line="240" w:lineRule="auto"/>
              <w:rPr>
                <w:rFonts w:asciiTheme="minorHAnsi" w:hAnsiTheme="minorHAnsi"/>
                <w:i/>
                <w:iCs/>
                <w:sz w:val="20"/>
                <w:szCs w:val="20"/>
              </w:rPr>
            </w:pPr>
            <w:r w:rsidRPr="3D082473">
              <w:rPr>
                <w:rFonts w:asciiTheme="minorHAnsi" w:hAnsiTheme="minorHAnsi"/>
                <w:i/>
                <w:iCs/>
                <w:sz w:val="20"/>
                <w:szCs w:val="20"/>
              </w:rPr>
              <w:t>1</w:t>
            </w:r>
          </w:p>
        </w:tc>
      </w:tr>
      <w:tr w:rsidR="004131D0" w:rsidRPr="00740DB9" w14:paraId="1233B516" w14:textId="77777777" w:rsidTr="3D082473">
        <w:tc>
          <w:tcPr>
            <w:tcW w:w="1236" w:type="dxa"/>
          </w:tcPr>
          <w:p w14:paraId="0E8ADA7D"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25-44</w:t>
            </w:r>
          </w:p>
        </w:tc>
        <w:tc>
          <w:tcPr>
            <w:tcW w:w="607" w:type="dxa"/>
          </w:tcPr>
          <w:p w14:paraId="7FECAC45"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43.5</w:t>
            </w:r>
          </w:p>
        </w:tc>
        <w:tc>
          <w:tcPr>
            <w:tcW w:w="2693" w:type="dxa"/>
          </w:tcPr>
          <w:p w14:paraId="3599E27B"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Semi-skilled (D)</w:t>
            </w:r>
          </w:p>
        </w:tc>
        <w:tc>
          <w:tcPr>
            <w:tcW w:w="709" w:type="dxa"/>
          </w:tcPr>
          <w:p w14:paraId="6B9255A2"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12</w:t>
            </w:r>
          </w:p>
        </w:tc>
        <w:tc>
          <w:tcPr>
            <w:tcW w:w="2835" w:type="dxa"/>
          </w:tcPr>
          <w:p w14:paraId="67EC1698" w14:textId="77777777" w:rsidR="004131D0" w:rsidRPr="00740DB9" w:rsidRDefault="3D082473" w:rsidP="3D082473">
            <w:pPr>
              <w:autoSpaceDE w:val="0"/>
              <w:autoSpaceDN w:val="0"/>
              <w:adjustRightInd w:val="0"/>
              <w:spacing w:after="0" w:line="240" w:lineRule="auto"/>
              <w:rPr>
                <w:rFonts w:asciiTheme="minorHAnsi" w:hAnsiTheme="minorHAnsi"/>
                <w:b/>
                <w:bCs/>
                <w:sz w:val="20"/>
                <w:szCs w:val="20"/>
              </w:rPr>
            </w:pPr>
            <w:r w:rsidRPr="3D082473">
              <w:rPr>
                <w:rFonts w:asciiTheme="minorHAnsi" w:hAnsiTheme="minorHAnsi"/>
                <w:sz w:val="20"/>
                <w:szCs w:val="20"/>
              </w:rPr>
              <w:t>Normal Weight (18.5 – 24.9)</w:t>
            </w:r>
          </w:p>
        </w:tc>
        <w:tc>
          <w:tcPr>
            <w:tcW w:w="709" w:type="dxa"/>
          </w:tcPr>
          <w:p w14:paraId="672BB10A" w14:textId="77777777" w:rsidR="004131D0" w:rsidRPr="00740DB9" w:rsidRDefault="3D082473" w:rsidP="3D082473">
            <w:pPr>
              <w:autoSpaceDE w:val="0"/>
              <w:autoSpaceDN w:val="0"/>
              <w:adjustRightInd w:val="0"/>
              <w:spacing w:after="0" w:line="240" w:lineRule="auto"/>
              <w:rPr>
                <w:rFonts w:asciiTheme="minorHAnsi" w:hAnsiTheme="minorHAnsi"/>
                <w:i/>
                <w:iCs/>
                <w:sz w:val="20"/>
                <w:szCs w:val="20"/>
              </w:rPr>
            </w:pPr>
            <w:r w:rsidRPr="3D082473">
              <w:rPr>
                <w:rFonts w:asciiTheme="minorHAnsi" w:hAnsiTheme="minorHAnsi"/>
                <w:i/>
                <w:iCs/>
                <w:sz w:val="20"/>
                <w:szCs w:val="20"/>
              </w:rPr>
              <w:t>53</w:t>
            </w:r>
          </w:p>
        </w:tc>
      </w:tr>
      <w:tr w:rsidR="004131D0" w:rsidRPr="00740DB9" w14:paraId="6F89B81E" w14:textId="77777777" w:rsidTr="3D082473">
        <w:tc>
          <w:tcPr>
            <w:tcW w:w="1236" w:type="dxa"/>
          </w:tcPr>
          <w:p w14:paraId="64B6C869"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45 - 64</w:t>
            </w:r>
          </w:p>
        </w:tc>
        <w:tc>
          <w:tcPr>
            <w:tcW w:w="607" w:type="dxa"/>
          </w:tcPr>
          <w:p w14:paraId="53333F8E"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33.7</w:t>
            </w:r>
          </w:p>
        </w:tc>
        <w:tc>
          <w:tcPr>
            <w:tcW w:w="2693" w:type="dxa"/>
          </w:tcPr>
          <w:p w14:paraId="701A1B80"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Unskilled (E)</w:t>
            </w:r>
          </w:p>
        </w:tc>
        <w:tc>
          <w:tcPr>
            <w:tcW w:w="709" w:type="dxa"/>
          </w:tcPr>
          <w:p w14:paraId="349DF370"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4.1</w:t>
            </w:r>
          </w:p>
        </w:tc>
        <w:tc>
          <w:tcPr>
            <w:tcW w:w="2835" w:type="dxa"/>
          </w:tcPr>
          <w:p w14:paraId="2A90E5EE" w14:textId="77777777" w:rsidR="004131D0" w:rsidRPr="00740DB9" w:rsidRDefault="3D082473" w:rsidP="3D082473">
            <w:pPr>
              <w:autoSpaceDE w:val="0"/>
              <w:autoSpaceDN w:val="0"/>
              <w:adjustRightInd w:val="0"/>
              <w:spacing w:after="0" w:line="240" w:lineRule="auto"/>
              <w:rPr>
                <w:rFonts w:asciiTheme="minorHAnsi" w:hAnsiTheme="minorHAnsi"/>
                <w:sz w:val="20"/>
                <w:szCs w:val="20"/>
              </w:rPr>
            </w:pPr>
            <w:r w:rsidRPr="3D082473">
              <w:rPr>
                <w:rFonts w:asciiTheme="minorHAnsi" w:hAnsiTheme="minorHAnsi"/>
                <w:sz w:val="20"/>
                <w:szCs w:val="20"/>
              </w:rPr>
              <w:t>Overweight (25.0 – 29.9)</w:t>
            </w:r>
          </w:p>
        </w:tc>
        <w:tc>
          <w:tcPr>
            <w:tcW w:w="709" w:type="dxa"/>
          </w:tcPr>
          <w:p w14:paraId="13D1B7ED" w14:textId="77777777" w:rsidR="004131D0" w:rsidRPr="00740DB9" w:rsidRDefault="3D082473" w:rsidP="3D082473">
            <w:pPr>
              <w:autoSpaceDE w:val="0"/>
              <w:autoSpaceDN w:val="0"/>
              <w:adjustRightInd w:val="0"/>
              <w:spacing w:after="0" w:line="240" w:lineRule="auto"/>
              <w:rPr>
                <w:rFonts w:asciiTheme="minorHAnsi" w:hAnsiTheme="minorHAnsi"/>
                <w:i/>
                <w:iCs/>
                <w:sz w:val="20"/>
                <w:szCs w:val="20"/>
              </w:rPr>
            </w:pPr>
            <w:r w:rsidRPr="3D082473">
              <w:rPr>
                <w:rFonts w:asciiTheme="minorHAnsi" w:hAnsiTheme="minorHAnsi"/>
                <w:i/>
                <w:iCs/>
                <w:sz w:val="20"/>
                <w:szCs w:val="20"/>
              </w:rPr>
              <w:t>34</w:t>
            </w:r>
          </w:p>
        </w:tc>
      </w:tr>
      <w:tr w:rsidR="004131D0" w:rsidRPr="00740DB9" w14:paraId="055F2CC7" w14:textId="77777777" w:rsidTr="3D082473">
        <w:tc>
          <w:tcPr>
            <w:tcW w:w="1236" w:type="dxa"/>
          </w:tcPr>
          <w:p w14:paraId="11693982" w14:textId="77777777" w:rsidR="004131D0" w:rsidRPr="00740DB9" w:rsidRDefault="3D082473" w:rsidP="3D082473">
            <w:pPr>
              <w:autoSpaceDE w:val="0"/>
              <w:autoSpaceDN w:val="0"/>
              <w:adjustRightInd w:val="0"/>
              <w:spacing w:after="154" w:line="240" w:lineRule="auto"/>
              <w:rPr>
                <w:rFonts w:asciiTheme="minorHAnsi" w:hAnsiTheme="minorHAnsi"/>
                <w:sz w:val="20"/>
                <w:szCs w:val="20"/>
              </w:rPr>
            </w:pPr>
            <w:r w:rsidRPr="3D082473">
              <w:rPr>
                <w:rFonts w:asciiTheme="minorHAnsi" w:hAnsiTheme="minorHAnsi"/>
                <w:sz w:val="20"/>
                <w:szCs w:val="20"/>
              </w:rPr>
              <w:t>&gt; 65</w:t>
            </w:r>
          </w:p>
        </w:tc>
        <w:tc>
          <w:tcPr>
            <w:tcW w:w="607" w:type="dxa"/>
          </w:tcPr>
          <w:p w14:paraId="0CCFE534" w14:textId="77777777" w:rsidR="004131D0" w:rsidRPr="00740DB9" w:rsidRDefault="3D082473" w:rsidP="3D082473">
            <w:pPr>
              <w:autoSpaceDE w:val="0"/>
              <w:autoSpaceDN w:val="0"/>
              <w:adjustRightInd w:val="0"/>
              <w:spacing w:after="154" w:line="240" w:lineRule="auto"/>
              <w:rPr>
                <w:rFonts w:asciiTheme="minorHAnsi" w:hAnsiTheme="minorHAnsi"/>
                <w:sz w:val="20"/>
                <w:szCs w:val="20"/>
              </w:rPr>
            </w:pPr>
            <w:r w:rsidRPr="3D082473">
              <w:rPr>
                <w:rFonts w:asciiTheme="minorHAnsi" w:hAnsiTheme="minorHAnsi"/>
                <w:sz w:val="20"/>
                <w:szCs w:val="20"/>
              </w:rPr>
              <w:t>9.2</w:t>
            </w:r>
          </w:p>
        </w:tc>
        <w:tc>
          <w:tcPr>
            <w:tcW w:w="2693" w:type="dxa"/>
          </w:tcPr>
          <w:p w14:paraId="1E98BF7A" w14:textId="77777777" w:rsidR="004131D0" w:rsidRPr="00740DB9" w:rsidRDefault="3D082473" w:rsidP="3D082473">
            <w:pPr>
              <w:autoSpaceDE w:val="0"/>
              <w:autoSpaceDN w:val="0"/>
              <w:adjustRightInd w:val="0"/>
              <w:spacing w:after="154" w:line="240" w:lineRule="auto"/>
              <w:rPr>
                <w:rFonts w:asciiTheme="minorHAnsi" w:hAnsiTheme="minorHAnsi"/>
                <w:sz w:val="20"/>
                <w:szCs w:val="20"/>
              </w:rPr>
            </w:pPr>
            <w:r w:rsidRPr="3D082473">
              <w:rPr>
                <w:rFonts w:asciiTheme="minorHAnsi" w:hAnsiTheme="minorHAnsi"/>
                <w:sz w:val="20"/>
                <w:szCs w:val="20"/>
              </w:rPr>
              <w:t xml:space="preserve">Other </w:t>
            </w:r>
          </w:p>
        </w:tc>
        <w:tc>
          <w:tcPr>
            <w:tcW w:w="709" w:type="dxa"/>
          </w:tcPr>
          <w:p w14:paraId="64F67F03" w14:textId="77777777" w:rsidR="004131D0" w:rsidRPr="00740DB9" w:rsidRDefault="3D082473" w:rsidP="3D082473">
            <w:pPr>
              <w:autoSpaceDE w:val="0"/>
              <w:autoSpaceDN w:val="0"/>
              <w:adjustRightInd w:val="0"/>
              <w:spacing w:after="154" w:line="240" w:lineRule="auto"/>
              <w:rPr>
                <w:rFonts w:asciiTheme="minorHAnsi" w:hAnsiTheme="minorHAnsi"/>
                <w:sz w:val="20"/>
                <w:szCs w:val="20"/>
              </w:rPr>
            </w:pPr>
            <w:r w:rsidRPr="3D082473">
              <w:rPr>
                <w:rFonts w:asciiTheme="minorHAnsi" w:hAnsiTheme="minorHAnsi"/>
                <w:sz w:val="20"/>
                <w:szCs w:val="20"/>
              </w:rPr>
              <w:t>8.8</w:t>
            </w:r>
          </w:p>
        </w:tc>
        <w:tc>
          <w:tcPr>
            <w:tcW w:w="2835" w:type="dxa"/>
          </w:tcPr>
          <w:p w14:paraId="5F73922B" w14:textId="77777777" w:rsidR="004131D0" w:rsidRPr="00740DB9" w:rsidRDefault="3D082473" w:rsidP="3D082473">
            <w:pPr>
              <w:autoSpaceDE w:val="0"/>
              <w:autoSpaceDN w:val="0"/>
              <w:adjustRightInd w:val="0"/>
              <w:spacing w:after="154" w:line="240" w:lineRule="auto"/>
              <w:rPr>
                <w:rFonts w:asciiTheme="minorHAnsi" w:hAnsiTheme="minorHAnsi"/>
                <w:sz w:val="20"/>
                <w:szCs w:val="20"/>
              </w:rPr>
            </w:pPr>
            <w:r w:rsidRPr="3D082473">
              <w:rPr>
                <w:rFonts w:asciiTheme="minorHAnsi" w:hAnsiTheme="minorHAnsi"/>
                <w:sz w:val="20"/>
                <w:szCs w:val="20"/>
              </w:rPr>
              <w:t xml:space="preserve">Obese (&gt; 30.0) </w:t>
            </w:r>
          </w:p>
        </w:tc>
        <w:tc>
          <w:tcPr>
            <w:tcW w:w="709" w:type="dxa"/>
          </w:tcPr>
          <w:p w14:paraId="6FBB7407" w14:textId="77777777" w:rsidR="004131D0" w:rsidRPr="00740DB9" w:rsidRDefault="3D082473" w:rsidP="3D082473">
            <w:pPr>
              <w:autoSpaceDE w:val="0"/>
              <w:autoSpaceDN w:val="0"/>
              <w:adjustRightInd w:val="0"/>
              <w:spacing w:after="154" w:line="240" w:lineRule="auto"/>
              <w:rPr>
                <w:rFonts w:asciiTheme="minorHAnsi" w:hAnsiTheme="minorHAnsi"/>
                <w:i/>
                <w:iCs/>
                <w:sz w:val="20"/>
                <w:szCs w:val="20"/>
              </w:rPr>
            </w:pPr>
            <w:r w:rsidRPr="3D082473">
              <w:rPr>
                <w:rFonts w:asciiTheme="minorHAnsi" w:hAnsiTheme="minorHAnsi"/>
                <w:i/>
                <w:iCs/>
                <w:sz w:val="20"/>
                <w:szCs w:val="20"/>
              </w:rPr>
              <w:t>12</w:t>
            </w:r>
          </w:p>
        </w:tc>
      </w:tr>
    </w:tbl>
    <w:p w14:paraId="2F458810" w14:textId="77777777" w:rsidR="000D5E67" w:rsidRPr="00740DB9" w:rsidRDefault="3D082473" w:rsidP="00F979F3">
      <w:pPr>
        <w:pStyle w:val="Heading2"/>
        <w:spacing w:before="153" w:after="153"/>
        <w:ind w:left="0" w:hanging="11"/>
      </w:pPr>
      <w:r>
        <w:t xml:space="preserve">Measures  </w:t>
      </w:r>
    </w:p>
    <w:p w14:paraId="1981A961" w14:textId="558933D0" w:rsidR="00F979F3" w:rsidRPr="00740DB9" w:rsidRDefault="3D082473" w:rsidP="00EB0735">
      <w:pPr>
        <w:spacing w:line="360" w:lineRule="auto"/>
        <w:ind w:left="11" w:hanging="11"/>
      </w:pPr>
      <w:r>
        <w:t xml:space="preserve">Consumption of confectionery foods was measured using 12 items selected and adapted from a food frequency questionnaire (FFQ) originally designed for the EPIC-Norfolk study (UK) (EPIC-Norfolk, 2012) (see appendix A for the list of items). These 12 items represent the top sources of free sugars in the British </w:t>
      </w:r>
      <w:r w:rsidRPr="00762C00">
        <w:t>diet (PHE, 2016).</w:t>
      </w:r>
      <w:r>
        <w:t xml:space="preserve"> Respondents indicated their consumption of these foods on a nine point response grid ranging from ‘never or less than once a month’ to ‘more than six times per day’. The Composition of Foods by the Food Standards Agency </w:t>
      </w:r>
      <w:r w:rsidR="00EB0735">
        <w:t xml:space="preserve">(1995) </w:t>
      </w:r>
      <w:r>
        <w:t xml:space="preserve">and Food Portion Sizes by Helen Crawley </w:t>
      </w:r>
      <w:r w:rsidR="00EB0735">
        <w:t xml:space="preserve">(1993) </w:t>
      </w:r>
      <w:r>
        <w:t xml:space="preserve">were used to estimate the grams of free sugar attributed to an average serving of each confectionery food item. For example, an average milk chocolate bar, 54g, contains 286 calories and 31 grams of sugar. Based on these figures an estimate of an individual’s total daily consumption of sugars in grams from confectionery food was calculated. </w:t>
      </w:r>
    </w:p>
    <w:p w14:paraId="1E4BA05E" w14:textId="23BB1D09" w:rsidR="00F979F3" w:rsidRPr="00740DB9" w:rsidRDefault="3D082473" w:rsidP="3D082473">
      <w:pPr>
        <w:spacing w:after="154" w:line="360" w:lineRule="auto"/>
        <w:rPr>
          <w:rFonts w:asciiTheme="minorHAnsi" w:eastAsiaTheme="minorEastAsia" w:hAnsiTheme="minorHAnsi" w:cstheme="minorBidi"/>
        </w:rPr>
      </w:pPr>
      <w:r w:rsidRPr="3D082473">
        <w:rPr>
          <w:rFonts w:asciiTheme="minorHAnsi" w:eastAsiaTheme="minorEastAsia" w:hAnsiTheme="minorHAnsi" w:cstheme="minorBidi"/>
        </w:rPr>
        <w:t>The dietary behaviour of interest in this study is decreasing consumption of confectionery foods and was measured using one question: ‘</w:t>
      </w:r>
      <w:r w:rsidRPr="3D082473">
        <w:rPr>
          <w:rFonts w:asciiTheme="minorHAnsi" w:eastAsiaTheme="minorEastAsia" w:hAnsiTheme="minorHAnsi" w:cstheme="minorBidi"/>
          <w:i/>
          <w:iCs/>
        </w:rPr>
        <w:t>Thinking back over the last six months, have you changed your average weekly intake of confectionery foods?</w:t>
      </w:r>
      <w:r w:rsidRPr="3D082473">
        <w:rPr>
          <w:rFonts w:asciiTheme="minorHAnsi" w:eastAsiaTheme="minorEastAsia" w:hAnsiTheme="minorHAnsi" w:cstheme="minorBidi"/>
        </w:rPr>
        <w:t xml:space="preserve">’ Responses were classified into two categories: decreased and did not decrease. In addition, study participants were asked whether they had a lifestyle goal during the previous six months. </w:t>
      </w:r>
      <w:r w:rsidRPr="3D082473">
        <w:rPr>
          <w:rFonts w:asciiTheme="minorHAnsi" w:eastAsiaTheme="minorEastAsia" w:hAnsiTheme="minorHAnsi" w:cstheme="minorBidi"/>
          <w:lang w:val="en-IE"/>
        </w:rPr>
        <w:t xml:space="preserve">As this was a cross-sectional study with the aim of assessing change over time, </w:t>
      </w:r>
      <w:r w:rsidRPr="3D082473">
        <w:rPr>
          <w:rFonts w:asciiTheme="minorHAnsi" w:eastAsiaTheme="minorEastAsia" w:hAnsiTheme="minorHAnsi" w:cstheme="minorBidi"/>
        </w:rPr>
        <w:t xml:space="preserve">respondents were required to retrospectively reflect on their behaviour over a six-month period (Naughton </w:t>
      </w:r>
      <w:r w:rsidRPr="3D082473">
        <w:rPr>
          <w:rFonts w:asciiTheme="minorHAnsi" w:eastAsiaTheme="minorEastAsia" w:hAnsiTheme="minorHAnsi" w:cstheme="minorBidi"/>
          <w:i/>
          <w:iCs/>
        </w:rPr>
        <w:t>et al</w:t>
      </w:r>
      <w:r w:rsidRPr="3D082473">
        <w:rPr>
          <w:rFonts w:asciiTheme="minorHAnsi" w:eastAsiaTheme="minorEastAsia" w:hAnsiTheme="minorHAnsi" w:cstheme="minorBidi"/>
        </w:rPr>
        <w:t xml:space="preserve">., 2015). </w:t>
      </w:r>
    </w:p>
    <w:p w14:paraId="5653FD7B" w14:textId="479422B0" w:rsidR="00F979F3" w:rsidRPr="00740DB9" w:rsidRDefault="00F979F3" w:rsidP="004C1046">
      <w:pPr>
        <w:spacing w:line="360" w:lineRule="auto"/>
        <w:rPr>
          <w:rFonts w:asciiTheme="minorHAnsi" w:eastAsiaTheme="minorEastAsia" w:hAnsiTheme="minorHAnsi" w:cstheme="minorBidi"/>
        </w:rPr>
      </w:pPr>
      <w:r w:rsidRPr="3D082473">
        <w:rPr>
          <w:rFonts w:asciiTheme="minorHAnsi" w:eastAsiaTheme="minorEastAsia" w:hAnsiTheme="minorHAnsi" w:cstheme="minorBidi"/>
        </w:rPr>
        <w:t>Exploratory factor analysis (EFA)</w:t>
      </w:r>
      <w:r w:rsidR="00AE7BE9" w:rsidRPr="3D082473">
        <w:rPr>
          <w:rFonts w:asciiTheme="minorHAnsi" w:eastAsiaTheme="minorEastAsia" w:hAnsiTheme="minorHAnsi" w:cstheme="minorBidi"/>
        </w:rPr>
        <w:t xml:space="preserve"> using principle</w:t>
      </w:r>
      <w:r w:rsidRPr="3D082473">
        <w:rPr>
          <w:rFonts w:asciiTheme="minorHAnsi" w:eastAsiaTheme="minorEastAsia" w:hAnsiTheme="minorHAnsi" w:cstheme="minorBidi"/>
        </w:rPr>
        <w:t xml:space="preserve"> components (varimax) was used to test the dimensionality of the combined social cognition variables confectionery habit, hedonic hunger, perceived need, </w:t>
      </w:r>
      <w:r w:rsidR="007E4EDB" w:rsidRPr="3D082473">
        <w:rPr>
          <w:rFonts w:asciiTheme="minorHAnsi" w:eastAsiaTheme="minorEastAsia" w:hAnsiTheme="minorHAnsi" w:cstheme="minorBidi"/>
        </w:rPr>
        <w:t>PBC</w:t>
      </w:r>
      <w:r w:rsidRPr="3D082473">
        <w:rPr>
          <w:rFonts w:asciiTheme="minorHAnsi" w:eastAsiaTheme="minorEastAsia" w:hAnsiTheme="minorHAnsi" w:cstheme="minorBidi"/>
        </w:rPr>
        <w:t xml:space="preserve">, and dietary </w:t>
      </w:r>
      <w:r w:rsidR="009404B9" w:rsidRPr="3D082473">
        <w:rPr>
          <w:rFonts w:asciiTheme="minorHAnsi" w:eastAsiaTheme="minorEastAsia" w:hAnsiTheme="minorHAnsi" w:cstheme="minorBidi"/>
        </w:rPr>
        <w:t>planning,</w:t>
      </w:r>
      <w:r w:rsidRPr="3D082473">
        <w:rPr>
          <w:rFonts w:asciiTheme="minorHAnsi" w:eastAsiaTheme="minorEastAsia" w:hAnsiTheme="minorHAnsi" w:cstheme="minorBidi"/>
        </w:rPr>
        <w:t xml:space="preserve"> as the items used to measure these variables were taken from multiple sources and some items were created for the study in terms of TACT (target, action, context and time), which is a commonly used approach (Ajzen, 2002).  Table 2 shows the means, standard deviations and factor loadings for each measurement item as well as the eigenvalues, percentage of variance explained and reliability scores for each latent variable. Confectionery habit was measured by seven items designed to represent two of the most important characteristics of </w:t>
      </w:r>
      <w:r w:rsidRPr="3D082473">
        <w:rPr>
          <w:rFonts w:asciiTheme="minorHAnsi" w:eastAsiaTheme="minorEastAsia" w:hAnsiTheme="minorHAnsi" w:cstheme="minorBidi"/>
        </w:rPr>
        <w:lastRenderedPageBreak/>
        <w:t>habitual behaviour: repetition and automaticity. The majority of the</w:t>
      </w:r>
      <w:r w:rsidR="00EE1A98" w:rsidRPr="3D082473">
        <w:rPr>
          <w:rFonts w:asciiTheme="minorHAnsi" w:eastAsiaTheme="minorEastAsia" w:hAnsiTheme="minorHAnsi" w:cstheme="minorBidi"/>
        </w:rPr>
        <w:t>se items</w:t>
      </w:r>
      <w:r w:rsidRPr="3D082473">
        <w:rPr>
          <w:rFonts w:asciiTheme="minorHAnsi" w:eastAsiaTheme="minorEastAsia" w:hAnsiTheme="minorHAnsi" w:cstheme="minorBidi"/>
        </w:rPr>
        <w:t xml:space="preserve"> </w:t>
      </w:r>
      <w:r w:rsidR="00EE1A98" w:rsidRPr="3D082473">
        <w:rPr>
          <w:rFonts w:asciiTheme="minorHAnsi" w:eastAsiaTheme="minorEastAsia" w:hAnsiTheme="minorHAnsi" w:cstheme="minorBidi"/>
        </w:rPr>
        <w:t>were</w:t>
      </w:r>
      <w:r w:rsidRPr="3D082473">
        <w:rPr>
          <w:rFonts w:asciiTheme="minorHAnsi" w:eastAsiaTheme="minorEastAsia" w:hAnsiTheme="minorHAnsi" w:cstheme="minorBidi"/>
        </w:rPr>
        <w:t xml:space="preserve"> taken from the self-report habit index (SRHI) (Verplanken &amp; Orbell, 2003). Based on the EFA one item was removed as it failed to meet the criteria of all factor loadings being &gt; 0.4 (</w:t>
      </w:r>
      <w:r w:rsidRPr="3D082473">
        <w:rPr>
          <w:rFonts w:asciiTheme="minorHAnsi" w:eastAsiaTheme="minorEastAsia" w:hAnsiTheme="minorHAnsi" w:cstheme="minorBidi"/>
          <w:sz w:val="23"/>
          <w:szCs w:val="23"/>
        </w:rPr>
        <w:t xml:space="preserve">Stevens, 2002). </w:t>
      </w:r>
      <w:r w:rsidRPr="3D082473">
        <w:rPr>
          <w:rFonts w:asciiTheme="minorHAnsi" w:eastAsiaTheme="minorEastAsia" w:hAnsiTheme="minorHAnsi" w:cstheme="minorBidi"/>
        </w:rPr>
        <w:t xml:space="preserve">Hedonic hunger was measured using the Power of Food Scale (PFS), which is a validated 15 item measurement scale designed to assess the appetitive aspects of eating (Lowe and Butryn, 2007; Cappelleri </w:t>
      </w:r>
      <w:r w:rsidRPr="3D082473">
        <w:rPr>
          <w:rFonts w:asciiTheme="minorHAnsi" w:eastAsiaTheme="minorEastAsia" w:hAnsiTheme="minorHAnsi" w:cstheme="minorBidi"/>
          <w:i/>
          <w:iCs/>
        </w:rPr>
        <w:t xml:space="preserve">et al., </w:t>
      </w:r>
      <w:r w:rsidRPr="3D082473">
        <w:rPr>
          <w:rFonts w:asciiTheme="minorHAnsi" w:eastAsiaTheme="minorEastAsia" w:hAnsiTheme="minorHAnsi" w:cstheme="minorBidi"/>
        </w:rPr>
        <w:t xml:space="preserve">2009; Lowe </w:t>
      </w:r>
      <w:r w:rsidRPr="3D082473">
        <w:rPr>
          <w:rFonts w:asciiTheme="minorHAnsi" w:eastAsiaTheme="minorEastAsia" w:hAnsiTheme="minorHAnsi" w:cstheme="minorBidi"/>
          <w:i/>
          <w:iCs/>
        </w:rPr>
        <w:t>et al</w:t>
      </w:r>
      <w:r w:rsidRPr="3D082473">
        <w:rPr>
          <w:rFonts w:asciiTheme="minorHAnsi" w:eastAsiaTheme="minorEastAsia" w:hAnsiTheme="minorHAnsi" w:cstheme="minorBidi"/>
        </w:rPr>
        <w:t xml:space="preserve">., 2009). Perceived need was measured by three items adapted from Paisley &amp; Sparks (1998) and Payne </w:t>
      </w:r>
      <w:r w:rsidRPr="3D082473">
        <w:rPr>
          <w:rFonts w:asciiTheme="minorHAnsi" w:eastAsiaTheme="minorEastAsia" w:hAnsiTheme="minorHAnsi" w:cstheme="minorBidi"/>
          <w:i/>
          <w:iCs/>
        </w:rPr>
        <w:t xml:space="preserve">et al. </w:t>
      </w:r>
      <w:r w:rsidRPr="3D082473">
        <w:rPr>
          <w:rFonts w:asciiTheme="minorHAnsi" w:eastAsiaTheme="minorEastAsia" w:hAnsiTheme="minorHAnsi" w:cstheme="minorBidi"/>
        </w:rPr>
        <w:t xml:space="preserve">(2004) and PBC was measured by five items adapted from Armitage and Conner, (1999), and Povey </w:t>
      </w:r>
      <w:r w:rsidRPr="3D082473">
        <w:rPr>
          <w:rFonts w:asciiTheme="minorHAnsi" w:eastAsiaTheme="minorEastAsia" w:hAnsiTheme="minorHAnsi" w:cstheme="minorBidi"/>
          <w:i/>
          <w:iCs/>
        </w:rPr>
        <w:t xml:space="preserve">et al. </w:t>
      </w:r>
      <w:r w:rsidRPr="3D082473">
        <w:rPr>
          <w:rFonts w:asciiTheme="minorHAnsi" w:eastAsiaTheme="minorEastAsia" w:hAnsiTheme="minorHAnsi" w:cstheme="minorBidi"/>
        </w:rPr>
        <w:t>(2000). Based on the EFA one PBC item was removed as it failed to meet the criteria of all factor loadings being &gt; 0.4 (Stevens, 2002). The Cronbach’s alpha for PBC was 0.55. While</w:t>
      </w:r>
      <w:r w:rsidR="009404B9" w:rsidRPr="3D082473">
        <w:rPr>
          <w:rFonts w:asciiTheme="minorHAnsi" w:eastAsiaTheme="minorEastAsia" w:hAnsiTheme="minorHAnsi" w:cstheme="minorBidi"/>
        </w:rPr>
        <w:t xml:space="preserve"> this</w:t>
      </w:r>
      <w:r w:rsidRPr="3D082473">
        <w:rPr>
          <w:rFonts w:asciiTheme="minorHAnsi" w:eastAsiaTheme="minorEastAsia" w:hAnsiTheme="minorHAnsi" w:cstheme="minorBidi"/>
        </w:rPr>
        <w:t xml:space="preserve"> is generally considered low, Kline (1999) notes that for psychological variables, values below 0.7 can be expected because of the diversity of the variables being measured. Nunnally (1967) (as cited in Peterson, 1994) suggested that a reliability score from 0.5 to 0.6 is the minimum acceptable level. The items representing these four variables were measured on seven</w:t>
      </w:r>
      <w:r w:rsidR="00EE1A98" w:rsidRPr="3D082473">
        <w:rPr>
          <w:rFonts w:asciiTheme="minorHAnsi" w:eastAsiaTheme="minorEastAsia" w:hAnsiTheme="minorHAnsi" w:cstheme="minorBidi"/>
        </w:rPr>
        <w:t>-</w:t>
      </w:r>
      <w:r w:rsidRPr="3D082473">
        <w:rPr>
          <w:rFonts w:asciiTheme="minorHAnsi" w:eastAsiaTheme="minorEastAsia" w:hAnsiTheme="minorHAnsi" w:cstheme="minorBidi"/>
        </w:rPr>
        <w:t xml:space="preserve">point agreement scales (1 = strongly disagree, </w:t>
      </w:r>
      <w:r w:rsidR="009404B9" w:rsidRPr="3D082473">
        <w:rPr>
          <w:rFonts w:asciiTheme="minorHAnsi" w:eastAsiaTheme="minorEastAsia" w:hAnsiTheme="minorHAnsi" w:cstheme="minorBidi"/>
        </w:rPr>
        <w:t>4 =</w:t>
      </w:r>
      <w:r w:rsidRPr="3D082473">
        <w:rPr>
          <w:rFonts w:asciiTheme="minorHAnsi" w:eastAsiaTheme="minorEastAsia" w:hAnsiTheme="minorHAnsi" w:cstheme="minorBidi"/>
        </w:rPr>
        <w:t xml:space="preserve"> neither agree/disagree, 7 = strongly agree). Dietary planning was represented by five items adapted from Luszczynska &amp; Schwarzer (2003), Rise </w:t>
      </w:r>
      <w:r w:rsidRPr="3D082473">
        <w:rPr>
          <w:rFonts w:asciiTheme="minorHAnsi" w:eastAsiaTheme="minorEastAsia" w:hAnsiTheme="minorHAnsi" w:cstheme="minorBidi"/>
          <w:i/>
          <w:iCs/>
        </w:rPr>
        <w:t xml:space="preserve">et al. </w:t>
      </w:r>
      <w:r w:rsidR="004205F7">
        <w:rPr>
          <w:rFonts w:asciiTheme="minorHAnsi" w:eastAsiaTheme="minorEastAsia" w:hAnsiTheme="minorHAnsi" w:cstheme="minorBidi"/>
        </w:rPr>
        <w:t>(2003)</w:t>
      </w:r>
      <w:r w:rsidRPr="3D082473">
        <w:rPr>
          <w:rFonts w:asciiTheme="minorHAnsi" w:eastAsiaTheme="minorEastAsia" w:hAnsiTheme="minorHAnsi" w:cstheme="minorBidi"/>
        </w:rPr>
        <w:t xml:space="preserve">, Otis &amp; Pelletier (2008) &amp; Zandstra </w:t>
      </w:r>
      <w:r w:rsidRPr="3D082473">
        <w:rPr>
          <w:rFonts w:asciiTheme="minorHAnsi" w:eastAsiaTheme="minorEastAsia" w:hAnsiTheme="minorHAnsi" w:cstheme="minorBidi"/>
          <w:i/>
          <w:iCs/>
        </w:rPr>
        <w:t>et al.</w:t>
      </w:r>
      <w:r w:rsidRPr="3D082473">
        <w:rPr>
          <w:rFonts w:asciiTheme="minorHAnsi" w:eastAsiaTheme="minorEastAsia" w:hAnsiTheme="minorHAnsi" w:cstheme="minorBidi"/>
        </w:rPr>
        <w:t xml:space="preserve"> (2010) measured on frequency scales (1 = never, 2 = very rarely, 3 = rarely, 4 = sometimes, 5 = frequently, 6 = somewhat frequently 7 = very frequently). All the variables had eigenvalues over Kaiser’s criterion of 1 and in combination explained 61% of the variance.</w:t>
      </w:r>
    </w:p>
    <w:p w14:paraId="6F302E86" w14:textId="77777777" w:rsidR="000D5E67" w:rsidRPr="00740DB9" w:rsidRDefault="000D5E67">
      <w:pPr>
        <w:spacing w:after="0" w:line="259" w:lineRule="auto"/>
        <w:ind w:left="2" w:firstLine="0"/>
        <w:jc w:val="left"/>
      </w:pPr>
    </w:p>
    <w:p w14:paraId="2675B887" w14:textId="77777777" w:rsidR="000D5E67" w:rsidRPr="00740DB9" w:rsidRDefault="000D5E67">
      <w:pPr>
        <w:sectPr w:rsidR="000D5E67" w:rsidRPr="00740DB9">
          <w:footerReference w:type="even" r:id="rId7"/>
          <w:footerReference w:type="default" r:id="rId8"/>
          <w:footerReference w:type="first" r:id="rId9"/>
          <w:pgSz w:w="11906" w:h="16838"/>
          <w:pgMar w:top="1484" w:right="1438" w:bottom="1441" w:left="1439" w:header="720" w:footer="709" w:gutter="0"/>
          <w:lnNumType w:countBy="1" w:restart="continuous"/>
          <w:pgNumType w:start="1"/>
          <w:cols w:space="720"/>
        </w:sectPr>
      </w:pPr>
    </w:p>
    <w:p w14:paraId="0D34D19D" w14:textId="77777777" w:rsidR="000D5E67" w:rsidRPr="00740DB9" w:rsidRDefault="00C16CCD">
      <w:pPr>
        <w:tabs>
          <w:tab w:val="center" w:pos="4027"/>
        </w:tabs>
        <w:spacing w:after="0" w:line="259" w:lineRule="auto"/>
        <w:ind w:left="-695" w:firstLine="0"/>
        <w:jc w:val="left"/>
      </w:pPr>
      <w:r w:rsidRPr="00740DB9">
        <w:lastRenderedPageBreak/>
        <w:tab/>
      </w:r>
      <w:r w:rsidRPr="3D082473">
        <w:rPr>
          <w:b/>
          <w:bCs/>
        </w:rPr>
        <w:t xml:space="preserve">Table 2 </w:t>
      </w:r>
      <w:r w:rsidRPr="00740DB9">
        <w:t xml:space="preserve">Descriptive statistics, factor loadings and Cronbach’s alpha for the study measures  </w:t>
      </w:r>
    </w:p>
    <w:tbl>
      <w:tblPr>
        <w:tblStyle w:val="TableGrid1"/>
        <w:tblW w:w="9041" w:type="dxa"/>
        <w:tblInd w:w="-13" w:type="dxa"/>
        <w:tblCellMar>
          <w:top w:w="20" w:type="dxa"/>
          <w:left w:w="108" w:type="dxa"/>
          <w:right w:w="82" w:type="dxa"/>
        </w:tblCellMar>
        <w:tblLook w:val="04A0" w:firstRow="1" w:lastRow="0" w:firstColumn="1" w:lastColumn="0" w:noHBand="0" w:noVBand="1"/>
      </w:tblPr>
      <w:tblGrid>
        <w:gridCol w:w="13"/>
        <w:gridCol w:w="4420"/>
        <w:gridCol w:w="745"/>
        <w:gridCol w:w="931"/>
        <w:gridCol w:w="991"/>
        <w:gridCol w:w="712"/>
        <w:gridCol w:w="1229"/>
      </w:tblGrid>
      <w:tr w:rsidR="000D5E67" w:rsidRPr="00740DB9" w14:paraId="78ADB025" w14:textId="77777777" w:rsidTr="3D082473">
        <w:trPr>
          <w:gridBefore w:val="1"/>
          <w:wBefore w:w="13" w:type="dxa"/>
          <w:trHeight w:val="498"/>
        </w:trPr>
        <w:tc>
          <w:tcPr>
            <w:tcW w:w="4418" w:type="dxa"/>
            <w:tcBorders>
              <w:top w:val="single" w:sz="4" w:space="0" w:color="000000" w:themeColor="text1"/>
              <w:left w:val="nil"/>
              <w:bottom w:val="single" w:sz="4" w:space="0" w:color="000000" w:themeColor="text1"/>
              <w:right w:val="single" w:sz="4" w:space="0" w:color="000000" w:themeColor="text1"/>
            </w:tcBorders>
          </w:tcPr>
          <w:p w14:paraId="3E5A1AD9" w14:textId="77777777" w:rsidR="000D5E67" w:rsidRPr="00740DB9" w:rsidRDefault="00C16CCD">
            <w:pPr>
              <w:spacing w:after="0" w:line="259" w:lineRule="auto"/>
              <w:ind w:left="0" w:firstLine="0"/>
              <w:jc w:val="left"/>
            </w:pPr>
            <w:r w:rsidRPr="00740DB9">
              <w:rPr>
                <w:b/>
                <w:sz w:val="20"/>
              </w:rPr>
              <w:t xml:space="preserve"> </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4D41F" w14:textId="77777777" w:rsidR="000D5E67" w:rsidRPr="00740DB9" w:rsidRDefault="3D082473">
            <w:pPr>
              <w:spacing w:after="0" w:line="259" w:lineRule="auto"/>
              <w:ind w:left="0" w:firstLine="0"/>
              <w:jc w:val="left"/>
            </w:pPr>
            <w:r w:rsidRPr="3D082473">
              <w:rPr>
                <w:b/>
                <w:bCs/>
                <w:sz w:val="20"/>
                <w:szCs w:val="20"/>
              </w:rPr>
              <w:t xml:space="preserve">Mean </w:t>
            </w:r>
          </w:p>
          <w:p w14:paraId="170A6236" w14:textId="77777777" w:rsidR="000D5E67" w:rsidRPr="00740DB9" w:rsidRDefault="3D082473">
            <w:pPr>
              <w:spacing w:after="0" w:line="259" w:lineRule="auto"/>
              <w:ind w:left="0" w:firstLine="0"/>
              <w:jc w:val="left"/>
            </w:pPr>
            <w:r w:rsidRPr="3D082473">
              <w:rPr>
                <w:b/>
                <w:bCs/>
                <w:sz w:val="20"/>
                <w:szCs w:val="20"/>
              </w:rPr>
              <w:t xml:space="preserve">(SD) </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666E5" w14:textId="77777777" w:rsidR="000D5E67" w:rsidRPr="00740DB9" w:rsidRDefault="3D082473">
            <w:pPr>
              <w:spacing w:after="0" w:line="259" w:lineRule="auto"/>
              <w:ind w:left="0" w:firstLine="0"/>
              <w:jc w:val="left"/>
            </w:pPr>
            <w:r w:rsidRPr="3D082473">
              <w:rPr>
                <w:b/>
                <w:bCs/>
                <w:sz w:val="20"/>
                <w:szCs w:val="20"/>
              </w:rPr>
              <w:t xml:space="preserve">Factor Loading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61849" w14:textId="77777777" w:rsidR="000D5E67" w:rsidRPr="00740DB9" w:rsidRDefault="3D082473">
            <w:pPr>
              <w:spacing w:after="0" w:line="259" w:lineRule="auto"/>
              <w:ind w:left="0" w:firstLine="0"/>
              <w:jc w:val="left"/>
            </w:pPr>
            <w:r w:rsidRPr="3D082473">
              <w:rPr>
                <w:b/>
                <w:bCs/>
                <w:sz w:val="20"/>
                <w:szCs w:val="20"/>
              </w:rPr>
              <w:t xml:space="preserve">% of variance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E9219" w14:textId="77777777" w:rsidR="000D5E67" w:rsidRPr="00740DB9" w:rsidRDefault="3D082473">
            <w:pPr>
              <w:spacing w:after="0" w:line="259" w:lineRule="auto"/>
              <w:ind w:left="0" w:firstLine="0"/>
              <w:jc w:val="left"/>
            </w:pPr>
            <w:r w:rsidRPr="3D082473">
              <w:rPr>
                <w:b/>
                <w:bCs/>
                <w:sz w:val="20"/>
                <w:szCs w:val="20"/>
              </w:rPr>
              <w:t xml:space="preserve">Eigen value </w:t>
            </w:r>
          </w:p>
        </w:tc>
        <w:tc>
          <w:tcPr>
            <w:tcW w:w="1229" w:type="dxa"/>
            <w:tcBorders>
              <w:top w:val="single" w:sz="4" w:space="0" w:color="000000" w:themeColor="text1"/>
              <w:left w:val="single" w:sz="4" w:space="0" w:color="000000" w:themeColor="text1"/>
              <w:bottom w:val="single" w:sz="4" w:space="0" w:color="000000" w:themeColor="text1"/>
              <w:right w:val="nil"/>
            </w:tcBorders>
          </w:tcPr>
          <w:p w14:paraId="2D1779F0" w14:textId="77777777" w:rsidR="000D5E67" w:rsidRPr="00740DB9" w:rsidRDefault="3D082473">
            <w:pPr>
              <w:spacing w:after="0" w:line="259" w:lineRule="auto"/>
              <w:ind w:left="0" w:firstLine="0"/>
              <w:jc w:val="left"/>
            </w:pPr>
            <w:r w:rsidRPr="3D082473">
              <w:rPr>
                <w:b/>
                <w:bCs/>
                <w:sz w:val="20"/>
                <w:szCs w:val="20"/>
              </w:rPr>
              <w:t xml:space="preserve">Cronbach’s alpha* </w:t>
            </w:r>
          </w:p>
        </w:tc>
      </w:tr>
      <w:tr w:rsidR="000D5E67" w:rsidRPr="00740DB9" w14:paraId="7C517DA6" w14:textId="77777777" w:rsidTr="3D082473">
        <w:trPr>
          <w:gridBefore w:val="1"/>
          <w:wBefore w:w="13" w:type="dxa"/>
          <w:trHeight w:val="269"/>
        </w:trPr>
        <w:tc>
          <w:tcPr>
            <w:tcW w:w="4418" w:type="dxa"/>
            <w:tcBorders>
              <w:top w:val="single" w:sz="4" w:space="0" w:color="000000" w:themeColor="text1"/>
              <w:left w:val="nil"/>
              <w:bottom w:val="nil"/>
              <w:right w:val="single" w:sz="4" w:space="0" w:color="000000" w:themeColor="text1"/>
            </w:tcBorders>
          </w:tcPr>
          <w:p w14:paraId="3A4B71FB" w14:textId="77777777" w:rsidR="000D5E67" w:rsidRPr="00740DB9" w:rsidRDefault="3D082473">
            <w:pPr>
              <w:spacing w:after="0" w:line="259" w:lineRule="auto"/>
              <w:ind w:left="0" w:firstLine="0"/>
              <w:jc w:val="left"/>
            </w:pPr>
            <w:r w:rsidRPr="3D082473">
              <w:rPr>
                <w:b/>
                <w:bCs/>
                <w:sz w:val="20"/>
                <w:szCs w:val="20"/>
              </w:rPr>
              <w:t xml:space="preserve">Confectionery habit </w:t>
            </w:r>
          </w:p>
        </w:tc>
        <w:tc>
          <w:tcPr>
            <w:tcW w:w="745" w:type="dxa"/>
            <w:tcBorders>
              <w:top w:val="single" w:sz="4" w:space="0" w:color="000000" w:themeColor="text1"/>
              <w:left w:val="single" w:sz="4" w:space="0" w:color="000000" w:themeColor="text1"/>
              <w:bottom w:val="nil"/>
              <w:right w:val="single" w:sz="4" w:space="0" w:color="000000" w:themeColor="text1"/>
            </w:tcBorders>
          </w:tcPr>
          <w:p w14:paraId="7B606B71" w14:textId="77777777" w:rsidR="000D5E67" w:rsidRPr="00740DB9" w:rsidRDefault="00C16CCD">
            <w:pPr>
              <w:spacing w:after="0" w:line="259" w:lineRule="auto"/>
              <w:ind w:left="21" w:firstLine="0"/>
              <w:jc w:val="center"/>
            </w:pPr>
            <w:r w:rsidRPr="00740DB9">
              <w:rPr>
                <w:sz w:val="20"/>
              </w:rPr>
              <w:t xml:space="preserve"> </w:t>
            </w:r>
          </w:p>
        </w:tc>
        <w:tc>
          <w:tcPr>
            <w:tcW w:w="931" w:type="dxa"/>
            <w:tcBorders>
              <w:top w:val="single" w:sz="4" w:space="0" w:color="000000" w:themeColor="text1"/>
              <w:left w:val="single" w:sz="4" w:space="0" w:color="000000" w:themeColor="text1"/>
              <w:bottom w:val="nil"/>
              <w:right w:val="single" w:sz="4" w:space="0" w:color="000000" w:themeColor="text1"/>
            </w:tcBorders>
          </w:tcPr>
          <w:p w14:paraId="3D06D645" w14:textId="77777777" w:rsidR="000D5E67" w:rsidRPr="00740DB9" w:rsidRDefault="00C16CCD">
            <w:pPr>
              <w:spacing w:after="0" w:line="259" w:lineRule="auto"/>
              <w:ind w:left="20" w:firstLine="0"/>
              <w:jc w:val="center"/>
            </w:pPr>
            <w:r w:rsidRPr="00740DB9">
              <w:rPr>
                <w:sz w:val="20"/>
              </w:rPr>
              <w:t xml:space="preserve"> </w:t>
            </w:r>
          </w:p>
        </w:tc>
        <w:tc>
          <w:tcPr>
            <w:tcW w:w="991" w:type="dxa"/>
            <w:tcBorders>
              <w:top w:val="single" w:sz="4" w:space="0" w:color="000000" w:themeColor="text1"/>
              <w:left w:val="single" w:sz="4" w:space="0" w:color="000000" w:themeColor="text1"/>
              <w:bottom w:val="nil"/>
              <w:right w:val="single" w:sz="4" w:space="0" w:color="000000" w:themeColor="text1"/>
            </w:tcBorders>
          </w:tcPr>
          <w:p w14:paraId="4A56F799" w14:textId="77777777" w:rsidR="000D5E67" w:rsidRPr="00740DB9" w:rsidRDefault="3D082473">
            <w:pPr>
              <w:spacing w:after="0" w:line="259" w:lineRule="auto"/>
              <w:ind w:left="0" w:right="25" w:firstLine="0"/>
              <w:jc w:val="center"/>
            </w:pPr>
            <w:r w:rsidRPr="3D082473">
              <w:rPr>
                <w:sz w:val="20"/>
                <w:szCs w:val="20"/>
              </w:rPr>
              <w:t xml:space="preserve">13.62 </w:t>
            </w:r>
          </w:p>
        </w:tc>
        <w:tc>
          <w:tcPr>
            <w:tcW w:w="712" w:type="dxa"/>
            <w:tcBorders>
              <w:top w:val="single" w:sz="4" w:space="0" w:color="000000" w:themeColor="text1"/>
              <w:left w:val="single" w:sz="4" w:space="0" w:color="000000" w:themeColor="text1"/>
              <w:bottom w:val="nil"/>
              <w:right w:val="single" w:sz="4" w:space="0" w:color="000000" w:themeColor="text1"/>
            </w:tcBorders>
          </w:tcPr>
          <w:p w14:paraId="05657CF5" w14:textId="77777777" w:rsidR="000D5E67" w:rsidRPr="00740DB9" w:rsidRDefault="3D082473">
            <w:pPr>
              <w:spacing w:after="0" w:line="259" w:lineRule="auto"/>
              <w:ind w:left="0" w:right="25" w:firstLine="0"/>
              <w:jc w:val="center"/>
            </w:pPr>
            <w:r w:rsidRPr="3D082473">
              <w:rPr>
                <w:sz w:val="20"/>
                <w:szCs w:val="20"/>
              </w:rPr>
              <w:t xml:space="preserve">4.22 </w:t>
            </w:r>
          </w:p>
        </w:tc>
        <w:tc>
          <w:tcPr>
            <w:tcW w:w="1229" w:type="dxa"/>
            <w:tcBorders>
              <w:top w:val="single" w:sz="4" w:space="0" w:color="000000" w:themeColor="text1"/>
              <w:left w:val="single" w:sz="4" w:space="0" w:color="000000" w:themeColor="text1"/>
              <w:bottom w:val="nil"/>
              <w:right w:val="nil"/>
            </w:tcBorders>
          </w:tcPr>
          <w:p w14:paraId="21776459" w14:textId="77777777" w:rsidR="000D5E67" w:rsidRPr="00740DB9" w:rsidRDefault="3D082473">
            <w:pPr>
              <w:spacing w:after="0" w:line="259" w:lineRule="auto"/>
              <w:ind w:left="0" w:right="26" w:firstLine="0"/>
              <w:jc w:val="center"/>
            </w:pPr>
            <w:r w:rsidRPr="3D082473">
              <w:rPr>
                <w:sz w:val="20"/>
                <w:szCs w:val="20"/>
              </w:rPr>
              <w:t xml:space="preserve">0.85 </w:t>
            </w:r>
          </w:p>
        </w:tc>
      </w:tr>
      <w:tr w:rsidR="000D5E67" w:rsidRPr="00740DB9" w14:paraId="5FA2ABFD"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5D4E48E8" w14:textId="77777777" w:rsidR="000D5E67" w:rsidRPr="00740DB9" w:rsidRDefault="3D082473">
            <w:pPr>
              <w:spacing w:after="0" w:line="259" w:lineRule="auto"/>
              <w:ind w:left="0" w:firstLine="0"/>
              <w:jc w:val="left"/>
            </w:pPr>
            <w:r w:rsidRPr="3D082473">
              <w:rPr>
                <w:sz w:val="20"/>
                <w:szCs w:val="20"/>
              </w:rPr>
              <w:t xml:space="preserve">When I am busy and I am hungry I am very likely to eat Confectionery foods </w:t>
            </w:r>
          </w:p>
        </w:tc>
        <w:tc>
          <w:tcPr>
            <w:tcW w:w="745" w:type="dxa"/>
            <w:tcBorders>
              <w:top w:val="nil"/>
              <w:left w:val="single" w:sz="4" w:space="0" w:color="000000" w:themeColor="text1"/>
              <w:bottom w:val="nil"/>
              <w:right w:val="single" w:sz="4" w:space="0" w:color="000000" w:themeColor="text1"/>
            </w:tcBorders>
          </w:tcPr>
          <w:p w14:paraId="1F4FD303" w14:textId="77777777" w:rsidR="000D5E67" w:rsidRPr="00740DB9" w:rsidRDefault="3D082473">
            <w:pPr>
              <w:spacing w:after="0" w:line="259" w:lineRule="auto"/>
              <w:ind w:left="0" w:firstLine="0"/>
              <w:jc w:val="left"/>
            </w:pPr>
            <w:r w:rsidRPr="3D082473">
              <w:rPr>
                <w:sz w:val="20"/>
                <w:szCs w:val="20"/>
              </w:rPr>
              <w:t xml:space="preserve">4.48 </w:t>
            </w:r>
          </w:p>
          <w:p w14:paraId="545ECEB0" w14:textId="77777777" w:rsidR="000D5E67" w:rsidRPr="00740DB9" w:rsidRDefault="3D082473">
            <w:pPr>
              <w:spacing w:after="0" w:line="259" w:lineRule="auto"/>
              <w:ind w:left="0" w:firstLine="0"/>
              <w:jc w:val="left"/>
            </w:pPr>
            <w:r w:rsidRPr="3D082473">
              <w:rPr>
                <w:sz w:val="20"/>
                <w:szCs w:val="20"/>
              </w:rPr>
              <w:t xml:space="preserve">(1.89) </w:t>
            </w:r>
          </w:p>
        </w:tc>
        <w:tc>
          <w:tcPr>
            <w:tcW w:w="931" w:type="dxa"/>
            <w:tcBorders>
              <w:top w:val="nil"/>
              <w:left w:val="single" w:sz="4" w:space="0" w:color="000000" w:themeColor="text1"/>
              <w:bottom w:val="nil"/>
              <w:right w:val="single" w:sz="4" w:space="0" w:color="000000" w:themeColor="text1"/>
            </w:tcBorders>
          </w:tcPr>
          <w:p w14:paraId="542C2368" w14:textId="77777777" w:rsidR="000D5E67" w:rsidRPr="00740DB9" w:rsidRDefault="3D082473">
            <w:pPr>
              <w:spacing w:after="0" w:line="259" w:lineRule="auto"/>
              <w:ind w:left="0" w:right="26" w:firstLine="0"/>
              <w:jc w:val="center"/>
            </w:pPr>
            <w:r w:rsidRPr="3D082473">
              <w:rPr>
                <w:sz w:val="20"/>
                <w:szCs w:val="20"/>
              </w:rPr>
              <w:t xml:space="preserve">0.75 </w:t>
            </w:r>
          </w:p>
        </w:tc>
        <w:tc>
          <w:tcPr>
            <w:tcW w:w="991" w:type="dxa"/>
            <w:tcBorders>
              <w:top w:val="nil"/>
              <w:left w:val="single" w:sz="4" w:space="0" w:color="000000" w:themeColor="text1"/>
              <w:bottom w:val="nil"/>
              <w:right w:val="single" w:sz="4" w:space="0" w:color="000000" w:themeColor="text1"/>
            </w:tcBorders>
          </w:tcPr>
          <w:p w14:paraId="3C573515"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789C3A78"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1C7C179D"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6E45A1E1"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7EACED76" w14:textId="77777777" w:rsidR="000D5E67" w:rsidRPr="00740DB9" w:rsidRDefault="3D082473">
            <w:pPr>
              <w:spacing w:after="0" w:line="259" w:lineRule="auto"/>
              <w:ind w:left="0" w:firstLine="0"/>
              <w:jc w:val="left"/>
            </w:pPr>
            <w:r w:rsidRPr="3D082473">
              <w:rPr>
                <w:sz w:val="20"/>
                <w:szCs w:val="20"/>
              </w:rPr>
              <w:t xml:space="preserve">When I am hungry and I am in a rush, I am very likely to eat Confectionery foods </w:t>
            </w:r>
          </w:p>
        </w:tc>
        <w:tc>
          <w:tcPr>
            <w:tcW w:w="745" w:type="dxa"/>
            <w:tcBorders>
              <w:top w:val="nil"/>
              <w:left w:val="single" w:sz="4" w:space="0" w:color="000000" w:themeColor="text1"/>
              <w:bottom w:val="nil"/>
              <w:right w:val="single" w:sz="4" w:space="0" w:color="000000" w:themeColor="text1"/>
            </w:tcBorders>
          </w:tcPr>
          <w:p w14:paraId="4B1EBEEE" w14:textId="77777777" w:rsidR="000D5E67" w:rsidRPr="00740DB9" w:rsidRDefault="3D082473">
            <w:pPr>
              <w:spacing w:after="0" w:line="259" w:lineRule="auto"/>
              <w:ind w:left="0" w:firstLine="0"/>
              <w:jc w:val="left"/>
            </w:pPr>
            <w:r w:rsidRPr="3D082473">
              <w:rPr>
                <w:sz w:val="20"/>
                <w:szCs w:val="20"/>
              </w:rPr>
              <w:t xml:space="preserve">4.24 </w:t>
            </w:r>
          </w:p>
          <w:p w14:paraId="758F7C10" w14:textId="77777777" w:rsidR="000D5E67" w:rsidRPr="00740DB9" w:rsidRDefault="3D082473">
            <w:pPr>
              <w:spacing w:after="0" w:line="259" w:lineRule="auto"/>
              <w:ind w:left="0" w:firstLine="0"/>
              <w:jc w:val="left"/>
            </w:pPr>
            <w:r w:rsidRPr="3D082473">
              <w:rPr>
                <w:sz w:val="20"/>
                <w:szCs w:val="20"/>
              </w:rPr>
              <w:t xml:space="preserve">(1.93) </w:t>
            </w:r>
          </w:p>
        </w:tc>
        <w:tc>
          <w:tcPr>
            <w:tcW w:w="931" w:type="dxa"/>
            <w:tcBorders>
              <w:top w:val="nil"/>
              <w:left w:val="single" w:sz="4" w:space="0" w:color="000000" w:themeColor="text1"/>
              <w:bottom w:val="nil"/>
              <w:right w:val="single" w:sz="4" w:space="0" w:color="000000" w:themeColor="text1"/>
            </w:tcBorders>
          </w:tcPr>
          <w:p w14:paraId="1C975638" w14:textId="77777777" w:rsidR="000D5E67" w:rsidRPr="00740DB9" w:rsidRDefault="3D082473">
            <w:pPr>
              <w:spacing w:after="0" w:line="259" w:lineRule="auto"/>
              <w:ind w:left="0" w:right="26" w:firstLine="0"/>
              <w:jc w:val="center"/>
            </w:pPr>
            <w:r w:rsidRPr="3D082473">
              <w:rPr>
                <w:sz w:val="20"/>
                <w:szCs w:val="20"/>
              </w:rPr>
              <w:t xml:space="preserve">0.78 </w:t>
            </w:r>
          </w:p>
        </w:tc>
        <w:tc>
          <w:tcPr>
            <w:tcW w:w="991" w:type="dxa"/>
            <w:tcBorders>
              <w:top w:val="nil"/>
              <w:left w:val="single" w:sz="4" w:space="0" w:color="000000" w:themeColor="text1"/>
              <w:bottom w:val="nil"/>
              <w:right w:val="single" w:sz="4" w:space="0" w:color="000000" w:themeColor="text1"/>
            </w:tcBorders>
          </w:tcPr>
          <w:p w14:paraId="74D3651A"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6CDA9093"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17E95A9B"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39F4A7EE"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00603013" w14:textId="77777777" w:rsidR="000D5E67" w:rsidRPr="00740DB9" w:rsidRDefault="3D082473">
            <w:pPr>
              <w:spacing w:after="0" w:line="259" w:lineRule="auto"/>
              <w:ind w:left="0" w:firstLine="0"/>
              <w:jc w:val="left"/>
            </w:pPr>
            <w:r w:rsidRPr="3D082473">
              <w:rPr>
                <w:sz w:val="20"/>
                <w:szCs w:val="20"/>
              </w:rPr>
              <w:t xml:space="preserve">I would find it difficult not to eat Confectionery foods </w:t>
            </w:r>
          </w:p>
        </w:tc>
        <w:tc>
          <w:tcPr>
            <w:tcW w:w="745" w:type="dxa"/>
            <w:tcBorders>
              <w:top w:val="nil"/>
              <w:left w:val="single" w:sz="4" w:space="0" w:color="000000" w:themeColor="text1"/>
              <w:bottom w:val="nil"/>
              <w:right w:val="single" w:sz="4" w:space="0" w:color="000000" w:themeColor="text1"/>
            </w:tcBorders>
          </w:tcPr>
          <w:p w14:paraId="0520FBC8" w14:textId="77777777" w:rsidR="000D5E67" w:rsidRPr="00740DB9" w:rsidRDefault="3D082473">
            <w:pPr>
              <w:spacing w:after="0" w:line="259" w:lineRule="auto"/>
              <w:ind w:left="0" w:firstLine="0"/>
              <w:jc w:val="left"/>
            </w:pPr>
            <w:r w:rsidRPr="3D082473">
              <w:rPr>
                <w:sz w:val="20"/>
                <w:szCs w:val="20"/>
              </w:rPr>
              <w:t xml:space="preserve">4.21 </w:t>
            </w:r>
          </w:p>
          <w:p w14:paraId="5D67E7F2" w14:textId="77777777" w:rsidR="000D5E67" w:rsidRPr="00740DB9" w:rsidRDefault="3D082473">
            <w:pPr>
              <w:spacing w:after="0" w:line="259" w:lineRule="auto"/>
              <w:ind w:left="0" w:firstLine="0"/>
              <w:jc w:val="left"/>
            </w:pPr>
            <w:r w:rsidRPr="3D082473">
              <w:rPr>
                <w:sz w:val="20"/>
                <w:szCs w:val="20"/>
              </w:rPr>
              <w:t xml:space="preserve">(1.94) </w:t>
            </w:r>
          </w:p>
        </w:tc>
        <w:tc>
          <w:tcPr>
            <w:tcW w:w="931" w:type="dxa"/>
            <w:tcBorders>
              <w:top w:val="nil"/>
              <w:left w:val="single" w:sz="4" w:space="0" w:color="000000" w:themeColor="text1"/>
              <w:bottom w:val="nil"/>
              <w:right w:val="single" w:sz="4" w:space="0" w:color="000000" w:themeColor="text1"/>
            </w:tcBorders>
          </w:tcPr>
          <w:p w14:paraId="763A1147" w14:textId="77777777" w:rsidR="000D5E67" w:rsidRPr="00740DB9" w:rsidRDefault="3D082473">
            <w:pPr>
              <w:spacing w:after="0" w:line="259" w:lineRule="auto"/>
              <w:ind w:left="0" w:right="26" w:firstLine="0"/>
              <w:jc w:val="center"/>
            </w:pPr>
            <w:r w:rsidRPr="3D082473">
              <w:rPr>
                <w:sz w:val="20"/>
                <w:szCs w:val="20"/>
              </w:rPr>
              <w:t xml:space="preserve">0.72 </w:t>
            </w:r>
          </w:p>
        </w:tc>
        <w:tc>
          <w:tcPr>
            <w:tcW w:w="991" w:type="dxa"/>
            <w:tcBorders>
              <w:top w:val="nil"/>
              <w:left w:val="single" w:sz="4" w:space="0" w:color="000000" w:themeColor="text1"/>
              <w:bottom w:val="nil"/>
              <w:right w:val="single" w:sz="4" w:space="0" w:color="000000" w:themeColor="text1"/>
            </w:tcBorders>
          </w:tcPr>
          <w:p w14:paraId="2CB5CD1A"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558A1F1C"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2ED845A5"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151B1CA0"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79DB18E5" w14:textId="77777777" w:rsidR="000D5E67" w:rsidRPr="00740DB9" w:rsidRDefault="3D082473">
            <w:pPr>
              <w:spacing w:after="0" w:line="259" w:lineRule="auto"/>
              <w:ind w:left="0" w:firstLine="0"/>
              <w:jc w:val="left"/>
            </w:pPr>
            <w:r w:rsidRPr="3D082473">
              <w:rPr>
                <w:sz w:val="20"/>
                <w:szCs w:val="20"/>
              </w:rPr>
              <w:t>Eating Confectionery foods is something I do frequently</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6556F550" w14:textId="77777777" w:rsidR="000D5E67" w:rsidRPr="00740DB9" w:rsidRDefault="3D082473">
            <w:pPr>
              <w:spacing w:after="0" w:line="259" w:lineRule="auto"/>
              <w:ind w:left="0" w:firstLine="0"/>
              <w:jc w:val="left"/>
            </w:pPr>
            <w:r w:rsidRPr="3D082473">
              <w:rPr>
                <w:sz w:val="20"/>
                <w:szCs w:val="20"/>
              </w:rPr>
              <w:t xml:space="preserve">4.13 </w:t>
            </w:r>
          </w:p>
          <w:p w14:paraId="540DDC19" w14:textId="77777777" w:rsidR="000D5E67" w:rsidRPr="00740DB9" w:rsidRDefault="3D082473">
            <w:pPr>
              <w:spacing w:after="0" w:line="259" w:lineRule="auto"/>
              <w:ind w:left="0" w:firstLine="0"/>
              <w:jc w:val="left"/>
            </w:pPr>
            <w:r w:rsidRPr="3D082473">
              <w:rPr>
                <w:sz w:val="20"/>
                <w:szCs w:val="20"/>
              </w:rPr>
              <w:t xml:space="preserve">(1.91) </w:t>
            </w:r>
          </w:p>
        </w:tc>
        <w:tc>
          <w:tcPr>
            <w:tcW w:w="931" w:type="dxa"/>
            <w:tcBorders>
              <w:top w:val="nil"/>
              <w:left w:val="single" w:sz="4" w:space="0" w:color="000000" w:themeColor="text1"/>
              <w:bottom w:val="nil"/>
              <w:right w:val="single" w:sz="4" w:space="0" w:color="000000" w:themeColor="text1"/>
            </w:tcBorders>
          </w:tcPr>
          <w:p w14:paraId="32C18359" w14:textId="77777777" w:rsidR="000D5E67" w:rsidRPr="00740DB9" w:rsidRDefault="3D082473">
            <w:pPr>
              <w:spacing w:after="0" w:line="259" w:lineRule="auto"/>
              <w:ind w:left="0" w:right="26" w:firstLine="0"/>
              <w:jc w:val="center"/>
            </w:pPr>
            <w:r w:rsidRPr="3D082473">
              <w:rPr>
                <w:sz w:val="20"/>
                <w:szCs w:val="20"/>
              </w:rPr>
              <w:t xml:space="preserve">0.77 </w:t>
            </w:r>
          </w:p>
        </w:tc>
        <w:tc>
          <w:tcPr>
            <w:tcW w:w="991" w:type="dxa"/>
            <w:tcBorders>
              <w:top w:val="nil"/>
              <w:left w:val="single" w:sz="4" w:space="0" w:color="000000" w:themeColor="text1"/>
              <w:bottom w:val="nil"/>
              <w:right w:val="single" w:sz="4" w:space="0" w:color="000000" w:themeColor="text1"/>
            </w:tcBorders>
          </w:tcPr>
          <w:p w14:paraId="44D8C61F"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4B357677"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5D0E9FF3"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5BE59828"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4C25D674" w14:textId="77777777" w:rsidR="000D5E67" w:rsidRPr="00740DB9" w:rsidRDefault="3D082473">
            <w:pPr>
              <w:spacing w:after="0" w:line="259" w:lineRule="auto"/>
              <w:ind w:left="0" w:firstLine="0"/>
              <w:jc w:val="left"/>
            </w:pPr>
            <w:r w:rsidRPr="3D082473">
              <w:rPr>
                <w:sz w:val="20"/>
                <w:szCs w:val="20"/>
              </w:rPr>
              <w:t>Eating Confectionery foods is something I do without thinking</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62A1000C" w14:textId="77777777" w:rsidR="000D5E67" w:rsidRPr="00740DB9" w:rsidRDefault="3D082473">
            <w:pPr>
              <w:spacing w:after="0" w:line="259" w:lineRule="auto"/>
              <w:ind w:left="0" w:firstLine="0"/>
              <w:jc w:val="left"/>
            </w:pPr>
            <w:r w:rsidRPr="3D082473">
              <w:rPr>
                <w:sz w:val="20"/>
                <w:szCs w:val="20"/>
              </w:rPr>
              <w:t xml:space="preserve">4.02 </w:t>
            </w:r>
          </w:p>
          <w:p w14:paraId="558BB961" w14:textId="77777777" w:rsidR="000D5E67" w:rsidRPr="00740DB9" w:rsidRDefault="3D082473">
            <w:pPr>
              <w:spacing w:after="0" w:line="259" w:lineRule="auto"/>
              <w:ind w:left="0" w:firstLine="0"/>
              <w:jc w:val="left"/>
            </w:pPr>
            <w:r w:rsidRPr="3D082473">
              <w:rPr>
                <w:sz w:val="20"/>
                <w:szCs w:val="20"/>
              </w:rPr>
              <w:t xml:space="preserve">(1.92) </w:t>
            </w:r>
          </w:p>
        </w:tc>
        <w:tc>
          <w:tcPr>
            <w:tcW w:w="931" w:type="dxa"/>
            <w:tcBorders>
              <w:top w:val="nil"/>
              <w:left w:val="single" w:sz="4" w:space="0" w:color="000000" w:themeColor="text1"/>
              <w:bottom w:val="nil"/>
              <w:right w:val="single" w:sz="4" w:space="0" w:color="000000" w:themeColor="text1"/>
            </w:tcBorders>
          </w:tcPr>
          <w:p w14:paraId="6C53A317" w14:textId="77777777" w:rsidR="000D5E67" w:rsidRPr="00740DB9" w:rsidRDefault="3D082473">
            <w:pPr>
              <w:spacing w:after="0" w:line="259" w:lineRule="auto"/>
              <w:ind w:left="0" w:right="26" w:firstLine="0"/>
              <w:jc w:val="center"/>
            </w:pPr>
            <w:r w:rsidRPr="3D082473">
              <w:rPr>
                <w:sz w:val="20"/>
                <w:szCs w:val="20"/>
              </w:rPr>
              <w:t xml:space="preserve">0.71 </w:t>
            </w:r>
          </w:p>
        </w:tc>
        <w:tc>
          <w:tcPr>
            <w:tcW w:w="991" w:type="dxa"/>
            <w:tcBorders>
              <w:top w:val="nil"/>
              <w:left w:val="single" w:sz="4" w:space="0" w:color="000000" w:themeColor="text1"/>
              <w:bottom w:val="nil"/>
              <w:right w:val="single" w:sz="4" w:space="0" w:color="000000" w:themeColor="text1"/>
            </w:tcBorders>
          </w:tcPr>
          <w:p w14:paraId="5FA495ED"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48188694"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6FEFC1AA"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07324ED4" w14:textId="77777777" w:rsidTr="3D082473">
        <w:trPr>
          <w:gridBefore w:val="1"/>
          <w:wBefore w:w="13" w:type="dxa"/>
          <w:trHeight w:val="474"/>
        </w:trPr>
        <w:tc>
          <w:tcPr>
            <w:tcW w:w="4418" w:type="dxa"/>
            <w:tcBorders>
              <w:top w:val="nil"/>
              <w:left w:val="nil"/>
              <w:bottom w:val="single" w:sz="4" w:space="0" w:color="000000" w:themeColor="text1"/>
              <w:right w:val="single" w:sz="4" w:space="0" w:color="000000" w:themeColor="text1"/>
            </w:tcBorders>
          </w:tcPr>
          <w:p w14:paraId="120B2B0C" w14:textId="77777777" w:rsidR="000D5E67" w:rsidRPr="00740DB9" w:rsidRDefault="3D082473">
            <w:pPr>
              <w:spacing w:after="0" w:line="259" w:lineRule="auto"/>
              <w:ind w:left="0" w:firstLine="0"/>
              <w:jc w:val="left"/>
            </w:pPr>
            <w:r w:rsidRPr="3D082473">
              <w:rPr>
                <w:sz w:val="20"/>
                <w:szCs w:val="20"/>
              </w:rPr>
              <w:t>Eating Confectionery foods is something I start doing before I realise I am doing it</w:t>
            </w:r>
            <w:r w:rsidRPr="3D082473">
              <w:rPr>
                <w:b/>
                <w:bCs/>
                <w:sz w:val="20"/>
                <w:szCs w:val="20"/>
              </w:rPr>
              <w:t xml:space="preserve"> </w:t>
            </w:r>
          </w:p>
        </w:tc>
        <w:tc>
          <w:tcPr>
            <w:tcW w:w="745" w:type="dxa"/>
            <w:tcBorders>
              <w:top w:val="nil"/>
              <w:left w:val="single" w:sz="4" w:space="0" w:color="000000" w:themeColor="text1"/>
              <w:bottom w:val="single" w:sz="4" w:space="0" w:color="000000" w:themeColor="text1"/>
              <w:right w:val="single" w:sz="4" w:space="0" w:color="000000" w:themeColor="text1"/>
            </w:tcBorders>
          </w:tcPr>
          <w:p w14:paraId="517F3025" w14:textId="77777777" w:rsidR="000D5E67" w:rsidRPr="00740DB9" w:rsidRDefault="3D082473">
            <w:pPr>
              <w:spacing w:after="0" w:line="259" w:lineRule="auto"/>
              <w:ind w:left="0" w:firstLine="0"/>
              <w:jc w:val="left"/>
            </w:pPr>
            <w:r w:rsidRPr="3D082473">
              <w:rPr>
                <w:sz w:val="20"/>
                <w:szCs w:val="20"/>
              </w:rPr>
              <w:t xml:space="preserve">3.78 </w:t>
            </w:r>
          </w:p>
          <w:p w14:paraId="1766CB8B" w14:textId="77777777" w:rsidR="000D5E67" w:rsidRPr="00740DB9" w:rsidRDefault="3D082473">
            <w:pPr>
              <w:spacing w:after="0" w:line="259" w:lineRule="auto"/>
              <w:ind w:left="0" w:firstLine="0"/>
              <w:jc w:val="left"/>
            </w:pPr>
            <w:r w:rsidRPr="3D082473">
              <w:rPr>
                <w:sz w:val="20"/>
                <w:szCs w:val="20"/>
              </w:rPr>
              <w:t xml:space="preserve">(1.93) </w:t>
            </w:r>
          </w:p>
        </w:tc>
        <w:tc>
          <w:tcPr>
            <w:tcW w:w="931" w:type="dxa"/>
            <w:tcBorders>
              <w:top w:val="nil"/>
              <w:left w:val="single" w:sz="4" w:space="0" w:color="000000" w:themeColor="text1"/>
              <w:bottom w:val="single" w:sz="4" w:space="0" w:color="000000" w:themeColor="text1"/>
              <w:right w:val="single" w:sz="4" w:space="0" w:color="000000" w:themeColor="text1"/>
            </w:tcBorders>
          </w:tcPr>
          <w:p w14:paraId="5D9B4DA4" w14:textId="77777777" w:rsidR="000D5E67" w:rsidRPr="00740DB9" w:rsidRDefault="3D082473">
            <w:pPr>
              <w:spacing w:after="0" w:line="259" w:lineRule="auto"/>
              <w:ind w:left="0" w:right="26" w:firstLine="0"/>
              <w:jc w:val="center"/>
            </w:pPr>
            <w:r w:rsidRPr="3D082473">
              <w:rPr>
                <w:sz w:val="20"/>
                <w:szCs w:val="20"/>
              </w:rPr>
              <w:t xml:space="preserve">0.74 </w:t>
            </w:r>
          </w:p>
        </w:tc>
        <w:tc>
          <w:tcPr>
            <w:tcW w:w="991" w:type="dxa"/>
            <w:tcBorders>
              <w:top w:val="nil"/>
              <w:left w:val="single" w:sz="4" w:space="0" w:color="000000" w:themeColor="text1"/>
              <w:bottom w:val="single" w:sz="4" w:space="0" w:color="000000" w:themeColor="text1"/>
              <w:right w:val="single" w:sz="4" w:space="0" w:color="000000" w:themeColor="text1"/>
            </w:tcBorders>
          </w:tcPr>
          <w:p w14:paraId="29FE649F"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single" w:sz="4" w:space="0" w:color="000000" w:themeColor="text1"/>
              <w:right w:val="single" w:sz="4" w:space="0" w:color="000000" w:themeColor="text1"/>
            </w:tcBorders>
          </w:tcPr>
          <w:p w14:paraId="1F66EBA6"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single" w:sz="4" w:space="0" w:color="000000" w:themeColor="text1"/>
              <w:right w:val="nil"/>
            </w:tcBorders>
            <w:vAlign w:val="center"/>
          </w:tcPr>
          <w:p w14:paraId="4A6B0882"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30EA8594" w14:textId="77777777" w:rsidTr="3D082473">
        <w:trPr>
          <w:gridBefore w:val="1"/>
          <w:wBefore w:w="13" w:type="dxa"/>
          <w:trHeight w:val="269"/>
        </w:trPr>
        <w:tc>
          <w:tcPr>
            <w:tcW w:w="4418" w:type="dxa"/>
            <w:tcBorders>
              <w:top w:val="single" w:sz="4" w:space="0" w:color="000000" w:themeColor="text1"/>
              <w:left w:val="nil"/>
              <w:bottom w:val="nil"/>
              <w:right w:val="single" w:sz="4" w:space="0" w:color="000000" w:themeColor="text1"/>
            </w:tcBorders>
          </w:tcPr>
          <w:p w14:paraId="3006C833" w14:textId="77777777" w:rsidR="000D5E67" w:rsidRPr="00740DB9" w:rsidRDefault="3D082473">
            <w:pPr>
              <w:spacing w:after="0" w:line="259" w:lineRule="auto"/>
              <w:ind w:left="0" w:firstLine="0"/>
              <w:jc w:val="left"/>
            </w:pPr>
            <w:r w:rsidRPr="3D082473">
              <w:rPr>
                <w:b/>
                <w:bCs/>
                <w:sz w:val="20"/>
                <w:szCs w:val="20"/>
              </w:rPr>
              <w:t xml:space="preserve">Hedonic Hunger </w:t>
            </w:r>
          </w:p>
        </w:tc>
        <w:tc>
          <w:tcPr>
            <w:tcW w:w="745" w:type="dxa"/>
            <w:tcBorders>
              <w:top w:val="single" w:sz="4" w:space="0" w:color="000000" w:themeColor="text1"/>
              <w:left w:val="single" w:sz="4" w:space="0" w:color="000000" w:themeColor="text1"/>
              <w:bottom w:val="nil"/>
              <w:right w:val="single" w:sz="4" w:space="0" w:color="000000" w:themeColor="text1"/>
            </w:tcBorders>
          </w:tcPr>
          <w:p w14:paraId="0F3B1450" w14:textId="77777777" w:rsidR="000D5E67" w:rsidRPr="00740DB9" w:rsidRDefault="00C16CCD">
            <w:pPr>
              <w:spacing w:after="0" w:line="259" w:lineRule="auto"/>
              <w:ind w:left="21" w:firstLine="0"/>
              <w:jc w:val="center"/>
            </w:pPr>
            <w:r w:rsidRPr="00740DB9">
              <w:rPr>
                <w:sz w:val="20"/>
              </w:rPr>
              <w:t xml:space="preserve"> </w:t>
            </w:r>
          </w:p>
        </w:tc>
        <w:tc>
          <w:tcPr>
            <w:tcW w:w="931" w:type="dxa"/>
            <w:tcBorders>
              <w:top w:val="single" w:sz="4" w:space="0" w:color="000000" w:themeColor="text1"/>
              <w:left w:val="single" w:sz="4" w:space="0" w:color="000000" w:themeColor="text1"/>
              <w:bottom w:val="nil"/>
              <w:right w:val="single" w:sz="4" w:space="0" w:color="000000" w:themeColor="text1"/>
            </w:tcBorders>
          </w:tcPr>
          <w:p w14:paraId="6886F4FC" w14:textId="77777777" w:rsidR="000D5E67" w:rsidRPr="00740DB9" w:rsidRDefault="00C16CCD">
            <w:pPr>
              <w:spacing w:after="0" w:line="259" w:lineRule="auto"/>
              <w:ind w:left="20" w:firstLine="0"/>
              <w:jc w:val="center"/>
            </w:pPr>
            <w:r w:rsidRPr="00740DB9">
              <w:rPr>
                <w:sz w:val="20"/>
              </w:rPr>
              <w:t xml:space="preserve"> </w:t>
            </w:r>
          </w:p>
        </w:tc>
        <w:tc>
          <w:tcPr>
            <w:tcW w:w="991" w:type="dxa"/>
            <w:tcBorders>
              <w:top w:val="single" w:sz="4" w:space="0" w:color="000000" w:themeColor="text1"/>
              <w:left w:val="single" w:sz="4" w:space="0" w:color="000000" w:themeColor="text1"/>
              <w:bottom w:val="nil"/>
              <w:right w:val="single" w:sz="4" w:space="0" w:color="000000" w:themeColor="text1"/>
            </w:tcBorders>
          </w:tcPr>
          <w:p w14:paraId="1C716308" w14:textId="77777777" w:rsidR="000D5E67" w:rsidRPr="00740DB9" w:rsidRDefault="3D082473">
            <w:pPr>
              <w:spacing w:after="0" w:line="259" w:lineRule="auto"/>
              <w:ind w:left="0" w:right="25" w:firstLine="0"/>
              <w:jc w:val="center"/>
            </w:pPr>
            <w:r w:rsidRPr="3D082473">
              <w:rPr>
                <w:sz w:val="20"/>
                <w:szCs w:val="20"/>
              </w:rPr>
              <w:t xml:space="preserve">21.45 </w:t>
            </w:r>
          </w:p>
        </w:tc>
        <w:tc>
          <w:tcPr>
            <w:tcW w:w="712" w:type="dxa"/>
            <w:tcBorders>
              <w:top w:val="single" w:sz="4" w:space="0" w:color="000000" w:themeColor="text1"/>
              <w:left w:val="single" w:sz="4" w:space="0" w:color="000000" w:themeColor="text1"/>
              <w:bottom w:val="nil"/>
              <w:right w:val="single" w:sz="4" w:space="0" w:color="000000" w:themeColor="text1"/>
            </w:tcBorders>
          </w:tcPr>
          <w:p w14:paraId="44F0EA92" w14:textId="77777777" w:rsidR="000D5E67" w:rsidRPr="00740DB9" w:rsidRDefault="3D082473">
            <w:pPr>
              <w:spacing w:after="0" w:line="259" w:lineRule="auto"/>
              <w:ind w:left="0" w:right="25" w:firstLine="0"/>
              <w:jc w:val="center"/>
            </w:pPr>
            <w:r w:rsidRPr="3D082473">
              <w:rPr>
                <w:sz w:val="20"/>
                <w:szCs w:val="20"/>
              </w:rPr>
              <w:t xml:space="preserve">6.65 </w:t>
            </w:r>
          </w:p>
        </w:tc>
        <w:tc>
          <w:tcPr>
            <w:tcW w:w="1229" w:type="dxa"/>
            <w:tcBorders>
              <w:top w:val="single" w:sz="4" w:space="0" w:color="000000" w:themeColor="text1"/>
              <w:left w:val="single" w:sz="4" w:space="0" w:color="000000" w:themeColor="text1"/>
              <w:bottom w:val="nil"/>
              <w:right w:val="nil"/>
            </w:tcBorders>
          </w:tcPr>
          <w:p w14:paraId="6963B383" w14:textId="77777777" w:rsidR="000D5E67" w:rsidRPr="00740DB9" w:rsidRDefault="3D082473">
            <w:pPr>
              <w:spacing w:after="0" w:line="259" w:lineRule="auto"/>
              <w:ind w:left="0" w:right="26" w:firstLine="0"/>
              <w:jc w:val="center"/>
            </w:pPr>
            <w:r w:rsidRPr="3D082473">
              <w:rPr>
                <w:sz w:val="20"/>
                <w:szCs w:val="20"/>
              </w:rPr>
              <w:t xml:space="preserve">0.92 </w:t>
            </w:r>
          </w:p>
        </w:tc>
      </w:tr>
      <w:tr w:rsidR="000D5E67" w:rsidRPr="00740DB9" w14:paraId="4650FDDA"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30134234" w14:textId="77777777" w:rsidR="000D5E67" w:rsidRPr="00740DB9" w:rsidRDefault="3D082473">
            <w:pPr>
              <w:spacing w:after="0" w:line="259" w:lineRule="auto"/>
              <w:ind w:left="0" w:firstLine="0"/>
              <w:jc w:val="left"/>
            </w:pPr>
            <w:r w:rsidRPr="3D082473">
              <w:rPr>
                <w:sz w:val="20"/>
                <w:szCs w:val="20"/>
              </w:rPr>
              <w:t>When I know a delicious food is available, I can’t help myself from thinking about having some</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6DDF8AA5" w14:textId="77777777" w:rsidR="000D5E67" w:rsidRPr="00740DB9" w:rsidRDefault="3D082473">
            <w:pPr>
              <w:spacing w:after="0" w:line="259" w:lineRule="auto"/>
              <w:ind w:left="0" w:firstLine="0"/>
              <w:jc w:val="left"/>
            </w:pPr>
            <w:r w:rsidRPr="3D082473">
              <w:rPr>
                <w:sz w:val="20"/>
                <w:szCs w:val="20"/>
              </w:rPr>
              <w:t xml:space="preserve">4.11 </w:t>
            </w:r>
          </w:p>
          <w:p w14:paraId="33D6E044" w14:textId="77777777" w:rsidR="000D5E67" w:rsidRPr="00740DB9" w:rsidRDefault="3D082473">
            <w:pPr>
              <w:spacing w:after="0" w:line="259" w:lineRule="auto"/>
              <w:ind w:left="0" w:firstLine="0"/>
              <w:jc w:val="left"/>
            </w:pPr>
            <w:r w:rsidRPr="3D082473">
              <w:rPr>
                <w:sz w:val="20"/>
                <w:szCs w:val="20"/>
              </w:rPr>
              <w:t xml:space="preserve">(1.81) </w:t>
            </w:r>
          </w:p>
        </w:tc>
        <w:tc>
          <w:tcPr>
            <w:tcW w:w="931" w:type="dxa"/>
            <w:tcBorders>
              <w:top w:val="nil"/>
              <w:left w:val="single" w:sz="4" w:space="0" w:color="000000" w:themeColor="text1"/>
              <w:bottom w:val="nil"/>
              <w:right w:val="single" w:sz="4" w:space="0" w:color="000000" w:themeColor="text1"/>
            </w:tcBorders>
          </w:tcPr>
          <w:p w14:paraId="55666226" w14:textId="77777777" w:rsidR="000D5E67" w:rsidRPr="00740DB9" w:rsidRDefault="3D082473">
            <w:pPr>
              <w:spacing w:after="0" w:line="259" w:lineRule="auto"/>
              <w:ind w:left="0" w:right="26" w:firstLine="0"/>
              <w:jc w:val="center"/>
            </w:pPr>
            <w:r w:rsidRPr="3D082473">
              <w:rPr>
                <w:sz w:val="20"/>
                <w:szCs w:val="20"/>
              </w:rPr>
              <w:t xml:space="preserve">0.76 </w:t>
            </w:r>
          </w:p>
        </w:tc>
        <w:tc>
          <w:tcPr>
            <w:tcW w:w="991" w:type="dxa"/>
            <w:tcBorders>
              <w:top w:val="nil"/>
              <w:left w:val="single" w:sz="4" w:space="0" w:color="000000" w:themeColor="text1"/>
              <w:bottom w:val="nil"/>
              <w:right w:val="single" w:sz="4" w:space="0" w:color="000000" w:themeColor="text1"/>
            </w:tcBorders>
          </w:tcPr>
          <w:p w14:paraId="53D036A7"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75CD7F41"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6797D19A"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5035EE17"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2C27662B" w14:textId="77777777" w:rsidR="000D5E67" w:rsidRPr="00740DB9" w:rsidRDefault="3D082473">
            <w:pPr>
              <w:spacing w:after="0" w:line="259" w:lineRule="auto"/>
              <w:ind w:left="0" w:firstLine="0"/>
              <w:jc w:val="left"/>
            </w:pPr>
            <w:r w:rsidRPr="3D082473">
              <w:rPr>
                <w:sz w:val="20"/>
                <w:szCs w:val="20"/>
              </w:rPr>
              <w:t>It’s frightening to think of the power that food has over me</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7E874E84" w14:textId="77777777" w:rsidR="000D5E67" w:rsidRPr="00740DB9" w:rsidRDefault="3D082473">
            <w:pPr>
              <w:spacing w:after="0" w:line="259" w:lineRule="auto"/>
              <w:ind w:left="0" w:firstLine="0"/>
              <w:jc w:val="left"/>
            </w:pPr>
            <w:r w:rsidRPr="3D082473">
              <w:rPr>
                <w:sz w:val="20"/>
                <w:szCs w:val="20"/>
              </w:rPr>
              <w:t xml:space="preserve">3.01 </w:t>
            </w:r>
          </w:p>
          <w:p w14:paraId="27DC286C" w14:textId="77777777" w:rsidR="000D5E67" w:rsidRPr="00740DB9" w:rsidRDefault="3D082473">
            <w:pPr>
              <w:spacing w:after="0" w:line="259" w:lineRule="auto"/>
              <w:ind w:left="0" w:firstLine="0"/>
              <w:jc w:val="left"/>
            </w:pPr>
            <w:r w:rsidRPr="3D082473">
              <w:rPr>
                <w:sz w:val="20"/>
                <w:szCs w:val="20"/>
              </w:rPr>
              <w:t xml:space="preserve">(1.79) </w:t>
            </w:r>
          </w:p>
        </w:tc>
        <w:tc>
          <w:tcPr>
            <w:tcW w:w="931" w:type="dxa"/>
            <w:tcBorders>
              <w:top w:val="nil"/>
              <w:left w:val="single" w:sz="4" w:space="0" w:color="000000" w:themeColor="text1"/>
              <w:bottom w:val="nil"/>
              <w:right w:val="single" w:sz="4" w:space="0" w:color="000000" w:themeColor="text1"/>
            </w:tcBorders>
          </w:tcPr>
          <w:p w14:paraId="4407847C" w14:textId="77777777" w:rsidR="000D5E67" w:rsidRPr="00740DB9" w:rsidRDefault="3D082473">
            <w:pPr>
              <w:spacing w:after="0" w:line="259" w:lineRule="auto"/>
              <w:ind w:left="0" w:right="26" w:firstLine="0"/>
              <w:jc w:val="center"/>
            </w:pPr>
            <w:r w:rsidRPr="3D082473">
              <w:rPr>
                <w:sz w:val="20"/>
                <w:szCs w:val="20"/>
              </w:rPr>
              <w:t xml:space="preserve">0.72 </w:t>
            </w:r>
          </w:p>
        </w:tc>
        <w:tc>
          <w:tcPr>
            <w:tcW w:w="991" w:type="dxa"/>
            <w:tcBorders>
              <w:top w:val="nil"/>
              <w:left w:val="single" w:sz="4" w:space="0" w:color="000000" w:themeColor="text1"/>
              <w:bottom w:val="nil"/>
              <w:right w:val="single" w:sz="4" w:space="0" w:color="000000" w:themeColor="text1"/>
            </w:tcBorders>
          </w:tcPr>
          <w:p w14:paraId="6F726D4C"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13D7FE2A"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603E46FB"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362B7ABC"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3FFBB934" w14:textId="77777777" w:rsidR="000D5E67" w:rsidRPr="00740DB9" w:rsidRDefault="3D082473">
            <w:pPr>
              <w:spacing w:after="0" w:line="259" w:lineRule="auto"/>
              <w:ind w:left="0" w:firstLine="0"/>
              <w:jc w:val="left"/>
            </w:pPr>
            <w:r w:rsidRPr="3D082473">
              <w:rPr>
                <w:sz w:val="20"/>
                <w:szCs w:val="20"/>
              </w:rPr>
              <w:t>It seems like I have food on my mind a lot</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36FCD95B" w14:textId="77777777" w:rsidR="000D5E67" w:rsidRPr="00740DB9" w:rsidRDefault="3D082473">
            <w:pPr>
              <w:spacing w:after="0" w:line="259" w:lineRule="auto"/>
              <w:ind w:left="0" w:firstLine="0"/>
              <w:jc w:val="left"/>
            </w:pPr>
            <w:r w:rsidRPr="3D082473">
              <w:rPr>
                <w:sz w:val="20"/>
                <w:szCs w:val="20"/>
              </w:rPr>
              <w:t xml:space="preserve">3.01 </w:t>
            </w:r>
          </w:p>
          <w:p w14:paraId="1D2B4D41" w14:textId="77777777" w:rsidR="000D5E67" w:rsidRPr="00740DB9" w:rsidRDefault="3D082473">
            <w:pPr>
              <w:spacing w:after="0" w:line="259" w:lineRule="auto"/>
              <w:ind w:left="0" w:firstLine="0"/>
              <w:jc w:val="left"/>
            </w:pPr>
            <w:r w:rsidRPr="3D082473">
              <w:rPr>
                <w:sz w:val="20"/>
                <w:szCs w:val="20"/>
              </w:rPr>
              <w:t xml:space="preserve">(1.71) </w:t>
            </w:r>
          </w:p>
        </w:tc>
        <w:tc>
          <w:tcPr>
            <w:tcW w:w="931" w:type="dxa"/>
            <w:tcBorders>
              <w:top w:val="nil"/>
              <w:left w:val="single" w:sz="4" w:space="0" w:color="000000" w:themeColor="text1"/>
              <w:bottom w:val="nil"/>
              <w:right w:val="single" w:sz="4" w:space="0" w:color="000000" w:themeColor="text1"/>
            </w:tcBorders>
          </w:tcPr>
          <w:p w14:paraId="213F7E3F" w14:textId="77777777" w:rsidR="000D5E67" w:rsidRPr="00740DB9" w:rsidRDefault="3D082473">
            <w:pPr>
              <w:spacing w:after="0" w:line="259" w:lineRule="auto"/>
              <w:ind w:left="0" w:right="26" w:firstLine="0"/>
              <w:jc w:val="center"/>
            </w:pPr>
            <w:r w:rsidRPr="3D082473">
              <w:rPr>
                <w:sz w:val="20"/>
                <w:szCs w:val="20"/>
              </w:rPr>
              <w:t xml:space="preserve">0.76 </w:t>
            </w:r>
          </w:p>
        </w:tc>
        <w:tc>
          <w:tcPr>
            <w:tcW w:w="991" w:type="dxa"/>
            <w:tcBorders>
              <w:top w:val="nil"/>
              <w:left w:val="single" w:sz="4" w:space="0" w:color="000000" w:themeColor="text1"/>
              <w:bottom w:val="nil"/>
              <w:right w:val="single" w:sz="4" w:space="0" w:color="000000" w:themeColor="text1"/>
            </w:tcBorders>
          </w:tcPr>
          <w:p w14:paraId="1BDB033E"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3C181885"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03718C99"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08E5FEDF"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3D105E21" w14:textId="77777777" w:rsidR="000D5E67" w:rsidRPr="00740DB9" w:rsidRDefault="3D082473">
            <w:pPr>
              <w:spacing w:after="0" w:line="259" w:lineRule="auto"/>
              <w:ind w:left="0" w:firstLine="0"/>
              <w:jc w:val="left"/>
            </w:pPr>
            <w:r w:rsidRPr="3D082473">
              <w:rPr>
                <w:sz w:val="20"/>
                <w:szCs w:val="20"/>
              </w:rPr>
              <w:t>Just before I taste a favourite food, I feel intense excitement</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37F7FE0B" w14:textId="77777777" w:rsidR="000D5E67" w:rsidRPr="00740DB9" w:rsidRDefault="3D082473">
            <w:pPr>
              <w:spacing w:after="0" w:line="259" w:lineRule="auto"/>
              <w:ind w:left="0" w:firstLine="0"/>
              <w:jc w:val="left"/>
            </w:pPr>
            <w:r w:rsidRPr="3D082473">
              <w:rPr>
                <w:sz w:val="20"/>
                <w:szCs w:val="20"/>
              </w:rPr>
              <w:t xml:space="preserve">3.33 </w:t>
            </w:r>
          </w:p>
          <w:p w14:paraId="3FD9AE9C" w14:textId="77777777" w:rsidR="000D5E67" w:rsidRPr="00740DB9" w:rsidRDefault="3D082473">
            <w:pPr>
              <w:spacing w:after="0" w:line="259" w:lineRule="auto"/>
              <w:ind w:left="0" w:firstLine="0"/>
              <w:jc w:val="left"/>
            </w:pPr>
            <w:r w:rsidRPr="3D082473">
              <w:rPr>
                <w:sz w:val="20"/>
                <w:szCs w:val="20"/>
              </w:rPr>
              <w:t xml:space="preserve">(1.74) </w:t>
            </w:r>
          </w:p>
        </w:tc>
        <w:tc>
          <w:tcPr>
            <w:tcW w:w="931" w:type="dxa"/>
            <w:tcBorders>
              <w:top w:val="nil"/>
              <w:left w:val="single" w:sz="4" w:space="0" w:color="000000" w:themeColor="text1"/>
              <w:bottom w:val="nil"/>
              <w:right w:val="single" w:sz="4" w:space="0" w:color="000000" w:themeColor="text1"/>
            </w:tcBorders>
          </w:tcPr>
          <w:p w14:paraId="1D0C5C82" w14:textId="77777777" w:rsidR="000D5E67" w:rsidRPr="00740DB9" w:rsidRDefault="3D082473">
            <w:pPr>
              <w:spacing w:after="0" w:line="259" w:lineRule="auto"/>
              <w:ind w:left="0" w:right="26" w:firstLine="0"/>
              <w:jc w:val="center"/>
            </w:pPr>
            <w:r w:rsidRPr="3D082473">
              <w:rPr>
                <w:sz w:val="20"/>
                <w:szCs w:val="20"/>
              </w:rPr>
              <w:t xml:space="preserve">0.74 </w:t>
            </w:r>
          </w:p>
        </w:tc>
        <w:tc>
          <w:tcPr>
            <w:tcW w:w="991" w:type="dxa"/>
            <w:tcBorders>
              <w:top w:val="nil"/>
              <w:left w:val="single" w:sz="4" w:space="0" w:color="000000" w:themeColor="text1"/>
              <w:bottom w:val="nil"/>
              <w:right w:val="single" w:sz="4" w:space="0" w:color="000000" w:themeColor="text1"/>
            </w:tcBorders>
          </w:tcPr>
          <w:p w14:paraId="7E45A5CA"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50F629EC"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0EB3202C"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5151E746"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7A6F5E0A" w14:textId="77777777" w:rsidR="000D5E67" w:rsidRPr="00740DB9" w:rsidRDefault="3D082473">
            <w:pPr>
              <w:spacing w:after="0" w:line="259" w:lineRule="auto"/>
              <w:ind w:left="0" w:right="13" w:firstLine="0"/>
              <w:jc w:val="left"/>
            </w:pPr>
            <w:r w:rsidRPr="3D082473">
              <w:rPr>
                <w:sz w:val="20"/>
                <w:szCs w:val="20"/>
              </w:rPr>
              <w:t>If I see or smell a food I like, I get a powerful urge to have some</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1D77AC35" w14:textId="77777777" w:rsidR="000D5E67" w:rsidRPr="00740DB9" w:rsidRDefault="3D082473">
            <w:pPr>
              <w:spacing w:after="0" w:line="259" w:lineRule="auto"/>
              <w:ind w:left="0" w:firstLine="0"/>
              <w:jc w:val="left"/>
            </w:pPr>
            <w:r w:rsidRPr="3D082473">
              <w:rPr>
                <w:sz w:val="20"/>
                <w:szCs w:val="20"/>
              </w:rPr>
              <w:t xml:space="preserve">4.15 </w:t>
            </w:r>
          </w:p>
          <w:p w14:paraId="1316296D" w14:textId="77777777" w:rsidR="000D5E67" w:rsidRPr="00740DB9" w:rsidRDefault="3D082473">
            <w:pPr>
              <w:spacing w:after="0" w:line="259" w:lineRule="auto"/>
              <w:ind w:left="0" w:firstLine="0"/>
              <w:jc w:val="left"/>
            </w:pPr>
            <w:r w:rsidRPr="3D082473">
              <w:rPr>
                <w:sz w:val="20"/>
                <w:szCs w:val="20"/>
              </w:rPr>
              <w:t xml:space="preserve">(1.75) </w:t>
            </w:r>
          </w:p>
        </w:tc>
        <w:tc>
          <w:tcPr>
            <w:tcW w:w="931" w:type="dxa"/>
            <w:tcBorders>
              <w:top w:val="nil"/>
              <w:left w:val="single" w:sz="4" w:space="0" w:color="000000" w:themeColor="text1"/>
              <w:bottom w:val="nil"/>
              <w:right w:val="single" w:sz="4" w:space="0" w:color="000000" w:themeColor="text1"/>
            </w:tcBorders>
          </w:tcPr>
          <w:p w14:paraId="543FE89A" w14:textId="77777777" w:rsidR="000D5E67" w:rsidRPr="00740DB9" w:rsidRDefault="3D082473">
            <w:pPr>
              <w:spacing w:after="0" w:line="259" w:lineRule="auto"/>
              <w:ind w:left="0" w:right="26" w:firstLine="0"/>
              <w:jc w:val="center"/>
            </w:pPr>
            <w:r w:rsidRPr="3D082473">
              <w:rPr>
                <w:sz w:val="20"/>
                <w:szCs w:val="20"/>
              </w:rPr>
              <w:t xml:space="preserve">0.75 </w:t>
            </w:r>
          </w:p>
        </w:tc>
        <w:tc>
          <w:tcPr>
            <w:tcW w:w="991" w:type="dxa"/>
            <w:tcBorders>
              <w:top w:val="nil"/>
              <w:left w:val="single" w:sz="4" w:space="0" w:color="000000" w:themeColor="text1"/>
              <w:bottom w:val="nil"/>
              <w:right w:val="single" w:sz="4" w:space="0" w:color="000000" w:themeColor="text1"/>
            </w:tcBorders>
          </w:tcPr>
          <w:p w14:paraId="32CB4A04"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3BE34EC6"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1A51DB2C"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1432A1F5"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4E223C6C" w14:textId="77777777" w:rsidR="000D5E67" w:rsidRPr="00740DB9" w:rsidRDefault="3D082473">
            <w:pPr>
              <w:spacing w:after="0" w:line="259" w:lineRule="auto"/>
              <w:ind w:left="0" w:firstLine="0"/>
              <w:jc w:val="left"/>
            </w:pPr>
            <w:r w:rsidRPr="3D082473">
              <w:rPr>
                <w:sz w:val="20"/>
                <w:szCs w:val="20"/>
              </w:rPr>
              <w:t>Hearing someone describing a great meal makes me really want to have something to eat</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1274ECD4" w14:textId="77777777" w:rsidR="000D5E67" w:rsidRPr="00740DB9" w:rsidRDefault="3D082473">
            <w:pPr>
              <w:spacing w:after="0" w:line="259" w:lineRule="auto"/>
              <w:ind w:left="0" w:firstLine="0"/>
              <w:jc w:val="left"/>
            </w:pPr>
            <w:r w:rsidRPr="3D082473">
              <w:rPr>
                <w:sz w:val="20"/>
                <w:szCs w:val="20"/>
              </w:rPr>
              <w:t xml:space="preserve">3.61 </w:t>
            </w:r>
          </w:p>
          <w:p w14:paraId="2AAE4294" w14:textId="77777777" w:rsidR="000D5E67" w:rsidRPr="00740DB9" w:rsidRDefault="3D082473">
            <w:pPr>
              <w:spacing w:after="0" w:line="259" w:lineRule="auto"/>
              <w:ind w:left="0" w:firstLine="0"/>
              <w:jc w:val="left"/>
            </w:pPr>
            <w:r w:rsidRPr="3D082473">
              <w:rPr>
                <w:sz w:val="20"/>
                <w:szCs w:val="20"/>
              </w:rPr>
              <w:t xml:space="preserve">(1.80) </w:t>
            </w:r>
          </w:p>
        </w:tc>
        <w:tc>
          <w:tcPr>
            <w:tcW w:w="931" w:type="dxa"/>
            <w:tcBorders>
              <w:top w:val="nil"/>
              <w:left w:val="single" w:sz="4" w:space="0" w:color="000000" w:themeColor="text1"/>
              <w:bottom w:val="nil"/>
              <w:right w:val="single" w:sz="4" w:space="0" w:color="000000" w:themeColor="text1"/>
            </w:tcBorders>
          </w:tcPr>
          <w:p w14:paraId="7A3CFF21" w14:textId="77777777" w:rsidR="000D5E67" w:rsidRPr="00740DB9" w:rsidRDefault="3D082473">
            <w:pPr>
              <w:spacing w:after="0" w:line="259" w:lineRule="auto"/>
              <w:ind w:left="0" w:right="26" w:firstLine="0"/>
              <w:jc w:val="center"/>
            </w:pPr>
            <w:r w:rsidRPr="3D082473">
              <w:rPr>
                <w:sz w:val="20"/>
                <w:szCs w:val="20"/>
              </w:rPr>
              <w:t xml:space="preserve">0.73 </w:t>
            </w:r>
          </w:p>
        </w:tc>
        <w:tc>
          <w:tcPr>
            <w:tcW w:w="991" w:type="dxa"/>
            <w:tcBorders>
              <w:top w:val="nil"/>
              <w:left w:val="single" w:sz="4" w:space="0" w:color="000000" w:themeColor="text1"/>
              <w:bottom w:val="nil"/>
              <w:right w:val="single" w:sz="4" w:space="0" w:color="000000" w:themeColor="text1"/>
            </w:tcBorders>
          </w:tcPr>
          <w:p w14:paraId="11148D40"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5C7B9841"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0C8CE4CF"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616AB079"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757BF5CA" w14:textId="77777777" w:rsidR="000D5E67" w:rsidRPr="00740DB9" w:rsidRDefault="3D082473">
            <w:pPr>
              <w:spacing w:after="0" w:line="259" w:lineRule="auto"/>
              <w:ind w:left="0" w:firstLine="0"/>
              <w:jc w:val="left"/>
            </w:pPr>
            <w:r w:rsidRPr="3D082473">
              <w:rPr>
                <w:sz w:val="20"/>
                <w:szCs w:val="20"/>
              </w:rPr>
              <w:t xml:space="preserve">When I am around a fatting food I love, it’s hard to stop myself from at least tasting it </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2F9132A8" w14:textId="77777777" w:rsidR="000D5E67" w:rsidRPr="00740DB9" w:rsidRDefault="3D082473">
            <w:pPr>
              <w:spacing w:after="0" w:line="259" w:lineRule="auto"/>
              <w:ind w:left="0" w:firstLine="0"/>
              <w:jc w:val="left"/>
            </w:pPr>
            <w:r w:rsidRPr="3D082473">
              <w:rPr>
                <w:sz w:val="20"/>
                <w:szCs w:val="20"/>
              </w:rPr>
              <w:t xml:space="preserve">4.22 </w:t>
            </w:r>
          </w:p>
          <w:p w14:paraId="70511CA3" w14:textId="77777777" w:rsidR="000D5E67" w:rsidRPr="00740DB9" w:rsidRDefault="3D082473">
            <w:pPr>
              <w:spacing w:after="0" w:line="259" w:lineRule="auto"/>
              <w:ind w:left="0" w:firstLine="0"/>
              <w:jc w:val="left"/>
            </w:pPr>
            <w:r w:rsidRPr="3D082473">
              <w:rPr>
                <w:sz w:val="20"/>
                <w:szCs w:val="20"/>
              </w:rPr>
              <w:t xml:space="preserve">(1.80) </w:t>
            </w:r>
          </w:p>
        </w:tc>
        <w:tc>
          <w:tcPr>
            <w:tcW w:w="931" w:type="dxa"/>
            <w:tcBorders>
              <w:top w:val="nil"/>
              <w:left w:val="single" w:sz="4" w:space="0" w:color="000000" w:themeColor="text1"/>
              <w:bottom w:val="nil"/>
              <w:right w:val="single" w:sz="4" w:space="0" w:color="000000" w:themeColor="text1"/>
            </w:tcBorders>
          </w:tcPr>
          <w:p w14:paraId="72C48F99" w14:textId="77777777" w:rsidR="000D5E67" w:rsidRPr="00740DB9" w:rsidRDefault="3D082473">
            <w:pPr>
              <w:spacing w:after="0" w:line="259" w:lineRule="auto"/>
              <w:ind w:left="0" w:right="26" w:firstLine="0"/>
              <w:jc w:val="center"/>
            </w:pPr>
            <w:r w:rsidRPr="3D082473">
              <w:rPr>
                <w:sz w:val="20"/>
                <w:szCs w:val="20"/>
              </w:rPr>
              <w:t xml:space="preserve">0.70 </w:t>
            </w:r>
          </w:p>
        </w:tc>
        <w:tc>
          <w:tcPr>
            <w:tcW w:w="991" w:type="dxa"/>
            <w:tcBorders>
              <w:top w:val="nil"/>
              <w:left w:val="single" w:sz="4" w:space="0" w:color="000000" w:themeColor="text1"/>
              <w:bottom w:val="nil"/>
              <w:right w:val="single" w:sz="4" w:space="0" w:color="000000" w:themeColor="text1"/>
            </w:tcBorders>
          </w:tcPr>
          <w:p w14:paraId="79C5E07B"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3741D149"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7306A812"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3A30E576"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55010E90" w14:textId="77777777" w:rsidR="000D5E67" w:rsidRPr="00740DB9" w:rsidRDefault="3D082473">
            <w:pPr>
              <w:spacing w:after="0" w:line="259" w:lineRule="auto"/>
              <w:ind w:left="0" w:firstLine="0"/>
              <w:jc w:val="left"/>
            </w:pPr>
            <w:r w:rsidRPr="3D082473">
              <w:rPr>
                <w:sz w:val="20"/>
                <w:szCs w:val="20"/>
              </w:rPr>
              <w:t xml:space="preserve">I think that I enjoy eating a lot more than most other people </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249886C7" w14:textId="77777777" w:rsidR="000D5E67" w:rsidRPr="00740DB9" w:rsidRDefault="3D082473">
            <w:pPr>
              <w:spacing w:after="0" w:line="259" w:lineRule="auto"/>
              <w:ind w:left="0" w:firstLine="0"/>
              <w:jc w:val="left"/>
            </w:pPr>
            <w:r w:rsidRPr="3D082473">
              <w:rPr>
                <w:sz w:val="20"/>
                <w:szCs w:val="20"/>
              </w:rPr>
              <w:t xml:space="preserve">3.17 </w:t>
            </w:r>
          </w:p>
          <w:p w14:paraId="0A773951" w14:textId="77777777" w:rsidR="000D5E67" w:rsidRPr="00740DB9" w:rsidRDefault="3D082473">
            <w:pPr>
              <w:spacing w:after="0" w:line="259" w:lineRule="auto"/>
              <w:ind w:left="0" w:firstLine="0"/>
              <w:jc w:val="left"/>
            </w:pPr>
            <w:r w:rsidRPr="3D082473">
              <w:rPr>
                <w:sz w:val="20"/>
                <w:szCs w:val="20"/>
              </w:rPr>
              <w:t xml:space="preserve">(1.67) </w:t>
            </w:r>
          </w:p>
        </w:tc>
        <w:tc>
          <w:tcPr>
            <w:tcW w:w="931" w:type="dxa"/>
            <w:tcBorders>
              <w:top w:val="nil"/>
              <w:left w:val="single" w:sz="4" w:space="0" w:color="000000" w:themeColor="text1"/>
              <w:bottom w:val="nil"/>
              <w:right w:val="single" w:sz="4" w:space="0" w:color="000000" w:themeColor="text1"/>
            </w:tcBorders>
          </w:tcPr>
          <w:p w14:paraId="1ADE94AC" w14:textId="77777777" w:rsidR="000D5E67" w:rsidRPr="00740DB9" w:rsidRDefault="3D082473">
            <w:pPr>
              <w:spacing w:after="0" w:line="259" w:lineRule="auto"/>
              <w:ind w:left="0" w:right="26" w:firstLine="0"/>
              <w:jc w:val="center"/>
            </w:pPr>
            <w:r w:rsidRPr="3D082473">
              <w:rPr>
                <w:sz w:val="20"/>
                <w:szCs w:val="20"/>
              </w:rPr>
              <w:t xml:space="preserve">0.70 </w:t>
            </w:r>
          </w:p>
        </w:tc>
        <w:tc>
          <w:tcPr>
            <w:tcW w:w="991" w:type="dxa"/>
            <w:tcBorders>
              <w:top w:val="nil"/>
              <w:left w:val="single" w:sz="4" w:space="0" w:color="000000" w:themeColor="text1"/>
              <w:bottom w:val="nil"/>
              <w:right w:val="single" w:sz="4" w:space="0" w:color="000000" w:themeColor="text1"/>
            </w:tcBorders>
          </w:tcPr>
          <w:p w14:paraId="67FA3F75"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06615575"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5F1816D5"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0AD24F7F"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00DFB1EB" w14:textId="77777777" w:rsidR="000D5E67" w:rsidRPr="00740DB9" w:rsidRDefault="3D082473">
            <w:pPr>
              <w:spacing w:after="0" w:line="259" w:lineRule="auto"/>
              <w:ind w:left="0" w:firstLine="0"/>
              <w:jc w:val="left"/>
            </w:pPr>
            <w:r w:rsidRPr="3D082473">
              <w:rPr>
                <w:sz w:val="20"/>
                <w:szCs w:val="20"/>
              </w:rPr>
              <w:t>I love the taste of certain foods so much that I can’t avoid eating them even if they are bad for me</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20B933E1" w14:textId="77777777" w:rsidR="000D5E67" w:rsidRPr="00740DB9" w:rsidRDefault="3D082473">
            <w:pPr>
              <w:spacing w:after="0" w:line="259" w:lineRule="auto"/>
              <w:ind w:left="0" w:firstLine="0"/>
              <w:jc w:val="left"/>
            </w:pPr>
            <w:r w:rsidRPr="3D082473">
              <w:rPr>
                <w:sz w:val="20"/>
                <w:szCs w:val="20"/>
              </w:rPr>
              <w:t xml:space="preserve">3.98 </w:t>
            </w:r>
          </w:p>
          <w:p w14:paraId="7C07F85B" w14:textId="77777777" w:rsidR="000D5E67" w:rsidRPr="00740DB9" w:rsidRDefault="3D082473">
            <w:pPr>
              <w:spacing w:after="0" w:line="259" w:lineRule="auto"/>
              <w:ind w:left="0" w:firstLine="0"/>
              <w:jc w:val="left"/>
            </w:pPr>
            <w:r w:rsidRPr="3D082473">
              <w:rPr>
                <w:sz w:val="20"/>
                <w:szCs w:val="20"/>
              </w:rPr>
              <w:t xml:space="preserve">(1.86) </w:t>
            </w:r>
          </w:p>
        </w:tc>
        <w:tc>
          <w:tcPr>
            <w:tcW w:w="931" w:type="dxa"/>
            <w:tcBorders>
              <w:top w:val="nil"/>
              <w:left w:val="single" w:sz="4" w:space="0" w:color="000000" w:themeColor="text1"/>
              <w:bottom w:val="nil"/>
              <w:right w:val="single" w:sz="4" w:space="0" w:color="000000" w:themeColor="text1"/>
            </w:tcBorders>
          </w:tcPr>
          <w:p w14:paraId="58CFBA8C" w14:textId="77777777" w:rsidR="000D5E67" w:rsidRPr="00740DB9" w:rsidRDefault="3D082473">
            <w:pPr>
              <w:spacing w:after="0" w:line="259" w:lineRule="auto"/>
              <w:ind w:left="0" w:right="26" w:firstLine="0"/>
              <w:jc w:val="center"/>
            </w:pPr>
            <w:r w:rsidRPr="3D082473">
              <w:rPr>
                <w:sz w:val="20"/>
                <w:szCs w:val="20"/>
              </w:rPr>
              <w:t xml:space="preserve">0.60 </w:t>
            </w:r>
          </w:p>
        </w:tc>
        <w:tc>
          <w:tcPr>
            <w:tcW w:w="991" w:type="dxa"/>
            <w:tcBorders>
              <w:top w:val="nil"/>
              <w:left w:val="single" w:sz="4" w:space="0" w:color="000000" w:themeColor="text1"/>
              <w:bottom w:val="nil"/>
              <w:right w:val="single" w:sz="4" w:space="0" w:color="000000" w:themeColor="text1"/>
            </w:tcBorders>
          </w:tcPr>
          <w:p w14:paraId="34347C47"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5C908D74"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308F76EE"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5BFB3FAB"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4140761B" w14:textId="77777777" w:rsidR="000D5E67" w:rsidRPr="00740DB9" w:rsidRDefault="3D082473">
            <w:pPr>
              <w:spacing w:after="0" w:line="259" w:lineRule="auto"/>
              <w:ind w:left="0" w:firstLine="0"/>
              <w:jc w:val="left"/>
            </w:pPr>
            <w:r w:rsidRPr="3D082473">
              <w:rPr>
                <w:sz w:val="20"/>
                <w:szCs w:val="20"/>
              </w:rPr>
              <w:t>I get more pleasure from eating then I do from almost anything else</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60FFC1C6" w14:textId="77777777" w:rsidR="000D5E67" w:rsidRPr="00740DB9" w:rsidRDefault="3D082473">
            <w:pPr>
              <w:spacing w:after="0" w:line="259" w:lineRule="auto"/>
              <w:ind w:left="0" w:firstLine="0"/>
              <w:jc w:val="left"/>
            </w:pPr>
            <w:r w:rsidRPr="3D082473">
              <w:rPr>
                <w:sz w:val="20"/>
                <w:szCs w:val="20"/>
              </w:rPr>
              <w:t xml:space="preserve">3.09 </w:t>
            </w:r>
          </w:p>
          <w:p w14:paraId="4EB9AC36" w14:textId="77777777" w:rsidR="000D5E67" w:rsidRPr="00740DB9" w:rsidRDefault="3D082473">
            <w:pPr>
              <w:spacing w:after="0" w:line="259" w:lineRule="auto"/>
              <w:ind w:left="0" w:firstLine="0"/>
              <w:jc w:val="left"/>
            </w:pPr>
            <w:r w:rsidRPr="3D082473">
              <w:rPr>
                <w:sz w:val="20"/>
                <w:szCs w:val="20"/>
              </w:rPr>
              <w:t xml:space="preserve">(1.72) </w:t>
            </w:r>
          </w:p>
        </w:tc>
        <w:tc>
          <w:tcPr>
            <w:tcW w:w="931" w:type="dxa"/>
            <w:tcBorders>
              <w:top w:val="nil"/>
              <w:left w:val="single" w:sz="4" w:space="0" w:color="000000" w:themeColor="text1"/>
              <w:bottom w:val="nil"/>
              <w:right w:val="single" w:sz="4" w:space="0" w:color="000000" w:themeColor="text1"/>
            </w:tcBorders>
          </w:tcPr>
          <w:p w14:paraId="441060F1" w14:textId="77777777" w:rsidR="000D5E67" w:rsidRPr="00740DB9" w:rsidRDefault="3D082473">
            <w:pPr>
              <w:spacing w:after="0" w:line="259" w:lineRule="auto"/>
              <w:ind w:left="0" w:right="26" w:firstLine="0"/>
              <w:jc w:val="center"/>
            </w:pPr>
            <w:r w:rsidRPr="3D082473">
              <w:rPr>
                <w:sz w:val="20"/>
                <w:szCs w:val="20"/>
              </w:rPr>
              <w:t xml:space="preserve">0.66 </w:t>
            </w:r>
          </w:p>
        </w:tc>
        <w:tc>
          <w:tcPr>
            <w:tcW w:w="991" w:type="dxa"/>
            <w:tcBorders>
              <w:top w:val="nil"/>
              <w:left w:val="single" w:sz="4" w:space="0" w:color="000000" w:themeColor="text1"/>
              <w:bottom w:val="nil"/>
              <w:right w:val="single" w:sz="4" w:space="0" w:color="000000" w:themeColor="text1"/>
            </w:tcBorders>
          </w:tcPr>
          <w:p w14:paraId="4363E8C6"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6AE5CAFE"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0CA97507"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451FB835"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50C670D1" w14:textId="77777777" w:rsidR="000D5E67" w:rsidRPr="00740DB9" w:rsidRDefault="3D082473">
            <w:pPr>
              <w:spacing w:after="0" w:line="259" w:lineRule="auto"/>
              <w:ind w:left="0" w:firstLine="0"/>
              <w:jc w:val="left"/>
            </w:pPr>
            <w:r w:rsidRPr="3D082473">
              <w:rPr>
                <w:sz w:val="20"/>
                <w:szCs w:val="20"/>
              </w:rPr>
              <w:t>I find myself thinking about food even when I am not physically hungry</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67E2D8C4" w14:textId="77777777" w:rsidR="000D5E67" w:rsidRPr="00740DB9" w:rsidRDefault="3D082473">
            <w:pPr>
              <w:spacing w:after="0" w:line="259" w:lineRule="auto"/>
              <w:ind w:left="0" w:firstLine="0"/>
              <w:jc w:val="left"/>
            </w:pPr>
            <w:r w:rsidRPr="3D082473">
              <w:rPr>
                <w:sz w:val="20"/>
                <w:szCs w:val="20"/>
              </w:rPr>
              <w:t xml:space="preserve">3.59 </w:t>
            </w:r>
          </w:p>
          <w:p w14:paraId="04A2C50D" w14:textId="77777777" w:rsidR="000D5E67" w:rsidRPr="00740DB9" w:rsidRDefault="3D082473">
            <w:pPr>
              <w:spacing w:after="0" w:line="259" w:lineRule="auto"/>
              <w:ind w:left="0" w:firstLine="0"/>
              <w:jc w:val="left"/>
            </w:pPr>
            <w:r w:rsidRPr="3D082473">
              <w:rPr>
                <w:sz w:val="20"/>
                <w:szCs w:val="20"/>
              </w:rPr>
              <w:t xml:space="preserve">(1.82) </w:t>
            </w:r>
          </w:p>
        </w:tc>
        <w:tc>
          <w:tcPr>
            <w:tcW w:w="931" w:type="dxa"/>
            <w:tcBorders>
              <w:top w:val="nil"/>
              <w:left w:val="single" w:sz="4" w:space="0" w:color="000000" w:themeColor="text1"/>
              <w:bottom w:val="nil"/>
              <w:right w:val="single" w:sz="4" w:space="0" w:color="000000" w:themeColor="text1"/>
            </w:tcBorders>
          </w:tcPr>
          <w:p w14:paraId="736E4223" w14:textId="77777777" w:rsidR="000D5E67" w:rsidRPr="00740DB9" w:rsidRDefault="3D082473">
            <w:pPr>
              <w:spacing w:after="0" w:line="259" w:lineRule="auto"/>
              <w:ind w:left="0" w:right="26" w:firstLine="0"/>
              <w:jc w:val="center"/>
            </w:pPr>
            <w:r w:rsidRPr="3D082473">
              <w:rPr>
                <w:sz w:val="20"/>
                <w:szCs w:val="20"/>
              </w:rPr>
              <w:t xml:space="preserve">0.63 </w:t>
            </w:r>
          </w:p>
        </w:tc>
        <w:tc>
          <w:tcPr>
            <w:tcW w:w="991" w:type="dxa"/>
            <w:tcBorders>
              <w:top w:val="nil"/>
              <w:left w:val="single" w:sz="4" w:space="0" w:color="000000" w:themeColor="text1"/>
              <w:bottom w:val="nil"/>
              <w:right w:val="single" w:sz="4" w:space="0" w:color="000000" w:themeColor="text1"/>
            </w:tcBorders>
          </w:tcPr>
          <w:p w14:paraId="67EC1E51"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6853EEF4"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7702E532"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770325DB"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6CEAABA2" w14:textId="77777777" w:rsidR="000D5E67" w:rsidRPr="00740DB9" w:rsidRDefault="3D082473">
            <w:pPr>
              <w:spacing w:after="0" w:line="259" w:lineRule="auto"/>
              <w:ind w:left="0" w:firstLine="0"/>
              <w:jc w:val="left"/>
            </w:pPr>
            <w:r w:rsidRPr="3D082473">
              <w:rPr>
                <w:sz w:val="20"/>
                <w:szCs w:val="20"/>
              </w:rPr>
              <w:t>Before I eat a favourite food my mouth starts to water</w:t>
            </w:r>
            <w:r w:rsidRPr="3D082473">
              <w:rPr>
                <w:b/>
                <w:bCs/>
                <w:sz w:val="20"/>
                <w:szCs w:val="20"/>
              </w:rPr>
              <w:t xml:space="preserve"> </w:t>
            </w:r>
          </w:p>
        </w:tc>
        <w:tc>
          <w:tcPr>
            <w:tcW w:w="745" w:type="dxa"/>
            <w:tcBorders>
              <w:top w:val="nil"/>
              <w:left w:val="single" w:sz="4" w:space="0" w:color="000000" w:themeColor="text1"/>
              <w:bottom w:val="nil"/>
              <w:right w:val="single" w:sz="4" w:space="0" w:color="000000" w:themeColor="text1"/>
            </w:tcBorders>
          </w:tcPr>
          <w:p w14:paraId="01C752A7" w14:textId="77777777" w:rsidR="000D5E67" w:rsidRPr="00740DB9" w:rsidRDefault="3D082473">
            <w:pPr>
              <w:spacing w:after="0" w:line="259" w:lineRule="auto"/>
              <w:ind w:left="0" w:firstLine="0"/>
              <w:jc w:val="left"/>
            </w:pPr>
            <w:r w:rsidRPr="3D082473">
              <w:rPr>
                <w:sz w:val="20"/>
                <w:szCs w:val="20"/>
              </w:rPr>
              <w:t xml:space="preserve">3.61 </w:t>
            </w:r>
          </w:p>
          <w:p w14:paraId="56BA7A41" w14:textId="77777777" w:rsidR="000D5E67" w:rsidRPr="00740DB9" w:rsidRDefault="3D082473">
            <w:pPr>
              <w:spacing w:after="0" w:line="259" w:lineRule="auto"/>
              <w:ind w:left="0" w:firstLine="0"/>
              <w:jc w:val="left"/>
            </w:pPr>
            <w:r w:rsidRPr="3D082473">
              <w:rPr>
                <w:sz w:val="20"/>
                <w:szCs w:val="20"/>
              </w:rPr>
              <w:t xml:space="preserve">(1.79) </w:t>
            </w:r>
          </w:p>
        </w:tc>
        <w:tc>
          <w:tcPr>
            <w:tcW w:w="931" w:type="dxa"/>
            <w:tcBorders>
              <w:top w:val="nil"/>
              <w:left w:val="single" w:sz="4" w:space="0" w:color="000000" w:themeColor="text1"/>
              <w:bottom w:val="nil"/>
              <w:right w:val="single" w:sz="4" w:space="0" w:color="000000" w:themeColor="text1"/>
            </w:tcBorders>
          </w:tcPr>
          <w:p w14:paraId="4AF0E230" w14:textId="77777777" w:rsidR="000D5E67" w:rsidRPr="00740DB9" w:rsidRDefault="3D082473">
            <w:pPr>
              <w:spacing w:after="0" w:line="259" w:lineRule="auto"/>
              <w:ind w:left="0" w:right="26" w:firstLine="0"/>
              <w:jc w:val="center"/>
            </w:pPr>
            <w:r w:rsidRPr="3D082473">
              <w:rPr>
                <w:sz w:val="20"/>
                <w:szCs w:val="20"/>
              </w:rPr>
              <w:t xml:space="preserve">0.67 </w:t>
            </w:r>
          </w:p>
        </w:tc>
        <w:tc>
          <w:tcPr>
            <w:tcW w:w="991" w:type="dxa"/>
            <w:tcBorders>
              <w:top w:val="nil"/>
              <w:left w:val="single" w:sz="4" w:space="0" w:color="000000" w:themeColor="text1"/>
              <w:bottom w:val="nil"/>
              <w:right w:val="single" w:sz="4" w:space="0" w:color="000000" w:themeColor="text1"/>
            </w:tcBorders>
          </w:tcPr>
          <w:p w14:paraId="16221C5D"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35A6D5DB"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5C6703A1"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23397F02" w14:textId="77777777" w:rsidTr="3D082473">
        <w:trPr>
          <w:gridBefore w:val="1"/>
          <w:wBefore w:w="13" w:type="dxa"/>
          <w:trHeight w:val="474"/>
        </w:trPr>
        <w:tc>
          <w:tcPr>
            <w:tcW w:w="4418" w:type="dxa"/>
            <w:tcBorders>
              <w:top w:val="nil"/>
              <w:left w:val="nil"/>
              <w:bottom w:val="single" w:sz="4" w:space="0" w:color="000000" w:themeColor="text1"/>
              <w:right w:val="single" w:sz="4" w:space="0" w:color="000000" w:themeColor="text1"/>
            </w:tcBorders>
          </w:tcPr>
          <w:p w14:paraId="4ED031C0" w14:textId="77777777" w:rsidR="000D5E67" w:rsidRPr="00740DB9" w:rsidRDefault="3D082473">
            <w:pPr>
              <w:spacing w:after="0" w:line="259" w:lineRule="auto"/>
              <w:ind w:left="0" w:firstLine="0"/>
              <w:jc w:val="left"/>
            </w:pPr>
            <w:r w:rsidRPr="3D082473">
              <w:rPr>
                <w:sz w:val="20"/>
                <w:szCs w:val="20"/>
              </w:rPr>
              <w:t>When I eat delicious food I focus a lot on how good it tastes</w:t>
            </w:r>
            <w:r w:rsidRPr="3D082473">
              <w:rPr>
                <w:b/>
                <w:bCs/>
                <w:sz w:val="20"/>
                <w:szCs w:val="20"/>
              </w:rPr>
              <w:t xml:space="preserve"> </w:t>
            </w:r>
          </w:p>
        </w:tc>
        <w:tc>
          <w:tcPr>
            <w:tcW w:w="745" w:type="dxa"/>
            <w:tcBorders>
              <w:top w:val="nil"/>
              <w:left w:val="single" w:sz="4" w:space="0" w:color="000000" w:themeColor="text1"/>
              <w:bottom w:val="single" w:sz="4" w:space="0" w:color="000000" w:themeColor="text1"/>
              <w:right w:val="single" w:sz="4" w:space="0" w:color="000000" w:themeColor="text1"/>
            </w:tcBorders>
          </w:tcPr>
          <w:p w14:paraId="241181DF" w14:textId="77777777" w:rsidR="000D5E67" w:rsidRPr="00740DB9" w:rsidRDefault="3D082473">
            <w:pPr>
              <w:spacing w:after="0" w:line="259" w:lineRule="auto"/>
              <w:ind w:left="0" w:firstLine="0"/>
              <w:jc w:val="left"/>
            </w:pPr>
            <w:r w:rsidRPr="3D082473">
              <w:rPr>
                <w:sz w:val="20"/>
                <w:szCs w:val="20"/>
              </w:rPr>
              <w:t xml:space="preserve">4.56 </w:t>
            </w:r>
          </w:p>
          <w:p w14:paraId="4EB009CC" w14:textId="77777777" w:rsidR="000D5E67" w:rsidRPr="00740DB9" w:rsidRDefault="3D082473">
            <w:pPr>
              <w:spacing w:after="0" w:line="259" w:lineRule="auto"/>
              <w:ind w:left="0" w:firstLine="0"/>
              <w:jc w:val="left"/>
            </w:pPr>
            <w:r w:rsidRPr="3D082473">
              <w:rPr>
                <w:sz w:val="20"/>
                <w:szCs w:val="20"/>
              </w:rPr>
              <w:t xml:space="preserve">(1.65) </w:t>
            </w:r>
          </w:p>
        </w:tc>
        <w:tc>
          <w:tcPr>
            <w:tcW w:w="931" w:type="dxa"/>
            <w:tcBorders>
              <w:top w:val="nil"/>
              <w:left w:val="single" w:sz="4" w:space="0" w:color="000000" w:themeColor="text1"/>
              <w:bottom w:val="single" w:sz="4" w:space="0" w:color="000000" w:themeColor="text1"/>
              <w:right w:val="single" w:sz="4" w:space="0" w:color="000000" w:themeColor="text1"/>
            </w:tcBorders>
          </w:tcPr>
          <w:p w14:paraId="5274C361" w14:textId="77777777" w:rsidR="000D5E67" w:rsidRPr="00740DB9" w:rsidRDefault="3D082473">
            <w:pPr>
              <w:spacing w:after="0" w:line="259" w:lineRule="auto"/>
              <w:ind w:left="0" w:right="26" w:firstLine="0"/>
              <w:jc w:val="center"/>
            </w:pPr>
            <w:r w:rsidRPr="3D082473">
              <w:rPr>
                <w:sz w:val="20"/>
                <w:szCs w:val="20"/>
              </w:rPr>
              <w:t xml:space="preserve">0.64 </w:t>
            </w:r>
          </w:p>
        </w:tc>
        <w:tc>
          <w:tcPr>
            <w:tcW w:w="991" w:type="dxa"/>
            <w:tcBorders>
              <w:top w:val="nil"/>
              <w:left w:val="single" w:sz="4" w:space="0" w:color="000000" w:themeColor="text1"/>
              <w:bottom w:val="single" w:sz="4" w:space="0" w:color="000000" w:themeColor="text1"/>
              <w:right w:val="single" w:sz="4" w:space="0" w:color="000000" w:themeColor="text1"/>
            </w:tcBorders>
          </w:tcPr>
          <w:p w14:paraId="64784C22"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single" w:sz="4" w:space="0" w:color="000000" w:themeColor="text1"/>
              <w:right w:val="single" w:sz="4" w:space="0" w:color="000000" w:themeColor="text1"/>
            </w:tcBorders>
          </w:tcPr>
          <w:p w14:paraId="760DA3C4"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single" w:sz="4" w:space="0" w:color="000000" w:themeColor="text1"/>
              <w:right w:val="nil"/>
            </w:tcBorders>
            <w:vAlign w:val="center"/>
          </w:tcPr>
          <w:p w14:paraId="04509A3B"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7D0B14BB" w14:textId="77777777" w:rsidTr="3D082473">
        <w:trPr>
          <w:gridBefore w:val="1"/>
          <w:wBefore w:w="13" w:type="dxa"/>
          <w:trHeight w:val="513"/>
        </w:trPr>
        <w:tc>
          <w:tcPr>
            <w:tcW w:w="4418" w:type="dxa"/>
            <w:tcBorders>
              <w:top w:val="single" w:sz="4" w:space="0" w:color="000000" w:themeColor="text1"/>
              <w:left w:val="nil"/>
              <w:bottom w:val="nil"/>
              <w:right w:val="single" w:sz="4" w:space="0" w:color="000000" w:themeColor="text1"/>
            </w:tcBorders>
          </w:tcPr>
          <w:p w14:paraId="6FCA44B1" w14:textId="1061A2F1" w:rsidR="000D5E67" w:rsidRPr="00740DB9" w:rsidRDefault="3D082473">
            <w:pPr>
              <w:spacing w:after="0" w:line="259" w:lineRule="auto"/>
              <w:ind w:left="0" w:firstLine="0"/>
              <w:jc w:val="left"/>
            </w:pPr>
            <w:r w:rsidRPr="3D082473">
              <w:rPr>
                <w:b/>
                <w:bCs/>
                <w:sz w:val="20"/>
                <w:szCs w:val="20"/>
              </w:rPr>
              <w:t xml:space="preserve">Perceived behavioural control (PBC): </w:t>
            </w:r>
            <w:r w:rsidRPr="3D082473">
              <w:rPr>
                <w:i/>
                <w:iCs/>
                <w:sz w:val="20"/>
                <w:szCs w:val="20"/>
              </w:rPr>
              <w:t>Over the last six months, during the course of a typical week…</w:t>
            </w:r>
            <w:r w:rsidRPr="3D082473">
              <w:rPr>
                <w:sz w:val="20"/>
                <w:szCs w:val="20"/>
              </w:rPr>
              <w:t xml:space="preserve">  </w:t>
            </w:r>
            <w:r w:rsidRPr="3D082473">
              <w:rPr>
                <w:b/>
                <w:bCs/>
                <w:sz w:val="20"/>
                <w:szCs w:val="20"/>
              </w:rPr>
              <w:t xml:space="preserve"> </w:t>
            </w:r>
          </w:p>
        </w:tc>
        <w:tc>
          <w:tcPr>
            <w:tcW w:w="745" w:type="dxa"/>
            <w:tcBorders>
              <w:top w:val="single" w:sz="4" w:space="0" w:color="000000" w:themeColor="text1"/>
              <w:left w:val="single" w:sz="4" w:space="0" w:color="000000" w:themeColor="text1"/>
              <w:bottom w:val="nil"/>
              <w:right w:val="single" w:sz="4" w:space="0" w:color="000000" w:themeColor="text1"/>
            </w:tcBorders>
            <w:vAlign w:val="center"/>
          </w:tcPr>
          <w:p w14:paraId="3DBA39C1" w14:textId="77777777" w:rsidR="000D5E67" w:rsidRPr="00740DB9" w:rsidRDefault="00C16CCD">
            <w:pPr>
              <w:spacing w:after="0" w:line="259" w:lineRule="auto"/>
              <w:ind w:left="21" w:firstLine="0"/>
              <w:jc w:val="center"/>
            </w:pPr>
            <w:r w:rsidRPr="00740DB9">
              <w:rPr>
                <w:sz w:val="20"/>
              </w:rPr>
              <w:t xml:space="preserve"> </w:t>
            </w:r>
          </w:p>
        </w:tc>
        <w:tc>
          <w:tcPr>
            <w:tcW w:w="931" w:type="dxa"/>
            <w:tcBorders>
              <w:top w:val="single" w:sz="4" w:space="0" w:color="000000" w:themeColor="text1"/>
              <w:left w:val="single" w:sz="4" w:space="0" w:color="000000" w:themeColor="text1"/>
              <w:bottom w:val="nil"/>
              <w:right w:val="single" w:sz="4" w:space="0" w:color="000000" w:themeColor="text1"/>
            </w:tcBorders>
          </w:tcPr>
          <w:p w14:paraId="2C4679E8" w14:textId="77777777" w:rsidR="000D5E67" w:rsidRPr="00740DB9" w:rsidRDefault="00C16CCD">
            <w:pPr>
              <w:spacing w:after="0" w:line="259" w:lineRule="auto"/>
              <w:ind w:left="20" w:firstLine="0"/>
              <w:jc w:val="center"/>
            </w:pPr>
            <w:r w:rsidRPr="00740DB9">
              <w:rPr>
                <w:sz w:val="20"/>
              </w:rPr>
              <w:t xml:space="preserve"> </w:t>
            </w:r>
          </w:p>
        </w:tc>
        <w:tc>
          <w:tcPr>
            <w:tcW w:w="991" w:type="dxa"/>
            <w:tcBorders>
              <w:top w:val="single" w:sz="4" w:space="0" w:color="000000" w:themeColor="text1"/>
              <w:left w:val="single" w:sz="4" w:space="0" w:color="000000" w:themeColor="text1"/>
              <w:bottom w:val="nil"/>
              <w:right w:val="single" w:sz="4" w:space="0" w:color="000000" w:themeColor="text1"/>
            </w:tcBorders>
          </w:tcPr>
          <w:p w14:paraId="26BF7620" w14:textId="77777777" w:rsidR="000D5E67" w:rsidRPr="00740DB9" w:rsidRDefault="3D082473">
            <w:pPr>
              <w:spacing w:after="0" w:line="259" w:lineRule="auto"/>
              <w:ind w:left="0" w:right="26" w:firstLine="0"/>
              <w:jc w:val="center"/>
            </w:pPr>
            <w:r w:rsidRPr="3D082473">
              <w:rPr>
                <w:sz w:val="20"/>
                <w:szCs w:val="20"/>
              </w:rPr>
              <w:t xml:space="preserve">5.45 </w:t>
            </w:r>
          </w:p>
        </w:tc>
        <w:tc>
          <w:tcPr>
            <w:tcW w:w="712" w:type="dxa"/>
            <w:tcBorders>
              <w:top w:val="single" w:sz="4" w:space="0" w:color="000000" w:themeColor="text1"/>
              <w:left w:val="single" w:sz="4" w:space="0" w:color="000000" w:themeColor="text1"/>
              <w:bottom w:val="nil"/>
              <w:right w:val="single" w:sz="4" w:space="0" w:color="000000" w:themeColor="text1"/>
            </w:tcBorders>
          </w:tcPr>
          <w:p w14:paraId="1A236FFC" w14:textId="77777777" w:rsidR="000D5E67" w:rsidRPr="00740DB9" w:rsidRDefault="3D082473">
            <w:pPr>
              <w:spacing w:after="0" w:line="259" w:lineRule="auto"/>
              <w:ind w:left="0" w:right="25" w:firstLine="0"/>
              <w:jc w:val="center"/>
            </w:pPr>
            <w:r w:rsidRPr="3D082473">
              <w:rPr>
                <w:sz w:val="20"/>
                <w:szCs w:val="20"/>
              </w:rPr>
              <w:t xml:space="preserve">1.70 </w:t>
            </w:r>
          </w:p>
        </w:tc>
        <w:tc>
          <w:tcPr>
            <w:tcW w:w="1229" w:type="dxa"/>
            <w:tcBorders>
              <w:top w:val="single" w:sz="4" w:space="0" w:color="000000" w:themeColor="text1"/>
              <w:left w:val="single" w:sz="4" w:space="0" w:color="000000" w:themeColor="text1"/>
              <w:bottom w:val="nil"/>
              <w:right w:val="nil"/>
            </w:tcBorders>
          </w:tcPr>
          <w:p w14:paraId="5C8BDF87" w14:textId="77777777" w:rsidR="000D5E67" w:rsidRPr="00740DB9" w:rsidRDefault="3D082473">
            <w:pPr>
              <w:spacing w:after="0" w:line="259" w:lineRule="auto"/>
              <w:ind w:left="0" w:right="26" w:firstLine="0"/>
              <w:jc w:val="center"/>
            </w:pPr>
            <w:r w:rsidRPr="3D082473">
              <w:rPr>
                <w:sz w:val="20"/>
                <w:szCs w:val="20"/>
              </w:rPr>
              <w:t xml:space="preserve">0.55 </w:t>
            </w:r>
          </w:p>
        </w:tc>
      </w:tr>
      <w:tr w:rsidR="000D5E67" w:rsidRPr="00740DB9" w14:paraId="1A7FDD0E" w14:textId="77777777" w:rsidTr="3D082473">
        <w:trPr>
          <w:gridBefore w:val="1"/>
          <w:wBefore w:w="13" w:type="dxa"/>
          <w:trHeight w:val="488"/>
        </w:trPr>
        <w:tc>
          <w:tcPr>
            <w:tcW w:w="4418" w:type="dxa"/>
            <w:tcBorders>
              <w:top w:val="nil"/>
              <w:left w:val="nil"/>
              <w:bottom w:val="nil"/>
              <w:right w:val="single" w:sz="4" w:space="0" w:color="000000" w:themeColor="text1"/>
            </w:tcBorders>
            <w:vAlign w:val="center"/>
          </w:tcPr>
          <w:p w14:paraId="2D275035" w14:textId="77777777" w:rsidR="000D5E67" w:rsidRPr="00740DB9" w:rsidRDefault="3D082473">
            <w:pPr>
              <w:spacing w:after="0" w:line="259" w:lineRule="auto"/>
              <w:ind w:left="34" w:firstLine="0"/>
              <w:jc w:val="left"/>
            </w:pPr>
            <w:r w:rsidRPr="3D082473">
              <w:rPr>
                <w:sz w:val="20"/>
                <w:szCs w:val="20"/>
              </w:rPr>
              <w:t xml:space="preserve">I found it easy not to overindulge on Confectionery foods.  </w:t>
            </w:r>
          </w:p>
        </w:tc>
        <w:tc>
          <w:tcPr>
            <w:tcW w:w="745" w:type="dxa"/>
            <w:tcBorders>
              <w:top w:val="nil"/>
              <w:left w:val="single" w:sz="4" w:space="0" w:color="000000" w:themeColor="text1"/>
              <w:bottom w:val="nil"/>
              <w:right w:val="single" w:sz="4" w:space="0" w:color="000000" w:themeColor="text1"/>
            </w:tcBorders>
          </w:tcPr>
          <w:p w14:paraId="583CC7E9" w14:textId="77777777" w:rsidR="000D5E67" w:rsidRPr="00740DB9" w:rsidRDefault="3D082473">
            <w:pPr>
              <w:spacing w:after="0" w:line="259" w:lineRule="auto"/>
              <w:ind w:left="0" w:right="25" w:firstLine="0"/>
              <w:jc w:val="center"/>
            </w:pPr>
            <w:r w:rsidRPr="3D082473">
              <w:rPr>
                <w:sz w:val="20"/>
                <w:szCs w:val="20"/>
              </w:rPr>
              <w:t xml:space="preserve">4.50 </w:t>
            </w:r>
          </w:p>
          <w:p w14:paraId="2ECE1A80" w14:textId="77777777" w:rsidR="000D5E67" w:rsidRPr="00740DB9" w:rsidRDefault="3D082473">
            <w:pPr>
              <w:spacing w:after="0" w:line="259" w:lineRule="auto"/>
              <w:ind w:left="26" w:firstLine="0"/>
              <w:jc w:val="left"/>
            </w:pPr>
            <w:r w:rsidRPr="3D082473">
              <w:rPr>
                <w:sz w:val="20"/>
                <w:szCs w:val="20"/>
              </w:rPr>
              <w:t xml:space="preserve">(1.71) </w:t>
            </w:r>
          </w:p>
        </w:tc>
        <w:tc>
          <w:tcPr>
            <w:tcW w:w="931" w:type="dxa"/>
            <w:tcBorders>
              <w:top w:val="nil"/>
              <w:left w:val="single" w:sz="4" w:space="0" w:color="000000" w:themeColor="text1"/>
              <w:bottom w:val="nil"/>
              <w:right w:val="single" w:sz="4" w:space="0" w:color="000000" w:themeColor="text1"/>
            </w:tcBorders>
          </w:tcPr>
          <w:p w14:paraId="33DB66B5" w14:textId="77777777" w:rsidR="000D5E67" w:rsidRPr="00740DB9" w:rsidRDefault="3D082473">
            <w:pPr>
              <w:spacing w:after="0" w:line="259" w:lineRule="auto"/>
              <w:ind w:left="0" w:right="26" w:firstLine="0"/>
              <w:jc w:val="center"/>
            </w:pPr>
            <w:r w:rsidRPr="3D082473">
              <w:rPr>
                <w:sz w:val="20"/>
                <w:szCs w:val="20"/>
              </w:rPr>
              <w:t xml:space="preserve">0.38 </w:t>
            </w:r>
          </w:p>
        </w:tc>
        <w:tc>
          <w:tcPr>
            <w:tcW w:w="991" w:type="dxa"/>
            <w:tcBorders>
              <w:top w:val="nil"/>
              <w:left w:val="single" w:sz="4" w:space="0" w:color="000000" w:themeColor="text1"/>
              <w:bottom w:val="nil"/>
              <w:right w:val="single" w:sz="4" w:space="0" w:color="000000" w:themeColor="text1"/>
            </w:tcBorders>
          </w:tcPr>
          <w:p w14:paraId="03000F2A"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345276D4"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5AA5822D"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21149D4D"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36501A5C" w14:textId="77777777" w:rsidR="000D5E67" w:rsidRPr="00740DB9" w:rsidRDefault="3D082473">
            <w:pPr>
              <w:spacing w:after="0" w:line="259" w:lineRule="auto"/>
              <w:ind w:left="34" w:firstLine="0"/>
              <w:jc w:val="left"/>
            </w:pPr>
            <w:r w:rsidRPr="3D082473">
              <w:rPr>
                <w:sz w:val="20"/>
                <w:szCs w:val="20"/>
              </w:rPr>
              <w:t xml:space="preserve">I was confident that, if I wanted to, I could avoid eating Confectionery foods. </w:t>
            </w:r>
          </w:p>
        </w:tc>
        <w:tc>
          <w:tcPr>
            <w:tcW w:w="745" w:type="dxa"/>
            <w:tcBorders>
              <w:top w:val="nil"/>
              <w:left w:val="single" w:sz="4" w:space="0" w:color="000000" w:themeColor="text1"/>
              <w:bottom w:val="nil"/>
              <w:right w:val="single" w:sz="4" w:space="0" w:color="000000" w:themeColor="text1"/>
            </w:tcBorders>
          </w:tcPr>
          <w:p w14:paraId="3A0FFEB5" w14:textId="77777777" w:rsidR="000D5E67" w:rsidRPr="00740DB9" w:rsidRDefault="3D082473">
            <w:pPr>
              <w:spacing w:after="0" w:line="259" w:lineRule="auto"/>
              <w:ind w:left="0" w:right="25" w:firstLine="0"/>
              <w:jc w:val="center"/>
            </w:pPr>
            <w:r w:rsidRPr="3D082473">
              <w:rPr>
                <w:sz w:val="20"/>
                <w:szCs w:val="20"/>
              </w:rPr>
              <w:t xml:space="preserve">5.38 </w:t>
            </w:r>
          </w:p>
          <w:p w14:paraId="12AB43F1" w14:textId="77777777" w:rsidR="000D5E67" w:rsidRPr="00740DB9" w:rsidRDefault="3D082473">
            <w:pPr>
              <w:spacing w:after="0" w:line="259" w:lineRule="auto"/>
              <w:ind w:left="26" w:firstLine="0"/>
              <w:jc w:val="left"/>
            </w:pPr>
            <w:r w:rsidRPr="3D082473">
              <w:rPr>
                <w:sz w:val="20"/>
                <w:szCs w:val="20"/>
              </w:rPr>
              <w:t xml:space="preserve">(1.38) </w:t>
            </w:r>
          </w:p>
        </w:tc>
        <w:tc>
          <w:tcPr>
            <w:tcW w:w="931" w:type="dxa"/>
            <w:tcBorders>
              <w:top w:val="nil"/>
              <w:left w:val="single" w:sz="4" w:space="0" w:color="000000" w:themeColor="text1"/>
              <w:bottom w:val="nil"/>
              <w:right w:val="single" w:sz="4" w:space="0" w:color="000000" w:themeColor="text1"/>
            </w:tcBorders>
          </w:tcPr>
          <w:p w14:paraId="4F5A3464" w14:textId="77777777" w:rsidR="000D5E67" w:rsidRPr="00740DB9" w:rsidRDefault="3D082473">
            <w:pPr>
              <w:spacing w:after="0" w:line="259" w:lineRule="auto"/>
              <w:ind w:left="0" w:right="26" w:firstLine="0"/>
              <w:jc w:val="center"/>
            </w:pPr>
            <w:r w:rsidRPr="3D082473">
              <w:rPr>
                <w:sz w:val="20"/>
                <w:szCs w:val="20"/>
              </w:rPr>
              <w:t xml:space="preserve">0.60 </w:t>
            </w:r>
          </w:p>
        </w:tc>
        <w:tc>
          <w:tcPr>
            <w:tcW w:w="991" w:type="dxa"/>
            <w:tcBorders>
              <w:top w:val="nil"/>
              <w:left w:val="single" w:sz="4" w:space="0" w:color="000000" w:themeColor="text1"/>
              <w:bottom w:val="nil"/>
              <w:right w:val="single" w:sz="4" w:space="0" w:color="000000" w:themeColor="text1"/>
            </w:tcBorders>
          </w:tcPr>
          <w:p w14:paraId="5298B0E0"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46C66554"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442A2D32"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524FD939" w14:textId="77777777" w:rsidTr="3D082473">
        <w:trPr>
          <w:gridBefore w:val="1"/>
          <w:wBefore w:w="13" w:type="dxa"/>
          <w:trHeight w:val="488"/>
        </w:trPr>
        <w:tc>
          <w:tcPr>
            <w:tcW w:w="4418" w:type="dxa"/>
            <w:tcBorders>
              <w:top w:val="nil"/>
              <w:left w:val="nil"/>
              <w:bottom w:val="nil"/>
              <w:right w:val="single" w:sz="4" w:space="0" w:color="000000" w:themeColor="text1"/>
            </w:tcBorders>
          </w:tcPr>
          <w:p w14:paraId="2EE3470D" w14:textId="77777777" w:rsidR="000D5E67" w:rsidRPr="00740DB9" w:rsidRDefault="3D082473">
            <w:pPr>
              <w:spacing w:after="0" w:line="259" w:lineRule="auto"/>
              <w:ind w:left="34" w:firstLine="0"/>
              <w:jc w:val="left"/>
            </w:pPr>
            <w:r w:rsidRPr="3D082473">
              <w:rPr>
                <w:sz w:val="20"/>
                <w:szCs w:val="20"/>
              </w:rPr>
              <w:lastRenderedPageBreak/>
              <w:t xml:space="preserve">Whether I did or did not eat Confectionery foods was entirely up to me. </w:t>
            </w:r>
          </w:p>
        </w:tc>
        <w:tc>
          <w:tcPr>
            <w:tcW w:w="745" w:type="dxa"/>
            <w:tcBorders>
              <w:top w:val="nil"/>
              <w:left w:val="single" w:sz="4" w:space="0" w:color="000000" w:themeColor="text1"/>
              <w:bottom w:val="nil"/>
              <w:right w:val="single" w:sz="4" w:space="0" w:color="000000" w:themeColor="text1"/>
            </w:tcBorders>
          </w:tcPr>
          <w:p w14:paraId="60297A6A" w14:textId="77777777" w:rsidR="000D5E67" w:rsidRPr="00740DB9" w:rsidRDefault="3D082473">
            <w:pPr>
              <w:spacing w:after="0" w:line="259" w:lineRule="auto"/>
              <w:ind w:left="0" w:right="25" w:firstLine="0"/>
              <w:jc w:val="center"/>
            </w:pPr>
            <w:r w:rsidRPr="3D082473">
              <w:rPr>
                <w:sz w:val="20"/>
                <w:szCs w:val="20"/>
              </w:rPr>
              <w:t xml:space="preserve">5.86 </w:t>
            </w:r>
          </w:p>
          <w:p w14:paraId="324A134B" w14:textId="77777777" w:rsidR="000D5E67" w:rsidRPr="00740DB9" w:rsidRDefault="3D082473">
            <w:pPr>
              <w:spacing w:after="0" w:line="259" w:lineRule="auto"/>
              <w:ind w:left="26" w:firstLine="0"/>
              <w:jc w:val="left"/>
            </w:pPr>
            <w:r w:rsidRPr="3D082473">
              <w:rPr>
                <w:sz w:val="20"/>
                <w:szCs w:val="20"/>
              </w:rPr>
              <w:t xml:space="preserve">(1.20) </w:t>
            </w:r>
          </w:p>
        </w:tc>
        <w:tc>
          <w:tcPr>
            <w:tcW w:w="931" w:type="dxa"/>
            <w:tcBorders>
              <w:top w:val="nil"/>
              <w:left w:val="single" w:sz="4" w:space="0" w:color="000000" w:themeColor="text1"/>
              <w:bottom w:val="nil"/>
              <w:right w:val="single" w:sz="4" w:space="0" w:color="000000" w:themeColor="text1"/>
            </w:tcBorders>
          </w:tcPr>
          <w:p w14:paraId="5ED2F578" w14:textId="77777777" w:rsidR="000D5E67" w:rsidRPr="00740DB9" w:rsidRDefault="3D082473">
            <w:pPr>
              <w:spacing w:after="0" w:line="259" w:lineRule="auto"/>
              <w:ind w:left="0" w:right="26" w:firstLine="0"/>
              <w:jc w:val="center"/>
            </w:pPr>
            <w:r w:rsidRPr="3D082473">
              <w:rPr>
                <w:sz w:val="20"/>
                <w:szCs w:val="20"/>
              </w:rPr>
              <w:t xml:space="preserve">0.74 </w:t>
            </w:r>
          </w:p>
        </w:tc>
        <w:tc>
          <w:tcPr>
            <w:tcW w:w="991" w:type="dxa"/>
            <w:tcBorders>
              <w:top w:val="nil"/>
              <w:left w:val="single" w:sz="4" w:space="0" w:color="000000" w:themeColor="text1"/>
              <w:bottom w:val="nil"/>
              <w:right w:val="single" w:sz="4" w:space="0" w:color="000000" w:themeColor="text1"/>
            </w:tcBorders>
          </w:tcPr>
          <w:p w14:paraId="5E1FD289"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05DCB8BA"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7FA75AB5"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6FC499E5" w14:textId="77777777" w:rsidTr="3D082473">
        <w:trPr>
          <w:gridBefore w:val="1"/>
          <w:wBefore w:w="13" w:type="dxa"/>
          <w:trHeight w:val="474"/>
        </w:trPr>
        <w:tc>
          <w:tcPr>
            <w:tcW w:w="4418" w:type="dxa"/>
            <w:tcBorders>
              <w:top w:val="nil"/>
              <w:left w:val="nil"/>
              <w:bottom w:val="single" w:sz="4" w:space="0" w:color="000000" w:themeColor="text1"/>
              <w:right w:val="single" w:sz="4" w:space="0" w:color="000000" w:themeColor="text1"/>
            </w:tcBorders>
          </w:tcPr>
          <w:p w14:paraId="5C4D4921" w14:textId="77777777" w:rsidR="000D5E67" w:rsidRPr="00740DB9" w:rsidRDefault="3D082473">
            <w:pPr>
              <w:spacing w:after="0" w:line="259" w:lineRule="auto"/>
              <w:ind w:left="34" w:firstLine="0"/>
              <w:jc w:val="left"/>
            </w:pPr>
            <w:r w:rsidRPr="3D082473">
              <w:rPr>
                <w:sz w:val="20"/>
                <w:szCs w:val="20"/>
              </w:rPr>
              <w:t xml:space="preserve">There were plenty of opportunities for me to choose healthier alternatives to Confectionery foods. </w:t>
            </w:r>
          </w:p>
        </w:tc>
        <w:tc>
          <w:tcPr>
            <w:tcW w:w="745" w:type="dxa"/>
            <w:tcBorders>
              <w:top w:val="nil"/>
              <w:left w:val="single" w:sz="4" w:space="0" w:color="000000" w:themeColor="text1"/>
              <w:bottom w:val="single" w:sz="4" w:space="0" w:color="000000" w:themeColor="text1"/>
              <w:right w:val="single" w:sz="4" w:space="0" w:color="000000" w:themeColor="text1"/>
            </w:tcBorders>
          </w:tcPr>
          <w:p w14:paraId="1BFB66A2" w14:textId="77777777" w:rsidR="000D5E67" w:rsidRPr="00740DB9" w:rsidRDefault="3D082473">
            <w:pPr>
              <w:spacing w:after="0" w:line="259" w:lineRule="auto"/>
              <w:ind w:left="0" w:right="25" w:firstLine="0"/>
              <w:jc w:val="center"/>
            </w:pPr>
            <w:r w:rsidRPr="3D082473">
              <w:rPr>
                <w:sz w:val="20"/>
                <w:szCs w:val="20"/>
              </w:rPr>
              <w:t xml:space="preserve">5.37 </w:t>
            </w:r>
          </w:p>
          <w:p w14:paraId="169D210E" w14:textId="77777777" w:rsidR="000D5E67" w:rsidRPr="00740DB9" w:rsidRDefault="3D082473">
            <w:pPr>
              <w:spacing w:after="0" w:line="259" w:lineRule="auto"/>
              <w:ind w:left="26" w:firstLine="0"/>
              <w:jc w:val="left"/>
            </w:pPr>
            <w:r w:rsidRPr="3D082473">
              <w:rPr>
                <w:sz w:val="20"/>
                <w:szCs w:val="20"/>
              </w:rPr>
              <w:t xml:space="preserve">(1.21) </w:t>
            </w:r>
          </w:p>
        </w:tc>
        <w:tc>
          <w:tcPr>
            <w:tcW w:w="931" w:type="dxa"/>
            <w:tcBorders>
              <w:top w:val="nil"/>
              <w:left w:val="single" w:sz="4" w:space="0" w:color="000000" w:themeColor="text1"/>
              <w:bottom w:val="single" w:sz="4" w:space="0" w:color="000000" w:themeColor="text1"/>
              <w:right w:val="single" w:sz="4" w:space="0" w:color="000000" w:themeColor="text1"/>
            </w:tcBorders>
          </w:tcPr>
          <w:p w14:paraId="2509E583" w14:textId="77777777" w:rsidR="000D5E67" w:rsidRPr="00740DB9" w:rsidRDefault="3D082473">
            <w:pPr>
              <w:spacing w:after="0" w:line="259" w:lineRule="auto"/>
              <w:ind w:left="0" w:right="26" w:firstLine="0"/>
              <w:jc w:val="center"/>
            </w:pPr>
            <w:r w:rsidRPr="3D082473">
              <w:rPr>
                <w:sz w:val="20"/>
                <w:szCs w:val="20"/>
              </w:rPr>
              <w:t xml:space="preserve">0.48 </w:t>
            </w:r>
          </w:p>
        </w:tc>
        <w:tc>
          <w:tcPr>
            <w:tcW w:w="991" w:type="dxa"/>
            <w:tcBorders>
              <w:top w:val="nil"/>
              <w:left w:val="single" w:sz="4" w:space="0" w:color="000000" w:themeColor="text1"/>
              <w:bottom w:val="single" w:sz="4" w:space="0" w:color="000000" w:themeColor="text1"/>
              <w:right w:val="single" w:sz="4" w:space="0" w:color="000000" w:themeColor="text1"/>
            </w:tcBorders>
          </w:tcPr>
          <w:p w14:paraId="07B69AC0"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single" w:sz="4" w:space="0" w:color="000000" w:themeColor="text1"/>
              <w:right w:val="single" w:sz="4" w:space="0" w:color="000000" w:themeColor="text1"/>
            </w:tcBorders>
          </w:tcPr>
          <w:p w14:paraId="035B6828" w14:textId="77777777" w:rsidR="000D5E67" w:rsidRPr="00740DB9" w:rsidRDefault="00C16CCD">
            <w:pPr>
              <w:spacing w:after="0" w:line="259" w:lineRule="auto"/>
              <w:ind w:left="18" w:firstLine="0"/>
              <w:jc w:val="center"/>
            </w:pPr>
            <w:r w:rsidRPr="00740DB9">
              <w:rPr>
                <w:sz w:val="20"/>
              </w:rPr>
              <w:t xml:space="preserve"> </w:t>
            </w:r>
          </w:p>
        </w:tc>
        <w:tc>
          <w:tcPr>
            <w:tcW w:w="1229" w:type="dxa"/>
            <w:tcBorders>
              <w:top w:val="nil"/>
              <w:left w:val="single" w:sz="4" w:space="0" w:color="000000" w:themeColor="text1"/>
              <w:bottom w:val="single" w:sz="4" w:space="0" w:color="000000" w:themeColor="text1"/>
              <w:right w:val="nil"/>
            </w:tcBorders>
            <w:vAlign w:val="center"/>
          </w:tcPr>
          <w:p w14:paraId="64B7870B"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149CA36A" w14:textId="77777777" w:rsidTr="3D082473">
        <w:trPr>
          <w:gridBefore w:val="1"/>
          <w:wBefore w:w="13" w:type="dxa"/>
          <w:trHeight w:val="493"/>
        </w:trPr>
        <w:tc>
          <w:tcPr>
            <w:tcW w:w="4418" w:type="dxa"/>
            <w:tcBorders>
              <w:top w:val="single" w:sz="4" w:space="0" w:color="000000" w:themeColor="text1"/>
              <w:left w:val="nil"/>
              <w:bottom w:val="nil"/>
              <w:right w:val="single" w:sz="4" w:space="0" w:color="000000" w:themeColor="text1"/>
            </w:tcBorders>
          </w:tcPr>
          <w:p w14:paraId="6450CB6B" w14:textId="77777777" w:rsidR="000D5E67" w:rsidRPr="00740DB9" w:rsidRDefault="3D082473">
            <w:pPr>
              <w:spacing w:after="0" w:line="259" w:lineRule="auto"/>
              <w:ind w:left="0" w:firstLine="0"/>
              <w:jc w:val="left"/>
            </w:pPr>
            <w:r w:rsidRPr="3D082473">
              <w:rPr>
                <w:b/>
                <w:bCs/>
                <w:sz w:val="20"/>
                <w:szCs w:val="20"/>
              </w:rPr>
              <w:t xml:space="preserve">Dietary Planning: </w:t>
            </w:r>
            <w:r w:rsidRPr="3D082473">
              <w:rPr>
                <w:i/>
                <w:iCs/>
                <w:sz w:val="20"/>
                <w:szCs w:val="20"/>
              </w:rPr>
              <w:t>Over the last six months, during the course of a typical week…</w:t>
            </w:r>
            <w:r w:rsidRPr="3D082473">
              <w:rPr>
                <w:sz w:val="20"/>
                <w:szCs w:val="20"/>
              </w:rPr>
              <w:t xml:space="preserve">  </w:t>
            </w:r>
            <w:r w:rsidRPr="3D082473">
              <w:rPr>
                <w:b/>
                <w:bCs/>
                <w:sz w:val="20"/>
                <w:szCs w:val="20"/>
              </w:rPr>
              <w:t xml:space="preserve"> </w:t>
            </w:r>
          </w:p>
        </w:tc>
        <w:tc>
          <w:tcPr>
            <w:tcW w:w="745" w:type="dxa"/>
            <w:tcBorders>
              <w:top w:val="single" w:sz="4" w:space="0" w:color="000000" w:themeColor="text1"/>
              <w:left w:val="single" w:sz="4" w:space="0" w:color="000000" w:themeColor="text1"/>
              <w:bottom w:val="nil"/>
              <w:right w:val="single" w:sz="4" w:space="0" w:color="000000" w:themeColor="text1"/>
            </w:tcBorders>
            <w:vAlign w:val="center"/>
          </w:tcPr>
          <w:p w14:paraId="0A98B100" w14:textId="77777777" w:rsidR="000D5E67" w:rsidRPr="00740DB9" w:rsidRDefault="00C16CCD">
            <w:pPr>
              <w:spacing w:after="0" w:line="259" w:lineRule="auto"/>
              <w:ind w:left="21" w:firstLine="0"/>
              <w:jc w:val="center"/>
            </w:pPr>
            <w:r w:rsidRPr="00740DB9">
              <w:rPr>
                <w:sz w:val="20"/>
              </w:rPr>
              <w:t xml:space="preserve"> </w:t>
            </w:r>
          </w:p>
        </w:tc>
        <w:tc>
          <w:tcPr>
            <w:tcW w:w="931" w:type="dxa"/>
            <w:tcBorders>
              <w:top w:val="single" w:sz="4" w:space="0" w:color="000000" w:themeColor="text1"/>
              <w:left w:val="single" w:sz="4" w:space="0" w:color="000000" w:themeColor="text1"/>
              <w:bottom w:val="nil"/>
              <w:right w:val="single" w:sz="4" w:space="0" w:color="000000" w:themeColor="text1"/>
            </w:tcBorders>
          </w:tcPr>
          <w:p w14:paraId="1ECAFA69" w14:textId="77777777" w:rsidR="000D5E67" w:rsidRPr="00740DB9" w:rsidRDefault="00C16CCD">
            <w:pPr>
              <w:spacing w:after="0" w:line="259" w:lineRule="auto"/>
              <w:ind w:left="20" w:firstLine="0"/>
              <w:jc w:val="center"/>
            </w:pPr>
            <w:r w:rsidRPr="00740DB9">
              <w:rPr>
                <w:sz w:val="20"/>
              </w:rPr>
              <w:t xml:space="preserve"> </w:t>
            </w:r>
          </w:p>
        </w:tc>
        <w:tc>
          <w:tcPr>
            <w:tcW w:w="991" w:type="dxa"/>
            <w:tcBorders>
              <w:top w:val="single" w:sz="4" w:space="0" w:color="000000" w:themeColor="text1"/>
              <w:left w:val="single" w:sz="4" w:space="0" w:color="000000" w:themeColor="text1"/>
              <w:bottom w:val="nil"/>
              <w:right w:val="single" w:sz="4" w:space="0" w:color="000000" w:themeColor="text1"/>
            </w:tcBorders>
          </w:tcPr>
          <w:p w14:paraId="6BF54477" w14:textId="77777777" w:rsidR="000D5E67" w:rsidRPr="00740DB9" w:rsidRDefault="3D082473">
            <w:pPr>
              <w:spacing w:after="0" w:line="259" w:lineRule="auto"/>
              <w:ind w:left="0" w:right="25" w:firstLine="0"/>
              <w:jc w:val="center"/>
            </w:pPr>
            <w:r w:rsidRPr="3D082473">
              <w:rPr>
                <w:sz w:val="20"/>
                <w:szCs w:val="20"/>
              </w:rPr>
              <w:t xml:space="preserve">13.40 </w:t>
            </w:r>
          </w:p>
        </w:tc>
        <w:tc>
          <w:tcPr>
            <w:tcW w:w="712" w:type="dxa"/>
            <w:tcBorders>
              <w:top w:val="single" w:sz="4" w:space="0" w:color="000000" w:themeColor="text1"/>
              <w:left w:val="single" w:sz="4" w:space="0" w:color="000000" w:themeColor="text1"/>
              <w:bottom w:val="nil"/>
              <w:right w:val="single" w:sz="4" w:space="0" w:color="000000" w:themeColor="text1"/>
            </w:tcBorders>
          </w:tcPr>
          <w:p w14:paraId="3B507D85" w14:textId="77777777" w:rsidR="000D5E67" w:rsidRPr="00740DB9" w:rsidRDefault="3D082473">
            <w:pPr>
              <w:spacing w:after="0" w:line="259" w:lineRule="auto"/>
              <w:ind w:left="0" w:right="25" w:firstLine="0"/>
              <w:jc w:val="center"/>
            </w:pPr>
            <w:r w:rsidRPr="3D082473">
              <w:rPr>
                <w:sz w:val="20"/>
                <w:szCs w:val="20"/>
              </w:rPr>
              <w:t xml:space="preserve">4.14 </w:t>
            </w:r>
          </w:p>
        </w:tc>
        <w:tc>
          <w:tcPr>
            <w:tcW w:w="1229" w:type="dxa"/>
            <w:tcBorders>
              <w:top w:val="single" w:sz="4" w:space="0" w:color="000000" w:themeColor="text1"/>
              <w:left w:val="single" w:sz="4" w:space="0" w:color="000000" w:themeColor="text1"/>
              <w:bottom w:val="nil"/>
              <w:right w:val="nil"/>
            </w:tcBorders>
            <w:vAlign w:val="center"/>
          </w:tcPr>
          <w:p w14:paraId="19EC2D90" w14:textId="77777777" w:rsidR="000D5E67" w:rsidRPr="00740DB9" w:rsidRDefault="3D082473">
            <w:pPr>
              <w:spacing w:after="0" w:line="259" w:lineRule="auto"/>
              <w:ind w:left="0" w:right="26" w:firstLine="0"/>
              <w:jc w:val="center"/>
            </w:pPr>
            <w:r w:rsidRPr="3D082473">
              <w:rPr>
                <w:sz w:val="20"/>
                <w:szCs w:val="20"/>
              </w:rPr>
              <w:t xml:space="preserve">0.93 </w:t>
            </w:r>
          </w:p>
        </w:tc>
      </w:tr>
      <w:tr w:rsidR="000D5E67" w:rsidRPr="00740DB9" w14:paraId="3D23BE63" w14:textId="77777777" w:rsidTr="3D082473">
        <w:tblPrEx>
          <w:tblCellMar>
            <w:right w:w="83" w:type="dxa"/>
          </w:tblCellMar>
        </w:tblPrEx>
        <w:trPr>
          <w:trHeight w:val="507"/>
        </w:trPr>
        <w:tc>
          <w:tcPr>
            <w:tcW w:w="4433" w:type="dxa"/>
            <w:gridSpan w:val="2"/>
            <w:tcBorders>
              <w:top w:val="nil"/>
              <w:left w:val="nil"/>
              <w:bottom w:val="nil"/>
              <w:right w:val="single" w:sz="4" w:space="0" w:color="000000" w:themeColor="text1"/>
            </w:tcBorders>
          </w:tcPr>
          <w:p w14:paraId="5835D287" w14:textId="77777777" w:rsidR="000D5E67" w:rsidRPr="00740DB9" w:rsidRDefault="3D082473">
            <w:pPr>
              <w:spacing w:after="0" w:line="259" w:lineRule="auto"/>
              <w:ind w:left="14" w:firstLine="0"/>
              <w:jc w:val="left"/>
            </w:pPr>
            <w:r w:rsidRPr="3D082473">
              <w:rPr>
                <w:sz w:val="20"/>
                <w:szCs w:val="20"/>
              </w:rPr>
              <w:t xml:space="preserve">I would plan ahead how often I could eat Confectionery foods in a day. </w:t>
            </w:r>
          </w:p>
        </w:tc>
        <w:tc>
          <w:tcPr>
            <w:tcW w:w="745" w:type="dxa"/>
            <w:tcBorders>
              <w:top w:val="nil"/>
              <w:left w:val="single" w:sz="4" w:space="0" w:color="000000" w:themeColor="text1"/>
              <w:bottom w:val="nil"/>
              <w:right w:val="single" w:sz="4" w:space="0" w:color="000000" w:themeColor="text1"/>
            </w:tcBorders>
          </w:tcPr>
          <w:p w14:paraId="23DA67A7" w14:textId="77777777" w:rsidR="000D5E67" w:rsidRPr="00740DB9" w:rsidRDefault="3D082473">
            <w:pPr>
              <w:spacing w:after="0" w:line="259" w:lineRule="auto"/>
              <w:ind w:left="0" w:right="24" w:firstLine="0"/>
              <w:jc w:val="center"/>
            </w:pPr>
            <w:r w:rsidRPr="3D082473">
              <w:rPr>
                <w:sz w:val="20"/>
                <w:szCs w:val="20"/>
              </w:rPr>
              <w:t xml:space="preserve">3.09 </w:t>
            </w:r>
          </w:p>
          <w:p w14:paraId="0CC726A5" w14:textId="77777777" w:rsidR="000D5E67" w:rsidRPr="00740DB9" w:rsidRDefault="3D082473">
            <w:pPr>
              <w:spacing w:after="0" w:line="259" w:lineRule="auto"/>
              <w:ind w:left="26" w:firstLine="0"/>
              <w:jc w:val="left"/>
            </w:pPr>
            <w:r w:rsidRPr="3D082473">
              <w:rPr>
                <w:sz w:val="20"/>
                <w:szCs w:val="20"/>
              </w:rPr>
              <w:t xml:space="preserve">(1.73) </w:t>
            </w:r>
          </w:p>
        </w:tc>
        <w:tc>
          <w:tcPr>
            <w:tcW w:w="931" w:type="dxa"/>
            <w:tcBorders>
              <w:top w:val="nil"/>
              <w:left w:val="single" w:sz="4" w:space="0" w:color="000000" w:themeColor="text1"/>
              <w:bottom w:val="nil"/>
              <w:right w:val="single" w:sz="4" w:space="0" w:color="000000" w:themeColor="text1"/>
            </w:tcBorders>
          </w:tcPr>
          <w:p w14:paraId="4F224B87" w14:textId="77777777" w:rsidR="000D5E67" w:rsidRPr="00740DB9" w:rsidRDefault="3D082473">
            <w:pPr>
              <w:spacing w:after="0" w:line="259" w:lineRule="auto"/>
              <w:ind w:left="0" w:right="25" w:firstLine="0"/>
              <w:jc w:val="center"/>
            </w:pPr>
            <w:r w:rsidRPr="3D082473">
              <w:rPr>
                <w:sz w:val="20"/>
                <w:szCs w:val="20"/>
              </w:rPr>
              <w:t xml:space="preserve">0.71 </w:t>
            </w:r>
          </w:p>
        </w:tc>
        <w:tc>
          <w:tcPr>
            <w:tcW w:w="991" w:type="dxa"/>
            <w:tcBorders>
              <w:top w:val="nil"/>
              <w:left w:val="single" w:sz="4" w:space="0" w:color="000000" w:themeColor="text1"/>
              <w:bottom w:val="nil"/>
              <w:right w:val="single" w:sz="4" w:space="0" w:color="000000" w:themeColor="text1"/>
            </w:tcBorders>
          </w:tcPr>
          <w:p w14:paraId="71B84DBC" w14:textId="77777777" w:rsidR="000D5E67" w:rsidRPr="00740DB9" w:rsidRDefault="00C16CCD">
            <w:pPr>
              <w:spacing w:after="0" w:line="259" w:lineRule="auto"/>
              <w:ind w:left="0" w:firstLine="0"/>
              <w:jc w:val="left"/>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468B2161" w14:textId="77777777" w:rsidR="000D5E67" w:rsidRPr="00740DB9" w:rsidRDefault="00C16CCD">
            <w:pPr>
              <w:spacing w:after="0" w:line="259" w:lineRule="auto"/>
              <w:ind w:left="0" w:firstLine="0"/>
              <w:jc w:val="left"/>
            </w:pPr>
            <w:r w:rsidRPr="00740DB9">
              <w:rPr>
                <w:sz w:val="20"/>
              </w:rPr>
              <w:t xml:space="preserve"> </w:t>
            </w:r>
          </w:p>
        </w:tc>
        <w:tc>
          <w:tcPr>
            <w:tcW w:w="1229" w:type="dxa"/>
            <w:tcBorders>
              <w:top w:val="nil"/>
              <w:left w:val="single" w:sz="4" w:space="0" w:color="000000" w:themeColor="text1"/>
              <w:bottom w:val="nil"/>
              <w:right w:val="nil"/>
            </w:tcBorders>
          </w:tcPr>
          <w:p w14:paraId="628C5848" w14:textId="77777777" w:rsidR="000D5E67" w:rsidRPr="00740DB9" w:rsidRDefault="00C16CCD">
            <w:pPr>
              <w:spacing w:after="0" w:line="259" w:lineRule="auto"/>
              <w:ind w:left="0" w:firstLine="0"/>
              <w:jc w:val="left"/>
            </w:pPr>
            <w:r w:rsidRPr="00740DB9">
              <w:rPr>
                <w:sz w:val="20"/>
              </w:rPr>
              <w:t xml:space="preserve"> </w:t>
            </w:r>
          </w:p>
        </w:tc>
      </w:tr>
      <w:tr w:rsidR="000D5E67" w:rsidRPr="00740DB9" w14:paraId="38460D00" w14:textId="77777777" w:rsidTr="3D082473">
        <w:tblPrEx>
          <w:tblCellMar>
            <w:right w:w="83" w:type="dxa"/>
          </w:tblCellMar>
        </w:tblPrEx>
        <w:trPr>
          <w:trHeight w:val="488"/>
        </w:trPr>
        <w:tc>
          <w:tcPr>
            <w:tcW w:w="4433" w:type="dxa"/>
            <w:gridSpan w:val="2"/>
            <w:tcBorders>
              <w:top w:val="nil"/>
              <w:left w:val="nil"/>
              <w:bottom w:val="nil"/>
              <w:right w:val="single" w:sz="4" w:space="0" w:color="000000" w:themeColor="text1"/>
            </w:tcBorders>
          </w:tcPr>
          <w:p w14:paraId="1F4BBBF3" w14:textId="77777777" w:rsidR="000D5E67" w:rsidRPr="00740DB9" w:rsidRDefault="3D082473">
            <w:pPr>
              <w:spacing w:after="0" w:line="259" w:lineRule="auto"/>
              <w:ind w:left="48" w:right="2" w:firstLine="0"/>
              <w:jc w:val="left"/>
            </w:pPr>
            <w:r w:rsidRPr="3D082473">
              <w:rPr>
                <w:sz w:val="20"/>
                <w:szCs w:val="20"/>
              </w:rPr>
              <w:t xml:space="preserve">I had plans in place to avoid Confectionery foods whenever I felt bored.  </w:t>
            </w:r>
          </w:p>
        </w:tc>
        <w:tc>
          <w:tcPr>
            <w:tcW w:w="745" w:type="dxa"/>
            <w:tcBorders>
              <w:top w:val="nil"/>
              <w:left w:val="single" w:sz="4" w:space="0" w:color="000000" w:themeColor="text1"/>
              <w:bottom w:val="nil"/>
              <w:right w:val="single" w:sz="4" w:space="0" w:color="000000" w:themeColor="text1"/>
            </w:tcBorders>
          </w:tcPr>
          <w:p w14:paraId="377626E7" w14:textId="77777777" w:rsidR="000D5E67" w:rsidRPr="00740DB9" w:rsidRDefault="3D082473">
            <w:pPr>
              <w:spacing w:after="0" w:line="259" w:lineRule="auto"/>
              <w:ind w:left="0" w:right="24" w:firstLine="0"/>
              <w:jc w:val="center"/>
            </w:pPr>
            <w:r w:rsidRPr="3D082473">
              <w:rPr>
                <w:sz w:val="20"/>
                <w:szCs w:val="20"/>
              </w:rPr>
              <w:t xml:space="preserve">3.18 </w:t>
            </w:r>
          </w:p>
          <w:p w14:paraId="4ABF4CA6" w14:textId="77777777" w:rsidR="000D5E67" w:rsidRPr="00740DB9" w:rsidRDefault="3D082473">
            <w:pPr>
              <w:spacing w:after="0" w:line="259" w:lineRule="auto"/>
              <w:ind w:left="26" w:firstLine="0"/>
              <w:jc w:val="left"/>
            </w:pPr>
            <w:r w:rsidRPr="3D082473">
              <w:rPr>
                <w:sz w:val="20"/>
                <w:szCs w:val="20"/>
              </w:rPr>
              <w:t xml:space="preserve">(1.80) </w:t>
            </w:r>
          </w:p>
        </w:tc>
        <w:tc>
          <w:tcPr>
            <w:tcW w:w="931" w:type="dxa"/>
            <w:tcBorders>
              <w:top w:val="nil"/>
              <w:left w:val="single" w:sz="4" w:space="0" w:color="000000" w:themeColor="text1"/>
              <w:bottom w:val="nil"/>
              <w:right w:val="single" w:sz="4" w:space="0" w:color="000000" w:themeColor="text1"/>
            </w:tcBorders>
          </w:tcPr>
          <w:p w14:paraId="27EC6941" w14:textId="77777777" w:rsidR="000D5E67" w:rsidRPr="00740DB9" w:rsidRDefault="3D082473">
            <w:pPr>
              <w:spacing w:after="0" w:line="259" w:lineRule="auto"/>
              <w:ind w:left="0" w:right="25" w:firstLine="0"/>
              <w:jc w:val="center"/>
            </w:pPr>
            <w:r w:rsidRPr="3D082473">
              <w:rPr>
                <w:sz w:val="20"/>
                <w:szCs w:val="20"/>
              </w:rPr>
              <w:t xml:space="preserve">0.83 </w:t>
            </w:r>
          </w:p>
        </w:tc>
        <w:tc>
          <w:tcPr>
            <w:tcW w:w="991" w:type="dxa"/>
            <w:tcBorders>
              <w:top w:val="nil"/>
              <w:left w:val="single" w:sz="4" w:space="0" w:color="000000" w:themeColor="text1"/>
              <w:bottom w:val="nil"/>
              <w:right w:val="single" w:sz="4" w:space="0" w:color="000000" w:themeColor="text1"/>
            </w:tcBorders>
          </w:tcPr>
          <w:p w14:paraId="338E9A23"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00BBFB0C" w14:textId="77777777" w:rsidR="000D5E67" w:rsidRPr="00740DB9" w:rsidRDefault="00C16CCD">
            <w:pPr>
              <w:spacing w:after="0" w:line="259" w:lineRule="auto"/>
              <w:ind w:left="19"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469AB607"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66F8E477" w14:textId="77777777" w:rsidTr="3D082473">
        <w:tblPrEx>
          <w:tblCellMar>
            <w:right w:w="83" w:type="dxa"/>
          </w:tblCellMar>
        </w:tblPrEx>
        <w:trPr>
          <w:trHeight w:val="488"/>
        </w:trPr>
        <w:tc>
          <w:tcPr>
            <w:tcW w:w="4433" w:type="dxa"/>
            <w:gridSpan w:val="2"/>
            <w:tcBorders>
              <w:top w:val="nil"/>
              <w:left w:val="nil"/>
              <w:bottom w:val="nil"/>
              <w:right w:val="single" w:sz="4" w:space="0" w:color="000000" w:themeColor="text1"/>
            </w:tcBorders>
          </w:tcPr>
          <w:p w14:paraId="726D91DD" w14:textId="77777777" w:rsidR="000D5E67" w:rsidRPr="00740DB9" w:rsidRDefault="3D082473">
            <w:pPr>
              <w:spacing w:after="0" w:line="259" w:lineRule="auto"/>
              <w:ind w:left="48" w:right="2" w:firstLine="0"/>
              <w:jc w:val="left"/>
            </w:pPr>
            <w:r w:rsidRPr="3D082473">
              <w:rPr>
                <w:sz w:val="20"/>
                <w:szCs w:val="20"/>
              </w:rPr>
              <w:t xml:space="preserve">I had plans in place to avoid Confectionery foods whenever I felt stressed. </w:t>
            </w:r>
          </w:p>
        </w:tc>
        <w:tc>
          <w:tcPr>
            <w:tcW w:w="745" w:type="dxa"/>
            <w:tcBorders>
              <w:top w:val="nil"/>
              <w:left w:val="single" w:sz="4" w:space="0" w:color="000000" w:themeColor="text1"/>
              <w:bottom w:val="nil"/>
              <w:right w:val="single" w:sz="4" w:space="0" w:color="000000" w:themeColor="text1"/>
            </w:tcBorders>
          </w:tcPr>
          <w:p w14:paraId="7081B575" w14:textId="77777777" w:rsidR="000D5E67" w:rsidRPr="00740DB9" w:rsidRDefault="3D082473">
            <w:pPr>
              <w:spacing w:after="0" w:line="259" w:lineRule="auto"/>
              <w:ind w:left="0" w:right="24" w:firstLine="0"/>
              <w:jc w:val="center"/>
            </w:pPr>
            <w:r w:rsidRPr="3D082473">
              <w:rPr>
                <w:sz w:val="20"/>
                <w:szCs w:val="20"/>
              </w:rPr>
              <w:t xml:space="preserve">3.01 </w:t>
            </w:r>
          </w:p>
          <w:p w14:paraId="3B1B322E" w14:textId="77777777" w:rsidR="000D5E67" w:rsidRPr="00740DB9" w:rsidRDefault="3D082473">
            <w:pPr>
              <w:spacing w:after="0" w:line="259" w:lineRule="auto"/>
              <w:ind w:left="26" w:firstLine="0"/>
              <w:jc w:val="left"/>
            </w:pPr>
            <w:r w:rsidRPr="3D082473">
              <w:rPr>
                <w:sz w:val="20"/>
                <w:szCs w:val="20"/>
              </w:rPr>
              <w:t xml:space="preserve">(1.74) </w:t>
            </w:r>
          </w:p>
        </w:tc>
        <w:tc>
          <w:tcPr>
            <w:tcW w:w="931" w:type="dxa"/>
            <w:tcBorders>
              <w:top w:val="nil"/>
              <w:left w:val="single" w:sz="4" w:space="0" w:color="000000" w:themeColor="text1"/>
              <w:bottom w:val="nil"/>
              <w:right w:val="single" w:sz="4" w:space="0" w:color="000000" w:themeColor="text1"/>
            </w:tcBorders>
          </w:tcPr>
          <w:p w14:paraId="1D60DF1D" w14:textId="77777777" w:rsidR="000D5E67" w:rsidRPr="00740DB9" w:rsidRDefault="3D082473">
            <w:pPr>
              <w:spacing w:after="0" w:line="259" w:lineRule="auto"/>
              <w:ind w:left="0" w:right="25" w:firstLine="0"/>
              <w:jc w:val="center"/>
            </w:pPr>
            <w:r w:rsidRPr="3D082473">
              <w:rPr>
                <w:sz w:val="20"/>
                <w:szCs w:val="20"/>
              </w:rPr>
              <w:t xml:space="preserve">0.92 </w:t>
            </w:r>
          </w:p>
        </w:tc>
        <w:tc>
          <w:tcPr>
            <w:tcW w:w="991" w:type="dxa"/>
            <w:tcBorders>
              <w:top w:val="nil"/>
              <w:left w:val="single" w:sz="4" w:space="0" w:color="000000" w:themeColor="text1"/>
              <w:bottom w:val="nil"/>
              <w:right w:val="single" w:sz="4" w:space="0" w:color="000000" w:themeColor="text1"/>
            </w:tcBorders>
          </w:tcPr>
          <w:p w14:paraId="285C0B31"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6E261E5B" w14:textId="77777777" w:rsidR="000D5E67" w:rsidRPr="00740DB9" w:rsidRDefault="00C16CCD">
            <w:pPr>
              <w:spacing w:after="0" w:line="259" w:lineRule="auto"/>
              <w:ind w:left="19"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476774CE"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0408232F" w14:textId="77777777" w:rsidTr="3D082473">
        <w:tblPrEx>
          <w:tblCellMar>
            <w:right w:w="83" w:type="dxa"/>
          </w:tblCellMar>
        </w:tblPrEx>
        <w:trPr>
          <w:trHeight w:val="488"/>
        </w:trPr>
        <w:tc>
          <w:tcPr>
            <w:tcW w:w="4433" w:type="dxa"/>
            <w:gridSpan w:val="2"/>
            <w:tcBorders>
              <w:top w:val="nil"/>
              <w:left w:val="nil"/>
              <w:bottom w:val="nil"/>
              <w:right w:val="single" w:sz="4" w:space="0" w:color="000000" w:themeColor="text1"/>
            </w:tcBorders>
          </w:tcPr>
          <w:p w14:paraId="75619D11" w14:textId="77777777" w:rsidR="000D5E67" w:rsidRPr="00740DB9" w:rsidRDefault="3D082473">
            <w:pPr>
              <w:spacing w:after="0" w:line="259" w:lineRule="auto"/>
              <w:ind w:left="48" w:right="2" w:firstLine="0"/>
              <w:jc w:val="left"/>
            </w:pPr>
            <w:r w:rsidRPr="3D082473">
              <w:rPr>
                <w:sz w:val="20"/>
                <w:szCs w:val="20"/>
              </w:rPr>
              <w:t xml:space="preserve">I had plans in place to avoid Confectionery foods whenever I felt in bad mood. </w:t>
            </w:r>
          </w:p>
        </w:tc>
        <w:tc>
          <w:tcPr>
            <w:tcW w:w="745" w:type="dxa"/>
            <w:tcBorders>
              <w:top w:val="nil"/>
              <w:left w:val="single" w:sz="4" w:space="0" w:color="000000" w:themeColor="text1"/>
              <w:bottom w:val="nil"/>
              <w:right w:val="single" w:sz="4" w:space="0" w:color="000000" w:themeColor="text1"/>
            </w:tcBorders>
          </w:tcPr>
          <w:p w14:paraId="3CD38E56" w14:textId="77777777" w:rsidR="000D5E67" w:rsidRPr="00740DB9" w:rsidRDefault="3D082473">
            <w:pPr>
              <w:spacing w:after="0" w:line="259" w:lineRule="auto"/>
              <w:ind w:left="0" w:firstLine="0"/>
              <w:jc w:val="left"/>
            </w:pPr>
            <w:r w:rsidRPr="3D082473">
              <w:rPr>
                <w:sz w:val="20"/>
                <w:szCs w:val="20"/>
              </w:rPr>
              <w:t xml:space="preserve"> 2.97 </w:t>
            </w:r>
          </w:p>
          <w:p w14:paraId="1B084825" w14:textId="77777777" w:rsidR="000D5E67" w:rsidRPr="00740DB9" w:rsidRDefault="3D082473">
            <w:pPr>
              <w:spacing w:after="0" w:line="259" w:lineRule="auto"/>
              <w:ind w:left="0" w:firstLine="0"/>
              <w:jc w:val="left"/>
            </w:pPr>
            <w:r w:rsidRPr="3D082473">
              <w:rPr>
                <w:sz w:val="20"/>
                <w:szCs w:val="20"/>
              </w:rPr>
              <w:t xml:space="preserve">(1.74) </w:t>
            </w:r>
          </w:p>
        </w:tc>
        <w:tc>
          <w:tcPr>
            <w:tcW w:w="931" w:type="dxa"/>
            <w:tcBorders>
              <w:top w:val="nil"/>
              <w:left w:val="single" w:sz="4" w:space="0" w:color="000000" w:themeColor="text1"/>
              <w:bottom w:val="nil"/>
              <w:right w:val="single" w:sz="4" w:space="0" w:color="000000" w:themeColor="text1"/>
            </w:tcBorders>
          </w:tcPr>
          <w:p w14:paraId="27C4712F" w14:textId="77777777" w:rsidR="000D5E67" w:rsidRPr="00740DB9" w:rsidRDefault="3D082473">
            <w:pPr>
              <w:spacing w:after="0" w:line="259" w:lineRule="auto"/>
              <w:ind w:left="0" w:right="25" w:firstLine="0"/>
              <w:jc w:val="center"/>
            </w:pPr>
            <w:r w:rsidRPr="3D082473">
              <w:rPr>
                <w:sz w:val="20"/>
                <w:szCs w:val="20"/>
              </w:rPr>
              <w:t xml:space="preserve">0.91 </w:t>
            </w:r>
          </w:p>
        </w:tc>
        <w:tc>
          <w:tcPr>
            <w:tcW w:w="991" w:type="dxa"/>
            <w:tcBorders>
              <w:top w:val="nil"/>
              <w:left w:val="single" w:sz="4" w:space="0" w:color="000000" w:themeColor="text1"/>
              <w:bottom w:val="nil"/>
              <w:right w:val="single" w:sz="4" w:space="0" w:color="000000" w:themeColor="text1"/>
            </w:tcBorders>
          </w:tcPr>
          <w:p w14:paraId="3636E554" w14:textId="77777777" w:rsidR="000D5E67" w:rsidRPr="00740DB9" w:rsidRDefault="00C16CCD">
            <w:pPr>
              <w:spacing w:after="0" w:line="259" w:lineRule="auto"/>
              <w:ind w:left="0" w:firstLine="0"/>
              <w:jc w:val="left"/>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73088567" w14:textId="77777777" w:rsidR="000D5E67" w:rsidRPr="00740DB9" w:rsidRDefault="00C16CCD">
            <w:pPr>
              <w:spacing w:after="0" w:line="259" w:lineRule="auto"/>
              <w:ind w:left="0" w:firstLine="0"/>
              <w:jc w:val="left"/>
            </w:pPr>
            <w:r w:rsidRPr="00740DB9">
              <w:rPr>
                <w:sz w:val="20"/>
              </w:rPr>
              <w:t xml:space="preserve"> </w:t>
            </w:r>
          </w:p>
        </w:tc>
        <w:tc>
          <w:tcPr>
            <w:tcW w:w="1229" w:type="dxa"/>
            <w:tcBorders>
              <w:top w:val="nil"/>
              <w:left w:val="single" w:sz="4" w:space="0" w:color="000000" w:themeColor="text1"/>
              <w:bottom w:val="nil"/>
              <w:right w:val="nil"/>
            </w:tcBorders>
          </w:tcPr>
          <w:p w14:paraId="28F2C1F9" w14:textId="77777777" w:rsidR="000D5E67" w:rsidRPr="00740DB9" w:rsidRDefault="00C16CCD">
            <w:pPr>
              <w:spacing w:after="0" w:line="259" w:lineRule="auto"/>
              <w:ind w:left="0" w:firstLine="0"/>
              <w:jc w:val="left"/>
            </w:pPr>
            <w:r w:rsidRPr="00740DB9">
              <w:rPr>
                <w:sz w:val="20"/>
              </w:rPr>
              <w:t xml:space="preserve"> </w:t>
            </w:r>
          </w:p>
        </w:tc>
      </w:tr>
      <w:tr w:rsidR="000D5E67" w:rsidRPr="00740DB9" w14:paraId="037DCAC4" w14:textId="77777777" w:rsidTr="3D082473">
        <w:tblPrEx>
          <w:tblCellMar>
            <w:right w:w="83" w:type="dxa"/>
          </w:tblCellMar>
        </w:tblPrEx>
        <w:trPr>
          <w:trHeight w:val="474"/>
        </w:trPr>
        <w:tc>
          <w:tcPr>
            <w:tcW w:w="4433" w:type="dxa"/>
            <w:gridSpan w:val="2"/>
            <w:tcBorders>
              <w:top w:val="nil"/>
              <w:left w:val="nil"/>
              <w:bottom w:val="single" w:sz="4" w:space="0" w:color="000000" w:themeColor="text1"/>
              <w:right w:val="single" w:sz="4" w:space="0" w:color="000000" w:themeColor="text1"/>
            </w:tcBorders>
          </w:tcPr>
          <w:p w14:paraId="473A7E9E" w14:textId="77777777" w:rsidR="000D5E67" w:rsidRPr="00740DB9" w:rsidRDefault="3D082473">
            <w:pPr>
              <w:spacing w:after="0" w:line="259" w:lineRule="auto"/>
              <w:ind w:left="48" w:right="2" w:firstLine="0"/>
              <w:jc w:val="left"/>
            </w:pPr>
            <w:r w:rsidRPr="3D082473">
              <w:rPr>
                <w:sz w:val="20"/>
                <w:szCs w:val="20"/>
              </w:rPr>
              <w:t xml:space="preserve">I had plans in place to avoid Confectionery foods whenever I felt tempted. </w:t>
            </w:r>
          </w:p>
        </w:tc>
        <w:tc>
          <w:tcPr>
            <w:tcW w:w="745" w:type="dxa"/>
            <w:tcBorders>
              <w:top w:val="nil"/>
              <w:left w:val="single" w:sz="4" w:space="0" w:color="000000" w:themeColor="text1"/>
              <w:bottom w:val="single" w:sz="4" w:space="0" w:color="000000" w:themeColor="text1"/>
              <w:right w:val="single" w:sz="4" w:space="0" w:color="000000" w:themeColor="text1"/>
            </w:tcBorders>
          </w:tcPr>
          <w:p w14:paraId="2A18443F" w14:textId="77777777" w:rsidR="000D5E67" w:rsidRPr="00740DB9" w:rsidRDefault="3D082473">
            <w:pPr>
              <w:spacing w:after="0" w:line="259" w:lineRule="auto"/>
              <w:ind w:left="0" w:firstLine="0"/>
              <w:jc w:val="left"/>
            </w:pPr>
            <w:r w:rsidRPr="3D082473">
              <w:rPr>
                <w:sz w:val="20"/>
                <w:szCs w:val="20"/>
              </w:rPr>
              <w:t xml:space="preserve"> 3.41 </w:t>
            </w:r>
          </w:p>
          <w:p w14:paraId="7FFEFE59" w14:textId="77777777" w:rsidR="000D5E67" w:rsidRPr="00740DB9" w:rsidRDefault="3D082473">
            <w:pPr>
              <w:spacing w:after="0" w:line="259" w:lineRule="auto"/>
              <w:ind w:left="0" w:firstLine="0"/>
              <w:jc w:val="left"/>
            </w:pPr>
            <w:r w:rsidRPr="3D082473">
              <w:rPr>
                <w:sz w:val="20"/>
                <w:szCs w:val="20"/>
              </w:rPr>
              <w:t xml:space="preserve">(1.81) </w:t>
            </w:r>
          </w:p>
        </w:tc>
        <w:tc>
          <w:tcPr>
            <w:tcW w:w="931" w:type="dxa"/>
            <w:tcBorders>
              <w:top w:val="nil"/>
              <w:left w:val="single" w:sz="4" w:space="0" w:color="000000" w:themeColor="text1"/>
              <w:bottom w:val="single" w:sz="4" w:space="0" w:color="000000" w:themeColor="text1"/>
              <w:right w:val="single" w:sz="4" w:space="0" w:color="000000" w:themeColor="text1"/>
            </w:tcBorders>
          </w:tcPr>
          <w:p w14:paraId="747097E3" w14:textId="77777777" w:rsidR="000D5E67" w:rsidRPr="00740DB9" w:rsidRDefault="3D082473">
            <w:pPr>
              <w:spacing w:after="0" w:line="259" w:lineRule="auto"/>
              <w:ind w:left="0" w:right="25" w:firstLine="0"/>
              <w:jc w:val="center"/>
            </w:pPr>
            <w:r w:rsidRPr="3D082473">
              <w:rPr>
                <w:sz w:val="20"/>
                <w:szCs w:val="20"/>
              </w:rPr>
              <w:t xml:space="preserve">0.92 </w:t>
            </w:r>
          </w:p>
        </w:tc>
        <w:tc>
          <w:tcPr>
            <w:tcW w:w="991" w:type="dxa"/>
            <w:tcBorders>
              <w:top w:val="nil"/>
              <w:left w:val="single" w:sz="4" w:space="0" w:color="000000" w:themeColor="text1"/>
              <w:bottom w:val="single" w:sz="4" w:space="0" w:color="000000" w:themeColor="text1"/>
              <w:right w:val="single" w:sz="4" w:space="0" w:color="000000" w:themeColor="text1"/>
            </w:tcBorders>
          </w:tcPr>
          <w:p w14:paraId="1E7FCD89" w14:textId="77777777" w:rsidR="000D5E67" w:rsidRPr="00740DB9" w:rsidRDefault="00C16CCD">
            <w:pPr>
              <w:spacing w:after="0" w:line="259" w:lineRule="auto"/>
              <w:ind w:left="0" w:firstLine="0"/>
              <w:jc w:val="left"/>
            </w:pPr>
            <w:r w:rsidRPr="00740DB9">
              <w:rPr>
                <w:sz w:val="20"/>
              </w:rPr>
              <w:t xml:space="preserve"> </w:t>
            </w:r>
          </w:p>
        </w:tc>
        <w:tc>
          <w:tcPr>
            <w:tcW w:w="712" w:type="dxa"/>
            <w:tcBorders>
              <w:top w:val="nil"/>
              <w:left w:val="single" w:sz="4" w:space="0" w:color="000000" w:themeColor="text1"/>
              <w:bottom w:val="single" w:sz="4" w:space="0" w:color="000000" w:themeColor="text1"/>
              <w:right w:val="single" w:sz="4" w:space="0" w:color="000000" w:themeColor="text1"/>
            </w:tcBorders>
          </w:tcPr>
          <w:p w14:paraId="27FCD42B" w14:textId="77777777" w:rsidR="000D5E67" w:rsidRPr="00740DB9" w:rsidRDefault="00C16CCD">
            <w:pPr>
              <w:spacing w:after="0" w:line="259" w:lineRule="auto"/>
              <w:ind w:left="0" w:firstLine="0"/>
              <w:jc w:val="left"/>
            </w:pPr>
            <w:r w:rsidRPr="00740DB9">
              <w:rPr>
                <w:sz w:val="20"/>
              </w:rPr>
              <w:t xml:space="preserve"> </w:t>
            </w:r>
          </w:p>
        </w:tc>
        <w:tc>
          <w:tcPr>
            <w:tcW w:w="1229" w:type="dxa"/>
            <w:tcBorders>
              <w:top w:val="nil"/>
              <w:left w:val="single" w:sz="4" w:space="0" w:color="000000" w:themeColor="text1"/>
              <w:bottom w:val="single" w:sz="4" w:space="0" w:color="000000" w:themeColor="text1"/>
              <w:right w:val="nil"/>
            </w:tcBorders>
          </w:tcPr>
          <w:p w14:paraId="29642F78" w14:textId="77777777" w:rsidR="000D5E67" w:rsidRPr="00740DB9" w:rsidRDefault="00C16CCD">
            <w:pPr>
              <w:spacing w:after="0" w:line="259" w:lineRule="auto"/>
              <w:ind w:left="0" w:firstLine="0"/>
              <w:jc w:val="left"/>
            </w:pPr>
            <w:r w:rsidRPr="00740DB9">
              <w:rPr>
                <w:sz w:val="20"/>
              </w:rPr>
              <w:t xml:space="preserve"> </w:t>
            </w:r>
          </w:p>
        </w:tc>
      </w:tr>
      <w:tr w:rsidR="000D5E67" w:rsidRPr="00740DB9" w14:paraId="4E856BDA" w14:textId="77777777" w:rsidTr="3D082473">
        <w:tblPrEx>
          <w:tblCellMar>
            <w:right w:w="83" w:type="dxa"/>
          </w:tblCellMar>
        </w:tblPrEx>
        <w:trPr>
          <w:trHeight w:val="268"/>
        </w:trPr>
        <w:tc>
          <w:tcPr>
            <w:tcW w:w="4433" w:type="dxa"/>
            <w:gridSpan w:val="2"/>
            <w:tcBorders>
              <w:top w:val="single" w:sz="4" w:space="0" w:color="000000" w:themeColor="text1"/>
              <w:left w:val="nil"/>
              <w:bottom w:val="nil"/>
              <w:right w:val="single" w:sz="4" w:space="0" w:color="000000" w:themeColor="text1"/>
            </w:tcBorders>
          </w:tcPr>
          <w:p w14:paraId="0BD86F36" w14:textId="77777777" w:rsidR="000D5E67" w:rsidRPr="00740DB9" w:rsidRDefault="3D082473">
            <w:pPr>
              <w:spacing w:after="0" w:line="259" w:lineRule="auto"/>
              <w:ind w:left="14" w:firstLine="0"/>
              <w:jc w:val="left"/>
            </w:pPr>
            <w:r w:rsidRPr="3D082473">
              <w:rPr>
                <w:b/>
                <w:bCs/>
                <w:sz w:val="20"/>
                <w:szCs w:val="20"/>
              </w:rPr>
              <w:t>Perceived Need</w:t>
            </w:r>
            <w:r w:rsidRPr="3D082473">
              <w:rPr>
                <w:sz w:val="20"/>
                <w:szCs w:val="20"/>
              </w:rPr>
              <w:t xml:space="preserve"> </w:t>
            </w:r>
          </w:p>
        </w:tc>
        <w:tc>
          <w:tcPr>
            <w:tcW w:w="745" w:type="dxa"/>
            <w:tcBorders>
              <w:top w:val="single" w:sz="4" w:space="0" w:color="000000" w:themeColor="text1"/>
              <w:left w:val="single" w:sz="4" w:space="0" w:color="000000" w:themeColor="text1"/>
              <w:bottom w:val="nil"/>
              <w:right w:val="single" w:sz="4" w:space="0" w:color="000000" w:themeColor="text1"/>
            </w:tcBorders>
          </w:tcPr>
          <w:p w14:paraId="092F3254" w14:textId="77777777" w:rsidR="000D5E67" w:rsidRPr="00740DB9" w:rsidRDefault="00C16CCD">
            <w:pPr>
              <w:spacing w:after="0" w:line="259" w:lineRule="auto"/>
              <w:ind w:left="22" w:firstLine="0"/>
              <w:jc w:val="center"/>
            </w:pPr>
            <w:r w:rsidRPr="00740DB9">
              <w:rPr>
                <w:sz w:val="20"/>
              </w:rPr>
              <w:t xml:space="preserve"> </w:t>
            </w:r>
          </w:p>
        </w:tc>
        <w:tc>
          <w:tcPr>
            <w:tcW w:w="931" w:type="dxa"/>
            <w:tcBorders>
              <w:top w:val="single" w:sz="4" w:space="0" w:color="000000" w:themeColor="text1"/>
              <w:left w:val="single" w:sz="4" w:space="0" w:color="000000" w:themeColor="text1"/>
              <w:bottom w:val="nil"/>
              <w:right w:val="single" w:sz="4" w:space="0" w:color="000000" w:themeColor="text1"/>
            </w:tcBorders>
          </w:tcPr>
          <w:p w14:paraId="72AA6D78" w14:textId="77777777" w:rsidR="000D5E67" w:rsidRPr="00740DB9" w:rsidRDefault="00C16CCD">
            <w:pPr>
              <w:spacing w:after="0" w:line="259" w:lineRule="auto"/>
              <w:ind w:left="20" w:firstLine="0"/>
              <w:jc w:val="center"/>
            </w:pPr>
            <w:r w:rsidRPr="00740DB9">
              <w:rPr>
                <w:sz w:val="20"/>
              </w:rPr>
              <w:t xml:space="preserve"> </w:t>
            </w:r>
          </w:p>
        </w:tc>
        <w:tc>
          <w:tcPr>
            <w:tcW w:w="991" w:type="dxa"/>
            <w:tcBorders>
              <w:top w:val="single" w:sz="4" w:space="0" w:color="000000" w:themeColor="text1"/>
              <w:left w:val="single" w:sz="4" w:space="0" w:color="000000" w:themeColor="text1"/>
              <w:bottom w:val="nil"/>
              <w:right w:val="single" w:sz="4" w:space="0" w:color="000000" w:themeColor="text1"/>
            </w:tcBorders>
          </w:tcPr>
          <w:p w14:paraId="0F369433" w14:textId="77777777" w:rsidR="000D5E67" w:rsidRPr="00740DB9" w:rsidRDefault="3D082473">
            <w:pPr>
              <w:spacing w:after="0" w:line="259" w:lineRule="auto"/>
              <w:ind w:left="0" w:right="25" w:firstLine="0"/>
              <w:jc w:val="center"/>
            </w:pPr>
            <w:r w:rsidRPr="3D082473">
              <w:rPr>
                <w:sz w:val="20"/>
                <w:szCs w:val="20"/>
              </w:rPr>
              <w:t xml:space="preserve">7.40 </w:t>
            </w:r>
          </w:p>
        </w:tc>
        <w:tc>
          <w:tcPr>
            <w:tcW w:w="712" w:type="dxa"/>
            <w:tcBorders>
              <w:top w:val="single" w:sz="4" w:space="0" w:color="000000" w:themeColor="text1"/>
              <w:left w:val="single" w:sz="4" w:space="0" w:color="000000" w:themeColor="text1"/>
              <w:bottom w:val="nil"/>
              <w:right w:val="single" w:sz="4" w:space="0" w:color="000000" w:themeColor="text1"/>
            </w:tcBorders>
          </w:tcPr>
          <w:p w14:paraId="3BE028E4" w14:textId="77777777" w:rsidR="000D5E67" w:rsidRPr="00740DB9" w:rsidRDefault="3D082473">
            <w:pPr>
              <w:spacing w:after="0" w:line="259" w:lineRule="auto"/>
              <w:ind w:left="0" w:right="24" w:firstLine="0"/>
              <w:jc w:val="center"/>
            </w:pPr>
            <w:r w:rsidRPr="3D082473">
              <w:rPr>
                <w:sz w:val="20"/>
                <w:szCs w:val="20"/>
              </w:rPr>
              <w:t xml:space="preserve">2.30 </w:t>
            </w:r>
          </w:p>
        </w:tc>
        <w:tc>
          <w:tcPr>
            <w:tcW w:w="1229" w:type="dxa"/>
            <w:tcBorders>
              <w:top w:val="single" w:sz="4" w:space="0" w:color="000000" w:themeColor="text1"/>
              <w:left w:val="single" w:sz="4" w:space="0" w:color="000000" w:themeColor="text1"/>
              <w:bottom w:val="nil"/>
              <w:right w:val="nil"/>
            </w:tcBorders>
          </w:tcPr>
          <w:p w14:paraId="218D8DCB" w14:textId="77777777" w:rsidR="000D5E67" w:rsidRPr="00740DB9" w:rsidRDefault="3D082473">
            <w:pPr>
              <w:spacing w:after="0" w:line="259" w:lineRule="auto"/>
              <w:ind w:left="0" w:right="25" w:firstLine="0"/>
              <w:jc w:val="center"/>
            </w:pPr>
            <w:r w:rsidRPr="3D082473">
              <w:rPr>
                <w:sz w:val="20"/>
                <w:szCs w:val="20"/>
              </w:rPr>
              <w:t xml:space="preserve">0.81 </w:t>
            </w:r>
          </w:p>
        </w:tc>
      </w:tr>
      <w:tr w:rsidR="000D5E67" w:rsidRPr="00740DB9" w14:paraId="1CA1CA36" w14:textId="77777777" w:rsidTr="3D082473">
        <w:tblPrEx>
          <w:tblCellMar>
            <w:right w:w="83" w:type="dxa"/>
          </w:tblCellMar>
        </w:tblPrEx>
        <w:trPr>
          <w:trHeight w:val="488"/>
        </w:trPr>
        <w:tc>
          <w:tcPr>
            <w:tcW w:w="4433" w:type="dxa"/>
            <w:gridSpan w:val="2"/>
            <w:tcBorders>
              <w:top w:val="nil"/>
              <w:left w:val="nil"/>
              <w:bottom w:val="nil"/>
              <w:right w:val="single" w:sz="4" w:space="0" w:color="000000" w:themeColor="text1"/>
            </w:tcBorders>
          </w:tcPr>
          <w:p w14:paraId="6F87727E" w14:textId="77777777" w:rsidR="000D5E67" w:rsidRPr="00740DB9" w:rsidRDefault="3D082473">
            <w:pPr>
              <w:spacing w:after="0" w:line="259" w:lineRule="auto"/>
              <w:ind w:left="14" w:firstLine="0"/>
              <w:jc w:val="left"/>
            </w:pPr>
            <w:r w:rsidRPr="3D082473">
              <w:rPr>
                <w:sz w:val="20"/>
                <w:szCs w:val="20"/>
              </w:rPr>
              <w:t xml:space="preserve">Eating Confectionery foods is something I need to avoid doing as part of my diet. </w:t>
            </w:r>
          </w:p>
        </w:tc>
        <w:tc>
          <w:tcPr>
            <w:tcW w:w="745" w:type="dxa"/>
            <w:tcBorders>
              <w:top w:val="nil"/>
              <w:left w:val="single" w:sz="4" w:space="0" w:color="000000" w:themeColor="text1"/>
              <w:bottom w:val="nil"/>
              <w:right w:val="single" w:sz="4" w:space="0" w:color="000000" w:themeColor="text1"/>
            </w:tcBorders>
          </w:tcPr>
          <w:p w14:paraId="3A4045FB" w14:textId="77777777" w:rsidR="000D5E67" w:rsidRPr="00740DB9" w:rsidRDefault="3D082473">
            <w:pPr>
              <w:spacing w:after="0" w:line="259" w:lineRule="auto"/>
              <w:ind w:left="0" w:right="24" w:firstLine="0"/>
              <w:jc w:val="center"/>
            </w:pPr>
            <w:r w:rsidRPr="3D082473">
              <w:rPr>
                <w:sz w:val="20"/>
                <w:szCs w:val="20"/>
              </w:rPr>
              <w:t xml:space="preserve">5.19 </w:t>
            </w:r>
          </w:p>
          <w:p w14:paraId="4EC991EA" w14:textId="77777777" w:rsidR="000D5E67" w:rsidRPr="00740DB9" w:rsidRDefault="3D082473">
            <w:pPr>
              <w:spacing w:after="0" w:line="259" w:lineRule="auto"/>
              <w:ind w:left="26" w:firstLine="0"/>
              <w:jc w:val="left"/>
            </w:pPr>
            <w:r w:rsidRPr="3D082473">
              <w:rPr>
                <w:sz w:val="20"/>
                <w:szCs w:val="20"/>
              </w:rPr>
              <w:t xml:space="preserve">(1.80) </w:t>
            </w:r>
          </w:p>
        </w:tc>
        <w:tc>
          <w:tcPr>
            <w:tcW w:w="931" w:type="dxa"/>
            <w:tcBorders>
              <w:top w:val="nil"/>
              <w:left w:val="single" w:sz="4" w:space="0" w:color="000000" w:themeColor="text1"/>
              <w:bottom w:val="nil"/>
              <w:right w:val="single" w:sz="4" w:space="0" w:color="000000" w:themeColor="text1"/>
            </w:tcBorders>
          </w:tcPr>
          <w:p w14:paraId="25EF8EC8" w14:textId="77777777" w:rsidR="000D5E67" w:rsidRPr="00740DB9" w:rsidRDefault="3D082473">
            <w:pPr>
              <w:spacing w:after="0" w:line="259" w:lineRule="auto"/>
              <w:ind w:left="0" w:right="25" w:firstLine="0"/>
              <w:jc w:val="center"/>
            </w:pPr>
            <w:r w:rsidRPr="3D082473">
              <w:rPr>
                <w:sz w:val="20"/>
                <w:szCs w:val="20"/>
              </w:rPr>
              <w:t xml:space="preserve">0.81 </w:t>
            </w:r>
          </w:p>
        </w:tc>
        <w:tc>
          <w:tcPr>
            <w:tcW w:w="991" w:type="dxa"/>
            <w:tcBorders>
              <w:top w:val="nil"/>
              <w:left w:val="single" w:sz="4" w:space="0" w:color="000000" w:themeColor="text1"/>
              <w:bottom w:val="nil"/>
              <w:right w:val="single" w:sz="4" w:space="0" w:color="000000" w:themeColor="text1"/>
            </w:tcBorders>
          </w:tcPr>
          <w:p w14:paraId="72456126" w14:textId="77777777" w:rsidR="000D5E67" w:rsidRPr="00740DB9" w:rsidRDefault="00C16CCD">
            <w:pPr>
              <w:spacing w:after="0" w:line="259" w:lineRule="auto"/>
              <w:ind w:left="20" w:firstLine="0"/>
              <w:jc w:val="center"/>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6AACEE7B" w14:textId="77777777" w:rsidR="000D5E67" w:rsidRPr="00740DB9" w:rsidRDefault="00C16CCD">
            <w:pPr>
              <w:spacing w:after="0" w:line="259" w:lineRule="auto"/>
              <w:ind w:left="19" w:firstLine="0"/>
              <w:jc w:val="center"/>
            </w:pPr>
            <w:r w:rsidRPr="00740DB9">
              <w:rPr>
                <w:sz w:val="20"/>
              </w:rPr>
              <w:t xml:space="preserve"> </w:t>
            </w:r>
          </w:p>
        </w:tc>
        <w:tc>
          <w:tcPr>
            <w:tcW w:w="1229" w:type="dxa"/>
            <w:tcBorders>
              <w:top w:val="nil"/>
              <w:left w:val="single" w:sz="4" w:space="0" w:color="000000" w:themeColor="text1"/>
              <w:bottom w:val="nil"/>
              <w:right w:val="nil"/>
            </w:tcBorders>
            <w:vAlign w:val="center"/>
          </w:tcPr>
          <w:p w14:paraId="0745D24F" w14:textId="77777777" w:rsidR="000D5E67" w:rsidRPr="00740DB9" w:rsidRDefault="00C16CCD">
            <w:pPr>
              <w:spacing w:after="0" w:line="259" w:lineRule="auto"/>
              <w:ind w:left="20" w:firstLine="0"/>
              <w:jc w:val="center"/>
            </w:pPr>
            <w:r w:rsidRPr="00740DB9">
              <w:rPr>
                <w:sz w:val="20"/>
              </w:rPr>
              <w:t xml:space="preserve"> </w:t>
            </w:r>
          </w:p>
        </w:tc>
      </w:tr>
      <w:tr w:rsidR="000D5E67" w:rsidRPr="00740DB9" w14:paraId="777F3380" w14:textId="77777777" w:rsidTr="3D082473">
        <w:tblPrEx>
          <w:tblCellMar>
            <w:right w:w="83" w:type="dxa"/>
          </w:tblCellMar>
        </w:tblPrEx>
        <w:trPr>
          <w:trHeight w:val="488"/>
        </w:trPr>
        <w:tc>
          <w:tcPr>
            <w:tcW w:w="4433" w:type="dxa"/>
            <w:gridSpan w:val="2"/>
            <w:tcBorders>
              <w:top w:val="nil"/>
              <w:left w:val="nil"/>
              <w:bottom w:val="nil"/>
              <w:right w:val="single" w:sz="4" w:space="0" w:color="000000" w:themeColor="text1"/>
            </w:tcBorders>
          </w:tcPr>
          <w:p w14:paraId="05D74539" w14:textId="77777777" w:rsidR="000D5E67" w:rsidRPr="00740DB9" w:rsidRDefault="3D082473">
            <w:pPr>
              <w:spacing w:after="0" w:line="259" w:lineRule="auto"/>
              <w:ind w:left="14" w:firstLine="0"/>
              <w:jc w:val="left"/>
            </w:pPr>
            <w:r w:rsidRPr="3D082473">
              <w:rPr>
                <w:sz w:val="20"/>
                <w:szCs w:val="20"/>
              </w:rPr>
              <w:t xml:space="preserve">I need to stay away from Confectionery foods in order to have a healthy lifestyle. </w:t>
            </w:r>
          </w:p>
        </w:tc>
        <w:tc>
          <w:tcPr>
            <w:tcW w:w="745" w:type="dxa"/>
            <w:tcBorders>
              <w:top w:val="nil"/>
              <w:left w:val="single" w:sz="4" w:space="0" w:color="000000" w:themeColor="text1"/>
              <w:bottom w:val="nil"/>
              <w:right w:val="single" w:sz="4" w:space="0" w:color="000000" w:themeColor="text1"/>
            </w:tcBorders>
          </w:tcPr>
          <w:p w14:paraId="2E8759C0" w14:textId="77777777" w:rsidR="000D5E67" w:rsidRPr="00740DB9" w:rsidRDefault="3D082473">
            <w:pPr>
              <w:spacing w:after="0" w:line="259" w:lineRule="auto"/>
              <w:ind w:left="0" w:firstLine="0"/>
              <w:jc w:val="left"/>
            </w:pPr>
            <w:r w:rsidRPr="3D082473">
              <w:rPr>
                <w:sz w:val="20"/>
                <w:szCs w:val="20"/>
              </w:rPr>
              <w:t xml:space="preserve"> 5.40 </w:t>
            </w:r>
          </w:p>
          <w:p w14:paraId="198ADD84" w14:textId="77777777" w:rsidR="000D5E67" w:rsidRPr="00740DB9" w:rsidRDefault="3D082473">
            <w:pPr>
              <w:spacing w:after="0" w:line="259" w:lineRule="auto"/>
              <w:ind w:left="0" w:firstLine="0"/>
              <w:jc w:val="left"/>
            </w:pPr>
            <w:r w:rsidRPr="3D082473">
              <w:rPr>
                <w:sz w:val="20"/>
                <w:szCs w:val="20"/>
              </w:rPr>
              <w:t xml:space="preserve">(1.61) </w:t>
            </w:r>
          </w:p>
        </w:tc>
        <w:tc>
          <w:tcPr>
            <w:tcW w:w="931" w:type="dxa"/>
            <w:tcBorders>
              <w:top w:val="nil"/>
              <w:left w:val="single" w:sz="4" w:space="0" w:color="000000" w:themeColor="text1"/>
              <w:bottom w:val="nil"/>
              <w:right w:val="single" w:sz="4" w:space="0" w:color="000000" w:themeColor="text1"/>
            </w:tcBorders>
          </w:tcPr>
          <w:p w14:paraId="7F60BE5B" w14:textId="77777777" w:rsidR="000D5E67" w:rsidRPr="00740DB9" w:rsidRDefault="3D082473">
            <w:pPr>
              <w:spacing w:after="0" w:line="259" w:lineRule="auto"/>
              <w:ind w:left="0" w:right="25" w:firstLine="0"/>
              <w:jc w:val="center"/>
            </w:pPr>
            <w:r w:rsidRPr="3D082473">
              <w:rPr>
                <w:sz w:val="20"/>
                <w:szCs w:val="20"/>
              </w:rPr>
              <w:t xml:space="preserve">0.87 </w:t>
            </w:r>
          </w:p>
        </w:tc>
        <w:tc>
          <w:tcPr>
            <w:tcW w:w="991" w:type="dxa"/>
            <w:tcBorders>
              <w:top w:val="nil"/>
              <w:left w:val="single" w:sz="4" w:space="0" w:color="000000" w:themeColor="text1"/>
              <w:bottom w:val="nil"/>
              <w:right w:val="single" w:sz="4" w:space="0" w:color="000000" w:themeColor="text1"/>
            </w:tcBorders>
          </w:tcPr>
          <w:p w14:paraId="3D73AC1C" w14:textId="77777777" w:rsidR="000D5E67" w:rsidRPr="00740DB9" w:rsidRDefault="00C16CCD">
            <w:pPr>
              <w:spacing w:after="0" w:line="259" w:lineRule="auto"/>
              <w:ind w:left="0" w:firstLine="0"/>
              <w:jc w:val="left"/>
            </w:pPr>
            <w:r w:rsidRPr="00740DB9">
              <w:rPr>
                <w:sz w:val="20"/>
              </w:rPr>
              <w:t xml:space="preserve"> </w:t>
            </w:r>
          </w:p>
        </w:tc>
        <w:tc>
          <w:tcPr>
            <w:tcW w:w="712" w:type="dxa"/>
            <w:tcBorders>
              <w:top w:val="nil"/>
              <w:left w:val="single" w:sz="4" w:space="0" w:color="000000" w:themeColor="text1"/>
              <w:bottom w:val="nil"/>
              <w:right w:val="single" w:sz="4" w:space="0" w:color="000000" w:themeColor="text1"/>
            </w:tcBorders>
          </w:tcPr>
          <w:p w14:paraId="199E7C2D" w14:textId="77777777" w:rsidR="000D5E67" w:rsidRPr="00740DB9" w:rsidRDefault="00C16CCD">
            <w:pPr>
              <w:spacing w:after="0" w:line="259" w:lineRule="auto"/>
              <w:ind w:left="0" w:firstLine="0"/>
              <w:jc w:val="left"/>
            </w:pPr>
            <w:r w:rsidRPr="00740DB9">
              <w:rPr>
                <w:sz w:val="20"/>
              </w:rPr>
              <w:t xml:space="preserve"> </w:t>
            </w:r>
          </w:p>
        </w:tc>
        <w:tc>
          <w:tcPr>
            <w:tcW w:w="1229" w:type="dxa"/>
            <w:tcBorders>
              <w:top w:val="nil"/>
              <w:left w:val="single" w:sz="4" w:space="0" w:color="000000" w:themeColor="text1"/>
              <w:bottom w:val="nil"/>
              <w:right w:val="nil"/>
            </w:tcBorders>
          </w:tcPr>
          <w:p w14:paraId="700E8131" w14:textId="77777777" w:rsidR="000D5E67" w:rsidRPr="00740DB9" w:rsidRDefault="00C16CCD">
            <w:pPr>
              <w:spacing w:after="0" w:line="259" w:lineRule="auto"/>
              <w:ind w:left="0" w:firstLine="0"/>
              <w:jc w:val="left"/>
            </w:pPr>
            <w:r w:rsidRPr="00740DB9">
              <w:rPr>
                <w:sz w:val="20"/>
              </w:rPr>
              <w:t xml:space="preserve"> </w:t>
            </w:r>
          </w:p>
        </w:tc>
      </w:tr>
      <w:tr w:rsidR="000D5E67" w:rsidRPr="00740DB9" w14:paraId="5BBE33AC" w14:textId="77777777" w:rsidTr="3D082473">
        <w:tblPrEx>
          <w:tblCellMar>
            <w:right w:w="83" w:type="dxa"/>
          </w:tblCellMar>
        </w:tblPrEx>
        <w:trPr>
          <w:trHeight w:val="474"/>
        </w:trPr>
        <w:tc>
          <w:tcPr>
            <w:tcW w:w="4433" w:type="dxa"/>
            <w:gridSpan w:val="2"/>
            <w:tcBorders>
              <w:top w:val="nil"/>
              <w:left w:val="nil"/>
              <w:bottom w:val="single" w:sz="4" w:space="0" w:color="000000" w:themeColor="text1"/>
              <w:right w:val="single" w:sz="4" w:space="0" w:color="000000" w:themeColor="text1"/>
            </w:tcBorders>
          </w:tcPr>
          <w:p w14:paraId="65E7BBB2" w14:textId="77777777" w:rsidR="000D5E67" w:rsidRPr="00740DB9" w:rsidRDefault="3D082473">
            <w:pPr>
              <w:spacing w:after="0" w:line="259" w:lineRule="auto"/>
              <w:ind w:left="14" w:firstLine="0"/>
              <w:jc w:val="left"/>
            </w:pPr>
            <w:r w:rsidRPr="3D082473">
              <w:rPr>
                <w:sz w:val="20"/>
                <w:szCs w:val="20"/>
              </w:rPr>
              <w:t xml:space="preserve">In order to have a healthy diet, it is important that I have a low intake of Confectionery foods.  </w:t>
            </w:r>
          </w:p>
        </w:tc>
        <w:tc>
          <w:tcPr>
            <w:tcW w:w="745" w:type="dxa"/>
            <w:tcBorders>
              <w:top w:val="nil"/>
              <w:left w:val="single" w:sz="4" w:space="0" w:color="000000" w:themeColor="text1"/>
              <w:bottom w:val="single" w:sz="4" w:space="0" w:color="000000" w:themeColor="text1"/>
              <w:right w:val="single" w:sz="4" w:space="0" w:color="000000" w:themeColor="text1"/>
            </w:tcBorders>
          </w:tcPr>
          <w:p w14:paraId="061881CC" w14:textId="77777777" w:rsidR="000D5E67" w:rsidRPr="00740DB9" w:rsidRDefault="3D082473">
            <w:pPr>
              <w:spacing w:after="0" w:line="259" w:lineRule="auto"/>
              <w:ind w:left="0" w:firstLine="0"/>
              <w:jc w:val="left"/>
            </w:pPr>
            <w:r w:rsidRPr="3D082473">
              <w:rPr>
                <w:sz w:val="20"/>
                <w:szCs w:val="20"/>
              </w:rPr>
              <w:t xml:space="preserve"> 5.79 </w:t>
            </w:r>
          </w:p>
          <w:p w14:paraId="75381253" w14:textId="77777777" w:rsidR="000D5E67" w:rsidRPr="00740DB9" w:rsidRDefault="3D082473">
            <w:pPr>
              <w:spacing w:after="0" w:line="259" w:lineRule="auto"/>
              <w:ind w:left="0" w:firstLine="0"/>
              <w:jc w:val="left"/>
            </w:pPr>
            <w:r w:rsidRPr="3D082473">
              <w:rPr>
                <w:sz w:val="20"/>
                <w:szCs w:val="20"/>
              </w:rPr>
              <w:t xml:space="preserve">(1.37) </w:t>
            </w:r>
          </w:p>
        </w:tc>
        <w:tc>
          <w:tcPr>
            <w:tcW w:w="931" w:type="dxa"/>
            <w:tcBorders>
              <w:top w:val="nil"/>
              <w:left w:val="single" w:sz="4" w:space="0" w:color="000000" w:themeColor="text1"/>
              <w:bottom w:val="single" w:sz="4" w:space="0" w:color="000000" w:themeColor="text1"/>
              <w:right w:val="single" w:sz="4" w:space="0" w:color="000000" w:themeColor="text1"/>
            </w:tcBorders>
          </w:tcPr>
          <w:p w14:paraId="0323E23B" w14:textId="77777777" w:rsidR="000D5E67" w:rsidRPr="00740DB9" w:rsidRDefault="3D082473">
            <w:pPr>
              <w:spacing w:after="0" w:line="259" w:lineRule="auto"/>
              <w:ind w:left="0" w:right="25" w:firstLine="0"/>
              <w:jc w:val="center"/>
            </w:pPr>
            <w:r w:rsidRPr="3D082473">
              <w:rPr>
                <w:sz w:val="20"/>
                <w:szCs w:val="20"/>
              </w:rPr>
              <w:t xml:space="preserve">0.80 </w:t>
            </w:r>
          </w:p>
        </w:tc>
        <w:tc>
          <w:tcPr>
            <w:tcW w:w="991" w:type="dxa"/>
            <w:tcBorders>
              <w:top w:val="nil"/>
              <w:left w:val="single" w:sz="4" w:space="0" w:color="000000" w:themeColor="text1"/>
              <w:bottom w:val="single" w:sz="4" w:space="0" w:color="000000" w:themeColor="text1"/>
              <w:right w:val="single" w:sz="4" w:space="0" w:color="000000" w:themeColor="text1"/>
            </w:tcBorders>
          </w:tcPr>
          <w:p w14:paraId="12AAB074" w14:textId="77777777" w:rsidR="000D5E67" w:rsidRPr="00740DB9" w:rsidRDefault="00C16CCD">
            <w:pPr>
              <w:spacing w:after="0" w:line="259" w:lineRule="auto"/>
              <w:ind w:left="0" w:firstLine="0"/>
              <w:jc w:val="left"/>
            </w:pPr>
            <w:r w:rsidRPr="00740DB9">
              <w:rPr>
                <w:sz w:val="20"/>
              </w:rPr>
              <w:t xml:space="preserve"> </w:t>
            </w:r>
          </w:p>
        </w:tc>
        <w:tc>
          <w:tcPr>
            <w:tcW w:w="712" w:type="dxa"/>
            <w:tcBorders>
              <w:top w:val="nil"/>
              <w:left w:val="single" w:sz="4" w:space="0" w:color="000000" w:themeColor="text1"/>
              <w:bottom w:val="single" w:sz="4" w:space="0" w:color="000000" w:themeColor="text1"/>
              <w:right w:val="single" w:sz="4" w:space="0" w:color="000000" w:themeColor="text1"/>
            </w:tcBorders>
          </w:tcPr>
          <w:p w14:paraId="393FFC67" w14:textId="77777777" w:rsidR="000D5E67" w:rsidRPr="00740DB9" w:rsidRDefault="00C16CCD">
            <w:pPr>
              <w:spacing w:after="0" w:line="259" w:lineRule="auto"/>
              <w:ind w:left="0" w:firstLine="0"/>
              <w:jc w:val="left"/>
            </w:pPr>
            <w:r w:rsidRPr="00740DB9">
              <w:rPr>
                <w:sz w:val="20"/>
              </w:rPr>
              <w:t xml:space="preserve"> </w:t>
            </w:r>
          </w:p>
        </w:tc>
        <w:tc>
          <w:tcPr>
            <w:tcW w:w="1229" w:type="dxa"/>
            <w:tcBorders>
              <w:top w:val="nil"/>
              <w:left w:val="single" w:sz="4" w:space="0" w:color="000000" w:themeColor="text1"/>
              <w:bottom w:val="single" w:sz="4" w:space="0" w:color="000000" w:themeColor="text1"/>
              <w:right w:val="nil"/>
            </w:tcBorders>
          </w:tcPr>
          <w:p w14:paraId="66C2D6FA" w14:textId="77777777" w:rsidR="000D5E67" w:rsidRPr="00740DB9" w:rsidRDefault="00C16CCD">
            <w:pPr>
              <w:spacing w:after="0" w:line="259" w:lineRule="auto"/>
              <w:ind w:left="0" w:firstLine="0"/>
              <w:jc w:val="left"/>
            </w:pPr>
            <w:r w:rsidRPr="00740DB9">
              <w:rPr>
                <w:sz w:val="20"/>
              </w:rPr>
              <w:t xml:space="preserve"> </w:t>
            </w:r>
          </w:p>
        </w:tc>
      </w:tr>
    </w:tbl>
    <w:p w14:paraId="2AD13B2E" w14:textId="77777777" w:rsidR="000D5E67" w:rsidRPr="00740DB9" w:rsidRDefault="3D082473">
      <w:pPr>
        <w:spacing w:after="0" w:line="259" w:lineRule="auto"/>
        <w:ind w:left="-4" w:hanging="10"/>
        <w:jc w:val="left"/>
      </w:pPr>
      <w:r w:rsidRPr="3D082473">
        <w:rPr>
          <w:sz w:val="20"/>
          <w:szCs w:val="20"/>
        </w:rPr>
        <w:t xml:space="preserve">Reliability test: &gt; 0.7 is generally considered acceptable (Kline, 1999). For psychological variables, values below </w:t>
      </w:r>
    </w:p>
    <w:p w14:paraId="37D82A8E" w14:textId="77777777" w:rsidR="000D5E67" w:rsidRPr="00740DB9" w:rsidRDefault="3D082473" w:rsidP="00B97D32">
      <w:pPr>
        <w:spacing w:after="154" w:line="259" w:lineRule="auto"/>
        <w:ind w:left="-4" w:hanging="10"/>
        <w:jc w:val="left"/>
      </w:pPr>
      <w:r w:rsidRPr="3D082473">
        <w:rPr>
          <w:sz w:val="20"/>
          <w:szCs w:val="20"/>
        </w:rPr>
        <w:t>0.7 can be expected because of the diversity of the variables being measured (Kline, 1999)</w:t>
      </w:r>
      <w:r w:rsidRPr="3D082473">
        <w:rPr>
          <w:i/>
          <w:iCs/>
          <w:sz w:val="20"/>
          <w:szCs w:val="20"/>
        </w:rPr>
        <w:t xml:space="preserve"> </w:t>
      </w:r>
    </w:p>
    <w:p w14:paraId="7AE55110" w14:textId="77777777" w:rsidR="000D5E67" w:rsidRPr="00740DB9" w:rsidRDefault="3D082473" w:rsidP="00B97D32">
      <w:pPr>
        <w:pStyle w:val="Heading2"/>
        <w:spacing w:after="154"/>
        <w:ind w:left="-3"/>
      </w:pPr>
      <w:r>
        <w:t xml:space="preserve">Data Analysis  </w:t>
      </w:r>
    </w:p>
    <w:p w14:paraId="4A63DDF4" w14:textId="37D856FF" w:rsidR="00B97D32" w:rsidRPr="00740DB9" w:rsidRDefault="00B97D32" w:rsidP="003579D8">
      <w:pPr>
        <w:autoSpaceDE w:val="0"/>
        <w:autoSpaceDN w:val="0"/>
        <w:adjustRightInd w:val="0"/>
        <w:spacing w:after="154" w:line="360" w:lineRule="auto"/>
        <w:rPr>
          <w:rFonts w:asciiTheme="minorHAnsi" w:hAnsiTheme="minorHAnsi"/>
          <w:b/>
          <w:bCs/>
        </w:rPr>
      </w:pPr>
      <w:r w:rsidRPr="3D082473">
        <w:rPr>
          <w:rFonts w:asciiTheme="minorHAnsi" w:eastAsiaTheme="minorEastAsia" w:hAnsiTheme="minorHAnsi" w:cstheme="minorBidi"/>
        </w:rPr>
        <w:t xml:space="preserve">Latent class analysis was performed using PROC LCA in SAS 9.3 (Lanza </w:t>
      </w:r>
      <w:r w:rsidRPr="3D082473">
        <w:rPr>
          <w:rFonts w:asciiTheme="minorHAnsi" w:eastAsiaTheme="minorEastAsia" w:hAnsiTheme="minorHAnsi" w:cstheme="minorBidi"/>
          <w:i/>
          <w:iCs/>
        </w:rPr>
        <w:t xml:space="preserve">et al., </w:t>
      </w:r>
      <w:r w:rsidRPr="3D082473">
        <w:rPr>
          <w:rFonts w:asciiTheme="minorHAnsi" w:eastAsiaTheme="minorEastAsia" w:hAnsiTheme="minorHAnsi" w:cstheme="minorBidi"/>
        </w:rPr>
        <w:t xml:space="preserve">2007). This is a statistical procedure used to identify a set of discrete, mutually exclusive latent classes of individuals based on responses to categorical variables (Lanza </w:t>
      </w:r>
      <w:r w:rsidRPr="3D082473">
        <w:rPr>
          <w:rFonts w:asciiTheme="minorHAnsi" w:eastAsiaTheme="minorEastAsia" w:hAnsiTheme="minorHAnsi" w:cstheme="minorBidi"/>
          <w:i/>
          <w:iCs/>
        </w:rPr>
        <w:t xml:space="preserve">et al., </w:t>
      </w:r>
      <w:r w:rsidRPr="3D082473">
        <w:rPr>
          <w:rFonts w:asciiTheme="minorHAnsi" w:eastAsiaTheme="minorEastAsia" w:hAnsiTheme="minorHAnsi" w:cstheme="minorBidi"/>
        </w:rPr>
        <w:t>2007). In the present study two variables are categorical</w:t>
      </w:r>
      <w:r w:rsidR="009404B9" w:rsidRPr="3D082473">
        <w:rPr>
          <w:rFonts w:asciiTheme="minorHAnsi" w:eastAsiaTheme="minorEastAsia" w:hAnsiTheme="minorHAnsi" w:cstheme="minorBidi"/>
        </w:rPr>
        <w:t>; confectionery</w:t>
      </w:r>
      <w:r w:rsidRPr="3D082473">
        <w:rPr>
          <w:rFonts w:asciiTheme="minorHAnsi" w:eastAsiaTheme="minorEastAsia" w:hAnsiTheme="minorHAnsi" w:cstheme="minorBidi"/>
        </w:rPr>
        <w:t xml:space="preserve"> consumpt</w:t>
      </w:r>
      <w:r w:rsidR="009404B9" w:rsidRPr="3D082473">
        <w:rPr>
          <w:rFonts w:asciiTheme="minorHAnsi" w:eastAsiaTheme="minorEastAsia" w:hAnsiTheme="minorHAnsi" w:cstheme="minorBidi"/>
        </w:rPr>
        <w:t xml:space="preserve">ion decrease and lifestyle goal. </w:t>
      </w:r>
      <w:r w:rsidR="00EE1A98" w:rsidRPr="3D082473">
        <w:rPr>
          <w:rFonts w:asciiTheme="minorHAnsi" w:eastAsiaTheme="minorEastAsia" w:hAnsiTheme="minorHAnsi" w:cstheme="minorBidi"/>
        </w:rPr>
        <w:t>All of the</w:t>
      </w:r>
      <w:r w:rsidRPr="3D082473">
        <w:rPr>
          <w:rFonts w:asciiTheme="minorHAnsi" w:eastAsiaTheme="minorEastAsia" w:hAnsiTheme="minorHAnsi" w:cstheme="minorBidi"/>
        </w:rPr>
        <w:t xml:space="preserve"> social cognitive variables</w:t>
      </w:r>
      <w:r w:rsidR="00EE1A98" w:rsidRPr="3D082473">
        <w:rPr>
          <w:rFonts w:asciiTheme="minorHAnsi" w:eastAsiaTheme="minorEastAsia" w:hAnsiTheme="minorHAnsi" w:cstheme="minorBidi"/>
        </w:rPr>
        <w:t xml:space="preserve"> used</w:t>
      </w:r>
      <w:r w:rsidRPr="3D082473">
        <w:rPr>
          <w:rFonts w:asciiTheme="minorHAnsi" w:eastAsiaTheme="minorEastAsia" w:hAnsiTheme="minorHAnsi" w:cstheme="minorBidi"/>
        </w:rPr>
        <w:t xml:space="preserve"> are continuous. Therefore, in order to run the latent class </w:t>
      </w:r>
      <w:r w:rsidR="00EE1A98" w:rsidRPr="3D082473">
        <w:rPr>
          <w:rFonts w:asciiTheme="minorHAnsi" w:eastAsiaTheme="minorEastAsia" w:hAnsiTheme="minorHAnsi" w:cstheme="minorBidi"/>
        </w:rPr>
        <w:t>analysis,</w:t>
      </w:r>
      <w:r w:rsidRPr="3D082473">
        <w:rPr>
          <w:rFonts w:asciiTheme="minorHAnsi" w:eastAsiaTheme="minorEastAsia" w:hAnsiTheme="minorHAnsi" w:cstheme="minorBidi"/>
        </w:rPr>
        <w:t xml:space="preserve"> the overall mean score for confectionery habit, hedonic hunger, perceived need, and </w:t>
      </w:r>
      <w:r w:rsidR="007E4EDB" w:rsidRPr="3D082473">
        <w:rPr>
          <w:rFonts w:asciiTheme="minorHAnsi" w:eastAsiaTheme="minorEastAsia" w:hAnsiTheme="minorHAnsi" w:cstheme="minorBidi"/>
        </w:rPr>
        <w:t>PBC</w:t>
      </w:r>
      <w:r w:rsidRPr="3D082473">
        <w:rPr>
          <w:rFonts w:asciiTheme="minorHAnsi" w:eastAsiaTheme="minorEastAsia" w:hAnsiTheme="minorHAnsi" w:cstheme="minorBidi"/>
        </w:rPr>
        <w:t xml:space="preserve"> was calculated and each variable </w:t>
      </w:r>
      <w:r w:rsidR="00C94292" w:rsidRPr="3D082473">
        <w:rPr>
          <w:rFonts w:asciiTheme="minorHAnsi" w:eastAsiaTheme="minorEastAsia" w:hAnsiTheme="minorHAnsi" w:cstheme="minorBidi"/>
        </w:rPr>
        <w:t>was recoded</w:t>
      </w:r>
      <w:r w:rsidR="00EE1A98" w:rsidRPr="3D082473">
        <w:rPr>
          <w:rFonts w:asciiTheme="minorHAnsi" w:eastAsiaTheme="minorEastAsia" w:hAnsiTheme="minorHAnsi" w:cstheme="minorBidi"/>
        </w:rPr>
        <w:t xml:space="preserve"> to create </w:t>
      </w:r>
      <w:r w:rsidRPr="3D082473">
        <w:rPr>
          <w:rFonts w:asciiTheme="minorHAnsi" w:eastAsiaTheme="minorEastAsia" w:hAnsiTheme="minorHAnsi" w:cstheme="minorBidi"/>
        </w:rPr>
        <w:t xml:space="preserve">three categories representing strong, moderate and weak. </w:t>
      </w:r>
      <w:r w:rsidR="00C94292" w:rsidRPr="3D082473">
        <w:rPr>
          <w:rFonts w:asciiTheme="minorHAnsi" w:eastAsiaTheme="minorEastAsia" w:hAnsiTheme="minorHAnsi" w:cstheme="minorBidi"/>
        </w:rPr>
        <w:t xml:space="preserve">Strong </w:t>
      </w:r>
      <w:r w:rsidR="00C94292" w:rsidRPr="3D082473">
        <w:rPr>
          <w:rFonts w:asciiTheme="minorHAnsi" w:eastAsiaTheme="minorEastAsia" w:hAnsiTheme="minorHAnsi" w:cstheme="minorBidi"/>
          <w:color w:val="222222"/>
          <w:shd w:val="clear" w:color="auto" w:fill="FFFFFF"/>
        </w:rPr>
        <w:t>represents respondents that on average agreed with the statements (≥ 5 on the likert scale). Weak represents respondents who on average disagreed with the statements (&lt; 4 on the likert scale). Moderate rep</w:t>
      </w:r>
      <w:r w:rsidR="003579D8">
        <w:rPr>
          <w:rFonts w:asciiTheme="minorHAnsi" w:eastAsiaTheme="minorEastAsia" w:hAnsiTheme="minorHAnsi" w:cstheme="minorBidi"/>
          <w:color w:val="222222"/>
          <w:shd w:val="clear" w:color="auto" w:fill="FFFFFF"/>
        </w:rPr>
        <w:t>resents respondents nether</w:t>
      </w:r>
      <w:r w:rsidR="00C94292" w:rsidRPr="3D082473">
        <w:rPr>
          <w:rFonts w:asciiTheme="minorHAnsi" w:eastAsiaTheme="minorEastAsia" w:hAnsiTheme="minorHAnsi" w:cstheme="minorBidi"/>
          <w:color w:val="222222"/>
          <w:shd w:val="clear" w:color="auto" w:fill="FFFFFF"/>
        </w:rPr>
        <w:t xml:space="preserve"> agreed nor disagreed with the statements on average (</w:t>
      </w:r>
      <w:r w:rsidR="00643523" w:rsidRPr="3D082473">
        <w:rPr>
          <w:rFonts w:asciiTheme="minorHAnsi" w:eastAsiaTheme="minorEastAsia" w:hAnsiTheme="minorHAnsi" w:cstheme="minorBidi"/>
          <w:color w:val="222222"/>
          <w:shd w:val="clear" w:color="auto" w:fill="FFFFFF"/>
        </w:rPr>
        <w:t>4 – 4.9 on the likert scale)</w:t>
      </w:r>
      <w:r w:rsidR="00C94292" w:rsidRPr="3D082473">
        <w:rPr>
          <w:rFonts w:asciiTheme="minorHAnsi" w:eastAsiaTheme="minorEastAsia" w:hAnsiTheme="minorHAnsi" w:cstheme="minorBidi"/>
          <w:color w:val="222222"/>
          <w:shd w:val="clear" w:color="auto" w:fill="FFFFFF"/>
        </w:rPr>
        <w:t xml:space="preserve">.  </w:t>
      </w:r>
      <w:r w:rsidRPr="3D082473">
        <w:rPr>
          <w:rFonts w:asciiTheme="minorHAnsi" w:eastAsiaTheme="minorEastAsia" w:hAnsiTheme="minorHAnsi" w:cstheme="minorBidi"/>
        </w:rPr>
        <w:t xml:space="preserve">As dietary planning was measured on a frequency scale this variable was </w:t>
      </w:r>
      <w:r w:rsidR="00D518CD" w:rsidRPr="3D082473">
        <w:rPr>
          <w:rFonts w:asciiTheme="minorHAnsi" w:eastAsiaTheme="minorEastAsia" w:hAnsiTheme="minorHAnsi" w:cstheme="minorBidi"/>
        </w:rPr>
        <w:t xml:space="preserve">recoded </w:t>
      </w:r>
      <w:r w:rsidRPr="3D082473">
        <w:rPr>
          <w:rFonts w:asciiTheme="minorHAnsi" w:eastAsiaTheme="minorEastAsia" w:hAnsiTheme="minorHAnsi" w:cstheme="minorBidi"/>
        </w:rPr>
        <w:t xml:space="preserve">into three categories: never, rarely, </w:t>
      </w:r>
      <w:r w:rsidR="009404B9" w:rsidRPr="3D082473">
        <w:rPr>
          <w:rFonts w:asciiTheme="minorHAnsi" w:eastAsiaTheme="minorEastAsia" w:hAnsiTheme="minorHAnsi" w:cstheme="minorBidi"/>
        </w:rPr>
        <w:t>and sometimes</w:t>
      </w:r>
      <w:r w:rsidRPr="3D082473">
        <w:rPr>
          <w:rFonts w:asciiTheme="minorHAnsi" w:eastAsiaTheme="minorEastAsia" w:hAnsiTheme="minorHAnsi" w:cstheme="minorBidi"/>
        </w:rPr>
        <w:t xml:space="preserve">/frequently. </w:t>
      </w:r>
      <w:r w:rsidRPr="3D082473">
        <w:rPr>
          <w:rFonts w:asciiTheme="minorHAnsi" w:eastAsiaTheme="minorEastAsia" w:hAnsiTheme="minorHAnsi" w:cstheme="minorBidi"/>
          <w:color w:val="222222"/>
          <w:shd w:val="clear" w:color="auto" w:fill="FFFFFF"/>
        </w:rPr>
        <w:t>The split points were</w:t>
      </w:r>
      <w:r w:rsidR="00D437BB" w:rsidRPr="3D082473">
        <w:rPr>
          <w:rFonts w:asciiTheme="minorHAnsi" w:eastAsiaTheme="minorEastAsia" w:hAnsiTheme="minorHAnsi" w:cstheme="minorBidi"/>
          <w:color w:val="222222"/>
          <w:shd w:val="clear" w:color="auto" w:fill="FFFFFF"/>
        </w:rPr>
        <w:t>:</w:t>
      </w:r>
      <w:r w:rsidRPr="3D082473">
        <w:rPr>
          <w:rFonts w:asciiTheme="minorHAnsi" w:eastAsiaTheme="minorEastAsia" w:hAnsiTheme="minorHAnsi" w:cstheme="minorBidi"/>
          <w:color w:val="222222"/>
          <w:shd w:val="clear" w:color="auto" w:fill="FFFFFF"/>
        </w:rPr>
        <w:t xml:space="preserve"> </w:t>
      </w:r>
      <w:r w:rsidR="00D437BB" w:rsidRPr="3D082473">
        <w:rPr>
          <w:rFonts w:asciiTheme="minorHAnsi" w:eastAsiaTheme="minorEastAsia" w:hAnsiTheme="minorHAnsi" w:cstheme="minorBidi"/>
          <w:color w:val="222222"/>
          <w:shd w:val="clear" w:color="auto" w:fill="FFFFFF"/>
        </w:rPr>
        <w:t xml:space="preserve">&lt; 2 = </w:t>
      </w:r>
      <w:r w:rsidRPr="3D082473">
        <w:rPr>
          <w:rFonts w:asciiTheme="minorHAnsi" w:eastAsiaTheme="minorEastAsia" w:hAnsiTheme="minorHAnsi" w:cstheme="minorBidi"/>
          <w:color w:val="222222"/>
          <w:shd w:val="clear" w:color="auto" w:fill="FFFFFF"/>
        </w:rPr>
        <w:t>never</w:t>
      </w:r>
      <w:r w:rsidR="00D437BB" w:rsidRPr="3D082473">
        <w:rPr>
          <w:rFonts w:asciiTheme="minorHAnsi" w:eastAsiaTheme="minorEastAsia" w:hAnsiTheme="minorHAnsi" w:cstheme="minorBidi"/>
          <w:color w:val="222222"/>
          <w:shd w:val="clear" w:color="auto" w:fill="FFFFFF"/>
        </w:rPr>
        <w:t>,</w:t>
      </w:r>
      <w:r w:rsidRPr="3D082473">
        <w:rPr>
          <w:rFonts w:asciiTheme="minorHAnsi" w:eastAsiaTheme="minorEastAsia" w:hAnsiTheme="minorHAnsi" w:cstheme="minorBidi"/>
          <w:color w:val="222222"/>
          <w:shd w:val="clear" w:color="auto" w:fill="FFFFFF"/>
        </w:rPr>
        <w:t xml:space="preserve"> rarely = 2</w:t>
      </w:r>
      <w:r w:rsidR="00D437BB" w:rsidRPr="3D082473">
        <w:rPr>
          <w:rFonts w:asciiTheme="minorHAnsi" w:eastAsiaTheme="minorEastAsia" w:hAnsiTheme="minorHAnsi" w:cstheme="minorBidi"/>
          <w:color w:val="222222"/>
          <w:shd w:val="clear" w:color="auto" w:fill="FFFFFF"/>
        </w:rPr>
        <w:t xml:space="preserve"> </w:t>
      </w:r>
      <w:r w:rsidRPr="3D082473">
        <w:rPr>
          <w:rFonts w:asciiTheme="minorHAnsi" w:eastAsiaTheme="minorEastAsia" w:hAnsiTheme="minorHAnsi" w:cstheme="minorBidi"/>
          <w:color w:val="222222"/>
          <w:shd w:val="clear" w:color="auto" w:fill="FFFFFF"/>
        </w:rPr>
        <w:t>-</w:t>
      </w:r>
      <w:r w:rsidR="00D437BB" w:rsidRPr="3D082473">
        <w:rPr>
          <w:rFonts w:asciiTheme="minorHAnsi" w:eastAsiaTheme="minorEastAsia" w:hAnsiTheme="minorHAnsi" w:cstheme="minorBidi"/>
          <w:color w:val="222222"/>
          <w:shd w:val="clear" w:color="auto" w:fill="FFFFFF"/>
        </w:rPr>
        <w:t xml:space="preserve"> 3.9;</w:t>
      </w:r>
      <w:r w:rsidRPr="3D082473">
        <w:rPr>
          <w:rFonts w:asciiTheme="minorHAnsi" w:eastAsiaTheme="minorEastAsia" w:hAnsiTheme="minorHAnsi" w:cstheme="minorBidi"/>
          <w:color w:val="222222"/>
          <w:shd w:val="clear" w:color="auto" w:fill="FFFFFF"/>
        </w:rPr>
        <w:t xml:space="preserve"> sometimes/</w:t>
      </w:r>
      <w:r w:rsidR="00D437BB" w:rsidRPr="3D082473">
        <w:rPr>
          <w:rFonts w:asciiTheme="minorHAnsi" w:eastAsiaTheme="minorEastAsia" w:hAnsiTheme="minorHAnsi" w:cstheme="minorBidi"/>
          <w:color w:val="222222"/>
          <w:shd w:val="clear" w:color="auto" w:fill="FFFFFF"/>
        </w:rPr>
        <w:t>frequently ≥</w:t>
      </w:r>
      <w:r w:rsidRPr="3D082473">
        <w:rPr>
          <w:rFonts w:asciiTheme="minorHAnsi" w:eastAsiaTheme="minorEastAsia" w:hAnsiTheme="minorHAnsi" w:cstheme="minorBidi"/>
          <w:color w:val="222222"/>
          <w:shd w:val="clear" w:color="auto" w:fill="FFFFFF"/>
        </w:rPr>
        <w:t xml:space="preserve"> 4. </w:t>
      </w:r>
    </w:p>
    <w:p w14:paraId="7446BF51" w14:textId="01B76B59" w:rsidR="00B97D32" w:rsidRPr="00740DB9" w:rsidRDefault="00B97D32" w:rsidP="00EA579B">
      <w:pPr>
        <w:spacing w:line="360" w:lineRule="auto"/>
      </w:pPr>
      <w:r w:rsidRPr="00740DB9">
        <w:lastRenderedPageBreak/>
        <w:t xml:space="preserve">Latent class analysis (LCA) identifies one categorical latent variable with several categories or classes to explain the relationship between the </w:t>
      </w:r>
      <w:r w:rsidR="00D437BB" w:rsidRPr="00740DB9">
        <w:t>measured variables</w:t>
      </w:r>
      <w:r w:rsidRPr="00740DB9">
        <w:t xml:space="preserve"> (i.e. confectionery consumption decrease, lifestyle goal, </w:t>
      </w:r>
      <w:r w:rsidR="00D437BB" w:rsidRPr="00740DB9">
        <w:t xml:space="preserve">strong </w:t>
      </w:r>
      <w:r w:rsidRPr="3D082473">
        <w:t xml:space="preserve">confectionery habit, </w:t>
      </w:r>
      <w:r w:rsidR="00D437BB" w:rsidRPr="3D082473">
        <w:t xml:space="preserve">strong </w:t>
      </w:r>
      <w:r w:rsidRPr="3D082473">
        <w:t xml:space="preserve">hedonic hunger, </w:t>
      </w:r>
      <w:r w:rsidR="00D437BB" w:rsidRPr="3D082473">
        <w:t xml:space="preserve">strong </w:t>
      </w:r>
      <w:r w:rsidRPr="3D082473">
        <w:t xml:space="preserve">perceived need, </w:t>
      </w:r>
      <w:r w:rsidR="00D437BB" w:rsidRPr="3D082473">
        <w:t xml:space="preserve">strong </w:t>
      </w:r>
      <w:r w:rsidR="007E4EDB" w:rsidRPr="3D082473">
        <w:t xml:space="preserve">perceived behavioural control </w:t>
      </w:r>
      <w:r w:rsidR="00D437BB" w:rsidRPr="00740DB9">
        <w:t>and sometimes/frequently planned</w:t>
      </w:r>
      <w:r w:rsidRPr="00740DB9">
        <w:t xml:space="preserve">). The objective is to identify a parsimonious model that uses as few latent classes as possible to explain the data </w:t>
      </w:r>
      <w:r w:rsidR="004205F7">
        <w:rPr>
          <w:rStyle w:val="normaltextrun"/>
          <w:shd w:val="clear" w:color="auto" w:fill="FFFFFF"/>
        </w:rPr>
        <w:t>(Geiser, 2010</w:t>
      </w:r>
      <w:r w:rsidRPr="00740DB9">
        <w:rPr>
          <w:rStyle w:val="normaltextrun"/>
          <w:shd w:val="clear" w:color="auto" w:fill="FFFFFF"/>
        </w:rPr>
        <w:t>)</w:t>
      </w:r>
      <w:r w:rsidRPr="00740DB9">
        <w:t xml:space="preserve">. </w:t>
      </w:r>
      <w:r w:rsidRPr="00740DB9">
        <w:rPr>
          <w:rFonts w:eastAsia="Times New Roman" w:cs="Times New Roman"/>
        </w:rPr>
        <w:t xml:space="preserve">Model selection was determined by examining Alaike information criteria (AIC) and Bayesian Information criteria (BIC), with lower values representing better suitability based on model fit and parsimony, as well as model interpretability based on theoretical knowledge </w:t>
      </w:r>
      <w:r w:rsidRPr="00740DB9">
        <w:rPr>
          <w:rStyle w:val="normaltextrun"/>
          <w:shd w:val="clear" w:color="auto" w:fill="FFFFFF"/>
        </w:rPr>
        <w:t>(Collins &amp; Lanza, 2010)</w:t>
      </w:r>
      <w:r w:rsidRPr="00740DB9">
        <w:rPr>
          <w:rFonts w:eastAsia="Times New Roman" w:cs="Times New Roman"/>
        </w:rPr>
        <w:t xml:space="preserve">. </w:t>
      </w:r>
      <w:r w:rsidRPr="00740DB9">
        <w:rPr>
          <w:rStyle w:val="normaltextrun"/>
          <w:shd w:val="clear" w:color="auto" w:fill="FFFFFF"/>
        </w:rPr>
        <w:t>An easy to interpret solution is characterised by the majority of conditional response probabilities being close to 1 or close to 0 with few medium sized conditional resp</w:t>
      </w:r>
      <w:r w:rsidR="004205F7">
        <w:rPr>
          <w:rStyle w:val="normaltextrun"/>
          <w:shd w:val="clear" w:color="auto" w:fill="FFFFFF"/>
        </w:rPr>
        <w:t>onse probabilities (Geiser, 2010</w:t>
      </w:r>
      <w:r w:rsidRPr="00740DB9">
        <w:rPr>
          <w:rStyle w:val="normaltextrun"/>
          <w:shd w:val="clear" w:color="auto" w:fill="FFFFFF"/>
        </w:rPr>
        <w:t>).</w:t>
      </w:r>
      <w:r w:rsidRPr="00740DB9">
        <w:rPr>
          <w:rStyle w:val="apple-converted-space"/>
          <w:shd w:val="clear" w:color="auto" w:fill="FFFFFF"/>
        </w:rPr>
        <w:t xml:space="preserve"> Sugar consumption g/d </w:t>
      </w:r>
      <w:r w:rsidR="00BB774E" w:rsidRPr="00740DB9">
        <w:rPr>
          <w:rStyle w:val="apple-converted-space"/>
          <w:shd w:val="clear" w:color="auto" w:fill="FFFFFF"/>
        </w:rPr>
        <w:t xml:space="preserve">from confectionery foods </w:t>
      </w:r>
      <w:r w:rsidRPr="00740DB9">
        <w:rPr>
          <w:rStyle w:val="apple-converted-space"/>
          <w:shd w:val="clear" w:color="auto" w:fill="FFFFFF"/>
        </w:rPr>
        <w:t>w</w:t>
      </w:r>
      <w:r w:rsidR="00EA579B" w:rsidRPr="00740DB9">
        <w:rPr>
          <w:rStyle w:val="apple-converted-space"/>
          <w:shd w:val="clear" w:color="auto" w:fill="FFFFFF"/>
        </w:rPr>
        <w:t>as</w:t>
      </w:r>
      <w:r w:rsidRPr="00740DB9">
        <w:rPr>
          <w:rStyle w:val="apple-converted-space"/>
          <w:shd w:val="clear" w:color="auto" w:fill="FFFFFF"/>
        </w:rPr>
        <w:t xml:space="preserve"> examined across the segments identified from the latent class analysis using one-way ANOVA analysis. In addition, multi-nominal logistic regression</w:t>
      </w:r>
      <w:r w:rsidRPr="00740DB9">
        <w:rPr>
          <w:rStyle w:val="normaltextrun"/>
          <w:shd w:val="clear" w:color="auto" w:fill="FFFFFF"/>
        </w:rPr>
        <w:t xml:space="preserve"> was run to predict segment membership based on socio-demographics and BMI. This entails examining the change in odds (i.e. the odds ratio) of belonging to a particular segment relative to a reference segment from a unit change in the predictor. </w:t>
      </w:r>
      <w:r w:rsidRPr="00740DB9">
        <w:rPr>
          <w:rFonts w:eastAsia="Times New Roman" w:cs="Times New Roman"/>
        </w:rPr>
        <w:t xml:space="preserve">Data screening using box-plots identified extreme outliers in the total sugar consumption variable, which reflected unrealistic daily intake of </w:t>
      </w:r>
      <w:r w:rsidR="00D437BB" w:rsidRPr="00740DB9">
        <w:rPr>
          <w:rFonts w:eastAsia="Times New Roman" w:cs="Times New Roman"/>
        </w:rPr>
        <w:t xml:space="preserve">added </w:t>
      </w:r>
      <w:r w:rsidRPr="00740DB9">
        <w:rPr>
          <w:rFonts w:eastAsia="Times New Roman" w:cs="Times New Roman"/>
        </w:rPr>
        <w:t>sugar from confectionery foods.</w:t>
      </w:r>
      <w:r w:rsidR="00D437BB" w:rsidRPr="00740DB9">
        <w:rPr>
          <w:rFonts w:eastAsia="Times New Roman" w:cs="Times New Roman"/>
        </w:rPr>
        <w:t xml:space="preserve"> </w:t>
      </w:r>
      <w:r w:rsidR="00B53400" w:rsidRPr="00740DB9">
        <w:rPr>
          <w:rFonts w:eastAsia="Times New Roman" w:cs="Times New Roman"/>
        </w:rPr>
        <w:t xml:space="preserve"> </w:t>
      </w:r>
      <w:r w:rsidR="00D437BB" w:rsidRPr="00740DB9">
        <w:rPr>
          <w:rFonts w:eastAsia="Times New Roman" w:cs="Times New Roman"/>
        </w:rPr>
        <w:t>T</w:t>
      </w:r>
      <w:r w:rsidRPr="00740DB9">
        <w:rPr>
          <w:rFonts w:eastAsia="Times New Roman" w:cs="Times New Roman"/>
        </w:rPr>
        <w:t xml:space="preserve">hese </w:t>
      </w:r>
      <w:r w:rsidR="00D437BB" w:rsidRPr="00740DB9">
        <w:rPr>
          <w:rFonts w:eastAsia="Times New Roman" w:cs="Times New Roman"/>
        </w:rPr>
        <w:t>cases were</w:t>
      </w:r>
      <w:r w:rsidRPr="00740DB9">
        <w:rPr>
          <w:rFonts w:eastAsia="Times New Roman" w:cs="Times New Roman"/>
        </w:rPr>
        <w:t xml:space="preserve"> </w:t>
      </w:r>
      <w:r w:rsidR="00D437BB" w:rsidRPr="00740DB9">
        <w:rPr>
          <w:rFonts w:eastAsia="Times New Roman" w:cs="Times New Roman"/>
        </w:rPr>
        <w:t>removed resulting</w:t>
      </w:r>
      <w:r w:rsidRPr="00740DB9">
        <w:rPr>
          <w:rFonts w:eastAsia="Times New Roman" w:cs="Times New Roman"/>
        </w:rPr>
        <w:t xml:space="preserve"> in a final sample of n= 477.</w:t>
      </w:r>
    </w:p>
    <w:p w14:paraId="592672EC" w14:textId="77777777" w:rsidR="000D5E67" w:rsidRPr="00740DB9" w:rsidRDefault="3D082473">
      <w:pPr>
        <w:pStyle w:val="Heading3"/>
        <w:ind w:left="-4"/>
      </w:pPr>
      <w:r>
        <w:t>3.</w:t>
      </w:r>
      <w:r w:rsidRPr="3D082473">
        <w:rPr>
          <w:rFonts w:ascii="Arial" w:eastAsia="Arial" w:hAnsi="Arial" w:cs="Arial"/>
        </w:rPr>
        <w:t xml:space="preserve"> </w:t>
      </w:r>
      <w:r>
        <w:t xml:space="preserve">Results </w:t>
      </w:r>
    </w:p>
    <w:p w14:paraId="3313A22D" w14:textId="2EC9F561" w:rsidR="000D5E67" w:rsidRDefault="3D082473" w:rsidP="00EA579B">
      <w:pPr>
        <w:ind w:left="9" w:right="13"/>
      </w:pPr>
      <w:r w:rsidRPr="3D082473">
        <w:rPr>
          <w:rStyle w:val="normaltextrun"/>
          <w:rFonts w:cs="Segoe UI"/>
        </w:rPr>
        <w:t xml:space="preserve">The descriptive statistics show that 38% of the total study sample (n = 477) decreased their intake of sugar in the preceding six months and 42% of the sample had a lifestyle goal related to sugar consumption during that six-month period. The most mentioned goals were to improve health and protect against illness. </w:t>
      </w:r>
      <w:r>
        <w:t xml:space="preserve">On average, people were consuming 52.45 grams of free sugar per day from confectionery foods alone, which is greater than the 50g limit of total free sugar consumption specified by the WHO. A comparison of the observed means for the social cognition variables with the scale midpoints for each of these variables (i.e. 4) shows that people were moderately disposed to habitually consume confectionery foods, and hedonic hunger also had a moderate influence on their diet. PBC towards the consumption of confectionery foods was generally strong, indicating that in general people felt they had control over their consumption. Similarly, people agreed that they needed (i.e. perceived need) to regulate the amount of confectionery foods they consumed. However, people’s tendency to plan consumption of confectionery was only moderate. </w:t>
      </w:r>
    </w:p>
    <w:p w14:paraId="0D1868A9" w14:textId="7C386B52" w:rsidR="00180F92" w:rsidRDefault="00180F92" w:rsidP="00EA579B">
      <w:pPr>
        <w:ind w:left="9" w:right="13"/>
      </w:pPr>
    </w:p>
    <w:p w14:paraId="77AB285D" w14:textId="77777777" w:rsidR="00180F92" w:rsidRDefault="00180F92" w:rsidP="00EA579B">
      <w:pPr>
        <w:ind w:left="9" w:right="13"/>
      </w:pPr>
    </w:p>
    <w:p w14:paraId="1341550B" w14:textId="77777777" w:rsidR="000D5E67" w:rsidRPr="00740DB9" w:rsidRDefault="3D082473">
      <w:pPr>
        <w:spacing w:after="0" w:line="259" w:lineRule="auto"/>
        <w:ind w:left="-4" w:right="13"/>
      </w:pPr>
      <w:r w:rsidRPr="3D082473">
        <w:rPr>
          <w:b/>
          <w:bCs/>
        </w:rPr>
        <w:lastRenderedPageBreak/>
        <w:t xml:space="preserve">Table 3 </w:t>
      </w:r>
      <w:r>
        <w:t>Descriptive statistics for the behavioural social cognition variables N = 477</w:t>
      </w:r>
      <w:r w:rsidRPr="3D082473">
        <w:rPr>
          <w:sz w:val="12"/>
          <w:szCs w:val="12"/>
        </w:rPr>
        <w:t xml:space="preserve"> </w:t>
      </w:r>
    </w:p>
    <w:tbl>
      <w:tblPr>
        <w:tblStyle w:val="TableGrid1"/>
        <w:tblW w:w="9006" w:type="dxa"/>
        <w:tblInd w:w="-13" w:type="dxa"/>
        <w:tblCellMar>
          <w:top w:w="23" w:type="dxa"/>
          <w:right w:w="1" w:type="dxa"/>
        </w:tblCellMar>
        <w:tblLook w:val="04A0" w:firstRow="1" w:lastRow="0" w:firstColumn="1" w:lastColumn="0" w:noHBand="0" w:noVBand="1"/>
      </w:tblPr>
      <w:tblGrid>
        <w:gridCol w:w="3477"/>
        <w:gridCol w:w="1072"/>
        <w:gridCol w:w="3156"/>
        <w:gridCol w:w="1301"/>
      </w:tblGrid>
      <w:tr w:rsidR="00457FCA" w:rsidRPr="00740DB9" w14:paraId="324417AA" w14:textId="779B8F5C" w:rsidTr="3D082473">
        <w:trPr>
          <w:trHeight w:val="281"/>
        </w:trPr>
        <w:tc>
          <w:tcPr>
            <w:tcW w:w="3477" w:type="dxa"/>
            <w:tcBorders>
              <w:top w:val="single" w:sz="6" w:space="0" w:color="000000" w:themeColor="text1"/>
              <w:left w:val="nil"/>
              <w:bottom w:val="single" w:sz="4" w:space="0" w:color="000000" w:themeColor="text1"/>
              <w:right w:val="single" w:sz="6" w:space="0" w:color="000000" w:themeColor="text1"/>
            </w:tcBorders>
          </w:tcPr>
          <w:p w14:paraId="4C683F6B" w14:textId="77777777" w:rsidR="00457FCA" w:rsidRPr="00740DB9" w:rsidRDefault="00457FCA">
            <w:pPr>
              <w:spacing w:after="0" w:line="259" w:lineRule="auto"/>
              <w:ind w:left="14" w:firstLine="0"/>
              <w:jc w:val="left"/>
              <w:rPr>
                <w:sz w:val="20"/>
                <w:szCs w:val="20"/>
              </w:rPr>
            </w:pPr>
            <w:r w:rsidRPr="00740DB9">
              <w:rPr>
                <w:sz w:val="20"/>
                <w:szCs w:val="20"/>
              </w:rPr>
              <w:t xml:space="preserve">  </w:t>
            </w:r>
          </w:p>
        </w:tc>
        <w:tc>
          <w:tcPr>
            <w:tcW w:w="1072" w:type="dxa"/>
            <w:tcBorders>
              <w:top w:val="single" w:sz="6" w:space="0" w:color="000000" w:themeColor="text1"/>
              <w:left w:val="single" w:sz="6" w:space="0" w:color="000000" w:themeColor="text1"/>
              <w:bottom w:val="single" w:sz="4" w:space="0" w:color="000000" w:themeColor="text1"/>
              <w:right w:val="nil"/>
            </w:tcBorders>
          </w:tcPr>
          <w:p w14:paraId="5655BD18" w14:textId="7730A20C" w:rsidR="00457FCA" w:rsidRPr="00740DB9" w:rsidRDefault="3D082473" w:rsidP="3D082473">
            <w:pPr>
              <w:spacing w:after="0" w:line="259" w:lineRule="auto"/>
              <w:ind w:left="64" w:firstLine="0"/>
              <w:jc w:val="left"/>
              <w:rPr>
                <w:sz w:val="20"/>
                <w:szCs w:val="20"/>
              </w:rPr>
            </w:pPr>
            <w:r w:rsidRPr="3D082473">
              <w:rPr>
                <w:sz w:val="20"/>
                <w:szCs w:val="20"/>
              </w:rPr>
              <w:t>%</w:t>
            </w:r>
          </w:p>
        </w:tc>
        <w:tc>
          <w:tcPr>
            <w:tcW w:w="3156" w:type="dxa"/>
            <w:tcBorders>
              <w:top w:val="single" w:sz="6" w:space="0" w:color="000000" w:themeColor="text1"/>
              <w:left w:val="single" w:sz="6" w:space="0" w:color="000000" w:themeColor="text1"/>
              <w:bottom w:val="single" w:sz="4" w:space="0" w:color="000000" w:themeColor="text1"/>
              <w:right w:val="nil"/>
            </w:tcBorders>
          </w:tcPr>
          <w:p w14:paraId="25D7ACF7" w14:textId="77777777" w:rsidR="00457FCA" w:rsidRPr="00740DB9" w:rsidRDefault="00457FCA">
            <w:pPr>
              <w:spacing w:after="0" w:line="259" w:lineRule="auto"/>
              <w:ind w:left="64" w:firstLine="0"/>
              <w:jc w:val="left"/>
              <w:rPr>
                <w:sz w:val="20"/>
                <w:szCs w:val="20"/>
              </w:rPr>
            </w:pPr>
          </w:p>
        </w:tc>
        <w:tc>
          <w:tcPr>
            <w:tcW w:w="1301" w:type="dxa"/>
            <w:tcBorders>
              <w:top w:val="single" w:sz="6" w:space="0" w:color="000000" w:themeColor="text1"/>
              <w:left w:val="single" w:sz="6" w:space="0" w:color="000000" w:themeColor="text1"/>
              <w:bottom w:val="single" w:sz="4" w:space="0" w:color="000000" w:themeColor="text1"/>
              <w:right w:val="nil"/>
            </w:tcBorders>
          </w:tcPr>
          <w:p w14:paraId="5E1352F9" w14:textId="0BD0C591" w:rsidR="00457FCA" w:rsidRPr="00740DB9" w:rsidRDefault="00BA188C" w:rsidP="3D082473">
            <w:pPr>
              <w:spacing w:after="0" w:line="259" w:lineRule="auto"/>
              <w:ind w:left="64" w:firstLine="0"/>
              <w:jc w:val="left"/>
              <w:rPr>
                <w:sz w:val="20"/>
                <w:szCs w:val="20"/>
              </w:rPr>
            </w:pPr>
            <m:oMath>
              <m:acc>
                <m:accPr>
                  <m:chr m:val="̅"/>
                  <m:ctrlPr>
                    <w:rPr>
                      <w:rFonts w:ascii="Cambria Math" w:hAnsi="Cambria Math"/>
                      <w:i/>
                      <w:sz w:val="20"/>
                      <w:szCs w:val="20"/>
                    </w:rPr>
                  </m:ctrlPr>
                </m:accPr>
                <m:e>
                  <m:r>
                    <w:rPr>
                      <w:rFonts w:ascii="Cambria Math" w:hAnsi="Cambria Math"/>
                      <w:sz w:val="20"/>
                      <w:szCs w:val="20"/>
                    </w:rPr>
                    <m:t>X</m:t>
                  </m:r>
                </m:e>
              </m:acc>
            </m:oMath>
            <w:r w:rsidR="00457FCA" w:rsidRPr="00740DB9">
              <w:rPr>
                <w:sz w:val="20"/>
                <w:szCs w:val="20"/>
              </w:rPr>
              <w:t xml:space="preserve"> (SD)</w:t>
            </w:r>
          </w:p>
        </w:tc>
      </w:tr>
      <w:tr w:rsidR="00457FCA" w:rsidRPr="00740DB9" w14:paraId="466632ED" w14:textId="26631318" w:rsidTr="3D082473">
        <w:trPr>
          <w:trHeight w:val="295"/>
        </w:trPr>
        <w:tc>
          <w:tcPr>
            <w:tcW w:w="3477" w:type="dxa"/>
            <w:tcBorders>
              <w:top w:val="single" w:sz="4" w:space="0" w:color="000000" w:themeColor="text1"/>
              <w:left w:val="nil"/>
              <w:bottom w:val="nil"/>
              <w:right w:val="single" w:sz="6" w:space="0" w:color="000000" w:themeColor="text1"/>
            </w:tcBorders>
          </w:tcPr>
          <w:p w14:paraId="794C9558" w14:textId="2D09E52F" w:rsidR="00457FCA" w:rsidRPr="00740DB9" w:rsidRDefault="3D082473" w:rsidP="3D082473">
            <w:pPr>
              <w:spacing w:after="0" w:line="259" w:lineRule="auto"/>
              <w:ind w:left="14" w:firstLine="0"/>
              <w:rPr>
                <w:sz w:val="20"/>
                <w:szCs w:val="20"/>
              </w:rPr>
            </w:pPr>
            <w:r w:rsidRPr="3D082473">
              <w:rPr>
                <w:sz w:val="20"/>
                <w:szCs w:val="20"/>
              </w:rPr>
              <w:t xml:space="preserve">Decrease in confectionery consumption   </w:t>
            </w:r>
          </w:p>
        </w:tc>
        <w:tc>
          <w:tcPr>
            <w:tcW w:w="1072" w:type="dxa"/>
            <w:tcBorders>
              <w:top w:val="single" w:sz="4" w:space="0" w:color="000000" w:themeColor="text1"/>
              <w:left w:val="single" w:sz="6" w:space="0" w:color="000000" w:themeColor="text1"/>
              <w:bottom w:val="nil"/>
              <w:right w:val="nil"/>
            </w:tcBorders>
          </w:tcPr>
          <w:p w14:paraId="0A0A40D7" w14:textId="77777777" w:rsidR="00457FCA" w:rsidRPr="00740DB9" w:rsidRDefault="3D082473" w:rsidP="3D082473">
            <w:pPr>
              <w:spacing w:after="0" w:line="259" w:lineRule="auto"/>
              <w:ind w:left="64" w:firstLine="0"/>
              <w:jc w:val="left"/>
              <w:rPr>
                <w:sz w:val="20"/>
                <w:szCs w:val="20"/>
              </w:rPr>
            </w:pPr>
            <w:r w:rsidRPr="3D082473">
              <w:rPr>
                <w:sz w:val="20"/>
                <w:szCs w:val="20"/>
              </w:rPr>
              <w:t xml:space="preserve">37.7  </w:t>
            </w:r>
          </w:p>
        </w:tc>
        <w:tc>
          <w:tcPr>
            <w:tcW w:w="3156" w:type="dxa"/>
            <w:tcBorders>
              <w:top w:val="single" w:sz="4" w:space="0" w:color="000000" w:themeColor="text1"/>
              <w:left w:val="single" w:sz="6" w:space="0" w:color="000000" w:themeColor="text1"/>
              <w:bottom w:val="nil"/>
              <w:right w:val="nil"/>
            </w:tcBorders>
          </w:tcPr>
          <w:p w14:paraId="41E04421" w14:textId="68EC1EE4" w:rsidR="00457FCA" w:rsidRPr="00740DB9" w:rsidRDefault="3D082473" w:rsidP="3D082473">
            <w:pPr>
              <w:spacing w:after="0" w:line="259" w:lineRule="auto"/>
              <w:ind w:left="64" w:firstLine="0"/>
              <w:jc w:val="left"/>
              <w:rPr>
                <w:sz w:val="20"/>
                <w:szCs w:val="20"/>
              </w:rPr>
            </w:pPr>
            <w:r w:rsidRPr="3D082473">
              <w:rPr>
                <w:sz w:val="20"/>
                <w:szCs w:val="20"/>
              </w:rPr>
              <w:t xml:space="preserve">Sugar from confectionery foods g/d  </w:t>
            </w:r>
          </w:p>
        </w:tc>
        <w:tc>
          <w:tcPr>
            <w:tcW w:w="1301" w:type="dxa"/>
            <w:tcBorders>
              <w:top w:val="single" w:sz="4" w:space="0" w:color="000000" w:themeColor="text1"/>
              <w:left w:val="single" w:sz="6" w:space="0" w:color="000000" w:themeColor="text1"/>
              <w:bottom w:val="nil"/>
              <w:right w:val="nil"/>
            </w:tcBorders>
          </w:tcPr>
          <w:p w14:paraId="53A2799B" w14:textId="62776F1E" w:rsidR="00457FCA" w:rsidRPr="00740DB9" w:rsidRDefault="3D082473" w:rsidP="3D082473">
            <w:pPr>
              <w:spacing w:after="0" w:line="259" w:lineRule="auto"/>
              <w:ind w:left="64" w:firstLine="0"/>
              <w:jc w:val="left"/>
              <w:rPr>
                <w:sz w:val="20"/>
                <w:szCs w:val="20"/>
              </w:rPr>
            </w:pPr>
            <w:r w:rsidRPr="3D082473">
              <w:rPr>
                <w:sz w:val="20"/>
                <w:szCs w:val="20"/>
              </w:rPr>
              <w:t>52.45 (40.52)</w:t>
            </w:r>
          </w:p>
        </w:tc>
      </w:tr>
      <w:tr w:rsidR="00457FCA" w:rsidRPr="00740DB9" w14:paraId="333E3162" w14:textId="1B20246D" w:rsidTr="3D082473">
        <w:trPr>
          <w:trHeight w:val="269"/>
        </w:trPr>
        <w:tc>
          <w:tcPr>
            <w:tcW w:w="3477" w:type="dxa"/>
            <w:tcBorders>
              <w:top w:val="nil"/>
              <w:left w:val="nil"/>
              <w:bottom w:val="nil"/>
              <w:right w:val="single" w:sz="6" w:space="0" w:color="000000" w:themeColor="text1"/>
            </w:tcBorders>
          </w:tcPr>
          <w:p w14:paraId="59BC7820" w14:textId="02B4FC08" w:rsidR="00457FCA" w:rsidRPr="00740DB9" w:rsidRDefault="3D082473" w:rsidP="3D082473">
            <w:pPr>
              <w:spacing w:after="0" w:line="259" w:lineRule="auto"/>
              <w:ind w:left="14" w:firstLine="0"/>
              <w:jc w:val="left"/>
              <w:rPr>
                <w:sz w:val="20"/>
                <w:szCs w:val="20"/>
              </w:rPr>
            </w:pPr>
            <w:r w:rsidRPr="3D082473">
              <w:rPr>
                <w:sz w:val="20"/>
                <w:szCs w:val="20"/>
              </w:rPr>
              <w:t xml:space="preserve">Lifestyle goal (yes)  </w:t>
            </w:r>
          </w:p>
        </w:tc>
        <w:tc>
          <w:tcPr>
            <w:tcW w:w="1072" w:type="dxa"/>
            <w:tcBorders>
              <w:top w:val="nil"/>
              <w:left w:val="single" w:sz="6" w:space="0" w:color="000000" w:themeColor="text1"/>
              <w:bottom w:val="nil"/>
              <w:right w:val="nil"/>
            </w:tcBorders>
          </w:tcPr>
          <w:p w14:paraId="2E594F26" w14:textId="77777777" w:rsidR="00457FCA" w:rsidRPr="00740DB9" w:rsidRDefault="3D082473" w:rsidP="3D082473">
            <w:pPr>
              <w:spacing w:after="0" w:line="259" w:lineRule="auto"/>
              <w:ind w:left="64" w:firstLine="0"/>
              <w:jc w:val="left"/>
              <w:rPr>
                <w:sz w:val="20"/>
                <w:szCs w:val="20"/>
              </w:rPr>
            </w:pPr>
            <w:r w:rsidRPr="3D082473">
              <w:rPr>
                <w:sz w:val="20"/>
                <w:szCs w:val="20"/>
              </w:rPr>
              <w:t xml:space="preserve">42.3  </w:t>
            </w:r>
          </w:p>
        </w:tc>
        <w:tc>
          <w:tcPr>
            <w:tcW w:w="3156" w:type="dxa"/>
            <w:tcBorders>
              <w:top w:val="nil"/>
              <w:left w:val="single" w:sz="6" w:space="0" w:color="000000" w:themeColor="text1"/>
              <w:bottom w:val="nil"/>
              <w:right w:val="nil"/>
            </w:tcBorders>
          </w:tcPr>
          <w:p w14:paraId="3B221967" w14:textId="6D306E76" w:rsidR="00457FCA" w:rsidRPr="00740DB9" w:rsidRDefault="3D082473" w:rsidP="3D082473">
            <w:pPr>
              <w:spacing w:after="0" w:line="259" w:lineRule="auto"/>
              <w:ind w:left="64" w:firstLine="0"/>
              <w:jc w:val="left"/>
              <w:rPr>
                <w:sz w:val="20"/>
                <w:szCs w:val="20"/>
              </w:rPr>
            </w:pPr>
            <w:r w:rsidRPr="3D082473">
              <w:rPr>
                <w:sz w:val="20"/>
                <w:szCs w:val="20"/>
              </w:rPr>
              <w:t xml:space="preserve">Confectionery Habit </w:t>
            </w:r>
          </w:p>
        </w:tc>
        <w:tc>
          <w:tcPr>
            <w:tcW w:w="1301" w:type="dxa"/>
            <w:tcBorders>
              <w:top w:val="nil"/>
              <w:left w:val="single" w:sz="6" w:space="0" w:color="000000" w:themeColor="text1"/>
              <w:bottom w:val="nil"/>
              <w:right w:val="nil"/>
            </w:tcBorders>
          </w:tcPr>
          <w:p w14:paraId="263559EA" w14:textId="127532B5" w:rsidR="00457FCA" w:rsidRPr="00740DB9" w:rsidRDefault="3D082473" w:rsidP="3D082473">
            <w:pPr>
              <w:spacing w:after="0" w:line="259" w:lineRule="auto"/>
              <w:ind w:left="64" w:firstLine="0"/>
              <w:jc w:val="left"/>
              <w:rPr>
                <w:sz w:val="20"/>
                <w:szCs w:val="20"/>
              </w:rPr>
            </w:pPr>
            <w:r w:rsidRPr="3D082473">
              <w:rPr>
                <w:sz w:val="20"/>
                <w:szCs w:val="20"/>
              </w:rPr>
              <w:t xml:space="preserve">4.23(1.40)  </w:t>
            </w:r>
          </w:p>
        </w:tc>
      </w:tr>
      <w:tr w:rsidR="00457FCA" w:rsidRPr="00740DB9" w14:paraId="0D90E8F0" w14:textId="67C72326" w:rsidTr="3D082473">
        <w:trPr>
          <w:trHeight w:val="269"/>
        </w:trPr>
        <w:tc>
          <w:tcPr>
            <w:tcW w:w="3477" w:type="dxa"/>
            <w:tcBorders>
              <w:top w:val="nil"/>
              <w:left w:val="nil"/>
              <w:bottom w:val="nil"/>
              <w:right w:val="single" w:sz="6" w:space="0" w:color="000000" w:themeColor="text1"/>
            </w:tcBorders>
          </w:tcPr>
          <w:p w14:paraId="73F94880" w14:textId="28722D59" w:rsidR="00457FCA" w:rsidRPr="00740DB9" w:rsidRDefault="3D082473" w:rsidP="3D082473">
            <w:pPr>
              <w:spacing w:after="0" w:line="259" w:lineRule="auto"/>
              <w:ind w:left="734" w:hanging="295"/>
              <w:jc w:val="left"/>
              <w:rPr>
                <w:sz w:val="20"/>
                <w:szCs w:val="20"/>
              </w:rPr>
            </w:pPr>
            <w:r w:rsidRPr="3D082473">
              <w:rPr>
                <w:sz w:val="20"/>
                <w:szCs w:val="20"/>
              </w:rPr>
              <w:t xml:space="preserve">Lose weight    </w:t>
            </w:r>
          </w:p>
        </w:tc>
        <w:tc>
          <w:tcPr>
            <w:tcW w:w="1072" w:type="dxa"/>
            <w:tcBorders>
              <w:top w:val="nil"/>
              <w:left w:val="single" w:sz="6" w:space="0" w:color="000000" w:themeColor="text1"/>
              <w:bottom w:val="nil"/>
              <w:right w:val="nil"/>
            </w:tcBorders>
          </w:tcPr>
          <w:p w14:paraId="3D5F56C7" w14:textId="77777777" w:rsidR="00457FCA" w:rsidRPr="00740DB9" w:rsidRDefault="3D082473" w:rsidP="3D082473">
            <w:pPr>
              <w:spacing w:after="0" w:line="259" w:lineRule="auto"/>
              <w:ind w:left="64" w:firstLine="0"/>
              <w:jc w:val="left"/>
              <w:rPr>
                <w:sz w:val="20"/>
                <w:szCs w:val="20"/>
              </w:rPr>
            </w:pPr>
            <w:r w:rsidRPr="3D082473">
              <w:rPr>
                <w:sz w:val="20"/>
                <w:szCs w:val="20"/>
              </w:rPr>
              <w:t xml:space="preserve">31.0  </w:t>
            </w:r>
          </w:p>
        </w:tc>
        <w:tc>
          <w:tcPr>
            <w:tcW w:w="3156" w:type="dxa"/>
            <w:tcBorders>
              <w:top w:val="nil"/>
              <w:left w:val="single" w:sz="6" w:space="0" w:color="000000" w:themeColor="text1"/>
              <w:bottom w:val="nil"/>
              <w:right w:val="nil"/>
            </w:tcBorders>
          </w:tcPr>
          <w:p w14:paraId="5D9C4B09" w14:textId="19F57318" w:rsidR="00457FCA" w:rsidRPr="00740DB9" w:rsidRDefault="3D082473" w:rsidP="3D082473">
            <w:pPr>
              <w:spacing w:after="0" w:line="259" w:lineRule="auto"/>
              <w:ind w:left="64" w:firstLine="0"/>
              <w:jc w:val="left"/>
              <w:rPr>
                <w:sz w:val="20"/>
                <w:szCs w:val="20"/>
              </w:rPr>
            </w:pPr>
            <w:r w:rsidRPr="3D082473">
              <w:rPr>
                <w:sz w:val="20"/>
                <w:szCs w:val="20"/>
              </w:rPr>
              <w:t xml:space="preserve">Hedonic Hunger </w:t>
            </w:r>
          </w:p>
        </w:tc>
        <w:tc>
          <w:tcPr>
            <w:tcW w:w="1301" w:type="dxa"/>
            <w:tcBorders>
              <w:top w:val="nil"/>
              <w:left w:val="single" w:sz="6" w:space="0" w:color="000000" w:themeColor="text1"/>
              <w:bottom w:val="nil"/>
              <w:right w:val="nil"/>
            </w:tcBorders>
          </w:tcPr>
          <w:p w14:paraId="4FF77721" w14:textId="06D39D90" w:rsidR="00457FCA" w:rsidRPr="00740DB9" w:rsidRDefault="3D082473" w:rsidP="3D082473">
            <w:pPr>
              <w:spacing w:after="0" w:line="259" w:lineRule="auto"/>
              <w:ind w:left="64" w:firstLine="0"/>
              <w:jc w:val="left"/>
              <w:rPr>
                <w:sz w:val="20"/>
                <w:szCs w:val="20"/>
              </w:rPr>
            </w:pPr>
            <w:r w:rsidRPr="3D082473">
              <w:rPr>
                <w:sz w:val="20"/>
                <w:szCs w:val="20"/>
              </w:rPr>
              <w:t xml:space="preserve">3.70 (1.24)  </w:t>
            </w:r>
          </w:p>
        </w:tc>
      </w:tr>
      <w:tr w:rsidR="00457FCA" w:rsidRPr="00740DB9" w14:paraId="2E2D5B05" w14:textId="63A2052D" w:rsidTr="3D082473">
        <w:trPr>
          <w:trHeight w:val="269"/>
        </w:trPr>
        <w:tc>
          <w:tcPr>
            <w:tcW w:w="3477" w:type="dxa"/>
            <w:tcBorders>
              <w:top w:val="nil"/>
              <w:left w:val="nil"/>
              <w:bottom w:val="nil"/>
              <w:right w:val="single" w:sz="6" w:space="0" w:color="000000" w:themeColor="text1"/>
            </w:tcBorders>
          </w:tcPr>
          <w:p w14:paraId="0B44EE19" w14:textId="3F427F0E" w:rsidR="00457FCA" w:rsidRPr="00740DB9" w:rsidRDefault="3D082473" w:rsidP="3D082473">
            <w:pPr>
              <w:spacing w:after="0" w:line="240" w:lineRule="auto"/>
              <w:ind w:left="720" w:right="119" w:hanging="295"/>
              <w:rPr>
                <w:sz w:val="20"/>
                <w:szCs w:val="20"/>
              </w:rPr>
            </w:pPr>
            <w:r w:rsidRPr="3D082473">
              <w:rPr>
                <w:sz w:val="20"/>
                <w:szCs w:val="20"/>
              </w:rPr>
              <w:t xml:space="preserve">Improve Health     </w:t>
            </w:r>
          </w:p>
        </w:tc>
        <w:tc>
          <w:tcPr>
            <w:tcW w:w="1072" w:type="dxa"/>
            <w:tcBorders>
              <w:top w:val="nil"/>
              <w:left w:val="single" w:sz="6" w:space="0" w:color="000000" w:themeColor="text1"/>
              <w:bottom w:val="nil"/>
              <w:right w:val="nil"/>
            </w:tcBorders>
          </w:tcPr>
          <w:p w14:paraId="6E6EDD51" w14:textId="77777777" w:rsidR="00457FCA" w:rsidRPr="00740DB9" w:rsidRDefault="3D082473" w:rsidP="3D082473">
            <w:pPr>
              <w:spacing w:after="0" w:line="259" w:lineRule="auto"/>
              <w:ind w:left="64" w:firstLine="0"/>
              <w:jc w:val="left"/>
              <w:rPr>
                <w:sz w:val="20"/>
                <w:szCs w:val="20"/>
              </w:rPr>
            </w:pPr>
            <w:r w:rsidRPr="3D082473">
              <w:rPr>
                <w:sz w:val="20"/>
                <w:szCs w:val="20"/>
              </w:rPr>
              <w:t xml:space="preserve">81.7  </w:t>
            </w:r>
          </w:p>
        </w:tc>
        <w:tc>
          <w:tcPr>
            <w:tcW w:w="3156" w:type="dxa"/>
            <w:tcBorders>
              <w:top w:val="nil"/>
              <w:left w:val="single" w:sz="6" w:space="0" w:color="000000" w:themeColor="text1"/>
              <w:bottom w:val="nil"/>
              <w:right w:val="nil"/>
            </w:tcBorders>
          </w:tcPr>
          <w:p w14:paraId="59AD8788" w14:textId="3792E8B0" w:rsidR="00457FCA" w:rsidRPr="00740DB9" w:rsidRDefault="3D082473" w:rsidP="3D082473">
            <w:pPr>
              <w:spacing w:after="0" w:line="259" w:lineRule="auto"/>
              <w:ind w:left="64" w:firstLine="0"/>
              <w:jc w:val="left"/>
              <w:rPr>
                <w:sz w:val="20"/>
                <w:szCs w:val="20"/>
              </w:rPr>
            </w:pPr>
            <w:r w:rsidRPr="3D082473">
              <w:rPr>
                <w:sz w:val="20"/>
                <w:szCs w:val="20"/>
              </w:rPr>
              <w:t xml:space="preserve">Perceived Need </w:t>
            </w:r>
          </w:p>
        </w:tc>
        <w:tc>
          <w:tcPr>
            <w:tcW w:w="1301" w:type="dxa"/>
            <w:tcBorders>
              <w:top w:val="nil"/>
              <w:left w:val="single" w:sz="6" w:space="0" w:color="000000" w:themeColor="text1"/>
              <w:bottom w:val="nil"/>
              <w:right w:val="nil"/>
            </w:tcBorders>
          </w:tcPr>
          <w:p w14:paraId="713553BB" w14:textId="7F503F54" w:rsidR="00457FCA" w:rsidRPr="00740DB9" w:rsidRDefault="3D082473" w:rsidP="3D082473">
            <w:pPr>
              <w:spacing w:after="0" w:line="259" w:lineRule="auto"/>
              <w:ind w:left="64" w:firstLine="0"/>
              <w:jc w:val="left"/>
              <w:rPr>
                <w:sz w:val="20"/>
                <w:szCs w:val="20"/>
              </w:rPr>
            </w:pPr>
            <w:r w:rsidRPr="3D082473">
              <w:rPr>
                <w:sz w:val="20"/>
                <w:szCs w:val="20"/>
              </w:rPr>
              <w:t xml:space="preserve">5.46(1.37)  </w:t>
            </w:r>
          </w:p>
        </w:tc>
      </w:tr>
      <w:tr w:rsidR="00457FCA" w:rsidRPr="00740DB9" w14:paraId="47938318" w14:textId="25DA1948" w:rsidTr="3D082473">
        <w:trPr>
          <w:trHeight w:val="268"/>
        </w:trPr>
        <w:tc>
          <w:tcPr>
            <w:tcW w:w="3477" w:type="dxa"/>
            <w:tcBorders>
              <w:top w:val="nil"/>
              <w:left w:val="nil"/>
              <w:right w:val="single" w:sz="6" w:space="0" w:color="000000" w:themeColor="text1"/>
            </w:tcBorders>
          </w:tcPr>
          <w:p w14:paraId="1D09AC8E" w14:textId="7511201D" w:rsidR="00457FCA" w:rsidRPr="00740DB9" w:rsidRDefault="3D082473" w:rsidP="3D082473">
            <w:pPr>
              <w:spacing w:after="0" w:line="259" w:lineRule="auto"/>
              <w:ind w:left="734" w:hanging="295"/>
              <w:jc w:val="left"/>
              <w:rPr>
                <w:sz w:val="20"/>
                <w:szCs w:val="20"/>
              </w:rPr>
            </w:pPr>
            <w:r w:rsidRPr="3D082473">
              <w:rPr>
                <w:sz w:val="20"/>
                <w:szCs w:val="20"/>
              </w:rPr>
              <w:t xml:space="preserve">Protect against illness     </w:t>
            </w:r>
          </w:p>
        </w:tc>
        <w:tc>
          <w:tcPr>
            <w:tcW w:w="1072" w:type="dxa"/>
            <w:tcBorders>
              <w:top w:val="nil"/>
              <w:left w:val="single" w:sz="6" w:space="0" w:color="000000" w:themeColor="text1"/>
              <w:right w:val="nil"/>
            </w:tcBorders>
          </w:tcPr>
          <w:p w14:paraId="172D7FFB" w14:textId="77777777" w:rsidR="00457FCA" w:rsidRPr="00740DB9" w:rsidRDefault="3D082473" w:rsidP="3D082473">
            <w:pPr>
              <w:spacing w:after="0" w:line="259" w:lineRule="auto"/>
              <w:ind w:left="64" w:firstLine="0"/>
              <w:jc w:val="left"/>
              <w:rPr>
                <w:sz w:val="20"/>
                <w:szCs w:val="20"/>
              </w:rPr>
            </w:pPr>
            <w:r w:rsidRPr="3D082473">
              <w:rPr>
                <w:sz w:val="20"/>
                <w:szCs w:val="20"/>
              </w:rPr>
              <w:t xml:space="preserve">54.2  </w:t>
            </w:r>
          </w:p>
        </w:tc>
        <w:tc>
          <w:tcPr>
            <w:tcW w:w="3156" w:type="dxa"/>
            <w:tcBorders>
              <w:top w:val="nil"/>
              <w:left w:val="single" w:sz="6" w:space="0" w:color="000000" w:themeColor="text1"/>
              <w:right w:val="nil"/>
            </w:tcBorders>
          </w:tcPr>
          <w:p w14:paraId="3B08ABCF" w14:textId="4440EDF4" w:rsidR="00457FCA" w:rsidRPr="00740DB9" w:rsidRDefault="3D082473" w:rsidP="3D082473">
            <w:pPr>
              <w:spacing w:after="0" w:line="259" w:lineRule="auto"/>
              <w:ind w:left="64" w:firstLine="0"/>
              <w:jc w:val="left"/>
              <w:rPr>
                <w:sz w:val="20"/>
                <w:szCs w:val="20"/>
              </w:rPr>
            </w:pPr>
            <w:r w:rsidRPr="3D082473">
              <w:rPr>
                <w:sz w:val="20"/>
                <w:szCs w:val="20"/>
              </w:rPr>
              <w:t xml:space="preserve">Perceived Behavioural Control (PBC) </w:t>
            </w:r>
          </w:p>
        </w:tc>
        <w:tc>
          <w:tcPr>
            <w:tcW w:w="1301" w:type="dxa"/>
            <w:tcBorders>
              <w:top w:val="nil"/>
              <w:left w:val="single" w:sz="6" w:space="0" w:color="000000" w:themeColor="text1"/>
              <w:right w:val="nil"/>
            </w:tcBorders>
          </w:tcPr>
          <w:p w14:paraId="56B3F712" w14:textId="449A6530" w:rsidR="00457FCA" w:rsidRPr="00740DB9" w:rsidRDefault="3D082473" w:rsidP="3D082473">
            <w:pPr>
              <w:spacing w:after="0" w:line="259" w:lineRule="auto"/>
              <w:ind w:left="64" w:firstLine="0"/>
              <w:jc w:val="left"/>
              <w:rPr>
                <w:sz w:val="20"/>
                <w:szCs w:val="20"/>
              </w:rPr>
            </w:pPr>
            <w:r w:rsidRPr="3D082473">
              <w:rPr>
                <w:sz w:val="20"/>
                <w:szCs w:val="20"/>
              </w:rPr>
              <w:t xml:space="preserve">5.28 (0.90)  </w:t>
            </w:r>
          </w:p>
        </w:tc>
      </w:tr>
      <w:tr w:rsidR="00457FCA" w:rsidRPr="00740DB9" w14:paraId="561E0FAC" w14:textId="511A4355" w:rsidTr="3D082473">
        <w:trPr>
          <w:trHeight w:val="268"/>
        </w:trPr>
        <w:tc>
          <w:tcPr>
            <w:tcW w:w="3477" w:type="dxa"/>
            <w:tcBorders>
              <w:top w:val="nil"/>
              <w:left w:val="nil"/>
              <w:bottom w:val="single" w:sz="4" w:space="0" w:color="auto"/>
              <w:right w:val="single" w:sz="6" w:space="0" w:color="000000" w:themeColor="text1"/>
            </w:tcBorders>
          </w:tcPr>
          <w:p w14:paraId="0119116E" w14:textId="094453EB" w:rsidR="00457FCA" w:rsidRPr="00740DB9" w:rsidRDefault="3D082473" w:rsidP="3D082473">
            <w:pPr>
              <w:spacing w:after="0" w:line="259" w:lineRule="auto"/>
              <w:ind w:left="734" w:hanging="437"/>
              <w:jc w:val="left"/>
              <w:rPr>
                <w:sz w:val="20"/>
                <w:szCs w:val="20"/>
              </w:rPr>
            </w:pPr>
            <w:r w:rsidRPr="3D082473">
              <w:rPr>
                <w:sz w:val="20"/>
                <w:szCs w:val="20"/>
              </w:rPr>
              <w:t xml:space="preserve">Enhance appearance   </w:t>
            </w:r>
          </w:p>
        </w:tc>
        <w:tc>
          <w:tcPr>
            <w:tcW w:w="1072" w:type="dxa"/>
            <w:tcBorders>
              <w:top w:val="nil"/>
              <w:left w:val="single" w:sz="6" w:space="0" w:color="000000" w:themeColor="text1"/>
              <w:bottom w:val="single" w:sz="4" w:space="0" w:color="auto"/>
              <w:right w:val="nil"/>
            </w:tcBorders>
          </w:tcPr>
          <w:p w14:paraId="39BE570B" w14:textId="77777777" w:rsidR="00457FCA" w:rsidRPr="00740DB9" w:rsidRDefault="3D082473" w:rsidP="3D082473">
            <w:pPr>
              <w:spacing w:after="0" w:line="259" w:lineRule="auto"/>
              <w:ind w:left="64" w:firstLine="0"/>
              <w:jc w:val="left"/>
              <w:rPr>
                <w:sz w:val="20"/>
                <w:szCs w:val="20"/>
              </w:rPr>
            </w:pPr>
            <w:r w:rsidRPr="3D082473">
              <w:rPr>
                <w:sz w:val="20"/>
                <w:szCs w:val="20"/>
              </w:rPr>
              <w:t xml:space="preserve">21.8  </w:t>
            </w:r>
          </w:p>
        </w:tc>
        <w:tc>
          <w:tcPr>
            <w:tcW w:w="3156" w:type="dxa"/>
            <w:tcBorders>
              <w:top w:val="nil"/>
              <w:left w:val="single" w:sz="6" w:space="0" w:color="000000" w:themeColor="text1"/>
              <w:bottom w:val="single" w:sz="4" w:space="0" w:color="auto"/>
              <w:right w:val="nil"/>
            </w:tcBorders>
          </w:tcPr>
          <w:p w14:paraId="7795ECE4" w14:textId="5E9484AD" w:rsidR="00457FCA" w:rsidRPr="00740DB9" w:rsidRDefault="3D082473" w:rsidP="3D082473">
            <w:pPr>
              <w:spacing w:after="0" w:line="259" w:lineRule="auto"/>
              <w:ind w:left="64" w:firstLine="0"/>
              <w:jc w:val="left"/>
              <w:rPr>
                <w:sz w:val="20"/>
                <w:szCs w:val="20"/>
              </w:rPr>
            </w:pPr>
            <w:r w:rsidRPr="3D082473">
              <w:rPr>
                <w:sz w:val="20"/>
                <w:szCs w:val="20"/>
              </w:rPr>
              <w:t xml:space="preserve">Dietary Planning </w:t>
            </w:r>
          </w:p>
        </w:tc>
        <w:tc>
          <w:tcPr>
            <w:tcW w:w="1301" w:type="dxa"/>
            <w:tcBorders>
              <w:top w:val="nil"/>
              <w:left w:val="single" w:sz="6" w:space="0" w:color="000000" w:themeColor="text1"/>
              <w:bottom w:val="single" w:sz="4" w:space="0" w:color="auto"/>
              <w:right w:val="nil"/>
            </w:tcBorders>
          </w:tcPr>
          <w:p w14:paraId="4DADDEF0" w14:textId="7228BD06" w:rsidR="00457FCA" w:rsidRPr="00740DB9" w:rsidRDefault="3D082473" w:rsidP="3D082473">
            <w:pPr>
              <w:spacing w:after="0" w:line="259" w:lineRule="auto"/>
              <w:ind w:left="64" w:firstLine="0"/>
              <w:jc w:val="left"/>
              <w:rPr>
                <w:sz w:val="20"/>
                <w:szCs w:val="20"/>
              </w:rPr>
            </w:pPr>
            <w:r w:rsidRPr="3D082473">
              <w:rPr>
                <w:sz w:val="20"/>
                <w:szCs w:val="20"/>
              </w:rPr>
              <w:t xml:space="preserve">3.20 (1.40)  </w:t>
            </w:r>
          </w:p>
        </w:tc>
      </w:tr>
    </w:tbl>
    <w:p w14:paraId="4F7A5AF8" w14:textId="37FAA425" w:rsidR="000D5E67" w:rsidRPr="00740DB9" w:rsidRDefault="00C16CCD" w:rsidP="00784897">
      <w:pPr>
        <w:spacing w:line="259" w:lineRule="auto"/>
        <w:ind w:left="0" w:firstLine="0"/>
        <w:jc w:val="left"/>
      </w:pPr>
      <w:r w:rsidRPr="00740DB9">
        <w:t xml:space="preserve">  </w:t>
      </w:r>
      <w:r w:rsidR="00FD0173" w:rsidRPr="00740DB9">
        <w:tab/>
      </w:r>
      <w:r w:rsidR="00FD0173" w:rsidRPr="00740DB9">
        <w:tab/>
      </w:r>
      <w:r w:rsidR="00FD0173" w:rsidRPr="00740DB9">
        <w:tab/>
      </w:r>
      <w:r w:rsidR="00FD0173" w:rsidRPr="00740DB9">
        <w:tab/>
      </w:r>
      <w:r w:rsidR="00FD0173" w:rsidRPr="00740DB9">
        <w:tab/>
      </w:r>
      <w:r w:rsidR="00FD0173" w:rsidRPr="00740DB9">
        <w:tab/>
        <w:t xml:space="preserve">    Note: the scale midpoint is 4</w:t>
      </w:r>
    </w:p>
    <w:p w14:paraId="2400BB1B" w14:textId="20070183" w:rsidR="000D5E67" w:rsidRPr="00740DB9" w:rsidRDefault="00C16CCD" w:rsidP="007E4EDB">
      <w:pPr>
        <w:spacing w:after="154"/>
        <w:ind w:left="0" w:right="11" w:hanging="11"/>
      </w:pPr>
      <w:r w:rsidRPr="00740DB9">
        <w:t>An examination of the model fit statistics from the latent class analysis indicate that a 3 - 6 class/segmentation</w:t>
      </w:r>
      <w:r w:rsidRPr="00740DB9">
        <w:rPr>
          <w:vertAlign w:val="superscript"/>
        </w:rPr>
        <w:footnoteReference w:id="3"/>
      </w:r>
      <w:r w:rsidRPr="00740DB9">
        <w:t xml:space="preserve"> solution provides the best model fit; while the BIC values indicate that a 3 segmentation solution is optimal the AIC values indicate a 6 segmentation solution (Table 4). In LCA the interpretability of a solution is equally important as the model fit statistical criteria (Collins &amp; Lanza, 2010). An inspection of the proportional probabilities of the 3, 4, 5 and 6 segment models suggest that the 4 segment model provides the best fit as the segments are substantial and distinguishable</w:t>
      </w:r>
      <w:r w:rsidR="00D437BB" w:rsidRPr="00740DB9">
        <w:t xml:space="preserve"> </w:t>
      </w:r>
      <w:r w:rsidRPr="00740DB9">
        <w:t xml:space="preserve">labels can be assigned to each (Table 5 &amp; Figure 1).  As table 5 shows the largest segment, segment 4 (unmotivated), represented 35% of the sample and was characterised by having no lifestyle goals and virtually no decrease in </w:t>
      </w:r>
      <w:r w:rsidR="000B5E33" w:rsidRPr="00740DB9">
        <w:t>confectionery</w:t>
      </w:r>
      <w:r w:rsidRPr="00740DB9">
        <w:t xml:space="preserve"> consumption. This segment had high probabilities for confectionery habits and hedonic hunger and low probabilities for perceived need, </w:t>
      </w:r>
      <w:r w:rsidR="007E4EDB" w:rsidRPr="00740DB9">
        <w:t xml:space="preserve">PBC </w:t>
      </w:r>
      <w:r w:rsidR="00D437BB" w:rsidRPr="00740DB9">
        <w:t>and</w:t>
      </w:r>
      <w:r w:rsidRPr="00740DB9">
        <w:t xml:space="preserve"> </w:t>
      </w:r>
      <w:r w:rsidR="000B5E33" w:rsidRPr="00740DB9">
        <w:t xml:space="preserve">dietary </w:t>
      </w:r>
      <w:r w:rsidRPr="00740DB9">
        <w:t xml:space="preserve">planning. A second segment, segment 3 (thrivers), representing 28% of the sample was distinguished by virtually nobody having strong confectionery habits and hedonic hunger. The remaining two segments were characterised by high probabilities for having lifestyle goals related to sugar consumption. Segment 2 (successful actors), representing 17% of the population, was distinguished by high probabilities for perceived need, </w:t>
      </w:r>
      <w:r w:rsidR="007E4EDB" w:rsidRPr="00740DB9">
        <w:t xml:space="preserve">PBC </w:t>
      </w:r>
      <w:r w:rsidR="00D437BB" w:rsidRPr="00740DB9">
        <w:t>and</w:t>
      </w:r>
      <w:r w:rsidRPr="00740DB9">
        <w:t xml:space="preserve"> </w:t>
      </w:r>
      <w:r w:rsidR="000B5E33" w:rsidRPr="00740DB9">
        <w:t xml:space="preserve">dietary </w:t>
      </w:r>
      <w:r w:rsidRPr="00740DB9">
        <w:t>planning. The majority of people in this segment (92%) decreased their sugar consumption over the previous six months and nearly everybody (96%) had a sugar related lifestyle goal. Triers (Segment 1), representing 20% of the sample, were less likely to have decreased sugar consumption (67%) despite everybody having a sugar related lifestyle goal. This segment was characterised by having a low</w:t>
      </w:r>
      <w:r w:rsidR="00C272F7" w:rsidRPr="00740DB9">
        <w:t xml:space="preserve"> probability for strong </w:t>
      </w:r>
      <w:r w:rsidR="007E4EDB" w:rsidRPr="00740DB9">
        <w:t xml:space="preserve">PBC </w:t>
      </w:r>
      <w:r w:rsidR="00D437BB" w:rsidRPr="00740DB9">
        <w:t>and</w:t>
      </w:r>
      <w:r w:rsidRPr="00740DB9">
        <w:t xml:space="preserve"> compared to successful actors a lower probability for </w:t>
      </w:r>
      <w:r w:rsidR="00D437BB" w:rsidRPr="00740DB9">
        <w:t xml:space="preserve">strong </w:t>
      </w:r>
      <w:r w:rsidRPr="00740DB9">
        <w:t xml:space="preserve">perceived need and higher probabilities for strong habit and strong hedonic hunger. The relationship between sugar consumption in grams per day </w:t>
      </w:r>
      <w:r w:rsidR="00EA579B" w:rsidRPr="00740DB9">
        <w:t xml:space="preserve">from confectionery foods </w:t>
      </w:r>
      <w:r w:rsidRPr="00740DB9">
        <w:t>and segment membership was significant (</w:t>
      </w:r>
      <w:r w:rsidRPr="3D082473">
        <w:rPr>
          <w:i/>
          <w:iCs/>
        </w:rPr>
        <w:t xml:space="preserve">F </w:t>
      </w:r>
      <w:r w:rsidRPr="00740DB9">
        <w:t xml:space="preserve">(3, 473) = 24.600, </w:t>
      </w:r>
      <w:r w:rsidRPr="3D082473">
        <w:rPr>
          <w:i/>
          <w:iCs/>
        </w:rPr>
        <w:t>p</w:t>
      </w:r>
      <w:r w:rsidRPr="00740DB9">
        <w:t xml:space="preserve"> &lt; 0.001). Post-hoc tests (Tukey HSD test) revealed that triers consumed the most sugar </w:t>
      </w:r>
      <w:r w:rsidR="00FD0173" w:rsidRPr="00740DB9">
        <w:t xml:space="preserve">in grams per day, </w:t>
      </w:r>
      <w:r w:rsidRPr="00740DB9">
        <w:t xml:space="preserve">significantly more than thrivers and </w:t>
      </w:r>
      <w:r w:rsidRPr="00740DB9">
        <w:lastRenderedPageBreak/>
        <w:t xml:space="preserve">successful actors but there were no significant differences between triers and the unmotivated segment and no differences between thrivers and successful actors. </w:t>
      </w:r>
    </w:p>
    <w:p w14:paraId="4B16BA92" w14:textId="77777777" w:rsidR="000D5E67" w:rsidRPr="00740DB9" w:rsidRDefault="3D082473">
      <w:pPr>
        <w:spacing w:after="0" w:line="259" w:lineRule="auto"/>
        <w:ind w:left="-4" w:right="13"/>
      </w:pPr>
      <w:r w:rsidRPr="3D082473">
        <w:rPr>
          <w:b/>
          <w:bCs/>
        </w:rPr>
        <w:t xml:space="preserve">Table 4 </w:t>
      </w:r>
      <w:r>
        <w:t xml:space="preserve">Model Fit information for competing latent class models (n = 477) </w:t>
      </w:r>
      <w:r w:rsidRPr="3D082473">
        <w:rPr>
          <w:sz w:val="12"/>
          <w:szCs w:val="12"/>
        </w:rPr>
        <w:t xml:space="preserve"> </w:t>
      </w:r>
    </w:p>
    <w:tbl>
      <w:tblPr>
        <w:tblStyle w:val="TableGrid1"/>
        <w:tblW w:w="6151" w:type="dxa"/>
        <w:tblInd w:w="157" w:type="dxa"/>
        <w:tblCellMar>
          <w:top w:w="22" w:type="dxa"/>
          <w:left w:w="14" w:type="dxa"/>
        </w:tblCellMar>
        <w:tblLook w:val="04A0" w:firstRow="1" w:lastRow="0" w:firstColumn="1" w:lastColumn="0" w:noHBand="0" w:noVBand="1"/>
      </w:tblPr>
      <w:tblGrid>
        <w:gridCol w:w="2113"/>
        <w:gridCol w:w="941"/>
        <w:gridCol w:w="494"/>
        <w:gridCol w:w="884"/>
        <w:gridCol w:w="883"/>
        <w:gridCol w:w="836"/>
      </w:tblGrid>
      <w:tr w:rsidR="000D5E67" w:rsidRPr="00740DB9" w14:paraId="6E1FC7C8" w14:textId="77777777" w:rsidTr="3D082473">
        <w:trPr>
          <w:trHeight w:val="282"/>
        </w:trPr>
        <w:tc>
          <w:tcPr>
            <w:tcW w:w="2112" w:type="dxa"/>
            <w:tcBorders>
              <w:top w:val="single" w:sz="6" w:space="0" w:color="000000" w:themeColor="text1"/>
              <w:left w:val="nil"/>
              <w:bottom w:val="single" w:sz="4" w:space="0" w:color="000000" w:themeColor="text1"/>
              <w:right w:val="single" w:sz="6" w:space="0" w:color="000000" w:themeColor="text1"/>
            </w:tcBorders>
          </w:tcPr>
          <w:p w14:paraId="420062FB" w14:textId="77777777" w:rsidR="000D5E67" w:rsidRPr="00740DB9" w:rsidRDefault="3D082473" w:rsidP="3D082473">
            <w:pPr>
              <w:spacing w:after="0" w:line="259" w:lineRule="auto"/>
              <w:ind w:left="58" w:firstLine="0"/>
              <w:rPr>
                <w:sz w:val="20"/>
                <w:szCs w:val="20"/>
              </w:rPr>
            </w:pPr>
            <w:r w:rsidRPr="3D082473">
              <w:rPr>
                <w:b/>
                <w:bCs/>
                <w:sz w:val="20"/>
                <w:szCs w:val="20"/>
              </w:rPr>
              <w:t>Number of segments</w:t>
            </w:r>
            <w:r w:rsidRPr="3D082473">
              <w:rPr>
                <w:sz w:val="20"/>
                <w:szCs w:val="20"/>
              </w:rPr>
              <w:t xml:space="preserve">  </w:t>
            </w:r>
          </w:p>
        </w:tc>
        <w:tc>
          <w:tcPr>
            <w:tcW w:w="941"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23E21F43" w14:textId="77777777" w:rsidR="000D5E67" w:rsidRPr="00740DB9" w:rsidRDefault="3D082473" w:rsidP="3D082473">
            <w:pPr>
              <w:spacing w:after="0" w:line="259" w:lineRule="auto"/>
              <w:ind w:left="50" w:firstLine="0"/>
              <w:jc w:val="left"/>
              <w:rPr>
                <w:sz w:val="20"/>
                <w:szCs w:val="20"/>
              </w:rPr>
            </w:pPr>
            <w:r w:rsidRPr="3D082473">
              <w:rPr>
                <w:b/>
                <w:bCs/>
                <w:sz w:val="20"/>
                <w:szCs w:val="20"/>
              </w:rPr>
              <w:t>G</w:t>
            </w:r>
            <w:r w:rsidRPr="3D082473">
              <w:rPr>
                <w:b/>
                <w:bCs/>
                <w:sz w:val="20"/>
                <w:szCs w:val="20"/>
                <w:vertAlign w:val="superscript"/>
              </w:rPr>
              <w:t>2</w:t>
            </w:r>
            <w:r w:rsidRPr="3D082473">
              <w:rPr>
                <w:sz w:val="20"/>
                <w:szCs w:val="20"/>
              </w:rPr>
              <w:t xml:space="preserve">  </w:t>
            </w:r>
          </w:p>
        </w:tc>
        <w:tc>
          <w:tcPr>
            <w:tcW w:w="494"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34D60C48" w14:textId="77777777" w:rsidR="000D5E67" w:rsidRPr="00740DB9" w:rsidRDefault="3D082473" w:rsidP="3D082473">
            <w:pPr>
              <w:spacing w:after="0" w:line="259" w:lineRule="auto"/>
              <w:ind w:left="50" w:firstLine="0"/>
              <w:jc w:val="left"/>
              <w:rPr>
                <w:sz w:val="20"/>
                <w:szCs w:val="20"/>
              </w:rPr>
            </w:pPr>
            <w:r w:rsidRPr="3D082473">
              <w:rPr>
                <w:b/>
                <w:bCs/>
                <w:sz w:val="20"/>
                <w:szCs w:val="20"/>
              </w:rPr>
              <w:t>df</w:t>
            </w:r>
            <w:r w:rsidRPr="3D082473">
              <w:rPr>
                <w:sz w:val="20"/>
                <w:szCs w:val="20"/>
              </w:rPr>
              <w:t xml:space="preserve">  </w:t>
            </w:r>
          </w:p>
        </w:tc>
        <w:tc>
          <w:tcPr>
            <w:tcW w:w="884"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12A1EFD0" w14:textId="77777777" w:rsidR="000D5E67" w:rsidRPr="00740DB9" w:rsidRDefault="3D082473" w:rsidP="3D082473">
            <w:pPr>
              <w:spacing w:after="0" w:line="259" w:lineRule="auto"/>
              <w:ind w:left="50" w:firstLine="0"/>
              <w:jc w:val="left"/>
              <w:rPr>
                <w:sz w:val="20"/>
                <w:szCs w:val="20"/>
              </w:rPr>
            </w:pPr>
            <w:r w:rsidRPr="3D082473">
              <w:rPr>
                <w:b/>
                <w:bCs/>
                <w:sz w:val="20"/>
                <w:szCs w:val="20"/>
              </w:rPr>
              <w:t>AIC</w:t>
            </w:r>
            <w:r w:rsidRPr="3D082473">
              <w:rPr>
                <w:sz w:val="20"/>
                <w:szCs w:val="20"/>
              </w:rPr>
              <w:t xml:space="preserve">  </w:t>
            </w:r>
          </w:p>
        </w:tc>
        <w:tc>
          <w:tcPr>
            <w:tcW w:w="883"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6979C73E" w14:textId="77777777" w:rsidR="000D5E67" w:rsidRPr="00740DB9" w:rsidRDefault="3D082473" w:rsidP="3D082473">
            <w:pPr>
              <w:spacing w:after="0" w:line="259" w:lineRule="auto"/>
              <w:ind w:left="49" w:firstLine="0"/>
              <w:jc w:val="left"/>
              <w:rPr>
                <w:sz w:val="20"/>
                <w:szCs w:val="20"/>
              </w:rPr>
            </w:pPr>
            <w:r w:rsidRPr="3D082473">
              <w:rPr>
                <w:b/>
                <w:bCs/>
                <w:sz w:val="20"/>
                <w:szCs w:val="20"/>
              </w:rPr>
              <w:t>BIC</w:t>
            </w:r>
            <w:r w:rsidRPr="3D082473">
              <w:rPr>
                <w:sz w:val="20"/>
                <w:szCs w:val="20"/>
              </w:rPr>
              <w:t xml:space="preserve">  </w:t>
            </w:r>
          </w:p>
        </w:tc>
        <w:tc>
          <w:tcPr>
            <w:tcW w:w="836" w:type="dxa"/>
            <w:tcBorders>
              <w:top w:val="single" w:sz="6" w:space="0" w:color="000000" w:themeColor="text1"/>
              <w:left w:val="single" w:sz="6" w:space="0" w:color="000000" w:themeColor="text1"/>
              <w:bottom w:val="single" w:sz="4" w:space="0" w:color="000000" w:themeColor="text1"/>
              <w:right w:val="nil"/>
            </w:tcBorders>
          </w:tcPr>
          <w:p w14:paraId="7FDD76B4" w14:textId="77777777" w:rsidR="000D5E67" w:rsidRPr="00740DB9" w:rsidRDefault="3D082473" w:rsidP="3D082473">
            <w:pPr>
              <w:spacing w:after="0" w:line="259" w:lineRule="auto"/>
              <w:ind w:left="50" w:firstLine="0"/>
              <w:rPr>
                <w:sz w:val="20"/>
                <w:szCs w:val="20"/>
              </w:rPr>
            </w:pPr>
            <w:r w:rsidRPr="3D082473">
              <w:rPr>
                <w:b/>
                <w:bCs/>
                <w:sz w:val="20"/>
                <w:szCs w:val="20"/>
              </w:rPr>
              <w:t>Entropy</w:t>
            </w:r>
            <w:r w:rsidRPr="3D082473">
              <w:rPr>
                <w:sz w:val="20"/>
                <w:szCs w:val="20"/>
              </w:rPr>
              <w:t xml:space="preserve"> </w:t>
            </w:r>
          </w:p>
        </w:tc>
      </w:tr>
      <w:tr w:rsidR="000D5E67" w:rsidRPr="00740DB9" w14:paraId="32D5EAE6" w14:textId="77777777" w:rsidTr="3D082473">
        <w:trPr>
          <w:trHeight w:val="295"/>
        </w:trPr>
        <w:tc>
          <w:tcPr>
            <w:tcW w:w="2112" w:type="dxa"/>
            <w:tcBorders>
              <w:top w:val="single" w:sz="4" w:space="0" w:color="000000" w:themeColor="text1"/>
              <w:left w:val="nil"/>
              <w:bottom w:val="nil"/>
              <w:right w:val="single" w:sz="6" w:space="0" w:color="000000" w:themeColor="text1"/>
            </w:tcBorders>
          </w:tcPr>
          <w:p w14:paraId="54402F2D"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1  </w:t>
            </w:r>
          </w:p>
        </w:tc>
        <w:tc>
          <w:tcPr>
            <w:tcW w:w="941" w:type="dxa"/>
            <w:tcBorders>
              <w:top w:val="single" w:sz="4" w:space="0" w:color="000000" w:themeColor="text1"/>
              <w:left w:val="single" w:sz="6" w:space="0" w:color="000000" w:themeColor="text1"/>
              <w:bottom w:val="nil"/>
              <w:right w:val="single" w:sz="6" w:space="0" w:color="000000" w:themeColor="text1"/>
            </w:tcBorders>
          </w:tcPr>
          <w:p w14:paraId="3D5EC45D" w14:textId="77777777" w:rsidR="000D5E67" w:rsidRPr="00740DB9" w:rsidRDefault="3D082473" w:rsidP="3D082473">
            <w:pPr>
              <w:spacing w:after="0" w:line="259" w:lineRule="auto"/>
              <w:ind w:left="50" w:firstLine="0"/>
              <w:rPr>
                <w:sz w:val="20"/>
                <w:szCs w:val="20"/>
              </w:rPr>
            </w:pPr>
            <w:r w:rsidRPr="3D082473">
              <w:rPr>
                <w:sz w:val="20"/>
                <w:szCs w:val="20"/>
              </w:rPr>
              <w:t xml:space="preserve">1370.96  </w:t>
            </w:r>
          </w:p>
        </w:tc>
        <w:tc>
          <w:tcPr>
            <w:tcW w:w="494" w:type="dxa"/>
            <w:tcBorders>
              <w:top w:val="single" w:sz="4" w:space="0" w:color="000000" w:themeColor="text1"/>
              <w:left w:val="single" w:sz="6" w:space="0" w:color="000000" w:themeColor="text1"/>
              <w:bottom w:val="nil"/>
              <w:right w:val="single" w:sz="6" w:space="0" w:color="000000" w:themeColor="text1"/>
            </w:tcBorders>
          </w:tcPr>
          <w:p w14:paraId="779FF6A7" w14:textId="77777777" w:rsidR="000D5E67" w:rsidRPr="00740DB9" w:rsidRDefault="3D082473" w:rsidP="3D082473">
            <w:pPr>
              <w:spacing w:after="0" w:line="259" w:lineRule="auto"/>
              <w:ind w:left="50" w:firstLine="0"/>
              <w:rPr>
                <w:sz w:val="20"/>
                <w:szCs w:val="20"/>
              </w:rPr>
            </w:pPr>
            <w:r w:rsidRPr="3D082473">
              <w:rPr>
                <w:sz w:val="20"/>
                <w:szCs w:val="20"/>
              </w:rPr>
              <w:t xml:space="preserve">959  </w:t>
            </w:r>
          </w:p>
        </w:tc>
        <w:tc>
          <w:tcPr>
            <w:tcW w:w="884" w:type="dxa"/>
            <w:tcBorders>
              <w:top w:val="single" w:sz="4" w:space="0" w:color="000000" w:themeColor="text1"/>
              <w:left w:val="single" w:sz="6" w:space="0" w:color="000000" w:themeColor="text1"/>
              <w:bottom w:val="nil"/>
              <w:right w:val="single" w:sz="6" w:space="0" w:color="000000" w:themeColor="text1"/>
            </w:tcBorders>
          </w:tcPr>
          <w:p w14:paraId="4EC660D3" w14:textId="77777777" w:rsidR="000D5E67" w:rsidRPr="00740DB9" w:rsidRDefault="3D082473" w:rsidP="3D082473">
            <w:pPr>
              <w:spacing w:after="0" w:line="259" w:lineRule="auto"/>
              <w:ind w:left="50" w:firstLine="0"/>
              <w:rPr>
                <w:sz w:val="20"/>
                <w:szCs w:val="20"/>
              </w:rPr>
            </w:pPr>
            <w:r w:rsidRPr="3D082473">
              <w:rPr>
                <w:sz w:val="20"/>
                <w:szCs w:val="20"/>
              </w:rPr>
              <w:t xml:space="preserve">1394.96  </w:t>
            </w:r>
          </w:p>
        </w:tc>
        <w:tc>
          <w:tcPr>
            <w:tcW w:w="883" w:type="dxa"/>
            <w:tcBorders>
              <w:top w:val="single" w:sz="4" w:space="0" w:color="000000" w:themeColor="text1"/>
              <w:left w:val="single" w:sz="6" w:space="0" w:color="000000" w:themeColor="text1"/>
              <w:bottom w:val="nil"/>
              <w:right w:val="single" w:sz="6" w:space="0" w:color="000000" w:themeColor="text1"/>
            </w:tcBorders>
          </w:tcPr>
          <w:p w14:paraId="2B7D57BE" w14:textId="77777777" w:rsidR="000D5E67" w:rsidRPr="00740DB9" w:rsidRDefault="3D082473" w:rsidP="3D082473">
            <w:pPr>
              <w:spacing w:after="0" w:line="259" w:lineRule="auto"/>
              <w:ind w:left="49" w:firstLine="0"/>
              <w:rPr>
                <w:sz w:val="20"/>
                <w:szCs w:val="20"/>
              </w:rPr>
            </w:pPr>
            <w:r w:rsidRPr="3D082473">
              <w:rPr>
                <w:sz w:val="20"/>
                <w:szCs w:val="20"/>
              </w:rPr>
              <w:t xml:space="preserve">1444.97  </w:t>
            </w:r>
          </w:p>
        </w:tc>
        <w:tc>
          <w:tcPr>
            <w:tcW w:w="836" w:type="dxa"/>
            <w:tcBorders>
              <w:top w:val="single" w:sz="4" w:space="0" w:color="000000" w:themeColor="text1"/>
              <w:left w:val="single" w:sz="6" w:space="0" w:color="000000" w:themeColor="text1"/>
              <w:bottom w:val="nil"/>
              <w:right w:val="nil"/>
            </w:tcBorders>
          </w:tcPr>
          <w:p w14:paraId="029BECBE"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1.0  </w:t>
            </w:r>
          </w:p>
        </w:tc>
      </w:tr>
      <w:tr w:rsidR="000D5E67" w:rsidRPr="00740DB9" w14:paraId="01D92614" w14:textId="77777777" w:rsidTr="3D082473">
        <w:trPr>
          <w:trHeight w:val="269"/>
        </w:trPr>
        <w:tc>
          <w:tcPr>
            <w:tcW w:w="2112" w:type="dxa"/>
            <w:tcBorders>
              <w:top w:val="nil"/>
              <w:left w:val="nil"/>
              <w:bottom w:val="nil"/>
              <w:right w:val="single" w:sz="6" w:space="0" w:color="000000" w:themeColor="text1"/>
            </w:tcBorders>
          </w:tcPr>
          <w:p w14:paraId="53A14409"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2  </w:t>
            </w:r>
          </w:p>
        </w:tc>
        <w:tc>
          <w:tcPr>
            <w:tcW w:w="941" w:type="dxa"/>
            <w:tcBorders>
              <w:top w:val="nil"/>
              <w:left w:val="single" w:sz="6" w:space="0" w:color="000000" w:themeColor="text1"/>
              <w:bottom w:val="nil"/>
              <w:right w:val="single" w:sz="6" w:space="0" w:color="000000" w:themeColor="text1"/>
            </w:tcBorders>
          </w:tcPr>
          <w:p w14:paraId="6CBBECE0"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973.08  </w:t>
            </w:r>
          </w:p>
        </w:tc>
        <w:tc>
          <w:tcPr>
            <w:tcW w:w="494" w:type="dxa"/>
            <w:tcBorders>
              <w:top w:val="nil"/>
              <w:left w:val="single" w:sz="6" w:space="0" w:color="000000" w:themeColor="text1"/>
              <w:bottom w:val="nil"/>
              <w:right w:val="single" w:sz="6" w:space="0" w:color="000000" w:themeColor="text1"/>
            </w:tcBorders>
          </w:tcPr>
          <w:p w14:paraId="007B44E4" w14:textId="77777777" w:rsidR="000D5E67" w:rsidRPr="00740DB9" w:rsidRDefault="3D082473" w:rsidP="3D082473">
            <w:pPr>
              <w:spacing w:after="0" w:line="259" w:lineRule="auto"/>
              <w:ind w:left="50" w:firstLine="0"/>
              <w:rPr>
                <w:sz w:val="20"/>
                <w:szCs w:val="20"/>
              </w:rPr>
            </w:pPr>
            <w:r w:rsidRPr="3D082473">
              <w:rPr>
                <w:sz w:val="20"/>
                <w:szCs w:val="20"/>
              </w:rPr>
              <w:t xml:space="preserve">946  </w:t>
            </w:r>
          </w:p>
        </w:tc>
        <w:tc>
          <w:tcPr>
            <w:tcW w:w="884" w:type="dxa"/>
            <w:tcBorders>
              <w:top w:val="nil"/>
              <w:left w:val="single" w:sz="6" w:space="0" w:color="000000" w:themeColor="text1"/>
              <w:bottom w:val="nil"/>
              <w:right w:val="single" w:sz="6" w:space="0" w:color="000000" w:themeColor="text1"/>
            </w:tcBorders>
          </w:tcPr>
          <w:p w14:paraId="140E8784" w14:textId="77777777" w:rsidR="000D5E67" w:rsidRPr="00740DB9" w:rsidRDefault="3D082473" w:rsidP="3D082473">
            <w:pPr>
              <w:spacing w:after="0" w:line="259" w:lineRule="auto"/>
              <w:ind w:left="50" w:firstLine="0"/>
              <w:rPr>
                <w:sz w:val="20"/>
                <w:szCs w:val="20"/>
              </w:rPr>
            </w:pPr>
            <w:r w:rsidRPr="3D082473">
              <w:rPr>
                <w:sz w:val="20"/>
                <w:szCs w:val="20"/>
              </w:rPr>
              <w:t xml:space="preserve">1023.08  </w:t>
            </w:r>
          </w:p>
        </w:tc>
        <w:tc>
          <w:tcPr>
            <w:tcW w:w="883" w:type="dxa"/>
            <w:tcBorders>
              <w:top w:val="nil"/>
              <w:left w:val="single" w:sz="6" w:space="0" w:color="000000" w:themeColor="text1"/>
              <w:bottom w:val="nil"/>
              <w:right w:val="single" w:sz="6" w:space="0" w:color="000000" w:themeColor="text1"/>
            </w:tcBorders>
          </w:tcPr>
          <w:p w14:paraId="0C719EA3" w14:textId="77777777" w:rsidR="000D5E67" w:rsidRPr="00740DB9" w:rsidRDefault="3D082473" w:rsidP="3D082473">
            <w:pPr>
              <w:spacing w:after="0" w:line="259" w:lineRule="auto"/>
              <w:ind w:left="49" w:firstLine="0"/>
              <w:rPr>
                <w:sz w:val="20"/>
                <w:szCs w:val="20"/>
              </w:rPr>
            </w:pPr>
            <w:r w:rsidRPr="3D082473">
              <w:rPr>
                <w:sz w:val="20"/>
                <w:szCs w:val="20"/>
              </w:rPr>
              <w:t xml:space="preserve">1127.27  </w:t>
            </w:r>
          </w:p>
        </w:tc>
        <w:tc>
          <w:tcPr>
            <w:tcW w:w="836" w:type="dxa"/>
            <w:tcBorders>
              <w:top w:val="nil"/>
              <w:left w:val="single" w:sz="6" w:space="0" w:color="000000" w:themeColor="text1"/>
              <w:bottom w:val="nil"/>
              <w:right w:val="nil"/>
            </w:tcBorders>
          </w:tcPr>
          <w:p w14:paraId="7DDF7D5C"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0.84  </w:t>
            </w:r>
          </w:p>
        </w:tc>
      </w:tr>
      <w:tr w:rsidR="000D5E67" w:rsidRPr="00740DB9" w14:paraId="620359D8" w14:textId="77777777" w:rsidTr="3D082473">
        <w:trPr>
          <w:trHeight w:val="268"/>
        </w:trPr>
        <w:tc>
          <w:tcPr>
            <w:tcW w:w="2112" w:type="dxa"/>
            <w:tcBorders>
              <w:top w:val="nil"/>
              <w:left w:val="nil"/>
              <w:bottom w:val="nil"/>
              <w:right w:val="single" w:sz="6" w:space="0" w:color="000000" w:themeColor="text1"/>
            </w:tcBorders>
          </w:tcPr>
          <w:p w14:paraId="02967B80"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3  </w:t>
            </w:r>
          </w:p>
        </w:tc>
        <w:tc>
          <w:tcPr>
            <w:tcW w:w="941" w:type="dxa"/>
            <w:tcBorders>
              <w:top w:val="nil"/>
              <w:left w:val="single" w:sz="6" w:space="0" w:color="000000" w:themeColor="text1"/>
              <w:bottom w:val="nil"/>
              <w:right w:val="single" w:sz="6" w:space="0" w:color="000000" w:themeColor="text1"/>
            </w:tcBorders>
          </w:tcPr>
          <w:p w14:paraId="620C93C0"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834.29  </w:t>
            </w:r>
          </w:p>
        </w:tc>
        <w:tc>
          <w:tcPr>
            <w:tcW w:w="494" w:type="dxa"/>
            <w:tcBorders>
              <w:top w:val="nil"/>
              <w:left w:val="single" w:sz="6" w:space="0" w:color="000000" w:themeColor="text1"/>
              <w:bottom w:val="nil"/>
              <w:right w:val="single" w:sz="6" w:space="0" w:color="000000" w:themeColor="text1"/>
            </w:tcBorders>
          </w:tcPr>
          <w:p w14:paraId="178D0AB5" w14:textId="77777777" w:rsidR="000D5E67" w:rsidRPr="00740DB9" w:rsidRDefault="3D082473" w:rsidP="3D082473">
            <w:pPr>
              <w:spacing w:after="0" w:line="259" w:lineRule="auto"/>
              <w:ind w:left="50" w:firstLine="0"/>
              <w:rPr>
                <w:sz w:val="20"/>
                <w:szCs w:val="20"/>
              </w:rPr>
            </w:pPr>
            <w:r w:rsidRPr="3D082473">
              <w:rPr>
                <w:sz w:val="20"/>
                <w:szCs w:val="20"/>
              </w:rPr>
              <w:t xml:space="preserve">933  </w:t>
            </w:r>
          </w:p>
        </w:tc>
        <w:tc>
          <w:tcPr>
            <w:tcW w:w="884" w:type="dxa"/>
            <w:tcBorders>
              <w:top w:val="nil"/>
              <w:left w:val="single" w:sz="6" w:space="0" w:color="000000" w:themeColor="text1"/>
              <w:bottom w:val="nil"/>
              <w:right w:val="single" w:sz="6" w:space="0" w:color="000000" w:themeColor="text1"/>
            </w:tcBorders>
          </w:tcPr>
          <w:p w14:paraId="18E08B69"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910.29  </w:t>
            </w:r>
          </w:p>
        </w:tc>
        <w:tc>
          <w:tcPr>
            <w:tcW w:w="883" w:type="dxa"/>
            <w:tcBorders>
              <w:top w:val="nil"/>
              <w:left w:val="single" w:sz="6" w:space="0" w:color="000000" w:themeColor="text1"/>
              <w:bottom w:val="nil"/>
              <w:right w:val="single" w:sz="6" w:space="0" w:color="000000" w:themeColor="text1"/>
            </w:tcBorders>
          </w:tcPr>
          <w:p w14:paraId="795103D2" w14:textId="77777777" w:rsidR="000D5E67" w:rsidRPr="00740DB9" w:rsidRDefault="3D082473" w:rsidP="3D082473">
            <w:pPr>
              <w:spacing w:after="0" w:line="259" w:lineRule="auto"/>
              <w:ind w:left="49" w:firstLine="0"/>
              <w:rPr>
                <w:sz w:val="20"/>
                <w:szCs w:val="20"/>
              </w:rPr>
            </w:pPr>
            <w:r w:rsidRPr="3D082473">
              <w:rPr>
                <w:sz w:val="20"/>
                <w:szCs w:val="20"/>
              </w:rPr>
              <w:t xml:space="preserve">1068.66  </w:t>
            </w:r>
          </w:p>
        </w:tc>
        <w:tc>
          <w:tcPr>
            <w:tcW w:w="836" w:type="dxa"/>
            <w:tcBorders>
              <w:top w:val="nil"/>
              <w:left w:val="single" w:sz="6" w:space="0" w:color="000000" w:themeColor="text1"/>
              <w:bottom w:val="nil"/>
              <w:right w:val="nil"/>
            </w:tcBorders>
          </w:tcPr>
          <w:p w14:paraId="340C96D6"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0.80  </w:t>
            </w:r>
          </w:p>
        </w:tc>
      </w:tr>
      <w:tr w:rsidR="000D5E67" w:rsidRPr="00740DB9" w14:paraId="0670F7C8" w14:textId="77777777" w:rsidTr="3D082473">
        <w:trPr>
          <w:trHeight w:val="268"/>
        </w:trPr>
        <w:tc>
          <w:tcPr>
            <w:tcW w:w="2112" w:type="dxa"/>
            <w:tcBorders>
              <w:top w:val="nil"/>
              <w:left w:val="nil"/>
              <w:bottom w:val="nil"/>
              <w:right w:val="single" w:sz="6" w:space="0" w:color="000000" w:themeColor="text1"/>
            </w:tcBorders>
          </w:tcPr>
          <w:p w14:paraId="359AA5F6"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4 </w:t>
            </w:r>
          </w:p>
        </w:tc>
        <w:tc>
          <w:tcPr>
            <w:tcW w:w="941" w:type="dxa"/>
            <w:tcBorders>
              <w:top w:val="nil"/>
              <w:left w:val="single" w:sz="6" w:space="0" w:color="000000" w:themeColor="text1"/>
              <w:bottom w:val="nil"/>
              <w:right w:val="single" w:sz="6" w:space="0" w:color="000000" w:themeColor="text1"/>
            </w:tcBorders>
          </w:tcPr>
          <w:p w14:paraId="08DD96D4"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764.41 </w:t>
            </w:r>
          </w:p>
        </w:tc>
        <w:tc>
          <w:tcPr>
            <w:tcW w:w="494" w:type="dxa"/>
            <w:tcBorders>
              <w:top w:val="nil"/>
              <w:left w:val="single" w:sz="6" w:space="0" w:color="000000" w:themeColor="text1"/>
              <w:bottom w:val="nil"/>
              <w:right w:val="single" w:sz="6" w:space="0" w:color="000000" w:themeColor="text1"/>
            </w:tcBorders>
          </w:tcPr>
          <w:p w14:paraId="37EFE8EE" w14:textId="77777777" w:rsidR="000D5E67" w:rsidRPr="00740DB9" w:rsidRDefault="3D082473" w:rsidP="3D082473">
            <w:pPr>
              <w:spacing w:after="0" w:line="259" w:lineRule="auto"/>
              <w:ind w:left="50" w:firstLine="0"/>
              <w:rPr>
                <w:sz w:val="20"/>
                <w:szCs w:val="20"/>
              </w:rPr>
            </w:pPr>
            <w:r w:rsidRPr="3D082473">
              <w:rPr>
                <w:sz w:val="20"/>
                <w:szCs w:val="20"/>
              </w:rPr>
              <w:t xml:space="preserve">920 </w:t>
            </w:r>
          </w:p>
        </w:tc>
        <w:tc>
          <w:tcPr>
            <w:tcW w:w="884" w:type="dxa"/>
            <w:tcBorders>
              <w:top w:val="nil"/>
              <w:left w:val="single" w:sz="6" w:space="0" w:color="000000" w:themeColor="text1"/>
              <w:bottom w:val="nil"/>
              <w:right w:val="single" w:sz="6" w:space="0" w:color="000000" w:themeColor="text1"/>
            </w:tcBorders>
          </w:tcPr>
          <w:p w14:paraId="09C7C8DB"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866.41 </w:t>
            </w:r>
          </w:p>
        </w:tc>
        <w:tc>
          <w:tcPr>
            <w:tcW w:w="883" w:type="dxa"/>
            <w:tcBorders>
              <w:top w:val="nil"/>
              <w:left w:val="single" w:sz="6" w:space="0" w:color="000000" w:themeColor="text1"/>
              <w:bottom w:val="nil"/>
              <w:right w:val="single" w:sz="6" w:space="0" w:color="000000" w:themeColor="text1"/>
            </w:tcBorders>
          </w:tcPr>
          <w:p w14:paraId="50713D98" w14:textId="77777777" w:rsidR="000D5E67" w:rsidRPr="00740DB9" w:rsidRDefault="3D082473" w:rsidP="3D082473">
            <w:pPr>
              <w:spacing w:after="0" w:line="259" w:lineRule="auto"/>
              <w:ind w:left="49" w:firstLine="0"/>
              <w:rPr>
                <w:sz w:val="20"/>
                <w:szCs w:val="20"/>
              </w:rPr>
            </w:pPr>
            <w:r w:rsidRPr="3D082473">
              <w:rPr>
                <w:sz w:val="20"/>
                <w:szCs w:val="20"/>
              </w:rPr>
              <w:t xml:space="preserve">1078.95 </w:t>
            </w:r>
          </w:p>
        </w:tc>
        <w:tc>
          <w:tcPr>
            <w:tcW w:w="836" w:type="dxa"/>
            <w:tcBorders>
              <w:top w:val="nil"/>
              <w:left w:val="single" w:sz="6" w:space="0" w:color="000000" w:themeColor="text1"/>
              <w:bottom w:val="nil"/>
              <w:right w:val="nil"/>
            </w:tcBorders>
          </w:tcPr>
          <w:p w14:paraId="2354C75D"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0.81 </w:t>
            </w:r>
          </w:p>
        </w:tc>
      </w:tr>
      <w:tr w:rsidR="000D5E67" w:rsidRPr="00740DB9" w14:paraId="54012F23" w14:textId="77777777" w:rsidTr="3D082473">
        <w:trPr>
          <w:trHeight w:val="269"/>
        </w:trPr>
        <w:tc>
          <w:tcPr>
            <w:tcW w:w="2112" w:type="dxa"/>
            <w:tcBorders>
              <w:top w:val="nil"/>
              <w:left w:val="nil"/>
              <w:bottom w:val="nil"/>
              <w:right w:val="single" w:sz="6" w:space="0" w:color="000000" w:themeColor="text1"/>
            </w:tcBorders>
          </w:tcPr>
          <w:p w14:paraId="36DE6197"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5  </w:t>
            </w:r>
          </w:p>
        </w:tc>
        <w:tc>
          <w:tcPr>
            <w:tcW w:w="941" w:type="dxa"/>
            <w:tcBorders>
              <w:top w:val="nil"/>
              <w:left w:val="single" w:sz="6" w:space="0" w:color="000000" w:themeColor="text1"/>
              <w:bottom w:val="nil"/>
              <w:right w:val="single" w:sz="6" w:space="0" w:color="000000" w:themeColor="text1"/>
            </w:tcBorders>
          </w:tcPr>
          <w:p w14:paraId="0C529E99"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710.89  </w:t>
            </w:r>
          </w:p>
        </w:tc>
        <w:tc>
          <w:tcPr>
            <w:tcW w:w="494" w:type="dxa"/>
            <w:tcBorders>
              <w:top w:val="nil"/>
              <w:left w:val="single" w:sz="6" w:space="0" w:color="000000" w:themeColor="text1"/>
              <w:bottom w:val="nil"/>
              <w:right w:val="single" w:sz="6" w:space="0" w:color="000000" w:themeColor="text1"/>
            </w:tcBorders>
          </w:tcPr>
          <w:p w14:paraId="589B04A9" w14:textId="77777777" w:rsidR="000D5E67" w:rsidRPr="00740DB9" w:rsidRDefault="3D082473" w:rsidP="3D082473">
            <w:pPr>
              <w:spacing w:after="0" w:line="259" w:lineRule="auto"/>
              <w:ind w:left="50" w:firstLine="0"/>
              <w:rPr>
                <w:sz w:val="20"/>
                <w:szCs w:val="20"/>
              </w:rPr>
            </w:pPr>
            <w:r w:rsidRPr="3D082473">
              <w:rPr>
                <w:sz w:val="20"/>
                <w:szCs w:val="20"/>
              </w:rPr>
              <w:t xml:space="preserve">907  </w:t>
            </w:r>
          </w:p>
        </w:tc>
        <w:tc>
          <w:tcPr>
            <w:tcW w:w="884" w:type="dxa"/>
            <w:tcBorders>
              <w:top w:val="nil"/>
              <w:left w:val="single" w:sz="6" w:space="0" w:color="000000" w:themeColor="text1"/>
              <w:bottom w:val="nil"/>
              <w:right w:val="single" w:sz="6" w:space="0" w:color="000000" w:themeColor="text1"/>
            </w:tcBorders>
          </w:tcPr>
          <w:p w14:paraId="4E0EA042"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838.89  </w:t>
            </w:r>
          </w:p>
        </w:tc>
        <w:tc>
          <w:tcPr>
            <w:tcW w:w="883" w:type="dxa"/>
            <w:tcBorders>
              <w:top w:val="nil"/>
              <w:left w:val="single" w:sz="6" w:space="0" w:color="000000" w:themeColor="text1"/>
              <w:bottom w:val="nil"/>
              <w:right w:val="single" w:sz="6" w:space="0" w:color="000000" w:themeColor="text1"/>
            </w:tcBorders>
          </w:tcPr>
          <w:p w14:paraId="2226EE27" w14:textId="77777777" w:rsidR="000D5E67" w:rsidRPr="00740DB9" w:rsidRDefault="3D082473" w:rsidP="3D082473">
            <w:pPr>
              <w:spacing w:after="0" w:line="259" w:lineRule="auto"/>
              <w:ind w:left="49" w:firstLine="0"/>
              <w:rPr>
                <w:sz w:val="20"/>
                <w:szCs w:val="20"/>
              </w:rPr>
            </w:pPr>
            <w:r w:rsidRPr="3D082473">
              <w:rPr>
                <w:sz w:val="20"/>
                <w:szCs w:val="20"/>
              </w:rPr>
              <w:t xml:space="preserve">1105.68  </w:t>
            </w:r>
          </w:p>
        </w:tc>
        <w:tc>
          <w:tcPr>
            <w:tcW w:w="836" w:type="dxa"/>
            <w:tcBorders>
              <w:top w:val="nil"/>
              <w:left w:val="single" w:sz="6" w:space="0" w:color="000000" w:themeColor="text1"/>
              <w:bottom w:val="nil"/>
              <w:right w:val="nil"/>
            </w:tcBorders>
          </w:tcPr>
          <w:p w14:paraId="4A8B1067"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0.81  </w:t>
            </w:r>
          </w:p>
        </w:tc>
      </w:tr>
      <w:tr w:rsidR="000D5E67" w:rsidRPr="00740DB9" w14:paraId="692653A9" w14:textId="77777777" w:rsidTr="3D082473">
        <w:trPr>
          <w:trHeight w:val="254"/>
        </w:trPr>
        <w:tc>
          <w:tcPr>
            <w:tcW w:w="2112" w:type="dxa"/>
            <w:tcBorders>
              <w:top w:val="nil"/>
              <w:left w:val="nil"/>
              <w:bottom w:val="single" w:sz="6" w:space="0" w:color="000000" w:themeColor="text1"/>
              <w:right w:val="single" w:sz="6" w:space="0" w:color="000000" w:themeColor="text1"/>
            </w:tcBorders>
          </w:tcPr>
          <w:p w14:paraId="4C7A24E3" w14:textId="77777777" w:rsidR="000D5E67" w:rsidRPr="00740DB9" w:rsidRDefault="00C16CCD" w:rsidP="3D082473">
            <w:pPr>
              <w:tabs>
                <w:tab w:val="center" w:pos="908"/>
              </w:tabs>
              <w:spacing w:after="0" w:line="259" w:lineRule="auto"/>
              <w:ind w:left="0" w:firstLine="0"/>
              <w:jc w:val="left"/>
              <w:rPr>
                <w:sz w:val="20"/>
                <w:szCs w:val="20"/>
              </w:rPr>
            </w:pPr>
            <w:r w:rsidRPr="00740DB9">
              <w:rPr>
                <w:sz w:val="20"/>
                <w:szCs w:val="20"/>
              </w:rPr>
              <w:t xml:space="preserve">6  </w:t>
            </w:r>
            <w:r w:rsidRPr="00740DB9">
              <w:rPr>
                <w:sz w:val="20"/>
                <w:szCs w:val="20"/>
              </w:rPr>
              <w:tab/>
              <w:t xml:space="preserve"> </w:t>
            </w:r>
          </w:p>
        </w:tc>
        <w:tc>
          <w:tcPr>
            <w:tcW w:w="941" w:type="dxa"/>
            <w:tcBorders>
              <w:top w:val="nil"/>
              <w:left w:val="single" w:sz="6" w:space="0" w:color="000000" w:themeColor="text1"/>
              <w:bottom w:val="single" w:sz="6" w:space="0" w:color="000000" w:themeColor="text1"/>
              <w:right w:val="single" w:sz="6" w:space="0" w:color="000000" w:themeColor="text1"/>
            </w:tcBorders>
          </w:tcPr>
          <w:p w14:paraId="04E5E3C6"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680.33  </w:t>
            </w:r>
          </w:p>
        </w:tc>
        <w:tc>
          <w:tcPr>
            <w:tcW w:w="494" w:type="dxa"/>
            <w:tcBorders>
              <w:top w:val="nil"/>
              <w:left w:val="single" w:sz="6" w:space="0" w:color="000000" w:themeColor="text1"/>
              <w:bottom w:val="single" w:sz="6" w:space="0" w:color="000000" w:themeColor="text1"/>
              <w:right w:val="single" w:sz="6" w:space="0" w:color="000000" w:themeColor="text1"/>
            </w:tcBorders>
          </w:tcPr>
          <w:p w14:paraId="025FC51A" w14:textId="77777777" w:rsidR="000D5E67" w:rsidRPr="00740DB9" w:rsidRDefault="3D082473" w:rsidP="3D082473">
            <w:pPr>
              <w:spacing w:after="0" w:line="259" w:lineRule="auto"/>
              <w:ind w:left="50" w:firstLine="0"/>
              <w:rPr>
                <w:sz w:val="20"/>
                <w:szCs w:val="20"/>
              </w:rPr>
            </w:pPr>
            <w:r w:rsidRPr="3D082473">
              <w:rPr>
                <w:sz w:val="20"/>
                <w:szCs w:val="20"/>
              </w:rPr>
              <w:t xml:space="preserve">894  </w:t>
            </w:r>
          </w:p>
        </w:tc>
        <w:tc>
          <w:tcPr>
            <w:tcW w:w="884" w:type="dxa"/>
            <w:tcBorders>
              <w:top w:val="nil"/>
              <w:left w:val="single" w:sz="6" w:space="0" w:color="000000" w:themeColor="text1"/>
              <w:bottom w:val="single" w:sz="6" w:space="0" w:color="000000" w:themeColor="text1"/>
              <w:right w:val="single" w:sz="6" w:space="0" w:color="000000" w:themeColor="text1"/>
            </w:tcBorders>
          </w:tcPr>
          <w:p w14:paraId="2F192354"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834.33  </w:t>
            </w:r>
          </w:p>
        </w:tc>
        <w:tc>
          <w:tcPr>
            <w:tcW w:w="883" w:type="dxa"/>
            <w:tcBorders>
              <w:top w:val="nil"/>
              <w:left w:val="single" w:sz="6" w:space="0" w:color="000000" w:themeColor="text1"/>
              <w:bottom w:val="single" w:sz="6" w:space="0" w:color="000000" w:themeColor="text1"/>
              <w:right w:val="single" w:sz="6" w:space="0" w:color="000000" w:themeColor="text1"/>
            </w:tcBorders>
          </w:tcPr>
          <w:p w14:paraId="726D1FC9" w14:textId="77777777" w:rsidR="000D5E67" w:rsidRPr="00740DB9" w:rsidRDefault="3D082473" w:rsidP="3D082473">
            <w:pPr>
              <w:spacing w:after="0" w:line="259" w:lineRule="auto"/>
              <w:ind w:left="49" w:firstLine="0"/>
              <w:rPr>
                <w:sz w:val="20"/>
                <w:szCs w:val="20"/>
              </w:rPr>
            </w:pPr>
            <w:r w:rsidRPr="3D082473">
              <w:rPr>
                <w:sz w:val="20"/>
                <w:szCs w:val="20"/>
              </w:rPr>
              <w:t xml:space="preserve">1155.23  </w:t>
            </w:r>
          </w:p>
        </w:tc>
        <w:tc>
          <w:tcPr>
            <w:tcW w:w="836" w:type="dxa"/>
            <w:tcBorders>
              <w:top w:val="nil"/>
              <w:left w:val="single" w:sz="6" w:space="0" w:color="000000" w:themeColor="text1"/>
              <w:bottom w:val="single" w:sz="6" w:space="0" w:color="000000" w:themeColor="text1"/>
              <w:right w:val="nil"/>
            </w:tcBorders>
          </w:tcPr>
          <w:p w14:paraId="5F6963CB" w14:textId="77777777" w:rsidR="000D5E67" w:rsidRPr="00740DB9" w:rsidRDefault="3D082473" w:rsidP="3D082473">
            <w:pPr>
              <w:spacing w:after="0" w:line="259" w:lineRule="auto"/>
              <w:ind w:left="50" w:firstLine="0"/>
              <w:jc w:val="left"/>
              <w:rPr>
                <w:sz w:val="20"/>
                <w:szCs w:val="20"/>
              </w:rPr>
            </w:pPr>
            <w:r w:rsidRPr="3D082473">
              <w:rPr>
                <w:sz w:val="20"/>
                <w:szCs w:val="20"/>
              </w:rPr>
              <w:t xml:space="preserve">0.81  </w:t>
            </w:r>
          </w:p>
        </w:tc>
      </w:tr>
    </w:tbl>
    <w:p w14:paraId="7E647054" w14:textId="77777777" w:rsidR="000D5E67" w:rsidRPr="00740DB9" w:rsidRDefault="00C16CCD">
      <w:pPr>
        <w:spacing w:after="0" w:line="259" w:lineRule="auto"/>
        <w:ind w:left="1" w:firstLine="0"/>
        <w:jc w:val="left"/>
      </w:pPr>
      <w:r w:rsidRPr="00740DB9">
        <w:rPr>
          <w:b/>
        </w:rPr>
        <w:t xml:space="preserve"> </w:t>
      </w:r>
    </w:p>
    <w:p w14:paraId="6E3642F8" w14:textId="6099F024" w:rsidR="000D5E67" w:rsidRPr="00740DB9" w:rsidRDefault="3D082473">
      <w:pPr>
        <w:spacing w:after="0" w:line="259" w:lineRule="auto"/>
        <w:ind w:left="-4" w:right="13"/>
      </w:pPr>
      <w:r w:rsidRPr="3D082473">
        <w:rPr>
          <w:b/>
          <w:bCs/>
        </w:rPr>
        <w:t xml:space="preserve">Table 5 </w:t>
      </w:r>
      <w:r>
        <w:t xml:space="preserve">Conditional response probabilities for each social cognitive variable as a function of segment membership and sugar consumption g/d from confectionery foods across the segments (n = 477) </w:t>
      </w:r>
      <w:r w:rsidRPr="3D082473">
        <w:rPr>
          <w:sz w:val="12"/>
          <w:szCs w:val="12"/>
        </w:rPr>
        <w:t xml:space="preserve"> </w:t>
      </w:r>
    </w:p>
    <w:tbl>
      <w:tblPr>
        <w:tblStyle w:val="TableGrid1"/>
        <w:tblW w:w="8854" w:type="dxa"/>
        <w:tblInd w:w="-142" w:type="dxa"/>
        <w:tblCellMar>
          <w:top w:w="22" w:type="dxa"/>
          <w:right w:w="10" w:type="dxa"/>
        </w:tblCellMar>
        <w:tblLook w:val="04A0" w:firstRow="1" w:lastRow="0" w:firstColumn="1" w:lastColumn="0" w:noHBand="0" w:noVBand="1"/>
      </w:tblPr>
      <w:tblGrid>
        <w:gridCol w:w="3303"/>
        <w:gridCol w:w="1417"/>
        <w:gridCol w:w="1418"/>
        <w:gridCol w:w="1417"/>
        <w:gridCol w:w="1299"/>
      </w:tblGrid>
      <w:tr w:rsidR="00865610" w:rsidRPr="00740DB9" w14:paraId="49B7859B" w14:textId="77777777" w:rsidTr="3D082473">
        <w:trPr>
          <w:trHeight w:val="1086"/>
        </w:trPr>
        <w:tc>
          <w:tcPr>
            <w:tcW w:w="3303" w:type="dxa"/>
            <w:tcBorders>
              <w:top w:val="single" w:sz="6" w:space="0" w:color="000000" w:themeColor="text1"/>
              <w:left w:val="nil"/>
              <w:bottom w:val="single" w:sz="4" w:space="0" w:color="000000" w:themeColor="text1"/>
              <w:right w:val="single" w:sz="6" w:space="0" w:color="000000" w:themeColor="text1"/>
            </w:tcBorders>
          </w:tcPr>
          <w:p w14:paraId="32B4190F" w14:textId="77777777" w:rsidR="00865610" w:rsidRPr="00740DB9" w:rsidRDefault="00865610">
            <w:pPr>
              <w:spacing w:after="0" w:line="259" w:lineRule="auto"/>
              <w:ind w:left="72" w:firstLine="0"/>
              <w:jc w:val="left"/>
              <w:rPr>
                <w:sz w:val="20"/>
                <w:szCs w:val="20"/>
              </w:rPr>
            </w:pPr>
            <w:r w:rsidRPr="00740DB9">
              <w:rPr>
                <w:sz w:val="20"/>
                <w:szCs w:val="20"/>
              </w:rPr>
              <w:t xml:space="preserve">  </w:t>
            </w:r>
          </w:p>
        </w:tc>
        <w:tc>
          <w:tcPr>
            <w:tcW w:w="1417"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708EA398"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Segment 1 </w:t>
            </w:r>
          </w:p>
          <w:p w14:paraId="2B2702C5"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Triers </w:t>
            </w:r>
          </w:p>
          <w:p w14:paraId="12A1FF7C"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20% (n = 97)  </w:t>
            </w:r>
          </w:p>
        </w:tc>
        <w:tc>
          <w:tcPr>
            <w:tcW w:w="1418"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6BD2E933"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Segment 2 </w:t>
            </w:r>
          </w:p>
          <w:p w14:paraId="1549295D"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Successful </w:t>
            </w:r>
          </w:p>
          <w:p w14:paraId="32C4948D"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Actors </w:t>
            </w:r>
          </w:p>
          <w:p w14:paraId="3A83AECE"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17% (n = 79)  </w:t>
            </w:r>
          </w:p>
        </w:tc>
        <w:tc>
          <w:tcPr>
            <w:tcW w:w="1417"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68D5D68C"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Segment 3 </w:t>
            </w:r>
          </w:p>
          <w:p w14:paraId="6E949E29"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Thrivers  </w:t>
            </w:r>
          </w:p>
          <w:p w14:paraId="56847AE9"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28% (n = 134) </w:t>
            </w:r>
          </w:p>
        </w:tc>
        <w:tc>
          <w:tcPr>
            <w:tcW w:w="1299" w:type="dxa"/>
            <w:tcBorders>
              <w:top w:val="single" w:sz="6" w:space="0" w:color="000000" w:themeColor="text1"/>
              <w:left w:val="single" w:sz="6" w:space="0" w:color="000000" w:themeColor="text1"/>
              <w:bottom w:val="single" w:sz="4" w:space="0" w:color="000000" w:themeColor="text1"/>
              <w:right w:val="nil"/>
            </w:tcBorders>
          </w:tcPr>
          <w:p w14:paraId="336C2BC4"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Segment 4 </w:t>
            </w:r>
          </w:p>
          <w:p w14:paraId="57D7BFFD"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Unmotivated   </w:t>
            </w:r>
          </w:p>
          <w:p w14:paraId="0AED392F"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35% (n = 168) </w:t>
            </w:r>
          </w:p>
        </w:tc>
      </w:tr>
      <w:tr w:rsidR="00865610" w:rsidRPr="00740DB9" w14:paraId="0B3345A5" w14:textId="77777777" w:rsidTr="3D082473">
        <w:trPr>
          <w:trHeight w:val="340"/>
        </w:trPr>
        <w:tc>
          <w:tcPr>
            <w:tcW w:w="3303" w:type="dxa"/>
            <w:tcBorders>
              <w:top w:val="single" w:sz="4" w:space="0" w:color="000000" w:themeColor="text1"/>
              <w:left w:val="nil"/>
              <w:bottom w:val="nil"/>
              <w:right w:val="single" w:sz="6" w:space="0" w:color="000000" w:themeColor="text1"/>
            </w:tcBorders>
          </w:tcPr>
          <w:p w14:paraId="208D7ABB" w14:textId="77777777" w:rsidR="00865610" w:rsidRPr="00740DB9" w:rsidRDefault="3D082473" w:rsidP="3D082473">
            <w:pPr>
              <w:spacing w:after="0" w:line="259" w:lineRule="auto"/>
              <w:ind w:left="72" w:firstLine="0"/>
              <w:jc w:val="left"/>
              <w:rPr>
                <w:sz w:val="20"/>
                <w:szCs w:val="20"/>
              </w:rPr>
            </w:pPr>
            <w:r w:rsidRPr="3D082473">
              <w:rPr>
                <w:sz w:val="20"/>
                <w:szCs w:val="20"/>
              </w:rPr>
              <w:t xml:space="preserve">Decrease confectionery consumption  </w:t>
            </w:r>
          </w:p>
        </w:tc>
        <w:tc>
          <w:tcPr>
            <w:tcW w:w="1417" w:type="dxa"/>
            <w:tcBorders>
              <w:top w:val="single" w:sz="4" w:space="0" w:color="000000" w:themeColor="text1"/>
              <w:left w:val="single" w:sz="6" w:space="0" w:color="000000" w:themeColor="text1"/>
              <w:bottom w:val="nil"/>
              <w:right w:val="single" w:sz="6" w:space="0" w:color="000000" w:themeColor="text1"/>
            </w:tcBorders>
          </w:tcPr>
          <w:p w14:paraId="0D172639"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0.674  </w:t>
            </w:r>
          </w:p>
        </w:tc>
        <w:tc>
          <w:tcPr>
            <w:tcW w:w="1418" w:type="dxa"/>
            <w:tcBorders>
              <w:top w:val="single" w:sz="4" w:space="0" w:color="000000" w:themeColor="text1"/>
              <w:left w:val="single" w:sz="6" w:space="0" w:color="000000" w:themeColor="text1"/>
              <w:bottom w:val="nil"/>
              <w:right w:val="single" w:sz="6" w:space="0" w:color="000000" w:themeColor="text1"/>
            </w:tcBorders>
          </w:tcPr>
          <w:p w14:paraId="4C221FD0"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0.915  </w:t>
            </w:r>
          </w:p>
        </w:tc>
        <w:tc>
          <w:tcPr>
            <w:tcW w:w="1417" w:type="dxa"/>
            <w:tcBorders>
              <w:top w:val="single" w:sz="4" w:space="0" w:color="000000" w:themeColor="text1"/>
              <w:left w:val="single" w:sz="6" w:space="0" w:color="000000" w:themeColor="text1"/>
              <w:bottom w:val="nil"/>
              <w:right w:val="single" w:sz="6" w:space="0" w:color="000000" w:themeColor="text1"/>
            </w:tcBorders>
          </w:tcPr>
          <w:p w14:paraId="542B56DD"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0.229  </w:t>
            </w:r>
          </w:p>
        </w:tc>
        <w:tc>
          <w:tcPr>
            <w:tcW w:w="1299" w:type="dxa"/>
            <w:tcBorders>
              <w:top w:val="single" w:sz="4" w:space="0" w:color="000000" w:themeColor="text1"/>
              <w:left w:val="single" w:sz="6" w:space="0" w:color="000000" w:themeColor="text1"/>
              <w:bottom w:val="nil"/>
              <w:right w:val="nil"/>
            </w:tcBorders>
          </w:tcPr>
          <w:p w14:paraId="1DB03022"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0.085  </w:t>
            </w:r>
          </w:p>
        </w:tc>
      </w:tr>
      <w:tr w:rsidR="00865610" w:rsidRPr="00740DB9" w14:paraId="5B9FFEB9" w14:textId="77777777" w:rsidTr="3D082473">
        <w:trPr>
          <w:trHeight w:val="340"/>
        </w:trPr>
        <w:tc>
          <w:tcPr>
            <w:tcW w:w="3303" w:type="dxa"/>
            <w:tcBorders>
              <w:top w:val="nil"/>
              <w:left w:val="nil"/>
              <w:bottom w:val="nil"/>
              <w:right w:val="single" w:sz="6" w:space="0" w:color="000000" w:themeColor="text1"/>
            </w:tcBorders>
          </w:tcPr>
          <w:p w14:paraId="490394BF" w14:textId="77777777" w:rsidR="00865610" w:rsidRPr="00740DB9" w:rsidRDefault="3D082473" w:rsidP="3D082473">
            <w:pPr>
              <w:spacing w:after="0" w:line="259" w:lineRule="auto"/>
              <w:ind w:left="72" w:firstLine="0"/>
              <w:rPr>
                <w:sz w:val="20"/>
                <w:szCs w:val="20"/>
              </w:rPr>
            </w:pPr>
            <w:r w:rsidRPr="3D082473">
              <w:rPr>
                <w:sz w:val="20"/>
                <w:szCs w:val="20"/>
              </w:rPr>
              <w:t xml:space="preserve">Lifestyle goal (yes) </w:t>
            </w:r>
          </w:p>
        </w:tc>
        <w:tc>
          <w:tcPr>
            <w:tcW w:w="1417" w:type="dxa"/>
            <w:tcBorders>
              <w:top w:val="nil"/>
              <w:left w:val="single" w:sz="6" w:space="0" w:color="000000" w:themeColor="text1"/>
              <w:bottom w:val="nil"/>
              <w:right w:val="single" w:sz="6" w:space="0" w:color="000000" w:themeColor="text1"/>
            </w:tcBorders>
          </w:tcPr>
          <w:p w14:paraId="04B4114F"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1.000  </w:t>
            </w:r>
          </w:p>
        </w:tc>
        <w:tc>
          <w:tcPr>
            <w:tcW w:w="1418" w:type="dxa"/>
            <w:tcBorders>
              <w:top w:val="nil"/>
              <w:left w:val="single" w:sz="6" w:space="0" w:color="000000" w:themeColor="text1"/>
              <w:bottom w:val="nil"/>
              <w:right w:val="single" w:sz="6" w:space="0" w:color="000000" w:themeColor="text1"/>
            </w:tcBorders>
          </w:tcPr>
          <w:p w14:paraId="0B08A81E"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0.959  </w:t>
            </w:r>
          </w:p>
        </w:tc>
        <w:tc>
          <w:tcPr>
            <w:tcW w:w="1417" w:type="dxa"/>
            <w:tcBorders>
              <w:top w:val="nil"/>
              <w:left w:val="single" w:sz="6" w:space="0" w:color="000000" w:themeColor="text1"/>
              <w:bottom w:val="nil"/>
              <w:right w:val="single" w:sz="6" w:space="0" w:color="000000" w:themeColor="text1"/>
            </w:tcBorders>
          </w:tcPr>
          <w:p w14:paraId="66264503"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0.245  </w:t>
            </w:r>
          </w:p>
        </w:tc>
        <w:tc>
          <w:tcPr>
            <w:tcW w:w="1299" w:type="dxa"/>
            <w:tcBorders>
              <w:top w:val="nil"/>
              <w:left w:val="single" w:sz="6" w:space="0" w:color="000000" w:themeColor="text1"/>
              <w:bottom w:val="nil"/>
              <w:right w:val="nil"/>
            </w:tcBorders>
          </w:tcPr>
          <w:p w14:paraId="6532742E"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0.000  </w:t>
            </w:r>
          </w:p>
        </w:tc>
      </w:tr>
      <w:tr w:rsidR="00865610" w:rsidRPr="00740DB9" w14:paraId="4F7D410F" w14:textId="77777777" w:rsidTr="3D082473">
        <w:trPr>
          <w:trHeight w:val="340"/>
        </w:trPr>
        <w:tc>
          <w:tcPr>
            <w:tcW w:w="3303" w:type="dxa"/>
            <w:tcBorders>
              <w:top w:val="nil"/>
              <w:left w:val="nil"/>
              <w:bottom w:val="nil"/>
              <w:right w:val="single" w:sz="6" w:space="0" w:color="000000" w:themeColor="text1"/>
            </w:tcBorders>
          </w:tcPr>
          <w:p w14:paraId="23FBDC45" w14:textId="77777777" w:rsidR="00865610" w:rsidRPr="00740DB9" w:rsidRDefault="3D082473" w:rsidP="3D082473">
            <w:pPr>
              <w:spacing w:after="0" w:line="259" w:lineRule="auto"/>
              <w:ind w:left="72" w:firstLine="0"/>
              <w:jc w:val="left"/>
              <w:rPr>
                <w:sz w:val="20"/>
                <w:szCs w:val="20"/>
              </w:rPr>
            </w:pPr>
            <w:r w:rsidRPr="3D082473">
              <w:rPr>
                <w:sz w:val="20"/>
                <w:szCs w:val="20"/>
              </w:rPr>
              <w:t xml:space="preserve">Strong Confectionery Habit  </w:t>
            </w:r>
          </w:p>
        </w:tc>
        <w:tc>
          <w:tcPr>
            <w:tcW w:w="1417" w:type="dxa"/>
            <w:tcBorders>
              <w:top w:val="nil"/>
              <w:left w:val="single" w:sz="6" w:space="0" w:color="000000" w:themeColor="text1"/>
              <w:bottom w:val="nil"/>
              <w:right w:val="single" w:sz="6" w:space="0" w:color="000000" w:themeColor="text1"/>
            </w:tcBorders>
          </w:tcPr>
          <w:p w14:paraId="37979C98"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0.537  </w:t>
            </w:r>
          </w:p>
        </w:tc>
        <w:tc>
          <w:tcPr>
            <w:tcW w:w="1418" w:type="dxa"/>
            <w:tcBorders>
              <w:top w:val="nil"/>
              <w:left w:val="single" w:sz="6" w:space="0" w:color="000000" w:themeColor="text1"/>
              <w:bottom w:val="nil"/>
              <w:right w:val="single" w:sz="6" w:space="0" w:color="000000" w:themeColor="text1"/>
            </w:tcBorders>
          </w:tcPr>
          <w:p w14:paraId="4E5F518E"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0.067  </w:t>
            </w:r>
          </w:p>
        </w:tc>
        <w:tc>
          <w:tcPr>
            <w:tcW w:w="1417" w:type="dxa"/>
            <w:tcBorders>
              <w:top w:val="nil"/>
              <w:left w:val="single" w:sz="6" w:space="0" w:color="000000" w:themeColor="text1"/>
              <w:bottom w:val="nil"/>
              <w:right w:val="single" w:sz="6" w:space="0" w:color="000000" w:themeColor="text1"/>
            </w:tcBorders>
          </w:tcPr>
          <w:p w14:paraId="39C8825D"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0.000  </w:t>
            </w:r>
          </w:p>
        </w:tc>
        <w:tc>
          <w:tcPr>
            <w:tcW w:w="1299" w:type="dxa"/>
            <w:tcBorders>
              <w:top w:val="nil"/>
              <w:left w:val="single" w:sz="6" w:space="0" w:color="000000" w:themeColor="text1"/>
              <w:bottom w:val="nil"/>
              <w:right w:val="nil"/>
            </w:tcBorders>
          </w:tcPr>
          <w:p w14:paraId="5C3DF217"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0.600  </w:t>
            </w:r>
          </w:p>
        </w:tc>
      </w:tr>
      <w:tr w:rsidR="00865610" w:rsidRPr="00740DB9" w14:paraId="21CFFF82" w14:textId="77777777" w:rsidTr="3D082473">
        <w:trPr>
          <w:trHeight w:val="340"/>
        </w:trPr>
        <w:tc>
          <w:tcPr>
            <w:tcW w:w="3303" w:type="dxa"/>
            <w:tcBorders>
              <w:top w:val="nil"/>
              <w:left w:val="nil"/>
              <w:bottom w:val="nil"/>
              <w:right w:val="single" w:sz="6" w:space="0" w:color="000000" w:themeColor="text1"/>
            </w:tcBorders>
          </w:tcPr>
          <w:p w14:paraId="1335BB16" w14:textId="77777777" w:rsidR="00865610" w:rsidRPr="00740DB9" w:rsidRDefault="3D082473" w:rsidP="3D082473">
            <w:pPr>
              <w:spacing w:after="0" w:line="259" w:lineRule="auto"/>
              <w:ind w:left="72" w:firstLine="0"/>
              <w:jc w:val="left"/>
              <w:rPr>
                <w:sz w:val="20"/>
                <w:szCs w:val="20"/>
              </w:rPr>
            </w:pPr>
            <w:r w:rsidRPr="3D082473">
              <w:rPr>
                <w:sz w:val="20"/>
                <w:szCs w:val="20"/>
              </w:rPr>
              <w:t xml:space="preserve">Strong Hedonic  Hunger  </w:t>
            </w:r>
          </w:p>
        </w:tc>
        <w:tc>
          <w:tcPr>
            <w:tcW w:w="1417" w:type="dxa"/>
            <w:tcBorders>
              <w:top w:val="nil"/>
              <w:left w:val="single" w:sz="6" w:space="0" w:color="000000" w:themeColor="text1"/>
              <w:bottom w:val="nil"/>
              <w:right w:val="single" w:sz="6" w:space="0" w:color="000000" w:themeColor="text1"/>
            </w:tcBorders>
          </w:tcPr>
          <w:p w14:paraId="1765C7FB"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0.685  </w:t>
            </w:r>
          </w:p>
        </w:tc>
        <w:tc>
          <w:tcPr>
            <w:tcW w:w="1418" w:type="dxa"/>
            <w:tcBorders>
              <w:top w:val="nil"/>
              <w:left w:val="single" w:sz="6" w:space="0" w:color="000000" w:themeColor="text1"/>
              <w:bottom w:val="nil"/>
              <w:right w:val="single" w:sz="6" w:space="0" w:color="000000" w:themeColor="text1"/>
            </w:tcBorders>
          </w:tcPr>
          <w:p w14:paraId="36B5A806"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0.174  </w:t>
            </w:r>
          </w:p>
        </w:tc>
        <w:tc>
          <w:tcPr>
            <w:tcW w:w="1417" w:type="dxa"/>
            <w:tcBorders>
              <w:top w:val="nil"/>
              <w:left w:val="single" w:sz="6" w:space="0" w:color="000000" w:themeColor="text1"/>
              <w:bottom w:val="nil"/>
              <w:right w:val="single" w:sz="6" w:space="0" w:color="000000" w:themeColor="text1"/>
            </w:tcBorders>
          </w:tcPr>
          <w:p w14:paraId="71FBBEBA"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0.021  </w:t>
            </w:r>
          </w:p>
        </w:tc>
        <w:tc>
          <w:tcPr>
            <w:tcW w:w="1299" w:type="dxa"/>
            <w:tcBorders>
              <w:top w:val="nil"/>
              <w:left w:val="single" w:sz="6" w:space="0" w:color="000000" w:themeColor="text1"/>
              <w:bottom w:val="nil"/>
              <w:right w:val="nil"/>
            </w:tcBorders>
          </w:tcPr>
          <w:p w14:paraId="61D0C986"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0.449  </w:t>
            </w:r>
          </w:p>
        </w:tc>
      </w:tr>
      <w:tr w:rsidR="00865610" w:rsidRPr="00740DB9" w14:paraId="33B7B00E" w14:textId="77777777" w:rsidTr="3D082473">
        <w:trPr>
          <w:trHeight w:val="340"/>
        </w:trPr>
        <w:tc>
          <w:tcPr>
            <w:tcW w:w="3303" w:type="dxa"/>
            <w:tcBorders>
              <w:top w:val="nil"/>
              <w:left w:val="nil"/>
              <w:bottom w:val="nil"/>
              <w:right w:val="single" w:sz="6" w:space="0" w:color="000000" w:themeColor="text1"/>
            </w:tcBorders>
          </w:tcPr>
          <w:p w14:paraId="4389F24C" w14:textId="77777777" w:rsidR="00865610" w:rsidRPr="00740DB9" w:rsidRDefault="3D082473" w:rsidP="3D082473">
            <w:pPr>
              <w:spacing w:after="0" w:line="259" w:lineRule="auto"/>
              <w:ind w:left="72" w:firstLine="0"/>
              <w:jc w:val="left"/>
              <w:rPr>
                <w:sz w:val="20"/>
                <w:szCs w:val="20"/>
              </w:rPr>
            </w:pPr>
            <w:r w:rsidRPr="3D082473">
              <w:rPr>
                <w:sz w:val="20"/>
                <w:szCs w:val="20"/>
              </w:rPr>
              <w:t xml:space="preserve">Strong Perceived Need  </w:t>
            </w:r>
          </w:p>
        </w:tc>
        <w:tc>
          <w:tcPr>
            <w:tcW w:w="1417" w:type="dxa"/>
            <w:tcBorders>
              <w:top w:val="nil"/>
              <w:left w:val="single" w:sz="6" w:space="0" w:color="000000" w:themeColor="text1"/>
              <w:bottom w:val="nil"/>
              <w:right w:val="single" w:sz="6" w:space="0" w:color="000000" w:themeColor="text1"/>
            </w:tcBorders>
          </w:tcPr>
          <w:p w14:paraId="77CE05A3"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0.409  </w:t>
            </w:r>
          </w:p>
        </w:tc>
        <w:tc>
          <w:tcPr>
            <w:tcW w:w="1418" w:type="dxa"/>
            <w:tcBorders>
              <w:top w:val="nil"/>
              <w:left w:val="single" w:sz="6" w:space="0" w:color="000000" w:themeColor="text1"/>
              <w:bottom w:val="nil"/>
              <w:right w:val="single" w:sz="6" w:space="0" w:color="000000" w:themeColor="text1"/>
            </w:tcBorders>
          </w:tcPr>
          <w:p w14:paraId="35BB3C52"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0.805  </w:t>
            </w:r>
          </w:p>
        </w:tc>
        <w:tc>
          <w:tcPr>
            <w:tcW w:w="1417" w:type="dxa"/>
            <w:tcBorders>
              <w:top w:val="nil"/>
              <w:left w:val="single" w:sz="6" w:space="0" w:color="000000" w:themeColor="text1"/>
              <w:bottom w:val="nil"/>
              <w:right w:val="single" w:sz="6" w:space="0" w:color="000000" w:themeColor="text1"/>
            </w:tcBorders>
          </w:tcPr>
          <w:p w14:paraId="6B05E43D"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0.242  </w:t>
            </w:r>
          </w:p>
        </w:tc>
        <w:tc>
          <w:tcPr>
            <w:tcW w:w="1299" w:type="dxa"/>
            <w:tcBorders>
              <w:top w:val="nil"/>
              <w:left w:val="single" w:sz="6" w:space="0" w:color="000000" w:themeColor="text1"/>
              <w:bottom w:val="nil"/>
              <w:right w:val="nil"/>
            </w:tcBorders>
          </w:tcPr>
          <w:p w14:paraId="5C11D8D1"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0.219  </w:t>
            </w:r>
          </w:p>
        </w:tc>
      </w:tr>
      <w:tr w:rsidR="00865610" w:rsidRPr="00740DB9" w14:paraId="1F94DFE0" w14:textId="77777777" w:rsidTr="3D082473">
        <w:trPr>
          <w:trHeight w:val="340"/>
        </w:trPr>
        <w:tc>
          <w:tcPr>
            <w:tcW w:w="3303" w:type="dxa"/>
            <w:tcBorders>
              <w:top w:val="nil"/>
              <w:left w:val="nil"/>
              <w:bottom w:val="nil"/>
              <w:right w:val="single" w:sz="6" w:space="0" w:color="000000" w:themeColor="text1"/>
            </w:tcBorders>
          </w:tcPr>
          <w:p w14:paraId="28E9D2AB" w14:textId="77777777" w:rsidR="00865610" w:rsidRPr="00740DB9" w:rsidRDefault="3D082473" w:rsidP="3D082473">
            <w:pPr>
              <w:spacing w:after="0" w:line="259" w:lineRule="auto"/>
              <w:ind w:left="72" w:firstLine="0"/>
              <w:jc w:val="left"/>
              <w:rPr>
                <w:sz w:val="20"/>
                <w:szCs w:val="20"/>
              </w:rPr>
            </w:pPr>
            <w:r w:rsidRPr="3D082473">
              <w:rPr>
                <w:sz w:val="20"/>
                <w:szCs w:val="20"/>
              </w:rPr>
              <w:t xml:space="preserve">Strong PBC </w:t>
            </w:r>
          </w:p>
        </w:tc>
        <w:tc>
          <w:tcPr>
            <w:tcW w:w="1417" w:type="dxa"/>
            <w:tcBorders>
              <w:top w:val="nil"/>
              <w:left w:val="single" w:sz="6" w:space="0" w:color="000000" w:themeColor="text1"/>
              <w:bottom w:val="nil"/>
              <w:right w:val="single" w:sz="6" w:space="0" w:color="000000" w:themeColor="text1"/>
            </w:tcBorders>
          </w:tcPr>
          <w:p w14:paraId="1823EFAF"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0.260  </w:t>
            </w:r>
          </w:p>
        </w:tc>
        <w:tc>
          <w:tcPr>
            <w:tcW w:w="1418" w:type="dxa"/>
            <w:tcBorders>
              <w:top w:val="nil"/>
              <w:left w:val="single" w:sz="6" w:space="0" w:color="000000" w:themeColor="text1"/>
              <w:bottom w:val="nil"/>
              <w:right w:val="single" w:sz="6" w:space="0" w:color="000000" w:themeColor="text1"/>
            </w:tcBorders>
          </w:tcPr>
          <w:p w14:paraId="35AED63B"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0.723  </w:t>
            </w:r>
          </w:p>
        </w:tc>
        <w:tc>
          <w:tcPr>
            <w:tcW w:w="1417" w:type="dxa"/>
            <w:tcBorders>
              <w:top w:val="nil"/>
              <w:left w:val="single" w:sz="6" w:space="0" w:color="000000" w:themeColor="text1"/>
              <w:bottom w:val="nil"/>
              <w:right w:val="single" w:sz="6" w:space="0" w:color="000000" w:themeColor="text1"/>
            </w:tcBorders>
          </w:tcPr>
          <w:p w14:paraId="0F5D5E1E"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0.546  </w:t>
            </w:r>
          </w:p>
        </w:tc>
        <w:tc>
          <w:tcPr>
            <w:tcW w:w="1299" w:type="dxa"/>
            <w:tcBorders>
              <w:top w:val="nil"/>
              <w:left w:val="single" w:sz="6" w:space="0" w:color="000000" w:themeColor="text1"/>
              <w:bottom w:val="nil"/>
              <w:right w:val="nil"/>
            </w:tcBorders>
          </w:tcPr>
          <w:p w14:paraId="0BF05FB8"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0.127  </w:t>
            </w:r>
          </w:p>
        </w:tc>
      </w:tr>
      <w:tr w:rsidR="00865610" w:rsidRPr="00740DB9" w14:paraId="6AFFA130" w14:textId="77777777" w:rsidTr="3D082473">
        <w:trPr>
          <w:trHeight w:val="340"/>
        </w:trPr>
        <w:tc>
          <w:tcPr>
            <w:tcW w:w="3303" w:type="dxa"/>
            <w:tcBorders>
              <w:top w:val="nil"/>
              <w:left w:val="nil"/>
              <w:bottom w:val="single" w:sz="4" w:space="0" w:color="000000" w:themeColor="text1"/>
              <w:right w:val="single" w:sz="6" w:space="0" w:color="000000" w:themeColor="text1"/>
            </w:tcBorders>
          </w:tcPr>
          <w:p w14:paraId="2D5D5989" w14:textId="77777777" w:rsidR="00865610" w:rsidRPr="00740DB9" w:rsidRDefault="3D082473" w:rsidP="3D082473">
            <w:pPr>
              <w:spacing w:after="0" w:line="259" w:lineRule="auto"/>
              <w:ind w:left="72" w:firstLine="0"/>
              <w:jc w:val="left"/>
              <w:rPr>
                <w:sz w:val="20"/>
                <w:szCs w:val="20"/>
              </w:rPr>
            </w:pPr>
            <w:r w:rsidRPr="3D082473">
              <w:rPr>
                <w:sz w:val="20"/>
                <w:szCs w:val="20"/>
              </w:rPr>
              <w:t xml:space="preserve">Planning (sometimes/freq.)    </w:t>
            </w:r>
          </w:p>
        </w:tc>
        <w:tc>
          <w:tcPr>
            <w:tcW w:w="1417" w:type="dxa"/>
            <w:tcBorders>
              <w:top w:val="nil"/>
              <w:left w:val="single" w:sz="6" w:space="0" w:color="000000" w:themeColor="text1"/>
              <w:bottom w:val="single" w:sz="4" w:space="0" w:color="000000" w:themeColor="text1"/>
              <w:right w:val="single" w:sz="6" w:space="0" w:color="000000" w:themeColor="text1"/>
            </w:tcBorders>
          </w:tcPr>
          <w:p w14:paraId="58AD873C"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0.492  </w:t>
            </w:r>
          </w:p>
        </w:tc>
        <w:tc>
          <w:tcPr>
            <w:tcW w:w="1418" w:type="dxa"/>
            <w:tcBorders>
              <w:top w:val="nil"/>
              <w:left w:val="single" w:sz="6" w:space="0" w:color="000000" w:themeColor="text1"/>
              <w:bottom w:val="single" w:sz="4" w:space="0" w:color="000000" w:themeColor="text1"/>
              <w:right w:val="single" w:sz="6" w:space="0" w:color="000000" w:themeColor="text1"/>
            </w:tcBorders>
          </w:tcPr>
          <w:p w14:paraId="1429E2CA"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0.694  </w:t>
            </w:r>
          </w:p>
        </w:tc>
        <w:tc>
          <w:tcPr>
            <w:tcW w:w="1417" w:type="dxa"/>
            <w:tcBorders>
              <w:top w:val="nil"/>
              <w:left w:val="single" w:sz="6" w:space="0" w:color="000000" w:themeColor="text1"/>
              <w:bottom w:val="single" w:sz="4" w:space="0" w:color="000000" w:themeColor="text1"/>
              <w:right w:val="single" w:sz="6" w:space="0" w:color="000000" w:themeColor="text1"/>
            </w:tcBorders>
          </w:tcPr>
          <w:p w14:paraId="25EE18A1"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0.147  </w:t>
            </w:r>
          </w:p>
        </w:tc>
        <w:tc>
          <w:tcPr>
            <w:tcW w:w="1299" w:type="dxa"/>
            <w:tcBorders>
              <w:top w:val="nil"/>
              <w:left w:val="single" w:sz="6" w:space="0" w:color="000000" w:themeColor="text1"/>
              <w:bottom w:val="single" w:sz="4" w:space="0" w:color="000000" w:themeColor="text1"/>
              <w:right w:val="nil"/>
            </w:tcBorders>
          </w:tcPr>
          <w:p w14:paraId="3A33A9A3"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0.125  </w:t>
            </w:r>
          </w:p>
        </w:tc>
      </w:tr>
      <w:tr w:rsidR="00865610" w:rsidRPr="00740DB9" w14:paraId="6BBCA39A" w14:textId="77777777" w:rsidTr="3D082473">
        <w:trPr>
          <w:trHeight w:val="340"/>
        </w:trPr>
        <w:tc>
          <w:tcPr>
            <w:tcW w:w="3303" w:type="dxa"/>
            <w:tcBorders>
              <w:top w:val="single" w:sz="4" w:space="0" w:color="000000" w:themeColor="text1"/>
              <w:left w:val="nil"/>
              <w:bottom w:val="single" w:sz="6" w:space="0" w:color="000000" w:themeColor="text1"/>
              <w:right w:val="single" w:sz="6" w:space="0" w:color="000000" w:themeColor="text1"/>
            </w:tcBorders>
          </w:tcPr>
          <w:p w14:paraId="4928FFCB" w14:textId="1255FC24" w:rsidR="00865610" w:rsidRPr="00740DB9" w:rsidRDefault="3D082473" w:rsidP="3D082473">
            <w:pPr>
              <w:spacing w:after="0" w:line="259" w:lineRule="auto"/>
              <w:ind w:left="72" w:firstLine="0"/>
              <w:jc w:val="left"/>
              <w:rPr>
                <w:sz w:val="20"/>
                <w:szCs w:val="20"/>
              </w:rPr>
            </w:pPr>
            <w:r w:rsidRPr="3D082473">
              <w:rPr>
                <w:sz w:val="20"/>
                <w:szCs w:val="20"/>
              </w:rPr>
              <w:t>Sugar consumption g/d (</w:t>
            </w:r>
            <w:r w:rsidRPr="3D082473">
              <w:rPr>
                <w:rFonts w:ascii="Cambria Math" w:eastAsia="Cambria Math" w:hAnsi="Cambria Math" w:cs="Cambria Math"/>
                <w:sz w:val="20"/>
                <w:szCs w:val="20"/>
              </w:rPr>
              <w:t>𝑥̅</w:t>
            </w:r>
            <w:r w:rsidRPr="3D082473">
              <w:rPr>
                <w:sz w:val="20"/>
                <w:szCs w:val="20"/>
              </w:rPr>
              <w:t xml:space="preserve">, sd) </w:t>
            </w:r>
          </w:p>
        </w:tc>
        <w:tc>
          <w:tcPr>
            <w:tcW w:w="141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5F38B562"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68.04 (45.12)a </w:t>
            </w:r>
          </w:p>
        </w:tc>
        <w:tc>
          <w:tcPr>
            <w:tcW w:w="1418"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1D935AA1" w14:textId="77777777" w:rsidR="00865610" w:rsidRPr="00740DB9" w:rsidRDefault="3D082473" w:rsidP="3D082473">
            <w:pPr>
              <w:spacing w:after="0" w:line="259" w:lineRule="auto"/>
              <w:ind w:left="65" w:firstLine="0"/>
              <w:rPr>
                <w:sz w:val="20"/>
                <w:szCs w:val="20"/>
              </w:rPr>
            </w:pPr>
            <w:r w:rsidRPr="3D082473">
              <w:rPr>
                <w:sz w:val="20"/>
                <w:szCs w:val="20"/>
              </w:rPr>
              <w:t xml:space="preserve">34.53 (27.33)b </w:t>
            </w:r>
          </w:p>
        </w:tc>
        <w:tc>
          <w:tcPr>
            <w:tcW w:w="141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90886CA" w14:textId="77777777" w:rsidR="00865610" w:rsidRPr="00740DB9" w:rsidRDefault="3D082473" w:rsidP="3D082473">
            <w:pPr>
              <w:spacing w:after="0" w:line="259" w:lineRule="auto"/>
              <w:ind w:left="64" w:firstLine="0"/>
              <w:jc w:val="left"/>
              <w:rPr>
                <w:sz w:val="20"/>
                <w:szCs w:val="20"/>
              </w:rPr>
            </w:pPr>
            <w:r w:rsidRPr="3D082473">
              <w:rPr>
                <w:sz w:val="20"/>
                <w:szCs w:val="20"/>
              </w:rPr>
              <w:t xml:space="preserve">36.96 (27.03)b </w:t>
            </w:r>
          </w:p>
        </w:tc>
        <w:tc>
          <w:tcPr>
            <w:tcW w:w="1299" w:type="dxa"/>
            <w:tcBorders>
              <w:top w:val="single" w:sz="4" w:space="0" w:color="000000" w:themeColor="text1"/>
              <w:left w:val="single" w:sz="6" w:space="0" w:color="000000" w:themeColor="text1"/>
              <w:bottom w:val="single" w:sz="6" w:space="0" w:color="000000" w:themeColor="text1"/>
              <w:right w:val="nil"/>
            </w:tcBorders>
          </w:tcPr>
          <w:p w14:paraId="1727C4FC" w14:textId="77777777" w:rsidR="00865610" w:rsidRPr="00740DB9" w:rsidRDefault="3D082473" w:rsidP="3D082473">
            <w:pPr>
              <w:spacing w:after="0" w:line="259" w:lineRule="auto"/>
              <w:ind w:left="65" w:firstLine="0"/>
              <w:jc w:val="left"/>
              <w:rPr>
                <w:sz w:val="20"/>
                <w:szCs w:val="20"/>
              </w:rPr>
            </w:pPr>
            <w:r w:rsidRPr="3D082473">
              <w:rPr>
                <w:sz w:val="20"/>
                <w:szCs w:val="20"/>
              </w:rPr>
              <w:t xml:space="preserve">61.23 (43.47)a </w:t>
            </w:r>
          </w:p>
        </w:tc>
      </w:tr>
    </w:tbl>
    <w:p w14:paraId="127FD268" w14:textId="77777777" w:rsidR="00180F92" w:rsidRDefault="3D082473" w:rsidP="00180F92">
      <w:pPr>
        <w:spacing w:after="0" w:line="259" w:lineRule="auto"/>
        <w:ind w:left="-4" w:right="13"/>
      </w:pPr>
      <w:r w:rsidRPr="3D082473">
        <w:rPr>
          <w:i/>
          <w:iCs/>
        </w:rPr>
        <w:t>Note</w:t>
      </w:r>
      <w:r>
        <w:t xml:space="preserve">: ab subscripts denote statistically significant differences between segments for sugar consumption g/d </w:t>
      </w:r>
    </w:p>
    <w:p w14:paraId="49794F7C" w14:textId="4CB7889E" w:rsidR="000D5E67" w:rsidRPr="00740DB9" w:rsidRDefault="3D082473" w:rsidP="00180F92">
      <w:pPr>
        <w:spacing w:line="259" w:lineRule="auto"/>
        <w:ind w:left="-4" w:right="13"/>
      </w:pPr>
      <w:r w:rsidRPr="3D082473">
        <w:rPr>
          <w:b/>
          <w:bCs/>
        </w:rPr>
        <w:t xml:space="preserve">Figure 1 </w:t>
      </w:r>
      <w:r>
        <w:t>Line graph of proportional probabilities</w:t>
      </w:r>
      <w:r w:rsidRPr="3D082473">
        <w:rPr>
          <w:b/>
          <w:bCs/>
        </w:rPr>
        <w:t xml:space="preserve"> </w:t>
      </w:r>
      <w:r>
        <w:t xml:space="preserve">  </w:t>
      </w:r>
    </w:p>
    <w:p w14:paraId="4DEB1E83" w14:textId="77777777" w:rsidR="005663CD" w:rsidRPr="00740DB9" w:rsidRDefault="005663CD">
      <w:pPr>
        <w:ind w:left="-4" w:right="13"/>
      </w:pPr>
      <w:r w:rsidRPr="00740DB9">
        <w:rPr>
          <w:noProof/>
        </w:rPr>
        <w:drawing>
          <wp:inline distT="0" distB="0" distL="0" distR="0" wp14:anchorId="0F99DBCE" wp14:editId="6DB37198">
            <wp:extent cx="4818490" cy="2814762"/>
            <wp:effectExtent l="0" t="0" r="1270" b="5080"/>
            <wp:docPr id="1" name="Chart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c="http://schemas.openxmlformats.org/drawingml/2006/chart"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FE78F5" w14:textId="2304F7E0" w:rsidR="000D5E67" w:rsidRDefault="3D082473" w:rsidP="0086383C">
      <w:pPr>
        <w:ind w:left="-4" w:right="13"/>
      </w:pPr>
      <w:r>
        <w:lastRenderedPageBreak/>
        <w:t xml:space="preserve">The results of the multinomial logistic regression analysis are presented in tables 6, 7 and 8. Gender, age and BMI were significant predictors of segment membership but social class was not. Table 6 shows that compared to adults over 55 years of age, 18-34 year olds and 35 – 54 year were less likely to be in the successful actors segment (OR = 0.25, </w:t>
      </w:r>
      <w:r w:rsidRPr="3D082473">
        <w:rPr>
          <w:i/>
          <w:iCs/>
        </w:rPr>
        <w:t xml:space="preserve">p </w:t>
      </w:r>
      <w:r>
        <w:t xml:space="preserve">&lt; 0.05 &amp; OR = 0.46, </w:t>
      </w:r>
      <w:r w:rsidRPr="3D082473">
        <w:rPr>
          <w:i/>
          <w:iCs/>
        </w:rPr>
        <w:t xml:space="preserve">p </w:t>
      </w:r>
      <w:r>
        <w:t xml:space="preserve">&lt; 0.05 respectively) and thrivers segment (OR = 0.33, </w:t>
      </w:r>
      <w:r w:rsidRPr="3D082473">
        <w:rPr>
          <w:i/>
          <w:iCs/>
        </w:rPr>
        <w:t xml:space="preserve">p </w:t>
      </w:r>
      <w:r>
        <w:t xml:space="preserve">&lt; 0.05 &amp; OR = 0.30, </w:t>
      </w:r>
      <w:r w:rsidRPr="3D082473">
        <w:rPr>
          <w:i/>
          <w:iCs/>
        </w:rPr>
        <w:t xml:space="preserve">p </w:t>
      </w:r>
      <w:r>
        <w:t xml:space="preserve">&lt; 0.05 respectively) than be in the unmotivated segment, indicating a negative relationship between sugar consumption levels and age i.e. sugar consumption decreases with increasing age. Similarly, Table 7 shows that compared to adults over 55 years of age, 18-34 year olds were less likely to be in the successful actors segment (OR = 0.16, </w:t>
      </w:r>
      <w:r w:rsidRPr="3D082473">
        <w:rPr>
          <w:i/>
          <w:iCs/>
        </w:rPr>
        <w:t xml:space="preserve">p </w:t>
      </w:r>
      <w:r>
        <w:t xml:space="preserve">&lt; 0.05) and thrivers segment (OR = 0.22, </w:t>
      </w:r>
      <w:r w:rsidRPr="3D082473">
        <w:rPr>
          <w:i/>
          <w:iCs/>
        </w:rPr>
        <w:t xml:space="preserve">p </w:t>
      </w:r>
      <w:r>
        <w:t xml:space="preserve">&lt; 0.05) than be in the triers segment. Regarding gender, men were half as likely to be in the successful actors segment (OR = 0.41, </w:t>
      </w:r>
      <w:r w:rsidRPr="3D082473">
        <w:rPr>
          <w:i/>
          <w:iCs/>
        </w:rPr>
        <w:t xml:space="preserve">p </w:t>
      </w:r>
      <w:r>
        <w:t>&lt; 0.05) than be in the unmotivated segment, reflecting a greater propensity among women to try to reduce sugar consumption (table 6). However, men were also 2.21 times more likely to be in the thrivers segment than the triers segment (</w:t>
      </w:r>
      <w:r w:rsidRPr="3D082473">
        <w:rPr>
          <w:i/>
          <w:iCs/>
        </w:rPr>
        <w:t xml:space="preserve">p </w:t>
      </w:r>
      <w:r>
        <w:t>&lt; 0.05) (Table 7) and three times more likely to be in the thrivers segment than the successful actors segment (</w:t>
      </w:r>
      <w:r w:rsidRPr="3D082473">
        <w:rPr>
          <w:i/>
          <w:iCs/>
        </w:rPr>
        <w:t xml:space="preserve">p </w:t>
      </w:r>
      <w:r>
        <w:t xml:space="preserve">&lt; 0.05) (Table 8). This reflects the dichotomy among the male population as they are either successfully consuming low intakes of sugar g/d from confectionery foods in line with the guidelines or they are consuming excessive amounts with less inclination than women to make a change. An examination of BMI suggests that the unmotivated and triers segments represent ‘at risk’ groups. Compared to obese adults, adults with normal BMI were 2.66 times more likely to be in the thrivers </w:t>
      </w:r>
      <w:r w:rsidR="0086383C">
        <w:t>segment</w:t>
      </w:r>
      <w:r>
        <w:t xml:space="preserve"> than the unmotivated </w:t>
      </w:r>
      <w:r w:rsidR="0086383C">
        <w:t xml:space="preserve">segment </w:t>
      </w:r>
      <w:r>
        <w:t>(</w:t>
      </w:r>
      <w:r w:rsidRPr="3D082473">
        <w:rPr>
          <w:i/>
          <w:iCs/>
        </w:rPr>
        <w:t xml:space="preserve">p </w:t>
      </w:r>
      <w:r>
        <w:t xml:space="preserve">&lt; 0.05) (table 6) and 4.45 times more likely to be in the thrivers </w:t>
      </w:r>
      <w:r w:rsidR="0086383C">
        <w:t>segment</w:t>
      </w:r>
      <w:r>
        <w:t xml:space="preserve"> than the triers </w:t>
      </w:r>
      <w:r w:rsidR="0086383C">
        <w:t>segment</w:t>
      </w:r>
      <w:r>
        <w:t xml:space="preserve"> (</w:t>
      </w:r>
      <w:r w:rsidRPr="3D082473">
        <w:rPr>
          <w:i/>
          <w:iCs/>
        </w:rPr>
        <w:t xml:space="preserve">p </w:t>
      </w:r>
      <w:r>
        <w:t>&lt; 0.05) (table 7). BMI may also explain the higher ratings for perceived need among successful actors as people with normal BMI compared to obese adults are 3.4 times more likely to be in the thrivers segment than the successful actors segment  (</w:t>
      </w:r>
      <w:r w:rsidRPr="3D082473">
        <w:rPr>
          <w:i/>
          <w:iCs/>
        </w:rPr>
        <w:t xml:space="preserve">p </w:t>
      </w:r>
      <w:r>
        <w:t xml:space="preserve">&lt; 0.05) (table 8). There were no differences between the unmotivated segment and the Triers segment in terms of gender, age, social class and BMI.  </w:t>
      </w:r>
    </w:p>
    <w:p w14:paraId="3B3522F1" w14:textId="0841F437" w:rsidR="00180F92" w:rsidRDefault="00180F92" w:rsidP="00BB774E">
      <w:pPr>
        <w:ind w:left="-4" w:right="13"/>
      </w:pPr>
    </w:p>
    <w:p w14:paraId="671413A1" w14:textId="77777777" w:rsidR="00180F92" w:rsidRDefault="00180F92" w:rsidP="00BB774E">
      <w:pPr>
        <w:ind w:left="-4" w:right="13"/>
      </w:pPr>
    </w:p>
    <w:p w14:paraId="020C8280" w14:textId="77777777" w:rsidR="00180F92" w:rsidRDefault="00180F92" w:rsidP="00BB774E">
      <w:pPr>
        <w:ind w:left="-4" w:right="13"/>
      </w:pPr>
    </w:p>
    <w:p w14:paraId="03FB2837" w14:textId="77777777" w:rsidR="00180F92" w:rsidRDefault="00180F92" w:rsidP="00BB774E">
      <w:pPr>
        <w:ind w:left="-4" w:right="13"/>
      </w:pPr>
    </w:p>
    <w:p w14:paraId="069AE8A3" w14:textId="77777777" w:rsidR="00180F92" w:rsidRDefault="00180F92" w:rsidP="00BB774E">
      <w:pPr>
        <w:ind w:left="-4" w:right="13"/>
      </w:pPr>
    </w:p>
    <w:p w14:paraId="6F428EEF" w14:textId="77777777" w:rsidR="00180F92" w:rsidRDefault="00180F92" w:rsidP="00BB774E">
      <w:pPr>
        <w:ind w:left="-4" w:right="13"/>
      </w:pPr>
    </w:p>
    <w:p w14:paraId="70732206" w14:textId="77777777" w:rsidR="000D5E67" w:rsidRPr="00740DB9" w:rsidRDefault="3D082473">
      <w:pPr>
        <w:spacing w:after="0" w:line="259" w:lineRule="auto"/>
        <w:ind w:left="-4" w:right="13"/>
      </w:pPr>
      <w:r w:rsidRPr="3D082473">
        <w:rPr>
          <w:b/>
          <w:bCs/>
        </w:rPr>
        <w:lastRenderedPageBreak/>
        <w:t xml:space="preserve">Table 6 </w:t>
      </w:r>
      <w:r>
        <w:t xml:space="preserve">Multi-nominal logistic regression analysis for the influence of socio-demographics and BMI on segment membership with segment 4 unmotivated as the reference category </w:t>
      </w:r>
      <w:r w:rsidRPr="3D082473">
        <w:rPr>
          <w:b/>
          <w:bCs/>
        </w:rPr>
        <w:t xml:space="preserve"> </w:t>
      </w:r>
    </w:p>
    <w:tbl>
      <w:tblPr>
        <w:tblStyle w:val="TableGrid1"/>
        <w:tblW w:w="8965" w:type="dxa"/>
        <w:tblInd w:w="-13" w:type="dxa"/>
        <w:tblCellMar>
          <w:top w:w="22" w:type="dxa"/>
          <w:left w:w="108" w:type="dxa"/>
          <w:right w:w="85" w:type="dxa"/>
        </w:tblCellMar>
        <w:tblLook w:val="04A0" w:firstRow="1" w:lastRow="0" w:firstColumn="1" w:lastColumn="0" w:noHBand="0" w:noVBand="1"/>
      </w:tblPr>
      <w:tblGrid>
        <w:gridCol w:w="1856"/>
        <w:gridCol w:w="1559"/>
        <w:gridCol w:w="1701"/>
        <w:gridCol w:w="1701"/>
        <w:gridCol w:w="1276"/>
        <w:gridCol w:w="872"/>
      </w:tblGrid>
      <w:tr w:rsidR="000D5E67" w:rsidRPr="00740DB9" w14:paraId="604B3C08" w14:textId="77777777" w:rsidTr="3D082473">
        <w:trPr>
          <w:trHeight w:val="1084"/>
        </w:trPr>
        <w:tc>
          <w:tcPr>
            <w:tcW w:w="1856" w:type="dxa"/>
            <w:tcBorders>
              <w:top w:val="single" w:sz="4" w:space="0" w:color="000000" w:themeColor="text1"/>
              <w:left w:val="nil"/>
              <w:bottom w:val="single" w:sz="4" w:space="0" w:color="000000" w:themeColor="text1"/>
              <w:right w:val="single" w:sz="4" w:space="0" w:color="000000" w:themeColor="text1"/>
            </w:tcBorders>
          </w:tcPr>
          <w:p w14:paraId="0BED23EA" w14:textId="77777777" w:rsidR="000D5E67" w:rsidRPr="00740DB9" w:rsidRDefault="00C16CCD">
            <w:pPr>
              <w:spacing w:after="0" w:line="259" w:lineRule="auto"/>
              <w:ind w:left="14" w:firstLine="0"/>
              <w:jc w:val="left"/>
              <w:rPr>
                <w:sz w:val="20"/>
                <w:szCs w:val="20"/>
              </w:rPr>
            </w:pPr>
            <w:r w:rsidRPr="00740DB9">
              <w:rPr>
                <w:sz w:val="20"/>
                <w:szCs w:val="20"/>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727F"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Segment 1 </w:t>
            </w:r>
          </w:p>
          <w:p w14:paraId="1E40253D"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Triers </w:t>
            </w:r>
          </w:p>
          <w:p w14:paraId="1DE16A5B"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OR (95% CI)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CB0"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Segment 2 </w:t>
            </w:r>
          </w:p>
          <w:p w14:paraId="56BA0EA7"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Successful </w:t>
            </w:r>
          </w:p>
          <w:p w14:paraId="3AD0FA1B"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Actors  </w:t>
            </w:r>
          </w:p>
          <w:p w14:paraId="7E17A4B0"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OR (95% CI)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5EDB2"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Segment 3 </w:t>
            </w:r>
          </w:p>
          <w:p w14:paraId="204CA5F3"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Thrivers </w:t>
            </w:r>
          </w:p>
          <w:p w14:paraId="37871E7D"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OR (95% CI)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78A0"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Segment 4 </w:t>
            </w:r>
          </w:p>
          <w:p w14:paraId="61857C72"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Unmotivated </w:t>
            </w:r>
          </w:p>
          <w:p w14:paraId="590417F3"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35% (REF) </w:t>
            </w:r>
          </w:p>
        </w:tc>
        <w:tc>
          <w:tcPr>
            <w:tcW w:w="872" w:type="dxa"/>
            <w:tcBorders>
              <w:top w:val="single" w:sz="4" w:space="0" w:color="000000" w:themeColor="text1"/>
              <w:left w:val="single" w:sz="4" w:space="0" w:color="000000" w:themeColor="text1"/>
              <w:bottom w:val="single" w:sz="4" w:space="0" w:color="000000" w:themeColor="text1"/>
              <w:right w:val="nil"/>
            </w:tcBorders>
          </w:tcPr>
          <w:p w14:paraId="0D17ACC2"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Overall pvalue </w:t>
            </w:r>
            <w:r w:rsidRPr="3D082473">
              <w:rPr>
                <w:sz w:val="20"/>
                <w:szCs w:val="20"/>
                <w:vertAlign w:val="superscript"/>
              </w:rPr>
              <w:t>a</w:t>
            </w:r>
            <w:r w:rsidRPr="3D082473">
              <w:rPr>
                <w:sz w:val="20"/>
                <w:szCs w:val="20"/>
              </w:rPr>
              <w:t xml:space="preserve"> </w:t>
            </w:r>
          </w:p>
        </w:tc>
      </w:tr>
      <w:tr w:rsidR="000D5E67" w:rsidRPr="00740DB9" w14:paraId="3A14922B" w14:textId="77777777" w:rsidTr="3D082473">
        <w:trPr>
          <w:trHeight w:val="340"/>
        </w:trPr>
        <w:tc>
          <w:tcPr>
            <w:tcW w:w="1856" w:type="dxa"/>
            <w:tcBorders>
              <w:top w:val="single" w:sz="4" w:space="0" w:color="000000" w:themeColor="text1"/>
              <w:left w:val="nil"/>
              <w:bottom w:val="single" w:sz="4" w:space="0" w:color="auto"/>
              <w:right w:val="single" w:sz="4" w:space="0" w:color="000000" w:themeColor="text1"/>
            </w:tcBorders>
          </w:tcPr>
          <w:p w14:paraId="414AE988"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Gender (Male) </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14:paraId="4ABB6559" w14:textId="439B2D98" w:rsidR="000D5E67" w:rsidRPr="00740DB9" w:rsidRDefault="3D082473" w:rsidP="3D082473">
            <w:pPr>
              <w:spacing w:after="0" w:line="259" w:lineRule="auto"/>
              <w:ind w:left="0" w:firstLine="0"/>
              <w:jc w:val="left"/>
              <w:rPr>
                <w:sz w:val="20"/>
                <w:szCs w:val="20"/>
              </w:rPr>
            </w:pPr>
            <w:r w:rsidRPr="3D082473">
              <w:rPr>
                <w:sz w:val="20"/>
                <w:szCs w:val="20"/>
              </w:rPr>
              <w:t xml:space="preserve">0.57 (0.32, 1.01)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37C36E28" w14:textId="4AF7FBAE" w:rsidR="000D5E67" w:rsidRPr="00740DB9" w:rsidRDefault="3D082473" w:rsidP="3D082473">
            <w:pPr>
              <w:spacing w:after="0" w:line="259" w:lineRule="auto"/>
              <w:ind w:left="0" w:firstLine="0"/>
              <w:jc w:val="left"/>
              <w:rPr>
                <w:sz w:val="20"/>
                <w:szCs w:val="20"/>
              </w:rPr>
            </w:pPr>
            <w:r w:rsidRPr="3D082473">
              <w:rPr>
                <w:sz w:val="20"/>
                <w:szCs w:val="20"/>
              </w:rPr>
              <w:t xml:space="preserve">0.41 (0.22, 0.78)*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5F65D6C3"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1.27 (0.75, 2.13) </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14:paraId="60ECD5B3"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single" w:sz="4" w:space="0" w:color="000000" w:themeColor="text1"/>
              <w:left w:val="single" w:sz="4" w:space="0" w:color="000000" w:themeColor="text1"/>
              <w:bottom w:val="single" w:sz="4" w:space="0" w:color="auto"/>
              <w:right w:val="nil"/>
            </w:tcBorders>
          </w:tcPr>
          <w:p w14:paraId="78CF0C37"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&lt;0.01 </w:t>
            </w:r>
          </w:p>
        </w:tc>
      </w:tr>
      <w:tr w:rsidR="000D5E67" w:rsidRPr="00740DB9" w14:paraId="1AEB70B8" w14:textId="77777777" w:rsidTr="3D082473">
        <w:trPr>
          <w:trHeight w:val="340"/>
        </w:trPr>
        <w:tc>
          <w:tcPr>
            <w:tcW w:w="1856" w:type="dxa"/>
            <w:tcBorders>
              <w:top w:val="single" w:sz="4" w:space="0" w:color="auto"/>
              <w:left w:val="nil"/>
              <w:bottom w:val="nil"/>
              <w:right w:val="single" w:sz="4" w:space="0" w:color="000000" w:themeColor="text1"/>
            </w:tcBorders>
          </w:tcPr>
          <w:p w14:paraId="42383C96" w14:textId="45D2D1C2" w:rsidR="000D5E67" w:rsidRPr="00740DB9" w:rsidRDefault="3D082473" w:rsidP="3D082473">
            <w:pPr>
              <w:spacing w:after="0" w:line="259" w:lineRule="auto"/>
              <w:ind w:left="14" w:firstLine="0"/>
              <w:jc w:val="left"/>
              <w:rPr>
                <w:sz w:val="20"/>
                <w:szCs w:val="20"/>
              </w:rPr>
            </w:pPr>
            <w:r w:rsidRPr="3D082473">
              <w:rPr>
                <w:sz w:val="20"/>
                <w:szCs w:val="20"/>
              </w:rPr>
              <w:t xml:space="preserve">Age (18-34 years) </w:t>
            </w:r>
          </w:p>
        </w:tc>
        <w:tc>
          <w:tcPr>
            <w:tcW w:w="1559" w:type="dxa"/>
            <w:tcBorders>
              <w:top w:val="single" w:sz="4" w:space="0" w:color="auto"/>
              <w:left w:val="single" w:sz="4" w:space="0" w:color="000000" w:themeColor="text1"/>
              <w:bottom w:val="nil"/>
              <w:right w:val="single" w:sz="4" w:space="0" w:color="000000" w:themeColor="text1"/>
            </w:tcBorders>
          </w:tcPr>
          <w:p w14:paraId="78E070D2" w14:textId="3330F437" w:rsidR="000D5E67" w:rsidRPr="00740DB9" w:rsidRDefault="3D082473" w:rsidP="3D082473">
            <w:pPr>
              <w:spacing w:after="0" w:line="259" w:lineRule="auto"/>
              <w:ind w:left="0" w:firstLine="0"/>
              <w:jc w:val="left"/>
              <w:rPr>
                <w:sz w:val="20"/>
                <w:szCs w:val="20"/>
              </w:rPr>
            </w:pPr>
            <w:r w:rsidRPr="3D082473">
              <w:rPr>
                <w:sz w:val="20"/>
                <w:szCs w:val="20"/>
              </w:rPr>
              <w:t xml:space="preserve">1.52 (0.65, 3.56) </w:t>
            </w:r>
          </w:p>
        </w:tc>
        <w:tc>
          <w:tcPr>
            <w:tcW w:w="1701" w:type="dxa"/>
            <w:tcBorders>
              <w:top w:val="single" w:sz="4" w:space="0" w:color="auto"/>
              <w:left w:val="single" w:sz="4" w:space="0" w:color="000000" w:themeColor="text1"/>
              <w:bottom w:val="nil"/>
              <w:right w:val="single" w:sz="4" w:space="0" w:color="000000" w:themeColor="text1"/>
            </w:tcBorders>
          </w:tcPr>
          <w:p w14:paraId="3BDD569B" w14:textId="731FC287" w:rsidR="000D5E67" w:rsidRPr="00740DB9" w:rsidRDefault="3D082473" w:rsidP="3D082473">
            <w:pPr>
              <w:spacing w:after="0" w:line="259" w:lineRule="auto"/>
              <w:ind w:left="0" w:firstLine="0"/>
              <w:jc w:val="left"/>
              <w:rPr>
                <w:sz w:val="20"/>
                <w:szCs w:val="20"/>
              </w:rPr>
            </w:pPr>
            <w:r w:rsidRPr="3D082473">
              <w:rPr>
                <w:sz w:val="20"/>
                <w:szCs w:val="20"/>
              </w:rPr>
              <w:t xml:space="preserve">0.25 (0.10, 0.60)* </w:t>
            </w:r>
          </w:p>
        </w:tc>
        <w:tc>
          <w:tcPr>
            <w:tcW w:w="1701" w:type="dxa"/>
            <w:tcBorders>
              <w:top w:val="single" w:sz="4" w:space="0" w:color="auto"/>
              <w:left w:val="single" w:sz="4" w:space="0" w:color="000000" w:themeColor="text1"/>
              <w:bottom w:val="nil"/>
              <w:right w:val="single" w:sz="4" w:space="0" w:color="000000" w:themeColor="text1"/>
            </w:tcBorders>
          </w:tcPr>
          <w:p w14:paraId="64DF73D0" w14:textId="124A1727" w:rsidR="000D5E67" w:rsidRPr="00740DB9" w:rsidRDefault="3D082473" w:rsidP="3D082473">
            <w:pPr>
              <w:spacing w:after="0" w:line="259" w:lineRule="auto"/>
              <w:ind w:left="0" w:firstLine="0"/>
              <w:jc w:val="left"/>
              <w:rPr>
                <w:sz w:val="20"/>
                <w:szCs w:val="20"/>
              </w:rPr>
            </w:pPr>
            <w:r w:rsidRPr="3D082473">
              <w:rPr>
                <w:sz w:val="20"/>
                <w:szCs w:val="20"/>
              </w:rPr>
              <w:t xml:space="preserve">0.33 (0.16, 0.66)* </w:t>
            </w:r>
          </w:p>
        </w:tc>
        <w:tc>
          <w:tcPr>
            <w:tcW w:w="1276" w:type="dxa"/>
            <w:tcBorders>
              <w:top w:val="single" w:sz="4" w:space="0" w:color="auto"/>
              <w:left w:val="single" w:sz="4" w:space="0" w:color="000000" w:themeColor="text1"/>
              <w:bottom w:val="nil"/>
              <w:right w:val="single" w:sz="4" w:space="0" w:color="000000" w:themeColor="text1"/>
            </w:tcBorders>
          </w:tcPr>
          <w:p w14:paraId="6B6AD611"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single" w:sz="4" w:space="0" w:color="auto"/>
              <w:left w:val="single" w:sz="4" w:space="0" w:color="000000" w:themeColor="text1"/>
              <w:bottom w:val="nil"/>
              <w:right w:val="nil"/>
            </w:tcBorders>
          </w:tcPr>
          <w:p w14:paraId="7CA32C67"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&lt;0.01 </w:t>
            </w:r>
          </w:p>
        </w:tc>
      </w:tr>
      <w:tr w:rsidR="000D5E67" w:rsidRPr="00740DB9" w14:paraId="79A2DD60" w14:textId="77777777" w:rsidTr="3D082473">
        <w:trPr>
          <w:trHeight w:val="340"/>
        </w:trPr>
        <w:tc>
          <w:tcPr>
            <w:tcW w:w="1856" w:type="dxa"/>
            <w:tcBorders>
              <w:top w:val="nil"/>
              <w:left w:val="nil"/>
              <w:right w:val="single" w:sz="4" w:space="0" w:color="000000" w:themeColor="text1"/>
            </w:tcBorders>
          </w:tcPr>
          <w:p w14:paraId="554FFBB7" w14:textId="43C5C935" w:rsidR="000D5E67" w:rsidRPr="00740DB9" w:rsidRDefault="3D082473" w:rsidP="3D082473">
            <w:pPr>
              <w:spacing w:after="0" w:line="259" w:lineRule="auto"/>
              <w:ind w:left="14" w:firstLine="0"/>
              <w:jc w:val="left"/>
              <w:rPr>
                <w:sz w:val="20"/>
                <w:szCs w:val="20"/>
              </w:rPr>
            </w:pPr>
            <w:r w:rsidRPr="3D082473">
              <w:rPr>
                <w:sz w:val="20"/>
                <w:szCs w:val="20"/>
              </w:rPr>
              <w:t xml:space="preserve">Age (35-54 years) </w:t>
            </w:r>
          </w:p>
        </w:tc>
        <w:tc>
          <w:tcPr>
            <w:tcW w:w="1559" w:type="dxa"/>
            <w:tcBorders>
              <w:top w:val="nil"/>
              <w:left w:val="single" w:sz="4" w:space="0" w:color="000000" w:themeColor="text1"/>
              <w:right w:val="single" w:sz="4" w:space="0" w:color="000000" w:themeColor="text1"/>
            </w:tcBorders>
          </w:tcPr>
          <w:p w14:paraId="3F734562" w14:textId="7815AD35" w:rsidR="000D5E67" w:rsidRPr="00740DB9" w:rsidRDefault="3D082473" w:rsidP="3D082473">
            <w:pPr>
              <w:spacing w:after="0" w:line="259" w:lineRule="auto"/>
              <w:ind w:left="0" w:firstLine="0"/>
              <w:jc w:val="left"/>
              <w:rPr>
                <w:sz w:val="20"/>
                <w:szCs w:val="20"/>
              </w:rPr>
            </w:pPr>
            <w:r w:rsidRPr="3D082473">
              <w:rPr>
                <w:sz w:val="20"/>
                <w:szCs w:val="20"/>
              </w:rPr>
              <w:t xml:space="preserve">0.70 (0.30, 1.64) </w:t>
            </w:r>
          </w:p>
        </w:tc>
        <w:tc>
          <w:tcPr>
            <w:tcW w:w="1701" w:type="dxa"/>
            <w:tcBorders>
              <w:top w:val="nil"/>
              <w:left w:val="single" w:sz="4" w:space="0" w:color="000000" w:themeColor="text1"/>
              <w:right w:val="single" w:sz="4" w:space="0" w:color="000000" w:themeColor="text1"/>
            </w:tcBorders>
          </w:tcPr>
          <w:p w14:paraId="7336D814" w14:textId="24769840" w:rsidR="000D5E67" w:rsidRPr="00740DB9" w:rsidRDefault="3D082473" w:rsidP="3D082473">
            <w:pPr>
              <w:spacing w:after="0" w:line="259" w:lineRule="auto"/>
              <w:ind w:left="0" w:firstLine="0"/>
              <w:jc w:val="left"/>
              <w:rPr>
                <w:sz w:val="20"/>
                <w:szCs w:val="20"/>
              </w:rPr>
            </w:pPr>
            <w:r w:rsidRPr="3D082473">
              <w:rPr>
                <w:sz w:val="20"/>
                <w:szCs w:val="20"/>
              </w:rPr>
              <w:t xml:space="preserve">0.46 (0.22, 0.98)* </w:t>
            </w:r>
          </w:p>
        </w:tc>
        <w:tc>
          <w:tcPr>
            <w:tcW w:w="1701" w:type="dxa"/>
            <w:tcBorders>
              <w:top w:val="nil"/>
              <w:left w:val="single" w:sz="4" w:space="0" w:color="000000" w:themeColor="text1"/>
              <w:right w:val="single" w:sz="4" w:space="0" w:color="000000" w:themeColor="text1"/>
            </w:tcBorders>
          </w:tcPr>
          <w:p w14:paraId="6A8111A6" w14:textId="3F66E333" w:rsidR="000D5E67" w:rsidRPr="00740DB9" w:rsidRDefault="3D082473" w:rsidP="3D082473">
            <w:pPr>
              <w:spacing w:after="0" w:line="259" w:lineRule="auto"/>
              <w:ind w:left="0" w:firstLine="0"/>
              <w:jc w:val="left"/>
              <w:rPr>
                <w:sz w:val="20"/>
                <w:szCs w:val="20"/>
              </w:rPr>
            </w:pPr>
            <w:r w:rsidRPr="3D082473">
              <w:rPr>
                <w:sz w:val="20"/>
                <w:szCs w:val="20"/>
              </w:rPr>
              <w:t xml:space="preserve">0.30 (0.15, 0.58)* </w:t>
            </w:r>
          </w:p>
        </w:tc>
        <w:tc>
          <w:tcPr>
            <w:tcW w:w="1276" w:type="dxa"/>
            <w:tcBorders>
              <w:top w:val="nil"/>
              <w:left w:val="single" w:sz="4" w:space="0" w:color="000000" w:themeColor="text1"/>
              <w:right w:val="single" w:sz="4" w:space="0" w:color="000000" w:themeColor="text1"/>
            </w:tcBorders>
          </w:tcPr>
          <w:p w14:paraId="748F09D5"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nil"/>
              <w:left w:val="single" w:sz="4" w:space="0" w:color="000000" w:themeColor="text1"/>
              <w:right w:val="nil"/>
            </w:tcBorders>
          </w:tcPr>
          <w:p w14:paraId="2E792C3D" w14:textId="77777777" w:rsidR="000D5E67" w:rsidRPr="00740DB9" w:rsidRDefault="00C16CCD">
            <w:pPr>
              <w:spacing w:after="0" w:line="259" w:lineRule="auto"/>
              <w:ind w:left="0" w:firstLine="0"/>
              <w:jc w:val="left"/>
              <w:rPr>
                <w:sz w:val="20"/>
                <w:szCs w:val="20"/>
              </w:rPr>
            </w:pPr>
            <w:r w:rsidRPr="00740DB9">
              <w:rPr>
                <w:sz w:val="20"/>
                <w:szCs w:val="20"/>
              </w:rPr>
              <w:t xml:space="preserve"> </w:t>
            </w:r>
          </w:p>
        </w:tc>
      </w:tr>
      <w:tr w:rsidR="000D5E67" w:rsidRPr="00740DB9" w14:paraId="24B17E27" w14:textId="77777777" w:rsidTr="3D082473">
        <w:trPr>
          <w:trHeight w:val="340"/>
        </w:trPr>
        <w:tc>
          <w:tcPr>
            <w:tcW w:w="1856" w:type="dxa"/>
            <w:tcBorders>
              <w:top w:val="nil"/>
              <w:left w:val="nil"/>
              <w:bottom w:val="single" w:sz="4" w:space="0" w:color="auto"/>
              <w:right w:val="single" w:sz="4" w:space="0" w:color="000000" w:themeColor="text1"/>
            </w:tcBorders>
          </w:tcPr>
          <w:p w14:paraId="78139512" w14:textId="62F8C9D5" w:rsidR="000D5E67" w:rsidRPr="00740DB9" w:rsidRDefault="3D082473" w:rsidP="3D082473">
            <w:pPr>
              <w:spacing w:after="0" w:line="259" w:lineRule="auto"/>
              <w:ind w:left="14" w:firstLine="0"/>
              <w:jc w:val="left"/>
              <w:rPr>
                <w:sz w:val="20"/>
                <w:szCs w:val="20"/>
              </w:rPr>
            </w:pPr>
            <w:r w:rsidRPr="3D082473">
              <w:rPr>
                <w:sz w:val="20"/>
                <w:szCs w:val="20"/>
              </w:rPr>
              <w:t xml:space="preserve">Age (over 55 years) </w:t>
            </w:r>
          </w:p>
        </w:tc>
        <w:tc>
          <w:tcPr>
            <w:tcW w:w="1559" w:type="dxa"/>
            <w:tcBorders>
              <w:top w:val="nil"/>
              <w:left w:val="single" w:sz="4" w:space="0" w:color="000000" w:themeColor="text1"/>
              <w:bottom w:val="single" w:sz="4" w:space="0" w:color="auto"/>
              <w:right w:val="single" w:sz="4" w:space="0" w:color="000000" w:themeColor="text1"/>
            </w:tcBorders>
          </w:tcPr>
          <w:p w14:paraId="224AD4A5"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701" w:type="dxa"/>
            <w:tcBorders>
              <w:top w:val="nil"/>
              <w:left w:val="single" w:sz="4" w:space="0" w:color="000000" w:themeColor="text1"/>
              <w:bottom w:val="single" w:sz="4" w:space="0" w:color="auto"/>
              <w:right w:val="single" w:sz="4" w:space="0" w:color="000000" w:themeColor="text1"/>
            </w:tcBorders>
          </w:tcPr>
          <w:p w14:paraId="2BCC7038"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701" w:type="dxa"/>
            <w:tcBorders>
              <w:top w:val="nil"/>
              <w:left w:val="single" w:sz="4" w:space="0" w:color="000000" w:themeColor="text1"/>
              <w:bottom w:val="single" w:sz="4" w:space="0" w:color="auto"/>
              <w:right w:val="single" w:sz="4" w:space="0" w:color="000000" w:themeColor="text1"/>
            </w:tcBorders>
          </w:tcPr>
          <w:p w14:paraId="5CF9E99C"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276" w:type="dxa"/>
            <w:tcBorders>
              <w:top w:val="nil"/>
              <w:left w:val="single" w:sz="4" w:space="0" w:color="000000" w:themeColor="text1"/>
              <w:bottom w:val="single" w:sz="4" w:space="0" w:color="auto"/>
              <w:right w:val="single" w:sz="4" w:space="0" w:color="000000" w:themeColor="text1"/>
            </w:tcBorders>
          </w:tcPr>
          <w:p w14:paraId="7A83FAA2"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nil"/>
              <w:left w:val="single" w:sz="4" w:space="0" w:color="000000" w:themeColor="text1"/>
              <w:bottom w:val="single" w:sz="4" w:space="0" w:color="auto"/>
              <w:right w:val="nil"/>
            </w:tcBorders>
          </w:tcPr>
          <w:p w14:paraId="34330772" w14:textId="77777777" w:rsidR="000D5E67" w:rsidRPr="00740DB9" w:rsidRDefault="00C16CCD">
            <w:pPr>
              <w:spacing w:after="0" w:line="259" w:lineRule="auto"/>
              <w:ind w:left="0" w:firstLine="0"/>
              <w:jc w:val="left"/>
              <w:rPr>
                <w:sz w:val="20"/>
                <w:szCs w:val="20"/>
              </w:rPr>
            </w:pPr>
            <w:r w:rsidRPr="00740DB9">
              <w:rPr>
                <w:sz w:val="20"/>
                <w:szCs w:val="20"/>
              </w:rPr>
              <w:t xml:space="preserve"> </w:t>
            </w:r>
          </w:p>
        </w:tc>
      </w:tr>
      <w:tr w:rsidR="000D5E67" w:rsidRPr="00740DB9" w14:paraId="1AD49107" w14:textId="77777777" w:rsidTr="3D082473">
        <w:trPr>
          <w:trHeight w:val="340"/>
        </w:trPr>
        <w:tc>
          <w:tcPr>
            <w:tcW w:w="1856" w:type="dxa"/>
            <w:tcBorders>
              <w:top w:val="single" w:sz="4" w:space="0" w:color="auto"/>
              <w:left w:val="nil"/>
              <w:bottom w:val="nil"/>
              <w:right w:val="single" w:sz="4" w:space="0" w:color="000000" w:themeColor="text1"/>
            </w:tcBorders>
          </w:tcPr>
          <w:p w14:paraId="48415A8F"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Social class (AB) </w:t>
            </w:r>
          </w:p>
        </w:tc>
        <w:tc>
          <w:tcPr>
            <w:tcW w:w="1559" w:type="dxa"/>
            <w:tcBorders>
              <w:top w:val="single" w:sz="4" w:space="0" w:color="auto"/>
              <w:left w:val="single" w:sz="4" w:space="0" w:color="000000" w:themeColor="text1"/>
              <w:bottom w:val="nil"/>
              <w:right w:val="single" w:sz="4" w:space="0" w:color="000000" w:themeColor="text1"/>
            </w:tcBorders>
          </w:tcPr>
          <w:p w14:paraId="303AB16A" w14:textId="72A2B22D" w:rsidR="000D5E67" w:rsidRPr="00740DB9" w:rsidRDefault="3D082473" w:rsidP="3D082473">
            <w:pPr>
              <w:spacing w:after="0" w:line="259" w:lineRule="auto"/>
              <w:ind w:left="0" w:firstLine="0"/>
              <w:jc w:val="left"/>
              <w:rPr>
                <w:sz w:val="20"/>
                <w:szCs w:val="20"/>
              </w:rPr>
            </w:pPr>
            <w:r w:rsidRPr="3D082473">
              <w:rPr>
                <w:sz w:val="20"/>
                <w:szCs w:val="20"/>
              </w:rPr>
              <w:t xml:space="preserve">1.12 (0.49, 2.54) </w:t>
            </w:r>
          </w:p>
        </w:tc>
        <w:tc>
          <w:tcPr>
            <w:tcW w:w="1701" w:type="dxa"/>
            <w:tcBorders>
              <w:top w:val="single" w:sz="4" w:space="0" w:color="auto"/>
              <w:left w:val="single" w:sz="4" w:space="0" w:color="000000" w:themeColor="text1"/>
              <w:bottom w:val="nil"/>
              <w:right w:val="single" w:sz="4" w:space="0" w:color="000000" w:themeColor="text1"/>
            </w:tcBorders>
          </w:tcPr>
          <w:p w14:paraId="79657650" w14:textId="74BB959B" w:rsidR="000D5E67" w:rsidRPr="00740DB9" w:rsidRDefault="3D082473" w:rsidP="3D082473">
            <w:pPr>
              <w:spacing w:after="0" w:line="259" w:lineRule="auto"/>
              <w:ind w:left="0" w:firstLine="0"/>
              <w:jc w:val="left"/>
              <w:rPr>
                <w:sz w:val="20"/>
                <w:szCs w:val="20"/>
              </w:rPr>
            </w:pPr>
            <w:r w:rsidRPr="3D082473">
              <w:rPr>
                <w:sz w:val="20"/>
                <w:szCs w:val="20"/>
              </w:rPr>
              <w:t xml:space="preserve">0.84 (0.36, 1.95) </w:t>
            </w:r>
          </w:p>
        </w:tc>
        <w:tc>
          <w:tcPr>
            <w:tcW w:w="1701" w:type="dxa"/>
            <w:tcBorders>
              <w:top w:val="single" w:sz="4" w:space="0" w:color="auto"/>
              <w:left w:val="single" w:sz="4" w:space="0" w:color="000000" w:themeColor="text1"/>
              <w:bottom w:val="nil"/>
              <w:right w:val="single" w:sz="4" w:space="0" w:color="000000" w:themeColor="text1"/>
            </w:tcBorders>
          </w:tcPr>
          <w:p w14:paraId="4478D0A0"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1.50 (0.72, 3.13) </w:t>
            </w:r>
          </w:p>
        </w:tc>
        <w:tc>
          <w:tcPr>
            <w:tcW w:w="1276" w:type="dxa"/>
            <w:tcBorders>
              <w:top w:val="single" w:sz="4" w:space="0" w:color="auto"/>
              <w:left w:val="single" w:sz="4" w:space="0" w:color="000000" w:themeColor="text1"/>
              <w:bottom w:val="nil"/>
              <w:right w:val="single" w:sz="4" w:space="0" w:color="000000" w:themeColor="text1"/>
            </w:tcBorders>
          </w:tcPr>
          <w:p w14:paraId="69E863D0"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single" w:sz="4" w:space="0" w:color="auto"/>
              <w:left w:val="single" w:sz="4" w:space="0" w:color="000000" w:themeColor="text1"/>
              <w:bottom w:val="nil"/>
              <w:right w:val="nil"/>
            </w:tcBorders>
          </w:tcPr>
          <w:p w14:paraId="134A0CAA"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0.92 </w:t>
            </w:r>
          </w:p>
        </w:tc>
      </w:tr>
      <w:tr w:rsidR="000D5E67" w:rsidRPr="00740DB9" w14:paraId="3940086B" w14:textId="77777777" w:rsidTr="3D082473">
        <w:trPr>
          <w:trHeight w:val="340"/>
        </w:trPr>
        <w:tc>
          <w:tcPr>
            <w:tcW w:w="1856" w:type="dxa"/>
            <w:tcBorders>
              <w:top w:val="nil"/>
              <w:left w:val="nil"/>
              <w:right w:val="single" w:sz="4" w:space="0" w:color="000000" w:themeColor="text1"/>
            </w:tcBorders>
          </w:tcPr>
          <w:p w14:paraId="67CC8704"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Social class (C1C2) </w:t>
            </w:r>
          </w:p>
        </w:tc>
        <w:tc>
          <w:tcPr>
            <w:tcW w:w="1559" w:type="dxa"/>
            <w:tcBorders>
              <w:top w:val="nil"/>
              <w:left w:val="single" w:sz="4" w:space="0" w:color="000000" w:themeColor="text1"/>
              <w:right w:val="single" w:sz="4" w:space="0" w:color="000000" w:themeColor="text1"/>
            </w:tcBorders>
          </w:tcPr>
          <w:p w14:paraId="2AFF5EDD" w14:textId="669A6626" w:rsidR="000D5E67" w:rsidRPr="00740DB9" w:rsidRDefault="3D082473" w:rsidP="3D082473">
            <w:pPr>
              <w:spacing w:after="0" w:line="259" w:lineRule="auto"/>
              <w:ind w:left="0" w:firstLine="0"/>
              <w:jc w:val="left"/>
              <w:rPr>
                <w:sz w:val="20"/>
                <w:szCs w:val="20"/>
              </w:rPr>
            </w:pPr>
            <w:r w:rsidRPr="3D082473">
              <w:rPr>
                <w:sz w:val="20"/>
                <w:szCs w:val="20"/>
              </w:rPr>
              <w:t xml:space="preserve">1.08 (0.49, 2.39) </w:t>
            </w:r>
          </w:p>
        </w:tc>
        <w:tc>
          <w:tcPr>
            <w:tcW w:w="1701" w:type="dxa"/>
            <w:tcBorders>
              <w:top w:val="nil"/>
              <w:left w:val="single" w:sz="4" w:space="0" w:color="000000" w:themeColor="text1"/>
              <w:right w:val="single" w:sz="4" w:space="0" w:color="000000" w:themeColor="text1"/>
            </w:tcBorders>
          </w:tcPr>
          <w:p w14:paraId="353A3FD3" w14:textId="5B674AA7" w:rsidR="000D5E67" w:rsidRPr="00740DB9" w:rsidRDefault="3D082473" w:rsidP="3D082473">
            <w:pPr>
              <w:spacing w:after="0" w:line="259" w:lineRule="auto"/>
              <w:ind w:left="0" w:firstLine="0"/>
              <w:jc w:val="left"/>
              <w:rPr>
                <w:sz w:val="20"/>
                <w:szCs w:val="20"/>
              </w:rPr>
            </w:pPr>
            <w:r w:rsidRPr="3D082473">
              <w:rPr>
                <w:sz w:val="20"/>
                <w:szCs w:val="20"/>
              </w:rPr>
              <w:t xml:space="preserve">0.84 (0.37, 1.88) </w:t>
            </w:r>
          </w:p>
        </w:tc>
        <w:tc>
          <w:tcPr>
            <w:tcW w:w="1701" w:type="dxa"/>
            <w:tcBorders>
              <w:top w:val="nil"/>
              <w:left w:val="single" w:sz="4" w:space="0" w:color="000000" w:themeColor="text1"/>
              <w:right w:val="single" w:sz="4" w:space="0" w:color="000000" w:themeColor="text1"/>
            </w:tcBorders>
          </w:tcPr>
          <w:p w14:paraId="16AF3F2C"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1.26 (0.61, 2.60) </w:t>
            </w:r>
          </w:p>
        </w:tc>
        <w:tc>
          <w:tcPr>
            <w:tcW w:w="1276" w:type="dxa"/>
            <w:tcBorders>
              <w:top w:val="nil"/>
              <w:left w:val="single" w:sz="4" w:space="0" w:color="000000" w:themeColor="text1"/>
              <w:right w:val="single" w:sz="4" w:space="0" w:color="000000" w:themeColor="text1"/>
            </w:tcBorders>
          </w:tcPr>
          <w:p w14:paraId="5C173354"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nil"/>
              <w:left w:val="single" w:sz="4" w:space="0" w:color="000000" w:themeColor="text1"/>
              <w:right w:val="nil"/>
            </w:tcBorders>
          </w:tcPr>
          <w:p w14:paraId="01190E23" w14:textId="77777777" w:rsidR="000D5E67" w:rsidRPr="00740DB9" w:rsidRDefault="00C16CCD">
            <w:pPr>
              <w:spacing w:after="0" w:line="259" w:lineRule="auto"/>
              <w:ind w:left="0" w:firstLine="0"/>
              <w:jc w:val="left"/>
              <w:rPr>
                <w:sz w:val="20"/>
                <w:szCs w:val="20"/>
              </w:rPr>
            </w:pPr>
            <w:r w:rsidRPr="00740DB9">
              <w:rPr>
                <w:sz w:val="20"/>
                <w:szCs w:val="20"/>
              </w:rPr>
              <w:t xml:space="preserve"> </w:t>
            </w:r>
          </w:p>
        </w:tc>
      </w:tr>
      <w:tr w:rsidR="000D5E67" w:rsidRPr="00740DB9" w14:paraId="6684FBE1" w14:textId="77777777" w:rsidTr="3D082473">
        <w:trPr>
          <w:trHeight w:val="340"/>
        </w:trPr>
        <w:tc>
          <w:tcPr>
            <w:tcW w:w="1856" w:type="dxa"/>
            <w:tcBorders>
              <w:top w:val="nil"/>
              <w:left w:val="nil"/>
              <w:bottom w:val="single" w:sz="4" w:space="0" w:color="auto"/>
              <w:right w:val="single" w:sz="4" w:space="0" w:color="000000" w:themeColor="text1"/>
            </w:tcBorders>
          </w:tcPr>
          <w:p w14:paraId="688FB115"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Social class (DE) </w:t>
            </w:r>
          </w:p>
        </w:tc>
        <w:tc>
          <w:tcPr>
            <w:tcW w:w="1559" w:type="dxa"/>
            <w:tcBorders>
              <w:top w:val="nil"/>
              <w:left w:val="single" w:sz="4" w:space="0" w:color="000000" w:themeColor="text1"/>
              <w:bottom w:val="single" w:sz="4" w:space="0" w:color="auto"/>
              <w:right w:val="single" w:sz="4" w:space="0" w:color="000000" w:themeColor="text1"/>
            </w:tcBorders>
          </w:tcPr>
          <w:p w14:paraId="6B89717B"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701" w:type="dxa"/>
            <w:tcBorders>
              <w:top w:val="nil"/>
              <w:left w:val="single" w:sz="4" w:space="0" w:color="000000" w:themeColor="text1"/>
              <w:bottom w:val="single" w:sz="4" w:space="0" w:color="auto"/>
              <w:right w:val="single" w:sz="4" w:space="0" w:color="000000" w:themeColor="text1"/>
            </w:tcBorders>
          </w:tcPr>
          <w:p w14:paraId="12D36962"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701" w:type="dxa"/>
            <w:tcBorders>
              <w:top w:val="nil"/>
              <w:left w:val="single" w:sz="4" w:space="0" w:color="000000" w:themeColor="text1"/>
              <w:bottom w:val="single" w:sz="4" w:space="0" w:color="auto"/>
              <w:right w:val="single" w:sz="4" w:space="0" w:color="000000" w:themeColor="text1"/>
            </w:tcBorders>
          </w:tcPr>
          <w:p w14:paraId="537E8514"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276" w:type="dxa"/>
            <w:tcBorders>
              <w:top w:val="nil"/>
              <w:left w:val="single" w:sz="4" w:space="0" w:color="000000" w:themeColor="text1"/>
              <w:bottom w:val="single" w:sz="4" w:space="0" w:color="auto"/>
              <w:right w:val="single" w:sz="4" w:space="0" w:color="000000" w:themeColor="text1"/>
            </w:tcBorders>
          </w:tcPr>
          <w:p w14:paraId="37C43E1C"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nil"/>
              <w:left w:val="single" w:sz="4" w:space="0" w:color="000000" w:themeColor="text1"/>
              <w:bottom w:val="single" w:sz="4" w:space="0" w:color="auto"/>
              <w:right w:val="nil"/>
            </w:tcBorders>
          </w:tcPr>
          <w:p w14:paraId="7E8F9CF2" w14:textId="77777777" w:rsidR="000D5E67" w:rsidRPr="00740DB9" w:rsidRDefault="00C16CCD">
            <w:pPr>
              <w:spacing w:after="0" w:line="259" w:lineRule="auto"/>
              <w:ind w:left="0" w:firstLine="0"/>
              <w:jc w:val="left"/>
              <w:rPr>
                <w:sz w:val="20"/>
                <w:szCs w:val="20"/>
              </w:rPr>
            </w:pPr>
            <w:r w:rsidRPr="00740DB9">
              <w:rPr>
                <w:sz w:val="20"/>
                <w:szCs w:val="20"/>
              </w:rPr>
              <w:t xml:space="preserve"> </w:t>
            </w:r>
          </w:p>
        </w:tc>
      </w:tr>
      <w:tr w:rsidR="000D5E67" w:rsidRPr="00740DB9" w14:paraId="2763D71B" w14:textId="77777777" w:rsidTr="3D082473">
        <w:trPr>
          <w:trHeight w:val="340"/>
        </w:trPr>
        <w:tc>
          <w:tcPr>
            <w:tcW w:w="1856" w:type="dxa"/>
            <w:tcBorders>
              <w:top w:val="single" w:sz="4" w:space="0" w:color="auto"/>
              <w:left w:val="nil"/>
              <w:bottom w:val="nil"/>
              <w:right w:val="single" w:sz="4" w:space="0" w:color="000000" w:themeColor="text1"/>
            </w:tcBorders>
          </w:tcPr>
          <w:p w14:paraId="16BFCC45"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BMI (Normal) </w:t>
            </w:r>
          </w:p>
        </w:tc>
        <w:tc>
          <w:tcPr>
            <w:tcW w:w="1559" w:type="dxa"/>
            <w:tcBorders>
              <w:top w:val="single" w:sz="4" w:space="0" w:color="auto"/>
              <w:left w:val="single" w:sz="4" w:space="0" w:color="000000" w:themeColor="text1"/>
              <w:bottom w:val="nil"/>
              <w:right w:val="single" w:sz="4" w:space="0" w:color="000000" w:themeColor="text1"/>
            </w:tcBorders>
          </w:tcPr>
          <w:p w14:paraId="08E48C06" w14:textId="4C4DBF1C" w:rsidR="000D5E67" w:rsidRPr="00740DB9" w:rsidRDefault="3D082473" w:rsidP="3D082473">
            <w:pPr>
              <w:spacing w:after="0" w:line="259" w:lineRule="auto"/>
              <w:ind w:left="0" w:firstLine="0"/>
              <w:jc w:val="left"/>
              <w:rPr>
                <w:sz w:val="20"/>
                <w:szCs w:val="20"/>
              </w:rPr>
            </w:pPr>
            <w:r w:rsidRPr="3D082473">
              <w:rPr>
                <w:sz w:val="20"/>
                <w:szCs w:val="20"/>
              </w:rPr>
              <w:t xml:space="preserve">0.60 (0.25, 1.44) </w:t>
            </w:r>
          </w:p>
        </w:tc>
        <w:tc>
          <w:tcPr>
            <w:tcW w:w="1701" w:type="dxa"/>
            <w:tcBorders>
              <w:top w:val="single" w:sz="4" w:space="0" w:color="auto"/>
              <w:left w:val="single" w:sz="4" w:space="0" w:color="000000" w:themeColor="text1"/>
              <w:bottom w:val="nil"/>
              <w:right w:val="single" w:sz="4" w:space="0" w:color="000000" w:themeColor="text1"/>
            </w:tcBorders>
          </w:tcPr>
          <w:p w14:paraId="1FDF5117" w14:textId="24A7BF83" w:rsidR="000D5E67" w:rsidRPr="00740DB9" w:rsidRDefault="3D082473" w:rsidP="3D082473">
            <w:pPr>
              <w:spacing w:after="0" w:line="259" w:lineRule="auto"/>
              <w:ind w:left="0" w:firstLine="0"/>
              <w:jc w:val="left"/>
              <w:rPr>
                <w:sz w:val="20"/>
                <w:szCs w:val="20"/>
              </w:rPr>
            </w:pPr>
            <w:r w:rsidRPr="3D082473">
              <w:rPr>
                <w:sz w:val="20"/>
                <w:szCs w:val="20"/>
              </w:rPr>
              <w:t xml:space="preserve">0.77 (0.31, 1.93) </w:t>
            </w:r>
          </w:p>
        </w:tc>
        <w:tc>
          <w:tcPr>
            <w:tcW w:w="1701" w:type="dxa"/>
            <w:tcBorders>
              <w:top w:val="single" w:sz="4" w:space="0" w:color="auto"/>
              <w:left w:val="single" w:sz="4" w:space="0" w:color="000000" w:themeColor="text1"/>
              <w:bottom w:val="nil"/>
              <w:right w:val="single" w:sz="4" w:space="0" w:color="000000" w:themeColor="text1"/>
            </w:tcBorders>
          </w:tcPr>
          <w:p w14:paraId="2E8E2ECC" w14:textId="6926DF8F" w:rsidR="000D5E67" w:rsidRPr="00740DB9" w:rsidRDefault="3D082473" w:rsidP="3D082473">
            <w:pPr>
              <w:spacing w:after="0" w:line="259" w:lineRule="auto"/>
              <w:ind w:left="0" w:firstLine="0"/>
              <w:jc w:val="left"/>
              <w:rPr>
                <w:sz w:val="20"/>
                <w:szCs w:val="20"/>
              </w:rPr>
            </w:pPr>
            <w:r w:rsidRPr="3D082473">
              <w:rPr>
                <w:sz w:val="20"/>
                <w:szCs w:val="20"/>
              </w:rPr>
              <w:t xml:space="preserve">2.66 (1.05, 6.79)* </w:t>
            </w:r>
          </w:p>
        </w:tc>
        <w:tc>
          <w:tcPr>
            <w:tcW w:w="1276" w:type="dxa"/>
            <w:tcBorders>
              <w:top w:val="single" w:sz="4" w:space="0" w:color="auto"/>
              <w:left w:val="single" w:sz="4" w:space="0" w:color="000000" w:themeColor="text1"/>
              <w:bottom w:val="nil"/>
              <w:right w:val="single" w:sz="4" w:space="0" w:color="000000" w:themeColor="text1"/>
            </w:tcBorders>
          </w:tcPr>
          <w:p w14:paraId="1FA6058E"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single" w:sz="4" w:space="0" w:color="auto"/>
              <w:left w:val="single" w:sz="4" w:space="0" w:color="000000" w:themeColor="text1"/>
              <w:bottom w:val="nil"/>
              <w:right w:val="nil"/>
            </w:tcBorders>
          </w:tcPr>
          <w:p w14:paraId="3F2FC9F7"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0.06 </w:t>
            </w:r>
          </w:p>
        </w:tc>
      </w:tr>
      <w:tr w:rsidR="000D5E67" w:rsidRPr="00740DB9" w14:paraId="2C801E07" w14:textId="77777777" w:rsidTr="3D082473">
        <w:trPr>
          <w:trHeight w:val="340"/>
        </w:trPr>
        <w:tc>
          <w:tcPr>
            <w:tcW w:w="1856" w:type="dxa"/>
            <w:tcBorders>
              <w:top w:val="nil"/>
              <w:left w:val="nil"/>
              <w:bottom w:val="nil"/>
              <w:right w:val="single" w:sz="4" w:space="0" w:color="000000" w:themeColor="text1"/>
            </w:tcBorders>
          </w:tcPr>
          <w:p w14:paraId="3C400080"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BMI (Overweight) </w:t>
            </w:r>
          </w:p>
        </w:tc>
        <w:tc>
          <w:tcPr>
            <w:tcW w:w="1559" w:type="dxa"/>
            <w:tcBorders>
              <w:top w:val="nil"/>
              <w:left w:val="single" w:sz="4" w:space="0" w:color="000000" w:themeColor="text1"/>
              <w:bottom w:val="nil"/>
              <w:right w:val="single" w:sz="4" w:space="0" w:color="000000" w:themeColor="text1"/>
            </w:tcBorders>
          </w:tcPr>
          <w:p w14:paraId="41DCC96E" w14:textId="5DA95FF3" w:rsidR="000D5E67" w:rsidRPr="00740DB9" w:rsidRDefault="3D082473" w:rsidP="3D082473">
            <w:pPr>
              <w:spacing w:after="0" w:line="259" w:lineRule="auto"/>
              <w:ind w:left="0" w:firstLine="0"/>
              <w:jc w:val="left"/>
              <w:rPr>
                <w:sz w:val="20"/>
                <w:szCs w:val="20"/>
              </w:rPr>
            </w:pPr>
            <w:r w:rsidRPr="3D082473">
              <w:rPr>
                <w:sz w:val="20"/>
                <w:szCs w:val="20"/>
              </w:rPr>
              <w:t xml:space="preserve">0.50 (0.20, 1.22) </w:t>
            </w:r>
          </w:p>
        </w:tc>
        <w:tc>
          <w:tcPr>
            <w:tcW w:w="1701" w:type="dxa"/>
            <w:tcBorders>
              <w:top w:val="nil"/>
              <w:left w:val="single" w:sz="4" w:space="0" w:color="000000" w:themeColor="text1"/>
              <w:bottom w:val="nil"/>
              <w:right w:val="single" w:sz="4" w:space="0" w:color="000000" w:themeColor="text1"/>
            </w:tcBorders>
          </w:tcPr>
          <w:p w14:paraId="7B58D15A" w14:textId="526ACC12" w:rsidR="000D5E67" w:rsidRPr="00740DB9" w:rsidRDefault="3D082473" w:rsidP="3D082473">
            <w:pPr>
              <w:spacing w:after="0" w:line="259" w:lineRule="auto"/>
              <w:ind w:left="0" w:firstLine="0"/>
              <w:jc w:val="left"/>
              <w:rPr>
                <w:sz w:val="20"/>
                <w:szCs w:val="20"/>
              </w:rPr>
            </w:pPr>
            <w:r w:rsidRPr="3D082473">
              <w:rPr>
                <w:sz w:val="20"/>
                <w:szCs w:val="20"/>
              </w:rPr>
              <w:t xml:space="preserve">0.70 (0.28, 1.76) </w:t>
            </w:r>
          </w:p>
        </w:tc>
        <w:tc>
          <w:tcPr>
            <w:tcW w:w="1701" w:type="dxa"/>
            <w:tcBorders>
              <w:top w:val="nil"/>
              <w:left w:val="single" w:sz="4" w:space="0" w:color="000000" w:themeColor="text1"/>
              <w:bottom w:val="nil"/>
              <w:right w:val="single" w:sz="4" w:space="0" w:color="000000" w:themeColor="text1"/>
            </w:tcBorders>
          </w:tcPr>
          <w:p w14:paraId="19645AC4"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1.68 (0.66, 4.30) </w:t>
            </w:r>
          </w:p>
        </w:tc>
        <w:tc>
          <w:tcPr>
            <w:tcW w:w="1276" w:type="dxa"/>
            <w:tcBorders>
              <w:top w:val="nil"/>
              <w:left w:val="single" w:sz="4" w:space="0" w:color="000000" w:themeColor="text1"/>
              <w:bottom w:val="nil"/>
              <w:right w:val="single" w:sz="4" w:space="0" w:color="000000" w:themeColor="text1"/>
            </w:tcBorders>
          </w:tcPr>
          <w:p w14:paraId="39FAC86D"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nil"/>
              <w:left w:val="single" w:sz="4" w:space="0" w:color="000000" w:themeColor="text1"/>
              <w:bottom w:val="nil"/>
              <w:right w:val="nil"/>
            </w:tcBorders>
          </w:tcPr>
          <w:p w14:paraId="64E7D26A" w14:textId="77777777" w:rsidR="000D5E67" w:rsidRPr="00740DB9" w:rsidRDefault="00C16CCD">
            <w:pPr>
              <w:spacing w:after="0" w:line="259" w:lineRule="auto"/>
              <w:ind w:left="0" w:firstLine="0"/>
              <w:jc w:val="left"/>
              <w:rPr>
                <w:sz w:val="20"/>
                <w:szCs w:val="20"/>
              </w:rPr>
            </w:pPr>
            <w:r w:rsidRPr="00740DB9">
              <w:rPr>
                <w:sz w:val="20"/>
                <w:szCs w:val="20"/>
              </w:rPr>
              <w:t xml:space="preserve"> </w:t>
            </w:r>
          </w:p>
        </w:tc>
      </w:tr>
      <w:tr w:rsidR="000D5E67" w:rsidRPr="00740DB9" w14:paraId="17455D27" w14:textId="77777777" w:rsidTr="3D082473">
        <w:trPr>
          <w:trHeight w:val="340"/>
        </w:trPr>
        <w:tc>
          <w:tcPr>
            <w:tcW w:w="1856" w:type="dxa"/>
            <w:tcBorders>
              <w:top w:val="nil"/>
              <w:left w:val="nil"/>
              <w:bottom w:val="single" w:sz="4" w:space="0" w:color="000000" w:themeColor="text1"/>
              <w:right w:val="single" w:sz="4" w:space="0" w:color="000000" w:themeColor="text1"/>
            </w:tcBorders>
          </w:tcPr>
          <w:p w14:paraId="4A0CAD23" w14:textId="77777777" w:rsidR="000D5E67" w:rsidRPr="00740DB9" w:rsidRDefault="3D082473" w:rsidP="3D082473">
            <w:pPr>
              <w:spacing w:after="0" w:line="259" w:lineRule="auto"/>
              <w:ind w:left="14" w:firstLine="0"/>
              <w:jc w:val="left"/>
              <w:rPr>
                <w:sz w:val="20"/>
                <w:szCs w:val="20"/>
              </w:rPr>
            </w:pPr>
            <w:r w:rsidRPr="3D082473">
              <w:rPr>
                <w:sz w:val="20"/>
                <w:szCs w:val="20"/>
              </w:rPr>
              <w:t xml:space="preserve">BMI (Obese) </w:t>
            </w:r>
          </w:p>
        </w:tc>
        <w:tc>
          <w:tcPr>
            <w:tcW w:w="1559" w:type="dxa"/>
            <w:tcBorders>
              <w:top w:val="nil"/>
              <w:left w:val="single" w:sz="4" w:space="0" w:color="000000" w:themeColor="text1"/>
              <w:bottom w:val="single" w:sz="4" w:space="0" w:color="000000" w:themeColor="text1"/>
              <w:right w:val="single" w:sz="4" w:space="0" w:color="000000" w:themeColor="text1"/>
            </w:tcBorders>
          </w:tcPr>
          <w:p w14:paraId="635AF333"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701" w:type="dxa"/>
            <w:tcBorders>
              <w:top w:val="nil"/>
              <w:left w:val="single" w:sz="4" w:space="0" w:color="000000" w:themeColor="text1"/>
              <w:bottom w:val="single" w:sz="4" w:space="0" w:color="000000" w:themeColor="text1"/>
              <w:right w:val="single" w:sz="4" w:space="0" w:color="000000" w:themeColor="text1"/>
            </w:tcBorders>
          </w:tcPr>
          <w:p w14:paraId="3330E36A"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701" w:type="dxa"/>
            <w:tcBorders>
              <w:top w:val="nil"/>
              <w:left w:val="single" w:sz="4" w:space="0" w:color="000000" w:themeColor="text1"/>
              <w:bottom w:val="single" w:sz="4" w:space="0" w:color="000000" w:themeColor="text1"/>
              <w:right w:val="single" w:sz="4" w:space="0" w:color="000000" w:themeColor="text1"/>
            </w:tcBorders>
          </w:tcPr>
          <w:p w14:paraId="759124F5"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 </w:t>
            </w:r>
          </w:p>
        </w:tc>
        <w:tc>
          <w:tcPr>
            <w:tcW w:w="1276" w:type="dxa"/>
            <w:tcBorders>
              <w:top w:val="nil"/>
              <w:left w:val="single" w:sz="4" w:space="0" w:color="000000" w:themeColor="text1"/>
              <w:bottom w:val="single" w:sz="4" w:space="0" w:color="000000" w:themeColor="text1"/>
              <w:right w:val="single" w:sz="4" w:space="0" w:color="000000" w:themeColor="text1"/>
            </w:tcBorders>
          </w:tcPr>
          <w:p w14:paraId="5C43C7D5" w14:textId="77777777" w:rsidR="000D5E67" w:rsidRPr="00740DB9" w:rsidRDefault="3D082473" w:rsidP="3D082473">
            <w:pPr>
              <w:spacing w:after="0" w:line="259" w:lineRule="auto"/>
              <w:ind w:left="0" w:firstLine="0"/>
              <w:jc w:val="left"/>
              <w:rPr>
                <w:sz w:val="20"/>
                <w:szCs w:val="20"/>
              </w:rPr>
            </w:pPr>
            <w:r w:rsidRPr="3D082473">
              <w:rPr>
                <w:sz w:val="20"/>
                <w:szCs w:val="20"/>
              </w:rPr>
              <w:t xml:space="preserve">REF. </w:t>
            </w:r>
          </w:p>
        </w:tc>
        <w:tc>
          <w:tcPr>
            <w:tcW w:w="872" w:type="dxa"/>
            <w:tcBorders>
              <w:top w:val="nil"/>
              <w:left w:val="single" w:sz="4" w:space="0" w:color="000000" w:themeColor="text1"/>
              <w:bottom w:val="single" w:sz="4" w:space="0" w:color="000000" w:themeColor="text1"/>
              <w:right w:val="nil"/>
            </w:tcBorders>
          </w:tcPr>
          <w:p w14:paraId="2F5627E6" w14:textId="77777777" w:rsidR="000D5E67" w:rsidRPr="00740DB9" w:rsidRDefault="00C16CCD">
            <w:pPr>
              <w:spacing w:after="0" w:line="259" w:lineRule="auto"/>
              <w:ind w:left="0" w:firstLine="0"/>
              <w:jc w:val="left"/>
              <w:rPr>
                <w:sz w:val="20"/>
                <w:szCs w:val="20"/>
              </w:rPr>
            </w:pPr>
            <w:r w:rsidRPr="00740DB9">
              <w:rPr>
                <w:sz w:val="20"/>
                <w:szCs w:val="20"/>
              </w:rPr>
              <w:t xml:space="preserve"> </w:t>
            </w:r>
          </w:p>
        </w:tc>
      </w:tr>
    </w:tbl>
    <w:p w14:paraId="0FE24CC5" w14:textId="459F70CD" w:rsidR="000D5E67" w:rsidRPr="00740DB9" w:rsidRDefault="3D082473" w:rsidP="00FD0173">
      <w:pPr>
        <w:spacing w:after="159" w:line="260" w:lineRule="auto"/>
        <w:ind w:left="-3" w:right="301" w:hanging="10"/>
        <w:jc w:val="left"/>
      </w:pPr>
      <w:r w:rsidRPr="3D082473">
        <w:rPr>
          <w:vertAlign w:val="superscript"/>
        </w:rPr>
        <w:t xml:space="preserve">a </w:t>
      </w:r>
      <w:r>
        <w:t xml:space="preserve">p-value reflects test of overall association between predictor and segment membership based on likelihood ratio difference  </w:t>
      </w:r>
      <w:r w:rsidRPr="3D082473">
        <w:rPr>
          <w:i/>
          <w:iCs/>
        </w:rPr>
        <w:t xml:space="preserve">* p &lt; 0.05  </w:t>
      </w:r>
    </w:p>
    <w:p w14:paraId="77A7ED04" w14:textId="77777777" w:rsidR="000D5E67" w:rsidRPr="00740DB9" w:rsidRDefault="3D082473">
      <w:pPr>
        <w:spacing w:after="0" w:line="259" w:lineRule="auto"/>
        <w:ind w:left="-4" w:right="13"/>
      </w:pPr>
      <w:r w:rsidRPr="3D082473">
        <w:rPr>
          <w:b/>
          <w:bCs/>
        </w:rPr>
        <w:t xml:space="preserve">Table 7 </w:t>
      </w:r>
      <w:r>
        <w:t xml:space="preserve">Multi-nominal logistic regression analysis for the influence of socio-demographics and BMI on segment membership with segment 1 triers as the reference category </w:t>
      </w:r>
      <w:r w:rsidRPr="3D082473">
        <w:rPr>
          <w:b/>
          <w:bCs/>
        </w:rPr>
        <w:t xml:space="preserve"> </w:t>
      </w:r>
    </w:p>
    <w:tbl>
      <w:tblPr>
        <w:tblStyle w:val="TableGrid1"/>
        <w:tblW w:w="9041" w:type="dxa"/>
        <w:tblInd w:w="-13" w:type="dxa"/>
        <w:tblCellMar>
          <w:top w:w="23" w:type="dxa"/>
          <w:left w:w="108" w:type="dxa"/>
          <w:right w:w="85" w:type="dxa"/>
        </w:tblCellMar>
        <w:tblLook w:val="04A0" w:firstRow="1" w:lastRow="0" w:firstColumn="1" w:lastColumn="0" w:noHBand="0" w:noVBand="1"/>
      </w:tblPr>
      <w:tblGrid>
        <w:gridCol w:w="1856"/>
        <w:gridCol w:w="1134"/>
        <w:gridCol w:w="1701"/>
        <w:gridCol w:w="1843"/>
        <w:gridCol w:w="1559"/>
        <w:gridCol w:w="948"/>
      </w:tblGrid>
      <w:tr w:rsidR="000D5E67" w:rsidRPr="00740DB9" w14:paraId="4016ABEF" w14:textId="77777777" w:rsidTr="3D082473">
        <w:trPr>
          <w:trHeight w:val="1084"/>
        </w:trPr>
        <w:tc>
          <w:tcPr>
            <w:tcW w:w="1856" w:type="dxa"/>
            <w:tcBorders>
              <w:top w:val="single" w:sz="4" w:space="0" w:color="000000" w:themeColor="text1"/>
              <w:left w:val="nil"/>
              <w:bottom w:val="single" w:sz="4" w:space="0" w:color="000000" w:themeColor="text1"/>
              <w:right w:val="single" w:sz="4" w:space="0" w:color="000000" w:themeColor="text1"/>
            </w:tcBorders>
          </w:tcPr>
          <w:p w14:paraId="003CAF4A" w14:textId="77777777" w:rsidR="000D5E67" w:rsidRPr="00740DB9" w:rsidRDefault="00C16CCD">
            <w:pPr>
              <w:spacing w:after="0" w:line="259" w:lineRule="auto"/>
              <w:ind w:left="14" w:firstLine="0"/>
              <w:jc w:val="left"/>
              <w:rPr>
                <w:rFonts w:asciiTheme="minorHAnsi" w:hAnsiTheme="minorHAnsi"/>
                <w:sz w:val="20"/>
                <w:szCs w:val="20"/>
              </w:rPr>
            </w:pPr>
            <w:r w:rsidRPr="00740DB9">
              <w:rPr>
                <w:rFonts w:asciiTheme="minorHAnsi" w:hAnsiTheme="minorHAnsi"/>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D4EAC"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1 </w:t>
            </w:r>
          </w:p>
          <w:p w14:paraId="065FFD72"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Triers </w:t>
            </w:r>
          </w:p>
          <w:p w14:paraId="2B8AC1E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E6DD4"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2 </w:t>
            </w:r>
          </w:p>
          <w:p w14:paraId="4708117E"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Successful </w:t>
            </w:r>
          </w:p>
          <w:p w14:paraId="1B93E073"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Actors  </w:t>
            </w:r>
          </w:p>
          <w:p w14:paraId="13164ECE"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OR (95% CI)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A030F"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3 </w:t>
            </w:r>
          </w:p>
          <w:p w14:paraId="1BB44891"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Thrivers </w:t>
            </w:r>
          </w:p>
          <w:p w14:paraId="6E50AEA7"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OR (95% CI)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91D8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4 </w:t>
            </w:r>
          </w:p>
          <w:p w14:paraId="17FF7ED2"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Unmotivated </w:t>
            </w:r>
          </w:p>
          <w:p w14:paraId="3FB0F48A"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35% (95% </w:t>
            </w:r>
          </w:p>
          <w:p w14:paraId="02A21918"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(CI) </w:t>
            </w:r>
          </w:p>
        </w:tc>
        <w:tc>
          <w:tcPr>
            <w:tcW w:w="948" w:type="dxa"/>
            <w:tcBorders>
              <w:top w:val="single" w:sz="4" w:space="0" w:color="000000" w:themeColor="text1"/>
              <w:left w:val="single" w:sz="4" w:space="0" w:color="000000" w:themeColor="text1"/>
              <w:bottom w:val="single" w:sz="4" w:space="0" w:color="000000" w:themeColor="text1"/>
              <w:right w:val="nil"/>
            </w:tcBorders>
          </w:tcPr>
          <w:p w14:paraId="1FA961B9"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Overall pvalue </w:t>
            </w:r>
            <w:r w:rsidRPr="3D082473">
              <w:rPr>
                <w:rFonts w:asciiTheme="minorHAnsi" w:hAnsiTheme="minorHAnsi"/>
                <w:sz w:val="20"/>
                <w:szCs w:val="20"/>
                <w:vertAlign w:val="superscript"/>
              </w:rPr>
              <w:t>a</w:t>
            </w:r>
            <w:r w:rsidRPr="3D082473">
              <w:rPr>
                <w:rFonts w:asciiTheme="minorHAnsi" w:hAnsiTheme="minorHAnsi"/>
                <w:sz w:val="20"/>
                <w:szCs w:val="20"/>
              </w:rPr>
              <w:t xml:space="preserve"> </w:t>
            </w:r>
          </w:p>
        </w:tc>
      </w:tr>
      <w:tr w:rsidR="000D5E67" w:rsidRPr="00740DB9" w14:paraId="1A82A4C0" w14:textId="77777777" w:rsidTr="3D082473">
        <w:trPr>
          <w:trHeight w:val="340"/>
        </w:trPr>
        <w:tc>
          <w:tcPr>
            <w:tcW w:w="1856" w:type="dxa"/>
            <w:tcBorders>
              <w:top w:val="single" w:sz="4" w:space="0" w:color="000000" w:themeColor="text1"/>
              <w:left w:val="nil"/>
              <w:bottom w:val="single" w:sz="4" w:space="0" w:color="auto"/>
              <w:right w:val="single" w:sz="4" w:space="0" w:color="000000" w:themeColor="text1"/>
            </w:tcBorders>
          </w:tcPr>
          <w:p w14:paraId="40CEC35F"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Gender (Male)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5729DB4B"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41D7AAE3" w14:textId="1360BE01"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0.72 (0.35, 1.46)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14:paraId="32E38B3F" w14:textId="0366A1FB"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2.21 (1.21, 4.06)* </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14:paraId="68FD70CF" w14:textId="6F580CAF"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1.75 (0.99, 3.11) </w:t>
            </w:r>
          </w:p>
        </w:tc>
        <w:tc>
          <w:tcPr>
            <w:tcW w:w="948" w:type="dxa"/>
            <w:tcBorders>
              <w:top w:val="single" w:sz="4" w:space="0" w:color="000000" w:themeColor="text1"/>
              <w:left w:val="single" w:sz="4" w:space="0" w:color="000000" w:themeColor="text1"/>
              <w:bottom w:val="single" w:sz="4" w:space="0" w:color="auto"/>
              <w:right w:val="nil"/>
            </w:tcBorders>
          </w:tcPr>
          <w:p w14:paraId="5DDDA152"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&lt;0.01 </w:t>
            </w:r>
          </w:p>
        </w:tc>
      </w:tr>
      <w:tr w:rsidR="00DA53FE" w:rsidRPr="00740DB9" w14:paraId="1D501F36" w14:textId="77777777" w:rsidTr="3D082473">
        <w:trPr>
          <w:trHeight w:val="340"/>
        </w:trPr>
        <w:tc>
          <w:tcPr>
            <w:tcW w:w="1856" w:type="dxa"/>
            <w:tcBorders>
              <w:top w:val="single" w:sz="4" w:space="0" w:color="auto"/>
              <w:left w:val="nil"/>
              <w:bottom w:val="nil"/>
              <w:right w:val="single" w:sz="4" w:space="0" w:color="000000" w:themeColor="text1"/>
            </w:tcBorders>
          </w:tcPr>
          <w:p w14:paraId="20F72B0D" w14:textId="7D9CF4D9" w:rsidR="00DA53FE" w:rsidRPr="00740DB9" w:rsidRDefault="3D082473" w:rsidP="3D082473">
            <w:pPr>
              <w:spacing w:after="0" w:line="259" w:lineRule="auto"/>
              <w:ind w:left="14" w:firstLine="0"/>
              <w:jc w:val="left"/>
              <w:rPr>
                <w:rFonts w:asciiTheme="minorHAnsi" w:hAnsiTheme="minorHAnsi"/>
                <w:sz w:val="20"/>
                <w:szCs w:val="20"/>
              </w:rPr>
            </w:pPr>
            <w:r w:rsidRPr="3D082473">
              <w:rPr>
                <w:sz w:val="20"/>
                <w:szCs w:val="20"/>
              </w:rPr>
              <w:t xml:space="preserve">Age (18-34 years) </w:t>
            </w:r>
          </w:p>
        </w:tc>
        <w:tc>
          <w:tcPr>
            <w:tcW w:w="1134" w:type="dxa"/>
            <w:tcBorders>
              <w:top w:val="single" w:sz="4" w:space="0" w:color="auto"/>
              <w:left w:val="single" w:sz="4" w:space="0" w:color="000000" w:themeColor="text1"/>
              <w:bottom w:val="nil"/>
              <w:right w:val="single" w:sz="4" w:space="0" w:color="000000" w:themeColor="text1"/>
            </w:tcBorders>
          </w:tcPr>
          <w:p w14:paraId="453B4845"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single" w:sz="4" w:space="0" w:color="auto"/>
              <w:left w:val="single" w:sz="4" w:space="0" w:color="000000" w:themeColor="text1"/>
              <w:bottom w:val="nil"/>
              <w:right w:val="single" w:sz="4" w:space="0" w:color="000000" w:themeColor="text1"/>
            </w:tcBorders>
          </w:tcPr>
          <w:p w14:paraId="3CC87E6F" w14:textId="0165D91A"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0.16 (0.06, 0.43)* </w:t>
            </w:r>
          </w:p>
        </w:tc>
        <w:tc>
          <w:tcPr>
            <w:tcW w:w="1843" w:type="dxa"/>
            <w:tcBorders>
              <w:top w:val="single" w:sz="4" w:space="0" w:color="auto"/>
              <w:left w:val="single" w:sz="4" w:space="0" w:color="000000" w:themeColor="text1"/>
              <w:bottom w:val="nil"/>
              <w:right w:val="single" w:sz="4" w:space="0" w:color="000000" w:themeColor="text1"/>
            </w:tcBorders>
          </w:tcPr>
          <w:p w14:paraId="1631D077" w14:textId="6313A325"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0.22 (0.09, 0.50)* </w:t>
            </w:r>
          </w:p>
        </w:tc>
        <w:tc>
          <w:tcPr>
            <w:tcW w:w="1559" w:type="dxa"/>
            <w:tcBorders>
              <w:top w:val="single" w:sz="4" w:space="0" w:color="auto"/>
              <w:left w:val="single" w:sz="4" w:space="0" w:color="000000" w:themeColor="text1"/>
              <w:bottom w:val="nil"/>
              <w:right w:val="single" w:sz="4" w:space="0" w:color="000000" w:themeColor="text1"/>
            </w:tcBorders>
          </w:tcPr>
          <w:p w14:paraId="64A8008F" w14:textId="1FEB8C7D"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0.66 (0.28, 1.55) </w:t>
            </w:r>
          </w:p>
        </w:tc>
        <w:tc>
          <w:tcPr>
            <w:tcW w:w="948" w:type="dxa"/>
            <w:tcBorders>
              <w:top w:val="single" w:sz="4" w:space="0" w:color="auto"/>
              <w:left w:val="single" w:sz="4" w:space="0" w:color="000000" w:themeColor="text1"/>
              <w:bottom w:val="nil"/>
              <w:right w:val="nil"/>
            </w:tcBorders>
          </w:tcPr>
          <w:p w14:paraId="1C2A4970"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&lt;0.01 </w:t>
            </w:r>
          </w:p>
        </w:tc>
      </w:tr>
      <w:tr w:rsidR="00DA53FE" w:rsidRPr="00740DB9" w14:paraId="64CF54CE" w14:textId="77777777" w:rsidTr="3D082473">
        <w:trPr>
          <w:trHeight w:val="340"/>
        </w:trPr>
        <w:tc>
          <w:tcPr>
            <w:tcW w:w="1856" w:type="dxa"/>
            <w:tcBorders>
              <w:top w:val="nil"/>
              <w:left w:val="nil"/>
              <w:right w:val="single" w:sz="4" w:space="0" w:color="000000" w:themeColor="text1"/>
            </w:tcBorders>
          </w:tcPr>
          <w:p w14:paraId="25CA2612" w14:textId="47310166" w:rsidR="00DA53FE" w:rsidRPr="00740DB9" w:rsidRDefault="3D082473" w:rsidP="3D082473">
            <w:pPr>
              <w:spacing w:after="0" w:line="259" w:lineRule="auto"/>
              <w:ind w:left="14" w:firstLine="0"/>
              <w:jc w:val="left"/>
              <w:rPr>
                <w:rFonts w:asciiTheme="minorHAnsi" w:hAnsiTheme="minorHAnsi"/>
                <w:sz w:val="20"/>
                <w:szCs w:val="20"/>
              </w:rPr>
            </w:pPr>
            <w:r w:rsidRPr="3D082473">
              <w:rPr>
                <w:sz w:val="20"/>
                <w:szCs w:val="20"/>
              </w:rPr>
              <w:t xml:space="preserve">Age (35-54 years) </w:t>
            </w:r>
          </w:p>
        </w:tc>
        <w:tc>
          <w:tcPr>
            <w:tcW w:w="1134" w:type="dxa"/>
            <w:tcBorders>
              <w:top w:val="nil"/>
              <w:left w:val="single" w:sz="4" w:space="0" w:color="000000" w:themeColor="text1"/>
              <w:right w:val="single" w:sz="4" w:space="0" w:color="000000" w:themeColor="text1"/>
            </w:tcBorders>
          </w:tcPr>
          <w:p w14:paraId="57235701"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nil"/>
              <w:left w:val="single" w:sz="4" w:space="0" w:color="000000" w:themeColor="text1"/>
              <w:right w:val="single" w:sz="4" w:space="0" w:color="000000" w:themeColor="text1"/>
            </w:tcBorders>
          </w:tcPr>
          <w:p w14:paraId="4B4E82F4" w14:textId="3B46586B"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0.66 (0.27, 1.62) </w:t>
            </w:r>
          </w:p>
        </w:tc>
        <w:tc>
          <w:tcPr>
            <w:tcW w:w="1843" w:type="dxa"/>
            <w:tcBorders>
              <w:top w:val="nil"/>
              <w:left w:val="single" w:sz="4" w:space="0" w:color="000000" w:themeColor="text1"/>
              <w:right w:val="single" w:sz="4" w:space="0" w:color="000000" w:themeColor="text1"/>
            </w:tcBorders>
          </w:tcPr>
          <w:p w14:paraId="67E85A49" w14:textId="6B241A58"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0.43 (0.18, 0.99)* </w:t>
            </w:r>
          </w:p>
        </w:tc>
        <w:tc>
          <w:tcPr>
            <w:tcW w:w="1559" w:type="dxa"/>
            <w:tcBorders>
              <w:top w:val="nil"/>
              <w:left w:val="single" w:sz="4" w:space="0" w:color="000000" w:themeColor="text1"/>
              <w:right w:val="single" w:sz="4" w:space="0" w:color="000000" w:themeColor="text1"/>
            </w:tcBorders>
          </w:tcPr>
          <w:p w14:paraId="43E5E134" w14:textId="4242886F"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1.43 (0.61, 3.37) </w:t>
            </w:r>
          </w:p>
        </w:tc>
        <w:tc>
          <w:tcPr>
            <w:tcW w:w="948" w:type="dxa"/>
            <w:tcBorders>
              <w:top w:val="nil"/>
              <w:left w:val="single" w:sz="4" w:space="0" w:color="000000" w:themeColor="text1"/>
              <w:right w:val="nil"/>
            </w:tcBorders>
          </w:tcPr>
          <w:p w14:paraId="64FD4F12" w14:textId="77777777" w:rsidR="00DA53FE" w:rsidRPr="00740DB9" w:rsidRDefault="00DA53FE" w:rsidP="00DA53FE">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DA53FE" w:rsidRPr="00740DB9" w14:paraId="21214E57" w14:textId="77777777" w:rsidTr="3D082473">
        <w:trPr>
          <w:trHeight w:val="340"/>
        </w:trPr>
        <w:tc>
          <w:tcPr>
            <w:tcW w:w="1856" w:type="dxa"/>
            <w:tcBorders>
              <w:top w:val="nil"/>
              <w:left w:val="nil"/>
              <w:bottom w:val="single" w:sz="4" w:space="0" w:color="auto"/>
              <w:right w:val="single" w:sz="4" w:space="0" w:color="000000" w:themeColor="text1"/>
            </w:tcBorders>
          </w:tcPr>
          <w:p w14:paraId="00F558ED" w14:textId="767BC566" w:rsidR="00DA53FE" w:rsidRPr="00740DB9" w:rsidRDefault="3D082473" w:rsidP="3D082473">
            <w:pPr>
              <w:spacing w:after="0" w:line="259" w:lineRule="auto"/>
              <w:ind w:left="14" w:firstLine="0"/>
              <w:jc w:val="left"/>
              <w:rPr>
                <w:rFonts w:asciiTheme="minorHAnsi" w:hAnsiTheme="minorHAnsi"/>
                <w:sz w:val="20"/>
                <w:szCs w:val="20"/>
              </w:rPr>
            </w:pPr>
            <w:r w:rsidRPr="3D082473">
              <w:rPr>
                <w:sz w:val="20"/>
                <w:szCs w:val="20"/>
              </w:rPr>
              <w:t xml:space="preserve">Age (over 55 years) </w:t>
            </w:r>
          </w:p>
        </w:tc>
        <w:tc>
          <w:tcPr>
            <w:tcW w:w="1134" w:type="dxa"/>
            <w:tcBorders>
              <w:top w:val="nil"/>
              <w:left w:val="single" w:sz="4" w:space="0" w:color="000000" w:themeColor="text1"/>
              <w:bottom w:val="single" w:sz="4" w:space="0" w:color="auto"/>
              <w:right w:val="single" w:sz="4" w:space="0" w:color="000000" w:themeColor="text1"/>
            </w:tcBorders>
          </w:tcPr>
          <w:p w14:paraId="5F6139C3"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nil"/>
              <w:left w:val="single" w:sz="4" w:space="0" w:color="000000" w:themeColor="text1"/>
              <w:bottom w:val="single" w:sz="4" w:space="0" w:color="auto"/>
              <w:right w:val="single" w:sz="4" w:space="0" w:color="000000" w:themeColor="text1"/>
            </w:tcBorders>
          </w:tcPr>
          <w:p w14:paraId="2FF1DA7D"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843" w:type="dxa"/>
            <w:tcBorders>
              <w:top w:val="nil"/>
              <w:left w:val="single" w:sz="4" w:space="0" w:color="000000" w:themeColor="text1"/>
              <w:bottom w:val="single" w:sz="4" w:space="0" w:color="auto"/>
              <w:right w:val="single" w:sz="4" w:space="0" w:color="000000" w:themeColor="text1"/>
            </w:tcBorders>
          </w:tcPr>
          <w:p w14:paraId="6C57BAE2"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559" w:type="dxa"/>
            <w:tcBorders>
              <w:top w:val="nil"/>
              <w:left w:val="single" w:sz="4" w:space="0" w:color="000000" w:themeColor="text1"/>
              <w:bottom w:val="single" w:sz="4" w:space="0" w:color="auto"/>
              <w:right w:val="single" w:sz="4" w:space="0" w:color="000000" w:themeColor="text1"/>
            </w:tcBorders>
          </w:tcPr>
          <w:p w14:paraId="7CA96942" w14:textId="77777777" w:rsidR="00DA53FE" w:rsidRPr="00740DB9" w:rsidRDefault="00DA53FE" w:rsidP="00DA53FE">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948" w:type="dxa"/>
            <w:tcBorders>
              <w:top w:val="nil"/>
              <w:left w:val="single" w:sz="4" w:space="0" w:color="000000" w:themeColor="text1"/>
              <w:bottom w:val="single" w:sz="4" w:space="0" w:color="auto"/>
              <w:right w:val="nil"/>
            </w:tcBorders>
          </w:tcPr>
          <w:p w14:paraId="0A37FE3E" w14:textId="77777777" w:rsidR="00DA53FE" w:rsidRPr="00740DB9" w:rsidRDefault="00DA53FE" w:rsidP="00DA53FE">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5C38C248" w14:textId="77777777" w:rsidTr="3D082473">
        <w:trPr>
          <w:trHeight w:val="340"/>
        </w:trPr>
        <w:tc>
          <w:tcPr>
            <w:tcW w:w="1856" w:type="dxa"/>
            <w:tcBorders>
              <w:top w:val="single" w:sz="4" w:space="0" w:color="auto"/>
              <w:left w:val="nil"/>
              <w:bottom w:val="nil"/>
              <w:right w:val="single" w:sz="4" w:space="0" w:color="000000" w:themeColor="text1"/>
            </w:tcBorders>
          </w:tcPr>
          <w:p w14:paraId="15C733D4"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Social class (AB) </w:t>
            </w:r>
          </w:p>
        </w:tc>
        <w:tc>
          <w:tcPr>
            <w:tcW w:w="1134" w:type="dxa"/>
            <w:tcBorders>
              <w:top w:val="single" w:sz="4" w:space="0" w:color="auto"/>
              <w:left w:val="single" w:sz="4" w:space="0" w:color="000000" w:themeColor="text1"/>
              <w:bottom w:val="nil"/>
              <w:right w:val="single" w:sz="4" w:space="0" w:color="000000" w:themeColor="text1"/>
            </w:tcBorders>
          </w:tcPr>
          <w:p w14:paraId="161C05CA"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single" w:sz="4" w:space="0" w:color="auto"/>
              <w:left w:val="single" w:sz="4" w:space="0" w:color="000000" w:themeColor="text1"/>
              <w:bottom w:val="nil"/>
              <w:right w:val="single" w:sz="4" w:space="0" w:color="000000" w:themeColor="text1"/>
            </w:tcBorders>
          </w:tcPr>
          <w:p w14:paraId="218CEB9F" w14:textId="14BACD8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0.75 (0.29, 1.97) </w:t>
            </w:r>
          </w:p>
        </w:tc>
        <w:tc>
          <w:tcPr>
            <w:tcW w:w="1843" w:type="dxa"/>
            <w:tcBorders>
              <w:top w:val="single" w:sz="4" w:space="0" w:color="auto"/>
              <w:left w:val="single" w:sz="4" w:space="0" w:color="000000" w:themeColor="text1"/>
              <w:bottom w:val="nil"/>
              <w:right w:val="single" w:sz="4" w:space="0" w:color="000000" w:themeColor="text1"/>
            </w:tcBorders>
          </w:tcPr>
          <w:p w14:paraId="3637FA18"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1.34 (0.56, 3.24) </w:t>
            </w:r>
          </w:p>
        </w:tc>
        <w:tc>
          <w:tcPr>
            <w:tcW w:w="1559" w:type="dxa"/>
            <w:tcBorders>
              <w:top w:val="single" w:sz="4" w:space="0" w:color="auto"/>
              <w:left w:val="single" w:sz="4" w:space="0" w:color="000000" w:themeColor="text1"/>
              <w:bottom w:val="nil"/>
              <w:right w:val="single" w:sz="4" w:space="0" w:color="000000" w:themeColor="text1"/>
            </w:tcBorders>
          </w:tcPr>
          <w:p w14:paraId="4C19F8CB" w14:textId="0D78DD6C"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0.90 (0.39, 2.03) </w:t>
            </w:r>
          </w:p>
        </w:tc>
        <w:tc>
          <w:tcPr>
            <w:tcW w:w="948" w:type="dxa"/>
            <w:tcBorders>
              <w:top w:val="single" w:sz="4" w:space="0" w:color="auto"/>
              <w:left w:val="single" w:sz="4" w:space="0" w:color="000000" w:themeColor="text1"/>
              <w:bottom w:val="nil"/>
              <w:right w:val="nil"/>
            </w:tcBorders>
          </w:tcPr>
          <w:p w14:paraId="1B6A6887"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0.92 </w:t>
            </w:r>
          </w:p>
        </w:tc>
      </w:tr>
      <w:tr w:rsidR="000D5E67" w:rsidRPr="00740DB9" w14:paraId="3871D243" w14:textId="77777777" w:rsidTr="3D082473">
        <w:trPr>
          <w:trHeight w:val="340"/>
        </w:trPr>
        <w:tc>
          <w:tcPr>
            <w:tcW w:w="1856" w:type="dxa"/>
            <w:tcBorders>
              <w:top w:val="nil"/>
              <w:left w:val="nil"/>
              <w:right w:val="single" w:sz="4" w:space="0" w:color="000000" w:themeColor="text1"/>
            </w:tcBorders>
          </w:tcPr>
          <w:p w14:paraId="088229B0"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Social class (C1C2) </w:t>
            </w:r>
          </w:p>
        </w:tc>
        <w:tc>
          <w:tcPr>
            <w:tcW w:w="1134" w:type="dxa"/>
            <w:tcBorders>
              <w:top w:val="nil"/>
              <w:left w:val="single" w:sz="4" w:space="0" w:color="000000" w:themeColor="text1"/>
              <w:right w:val="single" w:sz="4" w:space="0" w:color="000000" w:themeColor="text1"/>
            </w:tcBorders>
          </w:tcPr>
          <w:p w14:paraId="0485FD23"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nil"/>
              <w:left w:val="single" w:sz="4" w:space="0" w:color="000000" w:themeColor="text1"/>
              <w:right w:val="single" w:sz="4" w:space="0" w:color="000000" w:themeColor="text1"/>
            </w:tcBorders>
          </w:tcPr>
          <w:p w14:paraId="57D4E936" w14:textId="5D6B6C03"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0.77 (0.31, 1.97) </w:t>
            </w:r>
          </w:p>
        </w:tc>
        <w:tc>
          <w:tcPr>
            <w:tcW w:w="1843" w:type="dxa"/>
            <w:tcBorders>
              <w:top w:val="nil"/>
              <w:left w:val="single" w:sz="4" w:space="0" w:color="000000" w:themeColor="text1"/>
              <w:right w:val="single" w:sz="4" w:space="0" w:color="000000" w:themeColor="text1"/>
            </w:tcBorders>
          </w:tcPr>
          <w:p w14:paraId="1E03A272"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1.17 (0.49, 2.79) </w:t>
            </w:r>
          </w:p>
        </w:tc>
        <w:tc>
          <w:tcPr>
            <w:tcW w:w="1559" w:type="dxa"/>
            <w:tcBorders>
              <w:top w:val="nil"/>
              <w:left w:val="single" w:sz="4" w:space="0" w:color="000000" w:themeColor="text1"/>
              <w:right w:val="single" w:sz="4" w:space="0" w:color="000000" w:themeColor="text1"/>
            </w:tcBorders>
          </w:tcPr>
          <w:p w14:paraId="03073E3F" w14:textId="0C284D7B"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0.93 (0.42, 2.06) </w:t>
            </w:r>
          </w:p>
        </w:tc>
        <w:tc>
          <w:tcPr>
            <w:tcW w:w="948" w:type="dxa"/>
            <w:tcBorders>
              <w:top w:val="nil"/>
              <w:left w:val="single" w:sz="4" w:space="0" w:color="000000" w:themeColor="text1"/>
              <w:right w:val="nil"/>
            </w:tcBorders>
          </w:tcPr>
          <w:p w14:paraId="47EBB454"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391BE235" w14:textId="77777777" w:rsidTr="3D082473">
        <w:trPr>
          <w:trHeight w:val="340"/>
        </w:trPr>
        <w:tc>
          <w:tcPr>
            <w:tcW w:w="1856" w:type="dxa"/>
            <w:tcBorders>
              <w:top w:val="nil"/>
              <w:left w:val="nil"/>
              <w:bottom w:val="single" w:sz="4" w:space="0" w:color="auto"/>
              <w:right w:val="single" w:sz="4" w:space="0" w:color="000000" w:themeColor="text1"/>
            </w:tcBorders>
          </w:tcPr>
          <w:p w14:paraId="019C135C"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Social class (DE) </w:t>
            </w:r>
          </w:p>
        </w:tc>
        <w:tc>
          <w:tcPr>
            <w:tcW w:w="1134" w:type="dxa"/>
            <w:tcBorders>
              <w:top w:val="nil"/>
              <w:left w:val="single" w:sz="4" w:space="0" w:color="000000" w:themeColor="text1"/>
              <w:bottom w:val="single" w:sz="4" w:space="0" w:color="auto"/>
              <w:right w:val="single" w:sz="4" w:space="0" w:color="000000" w:themeColor="text1"/>
            </w:tcBorders>
          </w:tcPr>
          <w:p w14:paraId="5B9F5AAE"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nil"/>
              <w:left w:val="single" w:sz="4" w:space="0" w:color="000000" w:themeColor="text1"/>
              <w:bottom w:val="single" w:sz="4" w:space="0" w:color="auto"/>
              <w:right w:val="single" w:sz="4" w:space="0" w:color="000000" w:themeColor="text1"/>
            </w:tcBorders>
          </w:tcPr>
          <w:p w14:paraId="0B66B023"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843" w:type="dxa"/>
            <w:tcBorders>
              <w:top w:val="nil"/>
              <w:left w:val="single" w:sz="4" w:space="0" w:color="000000" w:themeColor="text1"/>
              <w:bottom w:val="single" w:sz="4" w:space="0" w:color="auto"/>
              <w:right w:val="single" w:sz="4" w:space="0" w:color="000000" w:themeColor="text1"/>
            </w:tcBorders>
          </w:tcPr>
          <w:p w14:paraId="7D7FF55E"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559" w:type="dxa"/>
            <w:tcBorders>
              <w:top w:val="nil"/>
              <w:left w:val="single" w:sz="4" w:space="0" w:color="000000" w:themeColor="text1"/>
              <w:bottom w:val="single" w:sz="4" w:space="0" w:color="auto"/>
              <w:right w:val="single" w:sz="4" w:space="0" w:color="000000" w:themeColor="text1"/>
            </w:tcBorders>
          </w:tcPr>
          <w:p w14:paraId="30F5225E"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948" w:type="dxa"/>
            <w:tcBorders>
              <w:top w:val="nil"/>
              <w:left w:val="single" w:sz="4" w:space="0" w:color="000000" w:themeColor="text1"/>
              <w:bottom w:val="single" w:sz="4" w:space="0" w:color="auto"/>
              <w:right w:val="nil"/>
            </w:tcBorders>
          </w:tcPr>
          <w:p w14:paraId="47343682"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55CFA52B" w14:textId="77777777" w:rsidTr="3D082473">
        <w:trPr>
          <w:trHeight w:val="340"/>
        </w:trPr>
        <w:tc>
          <w:tcPr>
            <w:tcW w:w="1856" w:type="dxa"/>
            <w:tcBorders>
              <w:top w:val="single" w:sz="4" w:space="0" w:color="auto"/>
              <w:left w:val="nil"/>
              <w:bottom w:val="nil"/>
              <w:right w:val="single" w:sz="4" w:space="0" w:color="000000" w:themeColor="text1"/>
            </w:tcBorders>
          </w:tcPr>
          <w:p w14:paraId="7DC1E1F1"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BMI (Normal) </w:t>
            </w:r>
          </w:p>
        </w:tc>
        <w:tc>
          <w:tcPr>
            <w:tcW w:w="1134" w:type="dxa"/>
            <w:tcBorders>
              <w:top w:val="single" w:sz="4" w:space="0" w:color="auto"/>
              <w:left w:val="single" w:sz="4" w:space="0" w:color="000000" w:themeColor="text1"/>
              <w:bottom w:val="nil"/>
              <w:right w:val="single" w:sz="4" w:space="0" w:color="000000" w:themeColor="text1"/>
            </w:tcBorders>
          </w:tcPr>
          <w:p w14:paraId="1205E0D3"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single" w:sz="4" w:space="0" w:color="auto"/>
              <w:left w:val="single" w:sz="4" w:space="0" w:color="000000" w:themeColor="text1"/>
              <w:bottom w:val="nil"/>
              <w:right w:val="single" w:sz="4" w:space="0" w:color="000000" w:themeColor="text1"/>
            </w:tcBorders>
          </w:tcPr>
          <w:p w14:paraId="2E344C8E" w14:textId="7D1BA33A"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1.30 (0.48, 3.46) </w:t>
            </w:r>
          </w:p>
        </w:tc>
        <w:tc>
          <w:tcPr>
            <w:tcW w:w="1843" w:type="dxa"/>
            <w:tcBorders>
              <w:top w:val="single" w:sz="4" w:space="0" w:color="auto"/>
              <w:left w:val="single" w:sz="4" w:space="0" w:color="000000" w:themeColor="text1"/>
              <w:bottom w:val="nil"/>
              <w:right w:val="single" w:sz="4" w:space="0" w:color="000000" w:themeColor="text1"/>
            </w:tcBorders>
          </w:tcPr>
          <w:p w14:paraId="1BA3B228" w14:textId="02AC57DA"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4.45 (1.61, 12.29)* </w:t>
            </w:r>
          </w:p>
        </w:tc>
        <w:tc>
          <w:tcPr>
            <w:tcW w:w="1559" w:type="dxa"/>
            <w:tcBorders>
              <w:top w:val="single" w:sz="4" w:space="0" w:color="auto"/>
              <w:left w:val="single" w:sz="4" w:space="0" w:color="000000" w:themeColor="text1"/>
              <w:bottom w:val="nil"/>
              <w:right w:val="single" w:sz="4" w:space="0" w:color="000000" w:themeColor="text1"/>
            </w:tcBorders>
          </w:tcPr>
          <w:p w14:paraId="13F8019B" w14:textId="0131117F"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1.67 (0.70, 4.00) </w:t>
            </w:r>
          </w:p>
        </w:tc>
        <w:tc>
          <w:tcPr>
            <w:tcW w:w="948" w:type="dxa"/>
            <w:tcBorders>
              <w:top w:val="single" w:sz="4" w:space="0" w:color="auto"/>
              <w:left w:val="single" w:sz="4" w:space="0" w:color="000000" w:themeColor="text1"/>
              <w:bottom w:val="nil"/>
              <w:right w:val="nil"/>
            </w:tcBorders>
          </w:tcPr>
          <w:p w14:paraId="2C626529"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0.06 </w:t>
            </w:r>
          </w:p>
        </w:tc>
      </w:tr>
      <w:tr w:rsidR="000D5E67" w:rsidRPr="00740DB9" w14:paraId="56F9CD14" w14:textId="77777777" w:rsidTr="3D082473">
        <w:trPr>
          <w:trHeight w:val="340"/>
        </w:trPr>
        <w:tc>
          <w:tcPr>
            <w:tcW w:w="1856" w:type="dxa"/>
            <w:tcBorders>
              <w:top w:val="nil"/>
              <w:left w:val="nil"/>
              <w:bottom w:val="nil"/>
              <w:right w:val="single" w:sz="4" w:space="0" w:color="000000" w:themeColor="text1"/>
            </w:tcBorders>
          </w:tcPr>
          <w:p w14:paraId="1A004335"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BMI (Overweight) </w:t>
            </w:r>
          </w:p>
        </w:tc>
        <w:tc>
          <w:tcPr>
            <w:tcW w:w="1134" w:type="dxa"/>
            <w:tcBorders>
              <w:top w:val="nil"/>
              <w:left w:val="single" w:sz="4" w:space="0" w:color="000000" w:themeColor="text1"/>
              <w:bottom w:val="nil"/>
              <w:right w:val="single" w:sz="4" w:space="0" w:color="000000" w:themeColor="text1"/>
            </w:tcBorders>
          </w:tcPr>
          <w:p w14:paraId="171F00E7"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nil"/>
              <w:left w:val="single" w:sz="4" w:space="0" w:color="000000" w:themeColor="text1"/>
              <w:bottom w:val="nil"/>
              <w:right w:val="single" w:sz="4" w:space="0" w:color="000000" w:themeColor="text1"/>
            </w:tcBorders>
          </w:tcPr>
          <w:p w14:paraId="0D80CC28" w14:textId="2851D6BE"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1.42 (0.51, 3.91) </w:t>
            </w:r>
          </w:p>
        </w:tc>
        <w:tc>
          <w:tcPr>
            <w:tcW w:w="1843" w:type="dxa"/>
            <w:tcBorders>
              <w:top w:val="nil"/>
              <w:left w:val="single" w:sz="4" w:space="0" w:color="000000" w:themeColor="text1"/>
              <w:bottom w:val="nil"/>
              <w:right w:val="single" w:sz="4" w:space="0" w:color="000000" w:themeColor="text1"/>
            </w:tcBorders>
          </w:tcPr>
          <w:p w14:paraId="1E221BD4" w14:textId="058BC92D"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3.40 (1.20, 9.63)* </w:t>
            </w:r>
          </w:p>
        </w:tc>
        <w:tc>
          <w:tcPr>
            <w:tcW w:w="1559" w:type="dxa"/>
            <w:tcBorders>
              <w:top w:val="nil"/>
              <w:left w:val="single" w:sz="4" w:space="0" w:color="000000" w:themeColor="text1"/>
              <w:bottom w:val="nil"/>
              <w:right w:val="single" w:sz="4" w:space="0" w:color="000000" w:themeColor="text1"/>
            </w:tcBorders>
          </w:tcPr>
          <w:p w14:paraId="1320582B" w14:textId="5278F640"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2.01 (0.82, 4.96) </w:t>
            </w:r>
          </w:p>
        </w:tc>
        <w:tc>
          <w:tcPr>
            <w:tcW w:w="948" w:type="dxa"/>
            <w:tcBorders>
              <w:top w:val="nil"/>
              <w:left w:val="single" w:sz="4" w:space="0" w:color="000000" w:themeColor="text1"/>
              <w:bottom w:val="nil"/>
              <w:right w:val="nil"/>
            </w:tcBorders>
          </w:tcPr>
          <w:p w14:paraId="5AE32470"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32FA718A" w14:textId="77777777" w:rsidTr="3D082473">
        <w:trPr>
          <w:trHeight w:val="340"/>
        </w:trPr>
        <w:tc>
          <w:tcPr>
            <w:tcW w:w="1856" w:type="dxa"/>
            <w:tcBorders>
              <w:top w:val="nil"/>
              <w:left w:val="nil"/>
              <w:bottom w:val="single" w:sz="4" w:space="0" w:color="000000" w:themeColor="text1"/>
              <w:right w:val="single" w:sz="4" w:space="0" w:color="000000" w:themeColor="text1"/>
            </w:tcBorders>
          </w:tcPr>
          <w:p w14:paraId="483D63CA"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BMI (Obese) </w:t>
            </w:r>
          </w:p>
        </w:tc>
        <w:tc>
          <w:tcPr>
            <w:tcW w:w="1134" w:type="dxa"/>
            <w:tcBorders>
              <w:top w:val="nil"/>
              <w:left w:val="single" w:sz="4" w:space="0" w:color="000000" w:themeColor="text1"/>
              <w:bottom w:val="single" w:sz="4" w:space="0" w:color="000000" w:themeColor="text1"/>
              <w:right w:val="single" w:sz="4" w:space="0" w:color="000000" w:themeColor="text1"/>
            </w:tcBorders>
          </w:tcPr>
          <w:p w14:paraId="762A08F5"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01" w:type="dxa"/>
            <w:tcBorders>
              <w:top w:val="nil"/>
              <w:left w:val="single" w:sz="4" w:space="0" w:color="000000" w:themeColor="text1"/>
              <w:bottom w:val="single" w:sz="4" w:space="0" w:color="000000" w:themeColor="text1"/>
              <w:right w:val="single" w:sz="4" w:space="0" w:color="000000" w:themeColor="text1"/>
            </w:tcBorders>
          </w:tcPr>
          <w:p w14:paraId="45A69145"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843" w:type="dxa"/>
            <w:tcBorders>
              <w:top w:val="nil"/>
              <w:left w:val="single" w:sz="4" w:space="0" w:color="000000" w:themeColor="text1"/>
              <w:bottom w:val="single" w:sz="4" w:space="0" w:color="000000" w:themeColor="text1"/>
              <w:right w:val="single" w:sz="4" w:space="0" w:color="000000" w:themeColor="text1"/>
            </w:tcBorders>
          </w:tcPr>
          <w:p w14:paraId="221FDE0F"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559" w:type="dxa"/>
            <w:tcBorders>
              <w:top w:val="nil"/>
              <w:left w:val="single" w:sz="4" w:space="0" w:color="000000" w:themeColor="text1"/>
              <w:bottom w:val="single" w:sz="4" w:space="0" w:color="000000" w:themeColor="text1"/>
              <w:right w:val="single" w:sz="4" w:space="0" w:color="000000" w:themeColor="text1"/>
            </w:tcBorders>
          </w:tcPr>
          <w:p w14:paraId="3B969EB2"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948" w:type="dxa"/>
            <w:tcBorders>
              <w:top w:val="nil"/>
              <w:left w:val="single" w:sz="4" w:space="0" w:color="000000" w:themeColor="text1"/>
              <w:bottom w:val="single" w:sz="4" w:space="0" w:color="000000" w:themeColor="text1"/>
              <w:right w:val="nil"/>
            </w:tcBorders>
          </w:tcPr>
          <w:p w14:paraId="1C52E3D0"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bl>
    <w:p w14:paraId="4CE27FD7" w14:textId="77777777" w:rsidR="000D5E67" w:rsidRDefault="3D082473" w:rsidP="3D082473">
      <w:pPr>
        <w:spacing w:after="159" w:line="240" w:lineRule="auto"/>
        <w:ind w:left="-3" w:right="303" w:hanging="10"/>
        <w:jc w:val="left"/>
        <w:rPr>
          <w:i/>
          <w:iCs/>
        </w:rPr>
      </w:pPr>
      <w:r w:rsidRPr="3D082473">
        <w:rPr>
          <w:vertAlign w:val="superscript"/>
        </w:rPr>
        <w:t xml:space="preserve">a </w:t>
      </w:r>
      <w:r>
        <w:t xml:space="preserve">p-value reflects test pf overall association between predictor and segment membership based on likelihood ratio difference  </w:t>
      </w:r>
      <w:r w:rsidRPr="3D082473">
        <w:rPr>
          <w:i/>
          <w:iCs/>
        </w:rPr>
        <w:t xml:space="preserve">* p &lt; 0.05 </w:t>
      </w:r>
    </w:p>
    <w:p w14:paraId="5068F282" w14:textId="409D5CF3" w:rsidR="00180F92" w:rsidRDefault="00180F92" w:rsidP="00F96434">
      <w:pPr>
        <w:spacing w:after="159" w:line="240" w:lineRule="auto"/>
        <w:ind w:left="-3" w:right="303" w:hanging="10"/>
        <w:jc w:val="left"/>
      </w:pPr>
    </w:p>
    <w:p w14:paraId="25D03C13" w14:textId="77777777" w:rsidR="00180F92" w:rsidRDefault="00180F92" w:rsidP="00F96434">
      <w:pPr>
        <w:spacing w:after="159" w:line="240" w:lineRule="auto"/>
        <w:ind w:left="-3" w:right="303" w:hanging="10"/>
        <w:jc w:val="left"/>
      </w:pPr>
    </w:p>
    <w:p w14:paraId="56E04D59" w14:textId="77777777" w:rsidR="00180F92" w:rsidRPr="00740DB9" w:rsidRDefault="00180F92" w:rsidP="00F96434">
      <w:pPr>
        <w:spacing w:after="159" w:line="240" w:lineRule="auto"/>
        <w:ind w:left="-3" w:right="303" w:hanging="10"/>
        <w:jc w:val="left"/>
      </w:pPr>
    </w:p>
    <w:p w14:paraId="284F4A9A" w14:textId="77777777" w:rsidR="000D5E67" w:rsidRPr="00740DB9" w:rsidRDefault="3D082473">
      <w:pPr>
        <w:spacing w:after="0" w:line="259" w:lineRule="auto"/>
        <w:ind w:left="-4" w:right="13"/>
      </w:pPr>
      <w:r w:rsidRPr="3D082473">
        <w:rPr>
          <w:b/>
          <w:bCs/>
        </w:rPr>
        <w:lastRenderedPageBreak/>
        <w:t xml:space="preserve">Table 8 </w:t>
      </w:r>
      <w:r>
        <w:t xml:space="preserve">Multi-nominal logistic regression analysis for the influence of socio-demographics and BMI on segment membership with segment 2 successful actors as the reference category </w:t>
      </w:r>
      <w:r w:rsidRPr="3D082473">
        <w:rPr>
          <w:b/>
          <w:bCs/>
        </w:rPr>
        <w:t xml:space="preserve"> </w:t>
      </w:r>
    </w:p>
    <w:tbl>
      <w:tblPr>
        <w:tblStyle w:val="TableGrid1"/>
        <w:tblW w:w="9041" w:type="dxa"/>
        <w:tblInd w:w="-13" w:type="dxa"/>
        <w:tblCellMar>
          <w:top w:w="22" w:type="dxa"/>
          <w:left w:w="108" w:type="dxa"/>
          <w:right w:w="61" w:type="dxa"/>
        </w:tblCellMar>
        <w:tblLook w:val="04A0" w:firstRow="1" w:lastRow="0" w:firstColumn="1" w:lastColumn="0" w:noHBand="0" w:noVBand="1"/>
      </w:tblPr>
      <w:tblGrid>
        <w:gridCol w:w="1874"/>
        <w:gridCol w:w="1683"/>
        <w:gridCol w:w="1095"/>
        <w:gridCol w:w="1715"/>
        <w:gridCol w:w="1717"/>
        <w:gridCol w:w="957"/>
      </w:tblGrid>
      <w:tr w:rsidR="000D5E67" w:rsidRPr="00740DB9" w14:paraId="09C14ADB" w14:textId="77777777" w:rsidTr="3D082473">
        <w:trPr>
          <w:trHeight w:val="340"/>
        </w:trPr>
        <w:tc>
          <w:tcPr>
            <w:tcW w:w="1874" w:type="dxa"/>
            <w:tcBorders>
              <w:top w:val="single" w:sz="4" w:space="0" w:color="000000" w:themeColor="text1"/>
              <w:left w:val="nil"/>
              <w:bottom w:val="single" w:sz="4" w:space="0" w:color="000000" w:themeColor="text1"/>
              <w:right w:val="single" w:sz="4" w:space="0" w:color="000000" w:themeColor="text1"/>
            </w:tcBorders>
          </w:tcPr>
          <w:p w14:paraId="04EDB437" w14:textId="77777777" w:rsidR="000D5E67" w:rsidRPr="00740DB9" w:rsidRDefault="00C16CCD">
            <w:pPr>
              <w:spacing w:after="0" w:line="259" w:lineRule="auto"/>
              <w:ind w:left="14" w:firstLine="0"/>
              <w:jc w:val="left"/>
              <w:rPr>
                <w:rFonts w:asciiTheme="minorHAnsi" w:hAnsiTheme="minorHAnsi"/>
                <w:sz w:val="20"/>
                <w:szCs w:val="20"/>
              </w:rPr>
            </w:pPr>
            <w:r w:rsidRPr="00740DB9">
              <w:rPr>
                <w:rFonts w:asciiTheme="minorHAnsi" w:hAnsiTheme="minorHAnsi"/>
                <w:sz w:val="20"/>
                <w:szCs w:val="20"/>
              </w:rPr>
              <w:t xml:space="preserve"> </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5349"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1 </w:t>
            </w:r>
          </w:p>
          <w:p w14:paraId="35B2DEE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Triers </w:t>
            </w:r>
          </w:p>
          <w:p w14:paraId="2A1F07E9"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OR (95% CI) </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3902"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2 </w:t>
            </w:r>
          </w:p>
          <w:p w14:paraId="42BAC084" w14:textId="77777777" w:rsidR="000D5E67" w:rsidRPr="00740DB9" w:rsidRDefault="3D082473" w:rsidP="3D082473">
            <w:pPr>
              <w:spacing w:after="0" w:line="259" w:lineRule="auto"/>
              <w:ind w:left="0" w:right="52" w:firstLine="0"/>
              <w:jc w:val="left"/>
              <w:rPr>
                <w:rFonts w:asciiTheme="minorHAnsi" w:hAnsiTheme="minorHAnsi"/>
                <w:sz w:val="20"/>
                <w:szCs w:val="20"/>
              </w:rPr>
            </w:pPr>
            <w:r w:rsidRPr="3D082473">
              <w:rPr>
                <w:rFonts w:asciiTheme="minorHAnsi" w:hAnsiTheme="minorHAnsi"/>
                <w:sz w:val="20"/>
                <w:szCs w:val="20"/>
              </w:rPr>
              <w:t xml:space="preserve">Successful Actors  REF. </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86A0A"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3 </w:t>
            </w:r>
          </w:p>
          <w:p w14:paraId="5388AC31"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Thrivers </w:t>
            </w:r>
          </w:p>
          <w:p w14:paraId="3D42B43C"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OR (95% CI) </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932DF"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Segment 4 </w:t>
            </w:r>
          </w:p>
          <w:p w14:paraId="52F15D04"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Unmotivated </w:t>
            </w:r>
          </w:p>
          <w:p w14:paraId="108A51A6"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35% (95% </w:t>
            </w:r>
          </w:p>
          <w:p w14:paraId="256B1610"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(CI) </w:t>
            </w:r>
          </w:p>
        </w:tc>
        <w:tc>
          <w:tcPr>
            <w:tcW w:w="957" w:type="dxa"/>
            <w:tcBorders>
              <w:top w:val="single" w:sz="4" w:space="0" w:color="000000" w:themeColor="text1"/>
              <w:left w:val="single" w:sz="4" w:space="0" w:color="000000" w:themeColor="text1"/>
              <w:bottom w:val="single" w:sz="4" w:space="0" w:color="000000" w:themeColor="text1"/>
              <w:right w:val="nil"/>
            </w:tcBorders>
          </w:tcPr>
          <w:p w14:paraId="183A259A"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Overall pvalue </w:t>
            </w:r>
            <w:r w:rsidRPr="3D082473">
              <w:rPr>
                <w:rFonts w:asciiTheme="minorHAnsi" w:hAnsiTheme="minorHAnsi"/>
                <w:sz w:val="20"/>
                <w:szCs w:val="20"/>
                <w:vertAlign w:val="superscript"/>
              </w:rPr>
              <w:t>a</w:t>
            </w:r>
            <w:r w:rsidRPr="3D082473">
              <w:rPr>
                <w:rFonts w:asciiTheme="minorHAnsi" w:hAnsiTheme="minorHAnsi"/>
                <w:sz w:val="20"/>
                <w:szCs w:val="20"/>
              </w:rPr>
              <w:t xml:space="preserve"> </w:t>
            </w:r>
          </w:p>
        </w:tc>
      </w:tr>
      <w:tr w:rsidR="000D5E67" w:rsidRPr="00740DB9" w14:paraId="69D17E5C" w14:textId="77777777" w:rsidTr="3D082473">
        <w:trPr>
          <w:trHeight w:val="340"/>
        </w:trPr>
        <w:tc>
          <w:tcPr>
            <w:tcW w:w="1874" w:type="dxa"/>
            <w:tcBorders>
              <w:top w:val="single" w:sz="4" w:space="0" w:color="000000" w:themeColor="text1"/>
              <w:left w:val="nil"/>
              <w:bottom w:val="single" w:sz="4" w:space="0" w:color="auto"/>
              <w:right w:val="single" w:sz="4" w:space="0" w:color="000000" w:themeColor="text1"/>
            </w:tcBorders>
          </w:tcPr>
          <w:p w14:paraId="57617917"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Gender (Male) </w:t>
            </w:r>
          </w:p>
        </w:tc>
        <w:tc>
          <w:tcPr>
            <w:tcW w:w="1683" w:type="dxa"/>
            <w:tcBorders>
              <w:top w:val="single" w:sz="4" w:space="0" w:color="000000" w:themeColor="text1"/>
              <w:left w:val="single" w:sz="4" w:space="0" w:color="000000" w:themeColor="text1"/>
              <w:bottom w:val="single" w:sz="4" w:space="0" w:color="auto"/>
              <w:right w:val="single" w:sz="4" w:space="0" w:color="000000" w:themeColor="text1"/>
            </w:tcBorders>
          </w:tcPr>
          <w:p w14:paraId="3760C797" w14:textId="07AAD4D5"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1.39 (0.68, 2.84) </w:t>
            </w:r>
          </w:p>
        </w:tc>
        <w:tc>
          <w:tcPr>
            <w:tcW w:w="1095" w:type="dxa"/>
            <w:tcBorders>
              <w:top w:val="single" w:sz="4" w:space="0" w:color="000000" w:themeColor="text1"/>
              <w:left w:val="single" w:sz="4" w:space="0" w:color="000000" w:themeColor="text1"/>
              <w:bottom w:val="single" w:sz="4" w:space="0" w:color="auto"/>
              <w:right w:val="single" w:sz="4" w:space="0" w:color="000000" w:themeColor="text1"/>
            </w:tcBorders>
          </w:tcPr>
          <w:p w14:paraId="16D5C7A5"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single" w:sz="4" w:space="0" w:color="000000" w:themeColor="text1"/>
              <w:left w:val="single" w:sz="4" w:space="0" w:color="000000" w:themeColor="text1"/>
              <w:bottom w:val="single" w:sz="4" w:space="0" w:color="auto"/>
              <w:right w:val="single" w:sz="4" w:space="0" w:color="000000" w:themeColor="text1"/>
            </w:tcBorders>
          </w:tcPr>
          <w:p w14:paraId="2258CBFA"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3.08 (1.60, 5.96)* </w:t>
            </w:r>
          </w:p>
        </w:tc>
        <w:tc>
          <w:tcPr>
            <w:tcW w:w="1717" w:type="dxa"/>
            <w:tcBorders>
              <w:top w:val="single" w:sz="4" w:space="0" w:color="000000" w:themeColor="text1"/>
              <w:left w:val="single" w:sz="4" w:space="0" w:color="000000" w:themeColor="text1"/>
              <w:bottom w:val="single" w:sz="4" w:space="0" w:color="auto"/>
              <w:right w:val="single" w:sz="4" w:space="0" w:color="000000" w:themeColor="text1"/>
            </w:tcBorders>
          </w:tcPr>
          <w:p w14:paraId="6A434D59" w14:textId="0539AEEF"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2.44 (1.29, 4.61)* </w:t>
            </w:r>
          </w:p>
        </w:tc>
        <w:tc>
          <w:tcPr>
            <w:tcW w:w="957" w:type="dxa"/>
            <w:tcBorders>
              <w:top w:val="single" w:sz="4" w:space="0" w:color="000000" w:themeColor="text1"/>
              <w:left w:val="single" w:sz="4" w:space="0" w:color="000000" w:themeColor="text1"/>
              <w:bottom w:val="single" w:sz="4" w:space="0" w:color="auto"/>
              <w:right w:val="nil"/>
            </w:tcBorders>
          </w:tcPr>
          <w:p w14:paraId="32FB329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&lt;0.01 </w:t>
            </w:r>
          </w:p>
        </w:tc>
      </w:tr>
      <w:tr w:rsidR="00DA53FE" w:rsidRPr="00740DB9" w14:paraId="5F21C0A8" w14:textId="77777777" w:rsidTr="3D082473">
        <w:trPr>
          <w:trHeight w:val="340"/>
        </w:trPr>
        <w:tc>
          <w:tcPr>
            <w:tcW w:w="1874" w:type="dxa"/>
            <w:tcBorders>
              <w:top w:val="single" w:sz="4" w:space="0" w:color="auto"/>
              <w:left w:val="nil"/>
              <w:bottom w:val="nil"/>
              <w:right w:val="single" w:sz="4" w:space="0" w:color="000000" w:themeColor="text1"/>
            </w:tcBorders>
          </w:tcPr>
          <w:p w14:paraId="24E97AA5" w14:textId="2289E776" w:rsidR="00DA53FE" w:rsidRPr="00740DB9" w:rsidRDefault="3D082473" w:rsidP="3D082473">
            <w:pPr>
              <w:spacing w:after="0" w:line="259" w:lineRule="auto"/>
              <w:ind w:left="14" w:firstLine="0"/>
              <w:jc w:val="left"/>
              <w:rPr>
                <w:rFonts w:asciiTheme="minorHAnsi" w:hAnsiTheme="minorHAnsi"/>
                <w:sz w:val="20"/>
                <w:szCs w:val="20"/>
              </w:rPr>
            </w:pPr>
            <w:r w:rsidRPr="3D082473">
              <w:rPr>
                <w:sz w:val="20"/>
                <w:szCs w:val="20"/>
              </w:rPr>
              <w:t xml:space="preserve">Age (18-34 years) </w:t>
            </w:r>
          </w:p>
        </w:tc>
        <w:tc>
          <w:tcPr>
            <w:tcW w:w="1683" w:type="dxa"/>
            <w:tcBorders>
              <w:top w:val="single" w:sz="4" w:space="0" w:color="auto"/>
              <w:left w:val="single" w:sz="4" w:space="0" w:color="000000" w:themeColor="text1"/>
              <w:bottom w:val="nil"/>
              <w:right w:val="single" w:sz="4" w:space="0" w:color="000000" w:themeColor="text1"/>
            </w:tcBorders>
          </w:tcPr>
          <w:p w14:paraId="6B9BA01C" w14:textId="63BC4256"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6.19 (2.31,16.59)* </w:t>
            </w:r>
          </w:p>
        </w:tc>
        <w:tc>
          <w:tcPr>
            <w:tcW w:w="1095" w:type="dxa"/>
            <w:tcBorders>
              <w:top w:val="single" w:sz="4" w:space="0" w:color="auto"/>
              <w:left w:val="single" w:sz="4" w:space="0" w:color="000000" w:themeColor="text1"/>
              <w:bottom w:val="nil"/>
              <w:right w:val="single" w:sz="4" w:space="0" w:color="000000" w:themeColor="text1"/>
            </w:tcBorders>
          </w:tcPr>
          <w:p w14:paraId="4C5A50F3"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single" w:sz="4" w:space="0" w:color="auto"/>
              <w:left w:val="single" w:sz="4" w:space="0" w:color="000000" w:themeColor="text1"/>
              <w:bottom w:val="nil"/>
              <w:right w:val="single" w:sz="4" w:space="0" w:color="000000" w:themeColor="text1"/>
            </w:tcBorders>
          </w:tcPr>
          <w:p w14:paraId="3FE06101"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1.33 (0.56, 3.17) </w:t>
            </w:r>
          </w:p>
        </w:tc>
        <w:tc>
          <w:tcPr>
            <w:tcW w:w="1717" w:type="dxa"/>
            <w:tcBorders>
              <w:top w:val="single" w:sz="4" w:space="0" w:color="auto"/>
              <w:left w:val="single" w:sz="4" w:space="0" w:color="000000" w:themeColor="text1"/>
              <w:bottom w:val="nil"/>
              <w:right w:val="single" w:sz="4" w:space="0" w:color="000000" w:themeColor="text1"/>
            </w:tcBorders>
          </w:tcPr>
          <w:p w14:paraId="0AC1E3A0" w14:textId="4F000F0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4.08 (1.67, 9.94)* </w:t>
            </w:r>
          </w:p>
        </w:tc>
        <w:tc>
          <w:tcPr>
            <w:tcW w:w="957" w:type="dxa"/>
            <w:tcBorders>
              <w:top w:val="single" w:sz="4" w:space="0" w:color="auto"/>
              <w:left w:val="single" w:sz="4" w:space="0" w:color="000000" w:themeColor="text1"/>
              <w:bottom w:val="nil"/>
              <w:right w:val="nil"/>
            </w:tcBorders>
          </w:tcPr>
          <w:p w14:paraId="4B463310"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&lt;0.01 </w:t>
            </w:r>
          </w:p>
        </w:tc>
      </w:tr>
      <w:tr w:rsidR="00DA53FE" w:rsidRPr="00740DB9" w14:paraId="304C9630" w14:textId="77777777" w:rsidTr="3D082473">
        <w:trPr>
          <w:trHeight w:val="340"/>
        </w:trPr>
        <w:tc>
          <w:tcPr>
            <w:tcW w:w="1874" w:type="dxa"/>
            <w:tcBorders>
              <w:top w:val="nil"/>
              <w:left w:val="nil"/>
              <w:right w:val="single" w:sz="4" w:space="0" w:color="000000" w:themeColor="text1"/>
            </w:tcBorders>
          </w:tcPr>
          <w:p w14:paraId="2CE8D0B0" w14:textId="43100622" w:rsidR="00DA53FE" w:rsidRPr="00740DB9" w:rsidRDefault="3D082473" w:rsidP="3D082473">
            <w:pPr>
              <w:spacing w:after="0" w:line="259" w:lineRule="auto"/>
              <w:ind w:left="14" w:firstLine="0"/>
              <w:jc w:val="left"/>
              <w:rPr>
                <w:rFonts w:asciiTheme="minorHAnsi" w:hAnsiTheme="minorHAnsi"/>
                <w:sz w:val="20"/>
                <w:szCs w:val="20"/>
              </w:rPr>
            </w:pPr>
            <w:r w:rsidRPr="3D082473">
              <w:rPr>
                <w:sz w:val="20"/>
                <w:szCs w:val="20"/>
              </w:rPr>
              <w:t xml:space="preserve">Age (35-54 years) </w:t>
            </w:r>
          </w:p>
        </w:tc>
        <w:tc>
          <w:tcPr>
            <w:tcW w:w="1683" w:type="dxa"/>
            <w:tcBorders>
              <w:top w:val="nil"/>
              <w:left w:val="single" w:sz="4" w:space="0" w:color="000000" w:themeColor="text1"/>
              <w:right w:val="single" w:sz="4" w:space="0" w:color="000000" w:themeColor="text1"/>
            </w:tcBorders>
          </w:tcPr>
          <w:p w14:paraId="1CD484A5" w14:textId="4B1CA37D"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1.51 (0.62, 3.70) </w:t>
            </w:r>
          </w:p>
        </w:tc>
        <w:tc>
          <w:tcPr>
            <w:tcW w:w="1095" w:type="dxa"/>
            <w:tcBorders>
              <w:top w:val="nil"/>
              <w:left w:val="single" w:sz="4" w:space="0" w:color="000000" w:themeColor="text1"/>
              <w:right w:val="single" w:sz="4" w:space="0" w:color="000000" w:themeColor="text1"/>
            </w:tcBorders>
          </w:tcPr>
          <w:p w14:paraId="1FF16085"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nil"/>
              <w:left w:val="single" w:sz="4" w:space="0" w:color="000000" w:themeColor="text1"/>
              <w:right w:val="single" w:sz="4" w:space="0" w:color="000000" w:themeColor="text1"/>
            </w:tcBorders>
          </w:tcPr>
          <w:p w14:paraId="0A109919"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0.65, (0.31, 1.35)* </w:t>
            </w:r>
          </w:p>
        </w:tc>
        <w:tc>
          <w:tcPr>
            <w:tcW w:w="1717" w:type="dxa"/>
            <w:tcBorders>
              <w:top w:val="nil"/>
              <w:left w:val="single" w:sz="4" w:space="0" w:color="000000" w:themeColor="text1"/>
              <w:right w:val="single" w:sz="4" w:space="0" w:color="000000" w:themeColor="text1"/>
            </w:tcBorders>
          </w:tcPr>
          <w:p w14:paraId="319CF842" w14:textId="504D67FE"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2.17 (1.02, 4.61)* </w:t>
            </w:r>
          </w:p>
        </w:tc>
        <w:tc>
          <w:tcPr>
            <w:tcW w:w="957" w:type="dxa"/>
            <w:tcBorders>
              <w:top w:val="nil"/>
              <w:left w:val="single" w:sz="4" w:space="0" w:color="000000" w:themeColor="text1"/>
              <w:right w:val="nil"/>
            </w:tcBorders>
          </w:tcPr>
          <w:p w14:paraId="6DECCB9F" w14:textId="77777777" w:rsidR="00DA53FE" w:rsidRPr="00740DB9" w:rsidRDefault="00DA53FE" w:rsidP="00DA53FE">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DA53FE" w:rsidRPr="00740DB9" w14:paraId="0DDE00AC" w14:textId="77777777" w:rsidTr="3D082473">
        <w:trPr>
          <w:trHeight w:val="340"/>
        </w:trPr>
        <w:tc>
          <w:tcPr>
            <w:tcW w:w="1874" w:type="dxa"/>
            <w:tcBorders>
              <w:top w:val="nil"/>
              <w:left w:val="nil"/>
              <w:bottom w:val="single" w:sz="4" w:space="0" w:color="auto"/>
              <w:right w:val="single" w:sz="4" w:space="0" w:color="000000" w:themeColor="text1"/>
            </w:tcBorders>
          </w:tcPr>
          <w:p w14:paraId="052A79FF" w14:textId="12AFB0A5" w:rsidR="00DA53FE" w:rsidRPr="00740DB9" w:rsidRDefault="3D082473" w:rsidP="3D082473">
            <w:pPr>
              <w:spacing w:after="0" w:line="259" w:lineRule="auto"/>
              <w:ind w:left="14" w:firstLine="0"/>
              <w:jc w:val="left"/>
              <w:rPr>
                <w:rFonts w:asciiTheme="minorHAnsi" w:hAnsiTheme="minorHAnsi"/>
                <w:sz w:val="20"/>
                <w:szCs w:val="20"/>
              </w:rPr>
            </w:pPr>
            <w:r w:rsidRPr="3D082473">
              <w:rPr>
                <w:sz w:val="20"/>
                <w:szCs w:val="20"/>
              </w:rPr>
              <w:t xml:space="preserve">Age (over 55 years) </w:t>
            </w:r>
          </w:p>
        </w:tc>
        <w:tc>
          <w:tcPr>
            <w:tcW w:w="1683" w:type="dxa"/>
            <w:tcBorders>
              <w:top w:val="nil"/>
              <w:left w:val="single" w:sz="4" w:space="0" w:color="000000" w:themeColor="text1"/>
              <w:bottom w:val="single" w:sz="4" w:space="0" w:color="auto"/>
              <w:right w:val="single" w:sz="4" w:space="0" w:color="000000" w:themeColor="text1"/>
            </w:tcBorders>
          </w:tcPr>
          <w:p w14:paraId="4996D4D9"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095" w:type="dxa"/>
            <w:tcBorders>
              <w:top w:val="nil"/>
              <w:left w:val="single" w:sz="4" w:space="0" w:color="000000" w:themeColor="text1"/>
              <w:bottom w:val="single" w:sz="4" w:space="0" w:color="auto"/>
              <w:right w:val="single" w:sz="4" w:space="0" w:color="000000" w:themeColor="text1"/>
            </w:tcBorders>
          </w:tcPr>
          <w:p w14:paraId="3A705EED"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nil"/>
              <w:left w:val="single" w:sz="4" w:space="0" w:color="000000" w:themeColor="text1"/>
              <w:bottom w:val="single" w:sz="4" w:space="0" w:color="auto"/>
              <w:right w:val="single" w:sz="4" w:space="0" w:color="000000" w:themeColor="text1"/>
            </w:tcBorders>
          </w:tcPr>
          <w:p w14:paraId="03F678A0"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717" w:type="dxa"/>
            <w:tcBorders>
              <w:top w:val="nil"/>
              <w:left w:val="single" w:sz="4" w:space="0" w:color="000000" w:themeColor="text1"/>
              <w:bottom w:val="single" w:sz="4" w:space="0" w:color="auto"/>
              <w:right w:val="single" w:sz="4" w:space="0" w:color="000000" w:themeColor="text1"/>
            </w:tcBorders>
          </w:tcPr>
          <w:p w14:paraId="217E5364" w14:textId="77777777" w:rsidR="00DA53FE"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957" w:type="dxa"/>
            <w:tcBorders>
              <w:top w:val="nil"/>
              <w:left w:val="single" w:sz="4" w:space="0" w:color="000000" w:themeColor="text1"/>
              <w:bottom w:val="single" w:sz="4" w:space="0" w:color="auto"/>
              <w:right w:val="nil"/>
            </w:tcBorders>
          </w:tcPr>
          <w:p w14:paraId="0651DED3" w14:textId="77777777" w:rsidR="00DA53FE" w:rsidRPr="00740DB9" w:rsidRDefault="00DA53FE" w:rsidP="00DA53FE">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49CB58D4" w14:textId="77777777" w:rsidTr="3D082473">
        <w:trPr>
          <w:trHeight w:val="340"/>
        </w:trPr>
        <w:tc>
          <w:tcPr>
            <w:tcW w:w="1874" w:type="dxa"/>
            <w:tcBorders>
              <w:top w:val="single" w:sz="4" w:space="0" w:color="auto"/>
              <w:left w:val="nil"/>
              <w:bottom w:val="nil"/>
              <w:right w:val="single" w:sz="4" w:space="0" w:color="000000" w:themeColor="text1"/>
            </w:tcBorders>
          </w:tcPr>
          <w:p w14:paraId="18CC8CEB"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Social class (AB) </w:t>
            </w:r>
          </w:p>
        </w:tc>
        <w:tc>
          <w:tcPr>
            <w:tcW w:w="1683" w:type="dxa"/>
            <w:tcBorders>
              <w:top w:val="single" w:sz="4" w:space="0" w:color="auto"/>
              <w:left w:val="single" w:sz="4" w:space="0" w:color="000000" w:themeColor="text1"/>
              <w:bottom w:val="nil"/>
              <w:right w:val="single" w:sz="4" w:space="0" w:color="000000" w:themeColor="text1"/>
            </w:tcBorders>
          </w:tcPr>
          <w:p w14:paraId="7A46E351"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1095" w:type="dxa"/>
            <w:tcBorders>
              <w:top w:val="single" w:sz="4" w:space="0" w:color="auto"/>
              <w:left w:val="single" w:sz="4" w:space="0" w:color="000000" w:themeColor="text1"/>
              <w:bottom w:val="nil"/>
              <w:right w:val="single" w:sz="4" w:space="0" w:color="000000" w:themeColor="text1"/>
            </w:tcBorders>
          </w:tcPr>
          <w:p w14:paraId="0C8B935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single" w:sz="4" w:space="0" w:color="auto"/>
              <w:left w:val="single" w:sz="4" w:space="0" w:color="000000" w:themeColor="text1"/>
              <w:bottom w:val="nil"/>
              <w:right w:val="single" w:sz="4" w:space="0" w:color="000000" w:themeColor="text1"/>
            </w:tcBorders>
          </w:tcPr>
          <w:p w14:paraId="61A110DA"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1717" w:type="dxa"/>
            <w:tcBorders>
              <w:top w:val="single" w:sz="4" w:space="0" w:color="auto"/>
              <w:left w:val="single" w:sz="4" w:space="0" w:color="000000" w:themeColor="text1"/>
              <w:bottom w:val="nil"/>
              <w:right w:val="single" w:sz="4" w:space="0" w:color="000000" w:themeColor="text1"/>
            </w:tcBorders>
          </w:tcPr>
          <w:p w14:paraId="7B1072A1"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957" w:type="dxa"/>
            <w:tcBorders>
              <w:top w:val="single" w:sz="4" w:space="0" w:color="auto"/>
              <w:left w:val="single" w:sz="4" w:space="0" w:color="000000" w:themeColor="text1"/>
              <w:bottom w:val="nil"/>
              <w:right w:val="nil"/>
            </w:tcBorders>
          </w:tcPr>
          <w:p w14:paraId="410A78DC"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0.92 </w:t>
            </w:r>
          </w:p>
        </w:tc>
      </w:tr>
      <w:tr w:rsidR="000D5E67" w:rsidRPr="00740DB9" w14:paraId="05EC5EC9" w14:textId="77777777" w:rsidTr="3D082473">
        <w:trPr>
          <w:trHeight w:val="340"/>
        </w:trPr>
        <w:tc>
          <w:tcPr>
            <w:tcW w:w="1874" w:type="dxa"/>
            <w:tcBorders>
              <w:top w:val="nil"/>
              <w:left w:val="nil"/>
              <w:right w:val="single" w:sz="4" w:space="0" w:color="000000" w:themeColor="text1"/>
            </w:tcBorders>
          </w:tcPr>
          <w:p w14:paraId="191B8CBE"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Social class (C1C2) </w:t>
            </w:r>
          </w:p>
        </w:tc>
        <w:tc>
          <w:tcPr>
            <w:tcW w:w="1683" w:type="dxa"/>
            <w:tcBorders>
              <w:top w:val="nil"/>
              <w:left w:val="single" w:sz="4" w:space="0" w:color="000000" w:themeColor="text1"/>
              <w:right w:val="single" w:sz="4" w:space="0" w:color="000000" w:themeColor="text1"/>
            </w:tcBorders>
          </w:tcPr>
          <w:p w14:paraId="50F312B0"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1095" w:type="dxa"/>
            <w:tcBorders>
              <w:top w:val="nil"/>
              <w:left w:val="single" w:sz="4" w:space="0" w:color="000000" w:themeColor="text1"/>
              <w:right w:val="single" w:sz="4" w:space="0" w:color="000000" w:themeColor="text1"/>
            </w:tcBorders>
          </w:tcPr>
          <w:p w14:paraId="1820D696"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nil"/>
              <w:left w:val="single" w:sz="4" w:space="0" w:color="000000" w:themeColor="text1"/>
              <w:right w:val="single" w:sz="4" w:space="0" w:color="000000" w:themeColor="text1"/>
            </w:tcBorders>
          </w:tcPr>
          <w:p w14:paraId="3ED4FA81"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1717" w:type="dxa"/>
            <w:tcBorders>
              <w:top w:val="nil"/>
              <w:left w:val="single" w:sz="4" w:space="0" w:color="000000" w:themeColor="text1"/>
              <w:right w:val="single" w:sz="4" w:space="0" w:color="000000" w:themeColor="text1"/>
            </w:tcBorders>
          </w:tcPr>
          <w:p w14:paraId="0B9B01AE"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957" w:type="dxa"/>
            <w:tcBorders>
              <w:top w:val="nil"/>
              <w:left w:val="single" w:sz="4" w:space="0" w:color="000000" w:themeColor="text1"/>
              <w:right w:val="nil"/>
            </w:tcBorders>
          </w:tcPr>
          <w:p w14:paraId="549C2961"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561DEEBF" w14:textId="77777777" w:rsidTr="3D082473">
        <w:trPr>
          <w:trHeight w:val="340"/>
        </w:trPr>
        <w:tc>
          <w:tcPr>
            <w:tcW w:w="1874" w:type="dxa"/>
            <w:tcBorders>
              <w:top w:val="nil"/>
              <w:left w:val="nil"/>
              <w:bottom w:val="single" w:sz="4" w:space="0" w:color="auto"/>
              <w:right w:val="single" w:sz="4" w:space="0" w:color="000000" w:themeColor="text1"/>
            </w:tcBorders>
          </w:tcPr>
          <w:p w14:paraId="57FCF1C0"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Social class (DE) </w:t>
            </w:r>
          </w:p>
        </w:tc>
        <w:tc>
          <w:tcPr>
            <w:tcW w:w="1683" w:type="dxa"/>
            <w:tcBorders>
              <w:top w:val="nil"/>
              <w:left w:val="single" w:sz="4" w:space="0" w:color="000000" w:themeColor="text1"/>
              <w:bottom w:val="single" w:sz="4" w:space="0" w:color="auto"/>
              <w:right w:val="single" w:sz="4" w:space="0" w:color="000000" w:themeColor="text1"/>
            </w:tcBorders>
          </w:tcPr>
          <w:p w14:paraId="1DD33D73"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1095" w:type="dxa"/>
            <w:tcBorders>
              <w:top w:val="nil"/>
              <w:left w:val="single" w:sz="4" w:space="0" w:color="000000" w:themeColor="text1"/>
              <w:bottom w:val="single" w:sz="4" w:space="0" w:color="auto"/>
              <w:right w:val="single" w:sz="4" w:space="0" w:color="000000" w:themeColor="text1"/>
            </w:tcBorders>
          </w:tcPr>
          <w:p w14:paraId="4BE9316E"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nil"/>
              <w:left w:val="single" w:sz="4" w:space="0" w:color="000000" w:themeColor="text1"/>
              <w:bottom w:val="single" w:sz="4" w:space="0" w:color="auto"/>
              <w:right w:val="single" w:sz="4" w:space="0" w:color="000000" w:themeColor="text1"/>
            </w:tcBorders>
          </w:tcPr>
          <w:p w14:paraId="4C1A1BD5"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717" w:type="dxa"/>
            <w:tcBorders>
              <w:top w:val="nil"/>
              <w:left w:val="single" w:sz="4" w:space="0" w:color="000000" w:themeColor="text1"/>
              <w:bottom w:val="single" w:sz="4" w:space="0" w:color="auto"/>
              <w:right w:val="single" w:sz="4" w:space="0" w:color="000000" w:themeColor="text1"/>
            </w:tcBorders>
          </w:tcPr>
          <w:p w14:paraId="20AA902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957" w:type="dxa"/>
            <w:tcBorders>
              <w:top w:val="nil"/>
              <w:left w:val="single" w:sz="4" w:space="0" w:color="000000" w:themeColor="text1"/>
              <w:bottom w:val="single" w:sz="4" w:space="0" w:color="auto"/>
              <w:right w:val="nil"/>
            </w:tcBorders>
          </w:tcPr>
          <w:p w14:paraId="4A69C100"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00124051" w14:textId="77777777" w:rsidTr="3D082473">
        <w:trPr>
          <w:trHeight w:val="340"/>
        </w:trPr>
        <w:tc>
          <w:tcPr>
            <w:tcW w:w="1874" w:type="dxa"/>
            <w:tcBorders>
              <w:top w:val="single" w:sz="4" w:space="0" w:color="auto"/>
              <w:left w:val="nil"/>
              <w:bottom w:val="nil"/>
              <w:right w:val="single" w:sz="4" w:space="0" w:color="000000" w:themeColor="text1"/>
            </w:tcBorders>
          </w:tcPr>
          <w:p w14:paraId="555CF5BE"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BMI (Normal) </w:t>
            </w:r>
          </w:p>
        </w:tc>
        <w:tc>
          <w:tcPr>
            <w:tcW w:w="1683" w:type="dxa"/>
            <w:tcBorders>
              <w:top w:val="single" w:sz="4" w:space="0" w:color="auto"/>
              <w:left w:val="single" w:sz="4" w:space="0" w:color="000000" w:themeColor="text1"/>
              <w:bottom w:val="nil"/>
              <w:right w:val="single" w:sz="4" w:space="0" w:color="000000" w:themeColor="text1"/>
            </w:tcBorders>
          </w:tcPr>
          <w:p w14:paraId="109E2FE7" w14:textId="1C6BA20E"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0.77 (0.29, 2.06) </w:t>
            </w:r>
          </w:p>
        </w:tc>
        <w:tc>
          <w:tcPr>
            <w:tcW w:w="1095" w:type="dxa"/>
            <w:tcBorders>
              <w:top w:val="single" w:sz="4" w:space="0" w:color="auto"/>
              <w:left w:val="single" w:sz="4" w:space="0" w:color="000000" w:themeColor="text1"/>
              <w:bottom w:val="nil"/>
              <w:right w:val="single" w:sz="4" w:space="0" w:color="000000" w:themeColor="text1"/>
            </w:tcBorders>
          </w:tcPr>
          <w:p w14:paraId="1FA07960"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single" w:sz="4" w:space="0" w:color="auto"/>
              <w:left w:val="single" w:sz="4" w:space="0" w:color="000000" w:themeColor="text1"/>
              <w:bottom w:val="nil"/>
              <w:right w:val="single" w:sz="4" w:space="0" w:color="000000" w:themeColor="text1"/>
            </w:tcBorders>
          </w:tcPr>
          <w:p w14:paraId="6A5D2426"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3.43 (1.22, 9.59)* </w:t>
            </w:r>
          </w:p>
        </w:tc>
        <w:tc>
          <w:tcPr>
            <w:tcW w:w="1717" w:type="dxa"/>
            <w:tcBorders>
              <w:top w:val="single" w:sz="4" w:space="0" w:color="auto"/>
              <w:left w:val="single" w:sz="4" w:space="0" w:color="000000" w:themeColor="text1"/>
              <w:bottom w:val="nil"/>
              <w:right w:val="single" w:sz="4" w:space="0" w:color="000000" w:themeColor="text1"/>
            </w:tcBorders>
          </w:tcPr>
          <w:p w14:paraId="5974D259" w14:textId="449B5D0E"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1.29 (0.52, 3.20) </w:t>
            </w:r>
          </w:p>
        </w:tc>
        <w:tc>
          <w:tcPr>
            <w:tcW w:w="957" w:type="dxa"/>
            <w:tcBorders>
              <w:top w:val="single" w:sz="4" w:space="0" w:color="auto"/>
              <w:left w:val="single" w:sz="4" w:space="0" w:color="000000" w:themeColor="text1"/>
              <w:bottom w:val="nil"/>
              <w:right w:val="nil"/>
            </w:tcBorders>
          </w:tcPr>
          <w:p w14:paraId="71B67779"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0.06 </w:t>
            </w:r>
          </w:p>
        </w:tc>
      </w:tr>
      <w:tr w:rsidR="000D5E67" w:rsidRPr="00740DB9" w14:paraId="62D7EE50" w14:textId="77777777" w:rsidTr="3D082473">
        <w:trPr>
          <w:trHeight w:val="340"/>
        </w:trPr>
        <w:tc>
          <w:tcPr>
            <w:tcW w:w="1874" w:type="dxa"/>
            <w:tcBorders>
              <w:top w:val="nil"/>
              <w:left w:val="nil"/>
              <w:bottom w:val="nil"/>
              <w:right w:val="single" w:sz="4" w:space="0" w:color="000000" w:themeColor="text1"/>
            </w:tcBorders>
          </w:tcPr>
          <w:p w14:paraId="573A1181"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BMI (Overweight) </w:t>
            </w:r>
          </w:p>
        </w:tc>
        <w:tc>
          <w:tcPr>
            <w:tcW w:w="1683" w:type="dxa"/>
            <w:tcBorders>
              <w:top w:val="nil"/>
              <w:left w:val="single" w:sz="4" w:space="0" w:color="000000" w:themeColor="text1"/>
              <w:bottom w:val="nil"/>
              <w:right w:val="single" w:sz="4" w:space="0" w:color="000000" w:themeColor="text1"/>
            </w:tcBorders>
          </w:tcPr>
          <w:p w14:paraId="4AE458C1" w14:textId="6834C2A8"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0.71 (0.26, 1.94) </w:t>
            </w:r>
          </w:p>
        </w:tc>
        <w:tc>
          <w:tcPr>
            <w:tcW w:w="1095" w:type="dxa"/>
            <w:tcBorders>
              <w:top w:val="nil"/>
              <w:left w:val="single" w:sz="4" w:space="0" w:color="000000" w:themeColor="text1"/>
              <w:bottom w:val="nil"/>
              <w:right w:val="single" w:sz="4" w:space="0" w:color="000000" w:themeColor="text1"/>
            </w:tcBorders>
          </w:tcPr>
          <w:p w14:paraId="352DBFFA"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nil"/>
              <w:left w:val="single" w:sz="4" w:space="0" w:color="000000" w:themeColor="text1"/>
              <w:bottom w:val="nil"/>
              <w:right w:val="single" w:sz="4" w:space="0" w:color="000000" w:themeColor="text1"/>
            </w:tcBorders>
          </w:tcPr>
          <w:p w14:paraId="372AA7D2"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2.40 (0.85, 6.77) </w:t>
            </w:r>
          </w:p>
        </w:tc>
        <w:tc>
          <w:tcPr>
            <w:tcW w:w="1717" w:type="dxa"/>
            <w:tcBorders>
              <w:top w:val="nil"/>
              <w:left w:val="single" w:sz="4" w:space="0" w:color="000000" w:themeColor="text1"/>
              <w:bottom w:val="nil"/>
              <w:right w:val="single" w:sz="4" w:space="0" w:color="000000" w:themeColor="text1"/>
            </w:tcBorders>
          </w:tcPr>
          <w:p w14:paraId="75A106D6" w14:textId="174DBD80"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1.42 (0.57, 3.56) </w:t>
            </w:r>
          </w:p>
        </w:tc>
        <w:tc>
          <w:tcPr>
            <w:tcW w:w="957" w:type="dxa"/>
            <w:tcBorders>
              <w:top w:val="nil"/>
              <w:left w:val="single" w:sz="4" w:space="0" w:color="000000" w:themeColor="text1"/>
              <w:bottom w:val="nil"/>
              <w:right w:val="nil"/>
            </w:tcBorders>
          </w:tcPr>
          <w:p w14:paraId="3D9045F0"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r w:rsidR="000D5E67" w:rsidRPr="00740DB9" w14:paraId="4CF0A85E" w14:textId="77777777" w:rsidTr="3D082473">
        <w:trPr>
          <w:trHeight w:val="340"/>
        </w:trPr>
        <w:tc>
          <w:tcPr>
            <w:tcW w:w="1874" w:type="dxa"/>
            <w:tcBorders>
              <w:top w:val="nil"/>
              <w:left w:val="nil"/>
              <w:bottom w:val="single" w:sz="4" w:space="0" w:color="000000" w:themeColor="text1"/>
              <w:right w:val="single" w:sz="4" w:space="0" w:color="000000" w:themeColor="text1"/>
            </w:tcBorders>
          </w:tcPr>
          <w:p w14:paraId="10DE6302" w14:textId="77777777" w:rsidR="000D5E67" w:rsidRPr="00740DB9" w:rsidRDefault="3D082473" w:rsidP="3D082473">
            <w:pPr>
              <w:spacing w:after="0" w:line="259" w:lineRule="auto"/>
              <w:ind w:left="14" w:firstLine="0"/>
              <w:jc w:val="left"/>
              <w:rPr>
                <w:rFonts w:asciiTheme="minorHAnsi" w:hAnsiTheme="minorHAnsi"/>
                <w:sz w:val="20"/>
                <w:szCs w:val="20"/>
              </w:rPr>
            </w:pPr>
            <w:r w:rsidRPr="3D082473">
              <w:rPr>
                <w:rFonts w:asciiTheme="minorHAnsi" w:hAnsiTheme="minorHAnsi"/>
                <w:sz w:val="20"/>
                <w:szCs w:val="20"/>
              </w:rPr>
              <w:t xml:space="preserve">BMI (Obese) </w:t>
            </w:r>
          </w:p>
        </w:tc>
        <w:tc>
          <w:tcPr>
            <w:tcW w:w="1683" w:type="dxa"/>
            <w:tcBorders>
              <w:top w:val="nil"/>
              <w:left w:val="single" w:sz="4" w:space="0" w:color="000000" w:themeColor="text1"/>
              <w:bottom w:val="single" w:sz="4" w:space="0" w:color="000000" w:themeColor="text1"/>
              <w:right w:val="single" w:sz="4" w:space="0" w:color="000000" w:themeColor="text1"/>
            </w:tcBorders>
          </w:tcPr>
          <w:p w14:paraId="3E890570"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095" w:type="dxa"/>
            <w:tcBorders>
              <w:top w:val="nil"/>
              <w:left w:val="single" w:sz="4" w:space="0" w:color="000000" w:themeColor="text1"/>
              <w:bottom w:val="single" w:sz="4" w:space="0" w:color="000000" w:themeColor="text1"/>
              <w:right w:val="single" w:sz="4" w:space="0" w:color="000000" w:themeColor="text1"/>
            </w:tcBorders>
          </w:tcPr>
          <w:p w14:paraId="29A27EFE"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REF. </w:t>
            </w:r>
          </w:p>
        </w:tc>
        <w:tc>
          <w:tcPr>
            <w:tcW w:w="1715" w:type="dxa"/>
            <w:tcBorders>
              <w:top w:val="nil"/>
              <w:left w:val="single" w:sz="4" w:space="0" w:color="000000" w:themeColor="text1"/>
              <w:bottom w:val="single" w:sz="4" w:space="0" w:color="000000" w:themeColor="text1"/>
              <w:right w:val="single" w:sz="4" w:space="0" w:color="000000" w:themeColor="text1"/>
            </w:tcBorders>
          </w:tcPr>
          <w:p w14:paraId="59EE9FED" w14:textId="77777777" w:rsidR="000D5E67" w:rsidRPr="00740DB9" w:rsidRDefault="3D082473" w:rsidP="3D082473">
            <w:pPr>
              <w:spacing w:after="0" w:line="259" w:lineRule="auto"/>
              <w:ind w:left="0" w:firstLine="0"/>
              <w:jc w:val="left"/>
              <w:rPr>
                <w:rFonts w:asciiTheme="minorHAnsi" w:hAnsiTheme="minorHAnsi"/>
                <w:sz w:val="20"/>
                <w:szCs w:val="20"/>
              </w:rPr>
            </w:pPr>
            <w:r w:rsidRPr="3D082473">
              <w:rPr>
                <w:rFonts w:asciiTheme="minorHAnsi" w:hAnsiTheme="minorHAnsi"/>
                <w:sz w:val="20"/>
                <w:szCs w:val="20"/>
              </w:rPr>
              <w:t xml:space="preserve">. </w:t>
            </w:r>
          </w:p>
        </w:tc>
        <w:tc>
          <w:tcPr>
            <w:tcW w:w="1717" w:type="dxa"/>
            <w:tcBorders>
              <w:top w:val="nil"/>
              <w:left w:val="single" w:sz="4" w:space="0" w:color="000000" w:themeColor="text1"/>
              <w:bottom w:val="single" w:sz="4" w:space="0" w:color="000000" w:themeColor="text1"/>
              <w:right w:val="single" w:sz="4" w:space="0" w:color="000000" w:themeColor="text1"/>
            </w:tcBorders>
          </w:tcPr>
          <w:p w14:paraId="327A3624"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c>
          <w:tcPr>
            <w:tcW w:w="957" w:type="dxa"/>
            <w:tcBorders>
              <w:top w:val="nil"/>
              <w:left w:val="single" w:sz="4" w:space="0" w:color="000000" w:themeColor="text1"/>
              <w:bottom w:val="single" w:sz="4" w:space="0" w:color="000000" w:themeColor="text1"/>
              <w:right w:val="nil"/>
            </w:tcBorders>
          </w:tcPr>
          <w:p w14:paraId="157BE443" w14:textId="77777777" w:rsidR="000D5E67" w:rsidRPr="00740DB9" w:rsidRDefault="00C16CCD">
            <w:pPr>
              <w:spacing w:after="0" w:line="259" w:lineRule="auto"/>
              <w:ind w:left="0" w:firstLine="0"/>
              <w:jc w:val="left"/>
              <w:rPr>
                <w:rFonts w:asciiTheme="minorHAnsi" w:hAnsiTheme="minorHAnsi"/>
                <w:sz w:val="20"/>
                <w:szCs w:val="20"/>
              </w:rPr>
            </w:pPr>
            <w:r w:rsidRPr="00740DB9">
              <w:rPr>
                <w:rFonts w:asciiTheme="minorHAnsi" w:hAnsiTheme="minorHAnsi"/>
                <w:sz w:val="20"/>
                <w:szCs w:val="20"/>
              </w:rPr>
              <w:t xml:space="preserve"> </w:t>
            </w:r>
          </w:p>
        </w:tc>
      </w:tr>
    </w:tbl>
    <w:p w14:paraId="5880D3CE" w14:textId="6BBE0707" w:rsidR="00F96434" w:rsidRPr="00740DB9" w:rsidRDefault="3D082473" w:rsidP="00F96434">
      <w:pPr>
        <w:spacing w:line="240" w:lineRule="auto"/>
        <w:ind w:left="-4" w:right="13"/>
      </w:pPr>
      <w:r w:rsidRPr="3D082473">
        <w:rPr>
          <w:vertAlign w:val="superscript"/>
        </w:rPr>
        <w:t xml:space="preserve">a </w:t>
      </w:r>
      <w:r>
        <w:t xml:space="preserve">p-value reflects test pf overall association between predictor and latent segment membership based on likelihood ratio difference  * p &lt; 0.05 </w:t>
      </w:r>
    </w:p>
    <w:p w14:paraId="24C8A9B8" w14:textId="77777777" w:rsidR="000D5E67" w:rsidRPr="00740DB9" w:rsidRDefault="3D082473">
      <w:pPr>
        <w:pStyle w:val="Heading3"/>
        <w:ind w:left="-4"/>
        <w:rPr>
          <w:b w:val="0"/>
        </w:rPr>
      </w:pPr>
      <w:r>
        <w:t>4. Discussion</w:t>
      </w:r>
      <w:r>
        <w:rPr>
          <w:b w:val="0"/>
        </w:rPr>
        <w:t xml:space="preserve">  </w:t>
      </w:r>
    </w:p>
    <w:p w14:paraId="6D5A9A79" w14:textId="4ABD051A" w:rsidR="007C6606" w:rsidRPr="00740DB9" w:rsidRDefault="3D082473" w:rsidP="001C6784">
      <w:pPr>
        <w:ind w:left="-4" w:right="13"/>
      </w:pPr>
      <w:r>
        <w:t xml:space="preserve">The post-hoc segmentation analysis suggests that there are four cohorts of people with regards the probability of reducing consumption of confectionery foods; triers, successful actors, thrivers, and unmotivated. These segments can be considered operationally useful as they are measurable using social cognition variables, substantial regarding the relative size of each segment, differentiable across sugar consumption g/d from confectionery foods, and accessible based on the demographic profiles of each segment (Kotler </w:t>
      </w:r>
      <w:r w:rsidR="001C6784">
        <w:t>&amp;</w:t>
      </w:r>
      <w:r>
        <w:t xml:space="preserve"> Keller, 2009). The unmotivated and thrivers segments are the least likely to decrease their consumption of confectionery foods but while people in the thrivers segment are adhering to dietary guidelines people in the unmotivated segment are consuming  over 50 g/d, which is the guideline limit on free sugar intake set by the WHO (WHO, 2015). People in the triers segment are more likely to decrease their consumption of confectionery foods but are less likely than people in the successful actors segment and are consuming comparable amounts of sugar to people in the unmotivated segment. The findings provide insights for social marketing interventions targeting changes in individual behaviour by addressing downstream influences (e.g. people’s lack of perceived need and dietary planning) and the upstream influences (e.g. the food environment) that promote the consumption of confectionery foods.</w:t>
      </w:r>
    </w:p>
    <w:p w14:paraId="47E515BC" w14:textId="6139383B" w:rsidR="007C6606" w:rsidRPr="00740DB9" w:rsidRDefault="3D082473" w:rsidP="001C6784">
      <w:pPr>
        <w:ind w:left="-4" w:right="13"/>
      </w:pPr>
      <w:r>
        <w:t xml:space="preserve">The triers and the unmotivated segments reported low levels of perceived need compared to the successful actors segment. For the unmotivated segment this finding is consistent with no segment member having a lifestyle goal and achieving a decrease in confectionery consumption. This is a </w:t>
      </w:r>
      <w:r>
        <w:lastRenderedPageBreak/>
        <w:t xml:space="preserve">concern from a health policy perspective considering that the unmotivated segment contains significantly more obese people compared to the thrivers segment. In the triers segment 100% of the sample had a lifestyle goal related to sugar consumption but the rate of successful change was 67% compared to 92% for the successful actors segment. While it </w:t>
      </w:r>
      <w:r w:rsidRPr="3D082473">
        <w:rPr>
          <w:rFonts w:eastAsiaTheme="minorEastAsia"/>
          <w:color w:val="auto"/>
          <w:lang w:eastAsia="en-US"/>
        </w:rPr>
        <w:t>is well documented that setting goals at the outset of a behaviour change process is important in achieving the desired behavioural change</w:t>
      </w:r>
      <w:r>
        <w:t xml:space="preserve"> (Schnoll </w:t>
      </w:r>
      <w:r w:rsidR="001C6784">
        <w:t>&amp;</w:t>
      </w:r>
      <w:r>
        <w:t xml:space="preserve"> Zimmerman,</w:t>
      </w:r>
      <w:r w:rsidRPr="3D082473">
        <w:rPr>
          <w:i/>
          <w:iCs/>
        </w:rPr>
        <w:t xml:space="preserve"> </w:t>
      </w:r>
      <w:r>
        <w:t xml:space="preserve">2001; Nothwehr &amp; Yang, 2006; Papies </w:t>
      </w:r>
      <w:r w:rsidRPr="3D082473">
        <w:rPr>
          <w:i/>
          <w:iCs/>
        </w:rPr>
        <w:t xml:space="preserve">et al., </w:t>
      </w:r>
      <w:r>
        <w:t xml:space="preserve">2007) it is possible that perceived need (in addition to PBC discussed below) may act as a boundary condition on the likelihood of successful change. According to Paisley and Sparks (1998), even if a behaviour is seen as beneficial and wise, indicating a positive attitude, there may be a low perceived need to perform the behaviour because a person perceives that it is not necessary for him-or herself to carry out the behaviour and the outcome (i.e. the lifestyle goal) is attainable through other means. Therefore, social marketing interventions will need to address the lack of perceived need by identifying triggers that move people from pre-contemplation via contemplation to action </w:t>
      </w:r>
      <w:r w:rsidR="00AA3FBD">
        <w:t>(Andreasen, 200</w:t>
      </w:r>
      <w:r w:rsidRPr="00762C00">
        <w:t>3).</w:t>
      </w:r>
      <w:r>
        <w:t xml:space="preserve"> This findings indicates that such interventions should be targeted predominately at men as perceived need may explain the gender differences between the segments with men more likely to be in the unmotivated segment compared to the motivated segments (i.e. successful actors and triers). This corresponds with previous studies that show women are more concerned about their diet and more motivated to make dietary changes (Wardle </w:t>
      </w:r>
      <w:r w:rsidRPr="3D082473">
        <w:rPr>
          <w:i/>
          <w:iCs/>
        </w:rPr>
        <w:t xml:space="preserve">et al., </w:t>
      </w:r>
      <w:r>
        <w:t xml:space="preserve">2004; Davey </w:t>
      </w:r>
      <w:r w:rsidRPr="3D082473">
        <w:rPr>
          <w:i/>
          <w:iCs/>
        </w:rPr>
        <w:t xml:space="preserve">et al. </w:t>
      </w:r>
      <w:r>
        <w:t xml:space="preserve">2006; Hearty </w:t>
      </w:r>
      <w:r w:rsidRPr="3D082473">
        <w:rPr>
          <w:i/>
          <w:iCs/>
        </w:rPr>
        <w:t xml:space="preserve">et al., </w:t>
      </w:r>
      <w:r>
        <w:t xml:space="preserve">2007). Regarding sugar specifically, Davey </w:t>
      </w:r>
      <w:r w:rsidRPr="3D082473">
        <w:rPr>
          <w:i/>
          <w:iCs/>
        </w:rPr>
        <w:t xml:space="preserve">et al. </w:t>
      </w:r>
      <w:r>
        <w:t xml:space="preserve">(2006) found that a significantly higher percentage of women agreed that they had too much sugar in their diets.  However, while men are more likely to be in the unmotivated segment compared to the motivated segments (i.e. successful actors and triers) they are also more likely to be in the thrivers segment, which is characterised by low ratings on confectionery habit and hedonic hunger. This finding may be explained by research which suggests that men are less ambivalent towards nutrition and restraint eating, dieting and eating disorders are less common (Kiefer, </w:t>
      </w:r>
      <w:r w:rsidRPr="3D082473">
        <w:rPr>
          <w:i/>
          <w:iCs/>
        </w:rPr>
        <w:t>et al</w:t>
      </w:r>
      <w:r>
        <w:t xml:space="preserve">., 2005). </w:t>
      </w:r>
    </w:p>
    <w:p w14:paraId="3A7F97DA" w14:textId="395CEB0F" w:rsidR="007C6606" w:rsidRPr="00740DB9" w:rsidRDefault="3D082473" w:rsidP="00C02A26">
      <w:pPr>
        <w:ind w:left="-4" w:right="13"/>
      </w:pPr>
      <w:r>
        <w:t xml:space="preserve">Compared to the successful actors and thrivers segments, the triers and the unmotivated segments reported high levels of confectionery habit and hedonic hunger in addition to weak levels of PBC. A key component of habitual behaviour is automaticity or a lack of conscious thought, which often leads to environmentally cued behaviour that is not consistent with ones’ behavioural intentions (Verplanken and Aarts, 1999). Similarly, hedonic hunger is driven by affective rather than cognitive responses to food stimuli which results in people failing to control consumption when presented with tempting foods (Lowe and Butryn, 2007). Furthermore, PBC, confectionery habit and hedonic hunger may explain the age differences between the identified segments in this study as successful actors and thrivers were significantly older than both the triers and the unmotivated segments. </w:t>
      </w:r>
      <w:r>
        <w:lastRenderedPageBreak/>
        <w:t>Studies have consistently shown a positive correlation between stronger PBC and increasing age with younger adults more likely to list barriers to eating healthily (Kearney and McElhone, 1999</w:t>
      </w:r>
      <w:r w:rsidR="004205F7">
        <w:t>;</w:t>
      </w:r>
      <w:r>
        <w:t xml:space="preserve"> Escoto </w:t>
      </w:r>
      <w:r w:rsidRPr="3D082473">
        <w:rPr>
          <w:i/>
          <w:iCs/>
        </w:rPr>
        <w:t xml:space="preserve">et al., </w:t>
      </w:r>
      <w:r>
        <w:t xml:space="preserve">2012). Therefore, in addressing the consumption of confectionery foods among younger adults it is important to consider upstream influences such as the food environment (Hasting’s </w:t>
      </w:r>
      <w:r w:rsidRPr="3D082473">
        <w:rPr>
          <w:i/>
          <w:iCs/>
        </w:rPr>
        <w:t>et al</w:t>
      </w:r>
      <w:r>
        <w:t xml:space="preserve">., 2000). According to Swinburn </w:t>
      </w:r>
      <w:r w:rsidRPr="3D082473">
        <w:rPr>
          <w:i/>
          <w:iCs/>
        </w:rPr>
        <w:t xml:space="preserve">et al. </w:t>
      </w:r>
      <w:r>
        <w:t>(2011 pg. 804) the increasing availability of cheap, high energy, nutrient poor foods, has resulted in a ‘</w:t>
      </w:r>
      <w:r w:rsidRPr="3D082473">
        <w:rPr>
          <w:i/>
          <w:iCs/>
        </w:rPr>
        <w:t>passive overconsumption of energy’</w:t>
      </w:r>
      <w:r>
        <w:t xml:space="preserve">. Social marketers could target stakeholders interested in promoting healthier eating aimed at limiting  the availability of confectionery food displays (e.g. end-of-aisle displays &amp; island displays) within stores and workplaces as these displays may promote habitual and hedonic consumption and override self-control (Thornton </w:t>
      </w:r>
      <w:r w:rsidRPr="3D082473">
        <w:rPr>
          <w:i/>
          <w:iCs/>
        </w:rPr>
        <w:t xml:space="preserve">et al., </w:t>
      </w:r>
      <w:r>
        <w:t xml:space="preserve">2012). </w:t>
      </w:r>
      <w:r w:rsidR="00C02A26">
        <w:t xml:space="preserve">Research has </w:t>
      </w:r>
      <w:r>
        <w:t>shown that situational changes (e.g. expanding the availability of healthy products in work canteens and moving healthier products to the point of purchase) have positive effects on people’s food choices and eating patterns (</w:t>
      </w:r>
      <w:r w:rsidR="0019670B">
        <w:t xml:space="preserve">Engbers </w:t>
      </w:r>
      <w:r w:rsidR="0019670B">
        <w:rPr>
          <w:i/>
          <w:iCs/>
        </w:rPr>
        <w:t xml:space="preserve">et al., </w:t>
      </w:r>
      <w:r w:rsidR="0019670B">
        <w:t xml:space="preserve">2005; </w:t>
      </w:r>
      <w:r>
        <w:t xml:space="preserve">Gittelsohn </w:t>
      </w:r>
      <w:r w:rsidRPr="3D082473">
        <w:rPr>
          <w:i/>
          <w:iCs/>
        </w:rPr>
        <w:t xml:space="preserve">et al., </w:t>
      </w:r>
      <w:r>
        <w:t xml:space="preserve">2012).  </w:t>
      </w:r>
    </w:p>
    <w:p w14:paraId="4BF155C5" w14:textId="5C37C110" w:rsidR="007C6606" w:rsidRPr="00740DB9" w:rsidRDefault="3D082473" w:rsidP="007C6606">
      <w:pPr>
        <w:ind w:left="-4" w:right="13"/>
      </w:pPr>
      <w:r>
        <w:t xml:space="preserve">Dietary planning has been proposed as a means to facilitate people to take more control of their diet and consequently avoid unhealthy eating practices (Armitage, 2004; Scholz </w:t>
      </w:r>
      <w:r w:rsidRPr="3D082473">
        <w:rPr>
          <w:i/>
          <w:iCs/>
        </w:rPr>
        <w:t xml:space="preserve">et al., </w:t>
      </w:r>
      <w:r>
        <w:t xml:space="preserve">2009; Naughton </w:t>
      </w:r>
      <w:r w:rsidRPr="3D082473">
        <w:rPr>
          <w:i/>
          <w:iCs/>
        </w:rPr>
        <w:t>et. al.</w:t>
      </w:r>
      <w:r>
        <w:t xml:space="preserve"> 2015). In this study there was a 20% difference in planning between triers and successful actors, which suggests the importance of social marketing interventions targeting young adults who are motivated to reduce their consumption of confectionery foods with initiatives that promote dietary planning. According to Gollwitzer (1993) a specific plan helps to promote the initiation and efficient execution of goal-directed activity by laying down ‘if-then’ contingencies between situational cues and goal fulfilling responses. Once such contingencies are present, actions that lead to goal fulfilment gain a degree of automaticity by being under the control of relevant situational cues. Therefore, planning can help break the influence of habits on future behaviour. </w:t>
      </w:r>
      <w:r w:rsidRPr="3D082473">
        <w:rPr>
          <w:sz w:val="23"/>
          <w:szCs w:val="23"/>
        </w:rPr>
        <w:t xml:space="preserve">Verplanken and Faes (1999) found that individuals had formed implementation intentions ate healthily irrespective of their level of unhealthy eating habits. </w:t>
      </w:r>
    </w:p>
    <w:p w14:paraId="04743CAA" w14:textId="77777777" w:rsidR="007C6606" w:rsidRPr="00740DB9" w:rsidRDefault="3D082473" w:rsidP="007C6606">
      <w:pPr>
        <w:ind w:left="-4" w:right="13"/>
      </w:pPr>
      <w:r>
        <w:t xml:space="preserve">Interestingly, social class was not associated with segment membership as research indicates that lower social class groupings are least likely to adhere to dietary guidelines (Parmenter </w:t>
      </w:r>
      <w:r w:rsidRPr="3D082473">
        <w:rPr>
          <w:i/>
          <w:iCs/>
        </w:rPr>
        <w:t>et al</w:t>
      </w:r>
      <w:r>
        <w:t xml:space="preserve">., 2000; Harrington </w:t>
      </w:r>
      <w:r w:rsidRPr="3D082473">
        <w:rPr>
          <w:i/>
          <w:iCs/>
        </w:rPr>
        <w:t xml:space="preserve">et al., </w:t>
      </w:r>
      <w:r>
        <w:t xml:space="preserve">2008), are less likely to be concerned about their health and healthy eating (Wardle &amp; Steptoe, 2003; Dibsdall, </w:t>
      </w:r>
      <w:r w:rsidRPr="3D082473">
        <w:rPr>
          <w:i/>
          <w:iCs/>
        </w:rPr>
        <w:t xml:space="preserve">et al., </w:t>
      </w:r>
      <w:r>
        <w:t xml:space="preserve">2003; Hearty </w:t>
      </w:r>
      <w:r w:rsidRPr="3D082473">
        <w:rPr>
          <w:i/>
          <w:iCs/>
        </w:rPr>
        <w:t xml:space="preserve">et al., </w:t>
      </w:r>
      <w:r>
        <w:t xml:space="preserve">2007) and less likely to implement healthy lifestyle changes (NHF, 2007). However, Darmon &amp; Drenowski (2008) in a review of the epidemiological data on the relationship between diet quality and social class, found there was less evidence that social class was related to confectionery consumption in comparison with the other food groupings (i.e. fruit and vegetables, fatty meats etc.). It may be the case that in general people </w:t>
      </w:r>
      <w:r>
        <w:lastRenderedPageBreak/>
        <w:t xml:space="preserve">are more perceptive to the message on the importance of reducing fat consumption, the predominant focus of dietary guidelines for the last three decades (Hite </w:t>
      </w:r>
      <w:r w:rsidRPr="3D082473">
        <w:rPr>
          <w:i/>
          <w:iCs/>
        </w:rPr>
        <w:t xml:space="preserve">et al., </w:t>
      </w:r>
      <w:r>
        <w:t xml:space="preserve">2010), rather than the message on limiting sugar intake. Carrillo </w:t>
      </w:r>
      <w:r w:rsidRPr="3D082473">
        <w:rPr>
          <w:i/>
          <w:iCs/>
        </w:rPr>
        <w:t xml:space="preserve">et al. </w:t>
      </w:r>
      <w:r>
        <w:t xml:space="preserve">(2011), found that consumers associated the items ‘low in calories’, and ‘helps me control my weight’ more strongly with the label ‘is low in fat’ than the label ‘is low in sugar’. </w:t>
      </w:r>
    </w:p>
    <w:p w14:paraId="7A47EDEB" w14:textId="77777777" w:rsidR="007C6606" w:rsidRPr="00740DB9" w:rsidRDefault="3D082473" w:rsidP="3D082473">
      <w:pPr>
        <w:spacing w:line="360" w:lineRule="auto"/>
        <w:rPr>
          <w:i/>
          <w:iCs/>
        </w:rPr>
      </w:pPr>
      <w:r w:rsidRPr="3D082473">
        <w:rPr>
          <w:i/>
          <w:iCs/>
        </w:rPr>
        <w:t xml:space="preserve">Conclusion </w:t>
      </w:r>
    </w:p>
    <w:p w14:paraId="347F37FF" w14:textId="692E87F2" w:rsidR="007C6606" w:rsidRPr="00740DB9" w:rsidRDefault="3D082473" w:rsidP="007E4EDB">
      <w:pPr>
        <w:spacing w:line="360" w:lineRule="auto"/>
      </w:pPr>
      <w:r>
        <w:t xml:space="preserve">In support of Lefebvre’s (2000) and more recently Luca &amp; Suggs’s (2013) call to action </w:t>
      </w:r>
      <w:r w:rsidRPr="3D082473">
        <w:rPr>
          <w:rFonts w:eastAsia="Times New Roman" w:cs="Times New Roman"/>
        </w:rPr>
        <w:t xml:space="preserve">for the increased use of theory to guide social marketing interventions, </w:t>
      </w:r>
      <w:r>
        <w:t>this paper provides theoretical support for the potential utility of using behavioural theory in social marketing campaigns.</w:t>
      </w:r>
      <w:r w:rsidRPr="3D082473">
        <w:rPr>
          <w:rFonts w:eastAsia="Times New Roman" w:cs="Times New Roman"/>
        </w:rPr>
        <w:t xml:space="preserve"> Using a social cognition approach</w:t>
      </w:r>
      <w:r>
        <w:t xml:space="preserve">, a number of important variables underlying food choice and healthy eating were identified and selected as segmentation bases. Further, in line with best practice a post-hoc segmentation method (i.e. Latent Class Analysis) was applied. This resulted in the identification of four segments that are operationally useful with respect to informing the design of effective and tailored social marketing strategies. The unmotivated segment and triers segment are the concern from a public health perspective and the defining demographic characteristic of both these segments is the disproportionately high percentage of young and middle aged adults.  The social cognition findings indicate a lack of perceived need and perceived behavioural control related to sugar intake among this cohort of adults. Therefore, a marketing strategy that can identify relevant messages or ‘triggers’ related to sugar consumption that resonate with the target segment will be an important step towards addressing the low ratings in perceived need. As the behaviour been promoted is likely to be unpalatable to the target market (i.e. reducing sugar consumption) it may be important to go beyond simply communicating the consequences associated with a diet high in free sugars (Peattie and Peattie, 2009). In addition, dietary change and maintenance entails improved self-control to counteract unhealthy eating habits and the effects of hedonic hunger. This may require a focus on the food environment by targeting stakeholders interested in promoting healthier eating with the aim of addressing structural barriers to healthy eating including the ease and availability of confectionery foods relative to the availability and cost of nutritious foods. </w:t>
      </w:r>
    </w:p>
    <w:p w14:paraId="0F941392" w14:textId="77777777" w:rsidR="007C6606" w:rsidRPr="00740DB9" w:rsidRDefault="3D082473" w:rsidP="3D082473">
      <w:pPr>
        <w:spacing w:line="360" w:lineRule="auto"/>
        <w:rPr>
          <w:i/>
          <w:iCs/>
        </w:rPr>
      </w:pPr>
      <w:r w:rsidRPr="3D082473">
        <w:rPr>
          <w:i/>
          <w:iCs/>
        </w:rPr>
        <w:t xml:space="preserve">Study Limitations </w:t>
      </w:r>
    </w:p>
    <w:p w14:paraId="3EBF8B06" w14:textId="7BA269FE" w:rsidR="007C6606" w:rsidRDefault="3D082473" w:rsidP="005E1C32">
      <w:pPr>
        <w:spacing w:line="360" w:lineRule="auto"/>
      </w:pPr>
      <w:r>
        <w:t xml:space="preserve">While this study contributes to and builds on existing literature in the domain of </w:t>
      </w:r>
      <w:r w:rsidR="003579D8">
        <w:t xml:space="preserve">health </w:t>
      </w:r>
      <w:r>
        <w:t xml:space="preserve">behaviour change and the use of segmentation and theory to guide social marketing campaigns there are nonetheless some limitations. Firstly, in order to examine causality the current study adopted a retrospective approach in the data collection. Retrospective studies provide cost and time efficiencies over longitudinal (prospective) studies, but there are drawbacks to this method of data </w:t>
      </w:r>
      <w:r>
        <w:lastRenderedPageBreak/>
        <w:t xml:space="preserve">collection particularly linked to the potential for recall bias and the impact of one set of answers effecting the answers to other questions in the survey. To limit this possibility the survey was designed to present the multiple questions measuring each variable in a random order (i.e. the same types of questions were not presented consecutively). Therefore, it would have required substantial cognitive effort to manipulate one’s answers to all the questions. Secondly, this study used a food frequency measure of confectionery food consumption in order to calculate consumption of sugars g/d from confectionery food items. Research indicates that food frequency questionnaires tend to produce an underestimation of true dietary intake and a food diary is a more valid measure of consumption (Bedard, </w:t>
      </w:r>
      <w:r w:rsidR="008715E0">
        <w:rPr>
          <w:i/>
          <w:iCs/>
        </w:rPr>
        <w:t>et al.</w:t>
      </w:r>
      <w:r w:rsidR="008715E0">
        <w:t>, 2004; Day et al.</w:t>
      </w:r>
      <w:r>
        <w:t>, 2001).  A food diary measure of consumption pre and post study would have also provided a more accurate estimate of confection</w:t>
      </w:r>
      <w:r w:rsidR="005E1C32">
        <w:t>ery consumption change.</w:t>
      </w:r>
      <w:r>
        <w:t xml:space="preserve"> Finally, it should be clarified that while the measure </w:t>
      </w:r>
      <w:r w:rsidR="005E1C32">
        <w:t xml:space="preserve">of sugar intake used in this study </w:t>
      </w:r>
      <w:r>
        <w:t xml:space="preserve">relates to </w:t>
      </w:r>
      <w:r w:rsidR="005E1C32">
        <w:t xml:space="preserve">the main sources of free sugars, it does not represent </w:t>
      </w:r>
      <w:r>
        <w:t>all the identified sources of free sugars, for example free sugars from alcohol and savoury items such as sauces.</w:t>
      </w:r>
      <w:r w:rsidR="005E1C32">
        <w:t xml:space="preserve"> </w:t>
      </w:r>
    </w:p>
    <w:p w14:paraId="76B2FBFD" w14:textId="42B56696" w:rsidR="00180F92" w:rsidRDefault="00180F92" w:rsidP="007E4EDB">
      <w:pPr>
        <w:spacing w:line="360" w:lineRule="auto"/>
      </w:pPr>
    </w:p>
    <w:p w14:paraId="19934B1D" w14:textId="77777777" w:rsidR="00180F92" w:rsidRDefault="00180F92" w:rsidP="007E4EDB">
      <w:pPr>
        <w:spacing w:line="360" w:lineRule="auto"/>
      </w:pPr>
    </w:p>
    <w:p w14:paraId="1E258377" w14:textId="77777777" w:rsidR="00180F92" w:rsidRDefault="00180F92" w:rsidP="007E4EDB">
      <w:pPr>
        <w:spacing w:line="360" w:lineRule="auto"/>
      </w:pPr>
    </w:p>
    <w:p w14:paraId="631FEC5D" w14:textId="77777777" w:rsidR="00180F92" w:rsidRDefault="00180F92" w:rsidP="007E4EDB">
      <w:pPr>
        <w:spacing w:line="360" w:lineRule="auto"/>
      </w:pPr>
    </w:p>
    <w:p w14:paraId="59D28FF0" w14:textId="77777777" w:rsidR="00180F92" w:rsidRDefault="00180F92" w:rsidP="007E4EDB">
      <w:pPr>
        <w:spacing w:line="360" w:lineRule="auto"/>
      </w:pPr>
    </w:p>
    <w:p w14:paraId="399AFA93" w14:textId="77777777" w:rsidR="00180F92" w:rsidRDefault="00180F92" w:rsidP="007E4EDB">
      <w:pPr>
        <w:spacing w:line="360" w:lineRule="auto"/>
      </w:pPr>
    </w:p>
    <w:p w14:paraId="57E93AA3" w14:textId="77777777" w:rsidR="00180F92" w:rsidRDefault="00180F92" w:rsidP="007E4EDB">
      <w:pPr>
        <w:spacing w:line="360" w:lineRule="auto"/>
      </w:pPr>
    </w:p>
    <w:p w14:paraId="1C4CC8EC" w14:textId="77777777" w:rsidR="00180F92" w:rsidRDefault="00180F92" w:rsidP="007E4EDB">
      <w:pPr>
        <w:spacing w:line="360" w:lineRule="auto"/>
      </w:pPr>
    </w:p>
    <w:p w14:paraId="64782F88" w14:textId="77777777" w:rsidR="00180F92" w:rsidRDefault="00180F92" w:rsidP="007E4EDB">
      <w:pPr>
        <w:spacing w:line="360" w:lineRule="auto"/>
      </w:pPr>
    </w:p>
    <w:p w14:paraId="00B5B5CD" w14:textId="77777777" w:rsidR="00180F92" w:rsidRDefault="00180F92" w:rsidP="007E4EDB">
      <w:pPr>
        <w:spacing w:line="360" w:lineRule="auto"/>
      </w:pPr>
    </w:p>
    <w:p w14:paraId="5EEE46C4" w14:textId="77777777" w:rsidR="00180F92" w:rsidRDefault="00180F92" w:rsidP="007E4EDB">
      <w:pPr>
        <w:spacing w:line="360" w:lineRule="auto"/>
      </w:pPr>
    </w:p>
    <w:p w14:paraId="15955356" w14:textId="77777777" w:rsidR="00180F92" w:rsidRDefault="00180F92" w:rsidP="007E4EDB">
      <w:pPr>
        <w:spacing w:line="360" w:lineRule="auto"/>
      </w:pPr>
    </w:p>
    <w:p w14:paraId="4026B820" w14:textId="77777777" w:rsidR="00180F92" w:rsidRDefault="00180F92" w:rsidP="007E4EDB">
      <w:pPr>
        <w:spacing w:line="360" w:lineRule="auto"/>
      </w:pPr>
    </w:p>
    <w:p w14:paraId="60F0B0C6" w14:textId="77777777" w:rsidR="00180F92" w:rsidRDefault="00180F92" w:rsidP="007E4EDB">
      <w:pPr>
        <w:spacing w:line="360" w:lineRule="auto"/>
      </w:pPr>
    </w:p>
    <w:p w14:paraId="74CF01F7" w14:textId="77777777" w:rsidR="00180F92" w:rsidRDefault="00180F92" w:rsidP="007E4EDB">
      <w:pPr>
        <w:spacing w:line="360" w:lineRule="auto"/>
      </w:pPr>
    </w:p>
    <w:p w14:paraId="10EACBA8" w14:textId="7D5F92CC" w:rsidR="00D1517F" w:rsidRPr="00740DB9" w:rsidRDefault="3D082473">
      <w:pPr>
        <w:pStyle w:val="Heading1"/>
        <w:ind w:left="-4"/>
      </w:pPr>
      <w:r>
        <w:lastRenderedPageBreak/>
        <w:t xml:space="preserve">Appendix A </w:t>
      </w:r>
    </w:p>
    <w:tbl>
      <w:tblPr>
        <w:tblStyle w:val="TableGrid0"/>
        <w:tblW w:w="0" w:type="auto"/>
        <w:tblInd w:w="10" w:type="dxa"/>
        <w:tblLook w:val="04A0" w:firstRow="1" w:lastRow="0" w:firstColumn="1" w:lastColumn="0" w:noHBand="0" w:noVBand="1"/>
      </w:tblPr>
      <w:tblGrid>
        <w:gridCol w:w="5344"/>
      </w:tblGrid>
      <w:tr w:rsidR="00D1517F" w:rsidRPr="00740DB9" w14:paraId="3260C4D5" w14:textId="77777777" w:rsidTr="3D082473">
        <w:trPr>
          <w:trHeight w:val="284"/>
        </w:trPr>
        <w:tc>
          <w:tcPr>
            <w:tcW w:w="5344" w:type="dxa"/>
          </w:tcPr>
          <w:p w14:paraId="3685497B" w14:textId="5F102239" w:rsidR="00D1517F" w:rsidRPr="00740DB9" w:rsidRDefault="3D082473" w:rsidP="3D082473">
            <w:pPr>
              <w:spacing w:after="0" w:line="240" w:lineRule="auto"/>
              <w:ind w:left="0" w:firstLine="0"/>
              <w:jc w:val="left"/>
              <w:rPr>
                <w:b/>
                <w:bCs/>
              </w:rPr>
            </w:pPr>
            <w:r w:rsidRPr="3D082473">
              <w:rPr>
                <w:b/>
                <w:bCs/>
              </w:rPr>
              <w:t>Items measuring confectionery food consumption</w:t>
            </w:r>
          </w:p>
        </w:tc>
      </w:tr>
      <w:tr w:rsidR="00D1517F" w:rsidRPr="00740DB9" w14:paraId="58A3DDC4" w14:textId="77777777" w:rsidTr="3D082473">
        <w:trPr>
          <w:trHeight w:val="284"/>
        </w:trPr>
        <w:tc>
          <w:tcPr>
            <w:tcW w:w="5344" w:type="dxa"/>
            <w:vAlign w:val="center"/>
          </w:tcPr>
          <w:p w14:paraId="456BEE5A" w14:textId="1BCD852B" w:rsidR="00D1517F" w:rsidRPr="00740DB9" w:rsidRDefault="3D082473" w:rsidP="00D1517F">
            <w:pPr>
              <w:spacing w:after="0" w:line="240" w:lineRule="auto"/>
              <w:ind w:left="0" w:firstLine="0"/>
              <w:jc w:val="left"/>
            </w:pPr>
            <w:r w:rsidRPr="3D082473">
              <w:rPr>
                <w:rFonts w:asciiTheme="minorHAnsi" w:hAnsiTheme="minorHAnsi"/>
              </w:rPr>
              <w:t>Chocolate biscuits, e.g. digestive, cookies</w:t>
            </w:r>
          </w:p>
        </w:tc>
      </w:tr>
      <w:tr w:rsidR="00D1517F" w:rsidRPr="00740DB9" w14:paraId="36EB6C4B" w14:textId="77777777" w:rsidTr="3D082473">
        <w:trPr>
          <w:trHeight w:val="284"/>
        </w:trPr>
        <w:tc>
          <w:tcPr>
            <w:tcW w:w="5344" w:type="dxa"/>
            <w:vAlign w:val="center"/>
          </w:tcPr>
          <w:p w14:paraId="217F97B3" w14:textId="367A7187" w:rsidR="00D1517F" w:rsidRPr="00740DB9" w:rsidRDefault="3D082473" w:rsidP="00D1517F">
            <w:pPr>
              <w:spacing w:after="0" w:line="240" w:lineRule="auto"/>
              <w:ind w:left="0" w:firstLine="0"/>
              <w:jc w:val="left"/>
            </w:pPr>
            <w:r w:rsidRPr="3D082473">
              <w:rPr>
                <w:rFonts w:asciiTheme="minorHAnsi" w:hAnsiTheme="minorHAnsi"/>
              </w:rPr>
              <w:t>Plain biscuits e.g. Nice, ginger (one)</w:t>
            </w:r>
          </w:p>
        </w:tc>
      </w:tr>
      <w:tr w:rsidR="00D1517F" w:rsidRPr="00740DB9" w14:paraId="077AE86B" w14:textId="77777777" w:rsidTr="3D082473">
        <w:trPr>
          <w:trHeight w:val="284"/>
        </w:trPr>
        <w:tc>
          <w:tcPr>
            <w:tcW w:w="5344" w:type="dxa"/>
            <w:vAlign w:val="center"/>
          </w:tcPr>
          <w:p w14:paraId="00A650EB" w14:textId="126216A5" w:rsidR="00D1517F" w:rsidRPr="00740DB9" w:rsidRDefault="3D082473" w:rsidP="00D1517F">
            <w:pPr>
              <w:spacing w:after="0" w:line="240" w:lineRule="auto"/>
              <w:ind w:left="0" w:firstLine="0"/>
              <w:jc w:val="left"/>
            </w:pPr>
            <w:r w:rsidRPr="3D082473">
              <w:rPr>
                <w:rFonts w:asciiTheme="minorHAnsi" w:hAnsiTheme="minorHAnsi"/>
              </w:rPr>
              <w:t xml:space="preserve">Cakes e.g. fruit, sponge, chocolate  </w:t>
            </w:r>
          </w:p>
        </w:tc>
      </w:tr>
      <w:tr w:rsidR="00D1517F" w:rsidRPr="00740DB9" w14:paraId="16F1F258" w14:textId="77777777" w:rsidTr="3D082473">
        <w:trPr>
          <w:trHeight w:val="284"/>
        </w:trPr>
        <w:tc>
          <w:tcPr>
            <w:tcW w:w="5344" w:type="dxa"/>
            <w:vAlign w:val="center"/>
          </w:tcPr>
          <w:p w14:paraId="52CCD41B" w14:textId="580B802C" w:rsidR="00D1517F" w:rsidRPr="00740DB9" w:rsidRDefault="3D082473" w:rsidP="00D1517F">
            <w:pPr>
              <w:spacing w:after="0" w:line="240" w:lineRule="auto"/>
              <w:ind w:left="0" w:firstLine="0"/>
              <w:jc w:val="left"/>
            </w:pPr>
            <w:r w:rsidRPr="3D082473">
              <w:rPr>
                <w:rFonts w:asciiTheme="minorHAnsi" w:hAnsiTheme="minorHAnsi"/>
              </w:rPr>
              <w:t>Buns, pastries e.g. croissants, doughnuts, muffins</w:t>
            </w:r>
          </w:p>
        </w:tc>
      </w:tr>
      <w:tr w:rsidR="00D1517F" w:rsidRPr="00740DB9" w14:paraId="49777006" w14:textId="77777777" w:rsidTr="3D082473">
        <w:trPr>
          <w:trHeight w:val="284"/>
        </w:trPr>
        <w:tc>
          <w:tcPr>
            <w:tcW w:w="5344" w:type="dxa"/>
            <w:vAlign w:val="center"/>
          </w:tcPr>
          <w:p w14:paraId="21D6D35E" w14:textId="4C40F5B8" w:rsidR="00D1517F" w:rsidRPr="00740DB9" w:rsidRDefault="3D082473" w:rsidP="00D1517F">
            <w:pPr>
              <w:spacing w:after="0" w:line="240" w:lineRule="auto"/>
              <w:ind w:left="0" w:firstLine="0"/>
              <w:jc w:val="left"/>
            </w:pPr>
            <w:r w:rsidRPr="3D082473">
              <w:rPr>
                <w:rFonts w:asciiTheme="minorHAnsi" w:hAnsiTheme="minorHAnsi"/>
              </w:rPr>
              <w:t>Fruit pies, tarts, crumbles</w:t>
            </w:r>
          </w:p>
        </w:tc>
      </w:tr>
      <w:tr w:rsidR="00D1517F" w:rsidRPr="00740DB9" w14:paraId="16C11AE3" w14:textId="77777777" w:rsidTr="3D082473">
        <w:trPr>
          <w:trHeight w:val="284"/>
        </w:trPr>
        <w:tc>
          <w:tcPr>
            <w:tcW w:w="5344" w:type="dxa"/>
            <w:vAlign w:val="center"/>
          </w:tcPr>
          <w:p w14:paraId="01A7A066" w14:textId="731F7699" w:rsidR="00D1517F" w:rsidRPr="00740DB9" w:rsidRDefault="3D082473" w:rsidP="00D1517F">
            <w:pPr>
              <w:spacing w:after="0" w:line="240" w:lineRule="auto"/>
              <w:ind w:left="0" w:firstLine="0"/>
              <w:jc w:val="left"/>
            </w:pPr>
            <w:r w:rsidRPr="3D082473">
              <w:rPr>
                <w:rFonts w:asciiTheme="minorHAnsi" w:hAnsiTheme="minorHAnsi"/>
              </w:rPr>
              <w:t>Milk pudding e.g. rice, custard, trifle</w:t>
            </w:r>
          </w:p>
        </w:tc>
      </w:tr>
      <w:tr w:rsidR="00D1517F" w:rsidRPr="00740DB9" w14:paraId="3CEF4D90" w14:textId="77777777" w:rsidTr="3D082473">
        <w:trPr>
          <w:trHeight w:val="284"/>
        </w:trPr>
        <w:tc>
          <w:tcPr>
            <w:tcW w:w="5344" w:type="dxa"/>
            <w:vAlign w:val="center"/>
          </w:tcPr>
          <w:p w14:paraId="093121EE" w14:textId="1915B4DC" w:rsidR="00D1517F" w:rsidRPr="00740DB9" w:rsidRDefault="3D082473" w:rsidP="00D1517F">
            <w:pPr>
              <w:spacing w:after="0" w:line="240" w:lineRule="auto"/>
              <w:ind w:left="0" w:firstLine="0"/>
              <w:jc w:val="left"/>
            </w:pPr>
            <w:r w:rsidRPr="3D082473">
              <w:rPr>
                <w:rFonts w:asciiTheme="minorHAnsi" w:hAnsiTheme="minorHAnsi"/>
              </w:rPr>
              <w:t>Ice cream and flavoured yogurts</w:t>
            </w:r>
          </w:p>
        </w:tc>
      </w:tr>
      <w:tr w:rsidR="00D1517F" w:rsidRPr="00740DB9" w14:paraId="08DD4DCB" w14:textId="77777777" w:rsidTr="3D082473">
        <w:trPr>
          <w:trHeight w:val="284"/>
        </w:trPr>
        <w:tc>
          <w:tcPr>
            <w:tcW w:w="5344" w:type="dxa"/>
            <w:vAlign w:val="center"/>
          </w:tcPr>
          <w:p w14:paraId="437F61F2" w14:textId="70C81756" w:rsidR="00D1517F" w:rsidRPr="00740DB9" w:rsidRDefault="3D082473" w:rsidP="00D1517F">
            <w:pPr>
              <w:spacing w:after="0" w:line="240" w:lineRule="auto"/>
              <w:ind w:left="0" w:firstLine="0"/>
              <w:jc w:val="left"/>
            </w:pPr>
            <w:r w:rsidRPr="3D082473">
              <w:rPr>
                <w:rFonts w:asciiTheme="minorHAnsi" w:hAnsiTheme="minorHAnsi"/>
              </w:rPr>
              <w:t>Sweets e.g. chocolates, toffees, mints, jellies</w:t>
            </w:r>
          </w:p>
        </w:tc>
      </w:tr>
      <w:tr w:rsidR="00D1517F" w:rsidRPr="00740DB9" w14:paraId="2CC86E16" w14:textId="77777777" w:rsidTr="3D082473">
        <w:trPr>
          <w:trHeight w:val="284"/>
        </w:trPr>
        <w:tc>
          <w:tcPr>
            <w:tcW w:w="5344" w:type="dxa"/>
            <w:vAlign w:val="center"/>
          </w:tcPr>
          <w:p w14:paraId="3A88CA5F" w14:textId="20341816" w:rsidR="00D1517F" w:rsidRPr="00740DB9" w:rsidRDefault="3D082473" w:rsidP="00D1517F">
            <w:pPr>
              <w:spacing w:after="0" w:line="240" w:lineRule="auto"/>
              <w:ind w:left="0" w:firstLine="0"/>
              <w:jc w:val="left"/>
            </w:pPr>
            <w:r w:rsidRPr="3D082473">
              <w:rPr>
                <w:rFonts w:asciiTheme="minorHAnsi" w:hAnsiTheme="minorHAnsi"/>
              </w:rPr>
              <w:t>Chocolate snack bars e.g. Mars, Crunchie (standard size)</w:t>
            </w:r>
          </w:p>
        </w:tc>
      </w:tr>
      <w:tr w:rsidR="00D1517F" w:rsidRPr="00740DB9" w14:paraId="7497849E" w14:textId="77777777" w:rsidTr="3D082473">
        <w:trPr>
          <w:trHeight w:val="284"/>
        </w:trPr>
        <w:tc>
          <w:tcPr>
            <w:tcW w:w="5344" w:type="dxa"/>
            <w:vAlign w:val="center"/>
          </w:tcPr>
          <w:p w14:paraId="7A74F993" w14:textId="73C7AA4A" w:rsidR="00D1517F" w:rsidRPr="00740DB9" w:rsidRDefault="3D082473" w:rsidP="3D082473">
            <w:pPr>
              <w:spacing w:after="0" w:line="240" w:lineRule="auto"/>
              <w:ind w:left="0" w:firstLine="0"/>
              <w:jc w:val="left"/>
              <w:rPr>
                <w:rFonts w:asciiTheme="minorHAnsi" w:hAnsiTheme="minorHAnsi"/>
              </w:rPr>
            </w:pPr>
            <w:r w:rsidRPr="3D082473">
              <w:rPr>
                <w:rFonts w:asciiTheme="minorHAnsi" w:hAnsiTheme="minorHAnsi"/>
              </w:rPr>
              <w:t>Sugar added to Tea, Coffee, cereal (teaspoon)</w:t>
            </w:r>
          </w:p>
        </w:tc>
      </w:tr>
      <w:tr w:rsidR="00D1517F" w:rsidRPr="00740DB9" w14:paraId="661F54E3" w14:textId="77777777" w:rsidTr="3D082473">
        <w:trPr>
          <w:trHeight w:val="284"/>
        </w:trPr>
        <w:tc>
          <w:tcPr>
            <w:tcW w:w="5344" w:type="dxa"/>
          </w:tcPr>
          <w:p w14:paraId="2BB1FC0D" w14:textId="5B088452" w:rsidR="00D1517F" w:rsidRPr="00740DB9" w:rsidRDefault="3D082473" w:rsidP="3D082473">
            <w:pPr>
              <w:spacing w:after="0" w:line="240" w:lineRule="auto"/>
              <w:ind w:left="0" w:firstLine="0"/>
              <w:jc w:val="left"/>
              <w:rPr>
                <w:rFonts w:asciiTheme="minorHAnsi" w:hAnsiTheme="minorHAnsi"/>
              </w:rPr>
            </w:pPr>
            <w:r w:rsidRPr="3D082473">
              <w:rPr>
                <w:rFonts w:asciiTheme="minorHAnsi" w:hAnsiTheme="minorHAnsi"/>
                <w:lang w:val="pt-BR"/>
              </w:rPr>
              <w:t>Fizzy soft drinks, e.g. Coca cola, lemonade (glass)</w:t>
            </w:r>
          </w:p>
        </w:tc>
      </w:tr>
      <w:tr w:rsidR="00D1517F" w:rsidRPr="00740DB9" w14:paraId="31C45341" w14:textId="77777777" w:rsidTr="3D082473">
        <w:trPr>
          <w:trHeight w:val="284"/>
        </w:trPr>
        <w:tc>
          <w:tcPr>
            <w:tcW w:w="5344" w:type="dxa"/>
          </w:tcPr>
          <w:p w14:paraId="6F0F1C79" w14:textId="53BAC3D9" w:rsidR="00D1517F" w:rsidRPr="00740DB9" w:rsidRDefault="3D082473" w:rsidP="3D082473">
            <w:pPr>
              <w:spacing w:after="0" w:line="240" w:lineRule="auto"/>
              <w:ind w:left="0" w:firstLine="0"/>
              <w:jc w:val="left"/>
              <w:rPr>
                <w:rFonts w:asciiTheme="minorHAnsi" w:hAnsiTheme="minorHAnsi"/>
                <w:lang w:val="pt-BR"/>
              </w:rPr>
            </w:pPr>
            <w:r w:rsidRPr="3D082473">
              <w:rPr>
                <w:rFonts w:asciiTheme="minorHAnsi" w:hAnsiTheme="minorHAnsi"/>
              </w:rPr>
              <w:t>Jam, marmalade, honey, syrup (teaspoon)</w:t>
            </w:r>
          </w:p>
        </w:tc>
      </w:tr>
    </w:tbl>
    <w:p w14:paraId="6B32771C" w14:textId="77777777" w:rsidR="00D1517F" w:rsidRDefault="00D1517F">
      <w:pPr>
        <w:pStyle w:val="Heading1"/>
        <w:ind w:left="-4"/>
      </w:pPr>
    </w:p>
    <w:p w14:paraId="507D0720" w14:textId="0054E33F" w:rsidR="00180F92" w:rsidRDefault="00180F92" w:rsidP="00180F92"/>
    <w:p w14:paraId="1DE8A028" w14:textId="77777777" w:rsidR="00180F92" w:rsidRDefault="00180F92" w:rsidP="00180F92"/>
    <w:p w14:paraId="14DB2AA9" w14:textId="77777777" w:rsidR="00180F92" w:rsidRDefault="00180F92" w:rsidP="00180F92"/>
    <w:p w14:paraId="1CC5E4D2" w14:textId="77777777" w:rsidR="00180F92" w:rsidRDefault="00180F92" w:rsidP="00180F92"/>
    <w:p w14:paraId="0F33413A" w14:textId="77777777" w:rsidR="00180F92" w:rsidRDefault="00180F92" w:rsidP="00180F92"/>
    <w:p w14:paraId="283D511C" w14:textId="77777777" w:rsidR="00180F92" w:rsidRDefault="00180F92" w:rsidP="00180F92"/>
    <w:p w14:paraId="73AC64E1" w14:textId="77777777" w:rsidR="00180F92" w:rsidRDefault="00180F92" w:rsidP="00180F92"/>
    <w:p w14:paraId="546DE9B8" w14:textId="77777777" w:rsidR="00180F92" w:rsidRDefault="00180F92" w:rsidP="00180F92"/>
    <w:p w14:paraId="2027E26C" w14:textId="77777777" w:rsidR="00180F92" w:rsidRDefault="00180F92" w:rsidP="00180F92"/>
    <w:p w14:paraId="4B99F298" w14:textId="77777777" w:rsidR="00180F92" w:rsidRDefault="00180F92" w:rsidP="00180F92"/>
    <w:p w14:paraId="6F2FA390" w14:textId="77777777" w:rsidR="00180F92" w:rsidRDefault="00180F92" w:rsidP="00180F92"/>
    <w:p w14:paraId="36CC4C25" w14:textId="77777777" w:rsidR="00180F92" w:rsidRDefault="00180F92" w:rsidP="00180F92"/>
    <w:p w14:paraId="1C24FC35" w14:textId="77777777" w:rsidR="00180F92" w:rsidRDefault="00180F92" w:rsidP="00180F92"/>
    <w:p w14:paraId="0688E136" w14:textId="77777777" w:rsidR="00180F92" w:rsidRDefault="00180F92" w:rsidP="00180F92"/>
    <w:p w14:paraId="2320A99A" w14:textId="77777777" w:rsidR="00180F92" w:rsidRDefault="00180F92" w:rsidP="00180F92"/>
    <w:p w14:paraId="3AF6F298" w14:textId="77777777" w:rsidR="00EE4D57" w:rsidRPr="00180F92" w:rsidRDefault="00EE4D57" w:rsidP="00180F92"/>
    <w:p w14:paraId="6D6FC864" w14:textId="77777777" w:rsidR="000D5E67" w:rsidRPr="006C026E" w:rsidRDefault="3D082473" w:rsidP="006C026E">
      <w:pPr>
        <w:pStyle w:val="Heading1"/>
        <w:spacing w:line="276" w:lineRule="auto"/>
        <w:ind w:left="-4"/>
        <w:rPr>
          <w:rFonts w:asciiTheme="minorHAnsi" w:hAnsiTheme="minorHAnsi"/>
          <w:color w:val="auto"/>
        </w:rPr>
      </w:pPr>
      <w:r w:rsidRPr="006C026E">
        <w:rPr>
          <w:rFonts w:asciiTheme="minorHAnsi" w:hAnsiTheme="minorHAnsi"/>
          <w:color w:val="auto"/>
        </w:rPr>
        <w:lastRenderedPageBreak/>
        <w:t xml:space="preserve">References  </w:t>
      </w:r>
    </w:p>
    <w:p w14:paraId="09091C2A" w14:textId="77777777" w:rsidR="00006630" w:rsidRPr="006C026E" w:rsidRDefault="00006630" w:rsidP="006C026E">
      <w:pPr>
        <w:spacing w:line="276" w:lineRule="auto"/>
        <w:jc w:val="left"/>
        <w:rPr>
          <w:rFonts w:asciiTheme="minorHAnsi" w:hAnsiTheme="minorHAnsi"/>
          <w:color w:val="auto"/>
        </w:rPr>
      </w:pPr>
      <w:r w:rsidRPr="006C026E">
        <w:rPr>
          <w:rFonts w:asciiTheme="minorHAnsi" w:hAnsiTheme="minorHAnsi"/>
          <w:color w:val="auto"/>
        </w:rPr>
        <w:t xml:space="preserve">Ajzen, I. (1991) ‘The theory of planned behaviour’, </w:t>
      </w:r>
      <w:r w:rsidRPr="006C026E">
        <w:rPr>
          <w:rFonts w:asciiTheme="minorHAnsi" w:hAnsiTheme="minorHAnsi"/>
          <w:i/>
          <w:iCs/>
          <w:color w:val="auto"/>
        </w:rPr>
        <w:t>Organisational behaviour and human decision processes,</w:t>
      </w:r>
      <w:r w:rsidRPr="006C026E">
        <w:rPr>
          <w:rFonts w:asciiTheme="minorHAnsi" w:hAnsiTheme="minorHAnsi"/>
          <w:color w:val="auto"/>
        </w:rPr>
        <w:t xml:space="preserve"> 50</w:t>
      </w:r>
      <w:r w:rsidRPr="006C026E">
        <w:rPr>
          <w:rFonts w:asciiTheme="minorHAnsi" w:hAnsiTheme="minorHAnsi"/>
          <w:b/>
          <w:bCs/>
          <w:color w:val="auto"/>
        </w:rPr>
        <w:t>:</w:t>
      </w:r>
      <w:r w:rsidRPr="006C026E">
        <w:rPr>
          <w:rFonts w:asciiTheme="minorHAnsi" w:hAnsiTheme="minorHAnsi"/>
          <w:color w:val="auto"/>
        </w:rPr>
        <w:t xml:space="preserve"> 179-211.</w:t>
      </w:r>
    </w:p>
    <w:p w14:paraId="3820116F" w14:textId="3BD4064A" w:rsidR="00006630" w:rsidRPr="006C026E" w:rsidRDefault="00006630" w:rsidP="006C026E">
      <w:pPr>
        <w:spacing w:line="276" w:lineRule="auto"/>
        <w:jc w:val="left"/>
        <w:rPr>
          <w:rFonts w:asciiTheme="minorHAnsi" w:hAnsiTheme="minorHAnsi"/>
          <w:color w:val="auto"/>
        </w:rPr>
      </w:pPr>
      <w:r w:rsidRPr="006C026E">
        <w:rPr>
          <w:rFonts w:asciiTheme="minorHAnsi" w:hAnsiTheme="minorHAnsi"/>
          <w:color w:val="auto"/>
        </w:rPr>
        <w:t xml:space="preserve">Ajzen, I. (2002) Constructing a TPB questionnaire: conceptual and methodological considerations. [Online](Updated 2006) Available at </w:t>
      </w:r>
      <w:hyperlink r:id="rId11" w:history="1">
        <w:r w:rsidRPr="006C026E">
          <w:rPr>
            <w:rStyle w:val="Hyperlink"/>
            <w:rFonts w:asciiTheme="minorHAnsi" w:hAnsiTheme="minorHAnsi"/>
            <w:color w:val="auto"/>
          </w:rPr>
          <w:t>http://www.people.umass.edu/aizen/pdf/tpb.measurement.pdf</w:t>
        </w:r>
      </w:hyperlink>
      <w:r w:rsidRPr="006C026E">
        <w:rPr>
          <w:rFonts w:asciiTheme="minorHAnsi" w:hAnsiTheme="minorHAnsi"/>
          <w:color w:val="auto"/>
        </w:rPr>
        <w:t xml:space="preserve"> </w:t>
      </w:r>
    </w:p>
    <w:p w14:paraId="6F8675D6" w14:textId="77777777" w:rsidR="00006630" w:rsidRPr="00AA3FBD" w:rsidRDefault="00006630" w:rsidP="006C026E">
      <w:pPr>
        <w:spacing w:line="276" w:lineRule="auto"/>
        <w:jc w:val="left"/>
        <w:rPr>
          <w:rFonts w:asciiTheme="minorHAnsi" w:hAnsiTheme="minorHAnsi"/>
          <w:color w:val="auto"/>
        </w:rPr>
      </w:pPr>
      <w:r w:rsidRPr="006C026E">
        <w:rPr>
          <w:rFonts w:asciiTheme="minorHAnsi" w:hAnsiTheme="minorHAnsi"/>
          <w:color w:val="auto"/>
        </w:rPr>
        <w:t xml:space="preserve">Ahluwalia, J. S., Nollen, N., Kaur, H., James, A. S., Mayo, M. S. &amp; Resnicow, K. (2007) 'Pathway to health: Cluster-randomized trail to increase fruit and vegetable consumption among smokers in </w:t>
      </w:r>
      <w:r w:rsidRPr="00AA3FBD">
        <w:rPr>
          <w:rFonts w:asciiTheme="minorHAnsi" w:hAnsiTheme="minorHAnsi"/>
          <w:color w:val="auto"/>
        </w:rPr>
        <w:t xml:space="preserve">public housing', </w:t>
      </w:r>
      <w:r w:rsidRPr="00AA3FBD">
        <w:rPr>
          <w:rFonts w:asciiTheme="minorHAnsi" w:hAnsiTheme="minorHAnsi"/>
          <w:i/>
          <w:iCs/>
          <w:color w:val="auto"/>
        </w:rPr>
        <w:t>Health Psychology,</w:t>
      </w:r>
      <w:r w:rsidRPr="00AA3FBD">
        <w:rPr>
          <w:rFonts w:asciiTheme="minorHAnsi" w:hAnsiTheme="minorHAnsi"/>
          <w:color w:val="auto"/>
        </w:rPr>
        <w:t xml:space="preserve"> 26</w:t>
      </w:r>
      <w:r w:rsidRPr="00AA3FBD">
        <w:rPr>
          <w:rFonts w:asciiTheme="minorHAnsi" w:hAnsiTheme="minorHAnsi"/>
          <w:b/>
          <w:bCs/>
          <w:color w:val="auto"/>
        </w:rPr>
        <w:t>:</w:t>
      </w:r>
      <w:r w:rsidRPr="00AA3FBD">
        <w:rPr>
          <w:rFonts w:asciiTheme="minorHAnsi" w:hAnsiTheme="minorHAnsi"/>
          <w:color w:val="auto"/>
        </w:rPr>
        <w:t xml:space="preserve"> 214-221.</w:t>
      </w:r>
    </w:p>
    <w:p w14:paraId="26494579" w14:textId="1983D92C" w:rsidR="00AA3FBD" w:rsidRPr="00AA3FBD" w:rsidRDefault="00AA3FBD" w:rsidP="006C026E">
      <w:pPr>
        <w:spacing w:line="276" w:lineRule="auto"/>
        <w:ind w:left="-4" w:right="13"/>
        <w:jc w:val="left"/>
        <w:rPr>
          <w:rFonts w:asciiTheme="minorHAnsi" w:hAnsiTheme="minorHAnsi"/>
          <w:color w:val="auto"/>
        </w:rPr>
      </w:pPr>
      <w:r w:rsidRPr="00AA3FBD">
        <w:rPr>
          <w:rFonts w:asciiTheme="minorHAnsi" w:hAnsiTheme="minorHAnsi" w:cs="Arial"/>
          <w:color w:val="auto"/>
          <w:shd w:val="clear" w:color="auto" w:fill="FFFFFF"/>
        </w:rPr>
        <w:t>Andreasen, A. R. (2003) ‘The life trajectory of social marketing: some implications’,</w:t>
      </w:r>
      <w:r w:rsidRPr="00AA3FBD">
        <w:rPr>
          <w:rStyle w:val="apple-converted-space"/>
          <w:rFonts w:asciiTheme="minorHAnsi" w:hAnsiTheme="minorHAnsi" w:cs="Arial"/>
          <w:color w:val="auto"/>
          <w:shd w:val="clear" w:color="auto" w:fill="FFFFFF"/>
        </w:rPr>
        <w:t> </w:t>
      </w:r>
      <w:r w:rsidRPr="00AA3FBD">
        <w:rPr>
          <w:rFonts w:asciiTheme="minorHAnsi" w:hAnsiTheme="minorHAnsi" w:cs="Arial"/>
          <w:i/>
          <w:iCs/>
          <w:color w:val="auto"/>
          <w:shd w:val="clear" w:color="auto" w:fill="FFFFFF"/>
        </w:rPr>
        <w:t>Marketing Theory</w:t>
      </w:r>
      <w:r w:rsidRPr="00AA3FBD">
        <w:rPr>
          <w:rFonts w:asciiTheme="minorHAnsi" w:hAnsiTheme="minorHAnsi" w:cs="Arial"/>
          <w:color w:val="auto"/>
          <w:shd w:val="clear" w:color="auto" w:fill="FFFFFF"/>
        </w:rPr>
        <w:t>,</w:t>
      </w:r>
      <w:r w:rsidRPr="00AA3FBD">
        <w:rPr>
          <w:rStyle w:val="apple-converted-space"/>
          <w:rFonts w:asciiTheme="minorHAnsi" w:hAnsiTheme="minorHAnsi" w:cs="Arial"/>
          <w:color w:val="auto"/>
          <w:shd w:val="clear" w:color="auto" w:fill="FFFFFF"/>
        </w:rPr>
        <w:t> </w:t>
      </w:r>
      <w:r w:rsidRPr="00AA3FBD">
        <w:rPr>
          <w:rFonts w:asciiTheme="minorHAnsi" w:hAnsiTheme="minorHAnsi" w:cs="Arial"/>
          <w:i/>
          <w:iCs/>
          <w:color w:val="auto"/>
          <w:shd w:val="clear" w:color="auto" w:fill="FFFFFF"/>
        </w:rPr>
        <w:t>3</w:t>
      </w:r>
      <w:r w:rsidRPr="00AA3FBD">
        <w:rPr>
          <w:rFonts w:asciiTheme="minorHAnsi" w:hAnsiTheme="minorHAnsi" w:cs="Arial"/>
          <w:color w:val="auto"/>
          <w:shd w:val="clear" w:color="auto" w:fill="FFFFFF"/>
        </w:rPr>
        <w:t>: 293-303.</w:t>
      </w:r>
    </w:p>
    <w:p w14:paraId="48DC26D1" w14:textId="2568157C" w:rsidR="000D5E67" w:rsidRPr="00AA3FBD" w:rsidRDefault="00006630" w:rsidP="006C026E">
      <w:pPr>
        <w:spacing w:line="276" w:lineRule="auto"/>
        <w:ind w:left="-4" w:right="13"/>
        <w:jc w:val="left"/>
        <w:rPr>
          <w:rFonts w:asciiTheme="minorHAnsi" w:hAnsiTheme="minorHAnsi"/>
          <w:color w:val="auto"/>
        </w:rPr>
      </w:pPr>
      <w:r w:rsidRPr="00AA3FBD">
        <w:rPr>
          <w:rFonts w:asciiTheme="minorHAnsi" w:hAnsiTheme="minorHAnsi"/>
          <w:color w:val="auto"/>
        </w:rPr>
        <w:t>Andreasen, A.</w:t>
      </w:r>
      <w:r w:rsidR="00EE4D57" w:rsidRPr="00AA3FBD">
        <w:rPr>
          <w:rFonts w:asciiTheme="minorHAnsi" w:hAnsiTheme="minorHAnsi"/>
          <w:color w:val="auto"/>
        </w:rPr>
        <w:t xml:space="preserve"> R. (2002)</w:t>
      </w:r>
      <w:r w:rsidR="3D082473" w:rsidRPr="00AA3FBD">
        <w:rPr>
          <w:rFonts w:asciiTheme="minorHAnsi" w:hAnsiTheme="minorHAnsi"/>
          <w:color w:val="auto"/>
        </w:rPr>
        <w:t xml:space="preserve"> </w:t>
      </w:r>
      <w:r w:rsidR="00EE4D57" w:rsidRPr="00AA3FBD">
        <w:rPr>
          <w:rFonts w:asciiTheme="minorHAnsi" w:hAnsiTheme="minorHAnsi"/>
          <w:color w:val="auto"/>
        </w:rPr>
        <w:t>‘</w:t>
      </w:r>
      <w:r w:rsidR="3D082473" w:rsidRPr="00AA3FBD">
        <w:rPr>
          <w:rFonts w:asciiTheme="minorHAnsi" w:hAnsiTheme="minorHAnsi"/>
          <w:color w:val="auto"/>
        </w:rPr>
        <w:t>Marketing Social Marketing in</w:t>
      </w:r>
      <w:r w:rsidR="00EE4D57" w:rsidRPr="00AA3FBD">
        <w:rPr>
          <w:rFonts w:asciiTheme="minorHAnsi" w:hAnsiTheme="minorHAnsi"/>
          <w:color w:val="auto"/>
        </w:rPr>
        <w:t xml:space="preserve"> the Social Change Marketplace’, </w:t>
      </w:r>
      <w:r w:rsidR="3D082473" w:rsidRPr="00AA3FBD">
        <w:rPr>
          <w:rFonts w:asciiTheme="minorHAnsi" w:hAnsiTheme="minorHAnsi"/>
          <w:color w:val="auto"/>
        </w:rPr>
        <w:t xml:space="preserve"> </w:t>
      </w:r>
      <w:r w:rsidR="3D082473" w:rsidRPr="00AA3FBD">
        <w:rPr>
          <w:rFonts w:asciiTheme="minorHAnsi" w:hAnsiTheme="minorHAnsi"/>
          <w:i/>
          <w:iCs/>
          <w:color w:val="auto"/>
        </w:rPr>
        <w:t>Journal of Public Policy &amp; Marketing</w:t>
      </w:r>
      <w:r w:rsidR="00EE4D57" w:rsidRPr="00AA3FBD">
        <w:rPr>
          <w:rFonts w:asciiTheme="minorHAnsi" w:hAnsiTheme="minorHAnsi"/>
          <w:color w:val="auto"/>
        </w:rPr>
        <w:t>, 21:</w:t>
      </w:r>
      <w:r w:rsidR="3D082473" w:rsidRPr="00AA3FBD">
        <w:rPr>
          <w:rFonts w:asciiTheme="minorHAnsi" w:hAnsiTheme="minorHAnsi"/>
          <w:color w:val="auto"/>
        </w:rPr>
        <w:t xml:space="preserve"> 3-13. </w:t>
      </w:r>
    </w:p>
    <w:p w14:paraId="393322F4" w14:textId="77777777" w:rsidR="00006630" w:rsidRPr="006C026E" w:rsidRDefault="00006630" w:rsidP="006C026E">
      <w:pPr>
        <w:spacing w:line="276" w:lineRule="auto"/>
        <w:rPr>
          <w:rFonts w:asciiTheme="minorHAnsi" w:hAnsiTheme="minorHAnsi"/>
          <w:color w:val="auto"/>
        </w:rPr>
      </w:pPr>
      <w:r w:rsidRPr="006C026E">
        <w:rPr>
          <w:rFonts w:asciiTheme="minorHAnsi" w:hAnsiTheme="minorHAnsi"/>
          <w:color w:val="auto"/>
        </w:rPr>
        <w:t xml:space="preserve">Armitage, C. J. (2004) ‘Evidence That Implementation Intentions Reduce Dietary Fat Intake: A Randomized Trial’, </w:t>
      </w:r>
      <w:r w:rsidRPr="006C026E">
        <w:rPr>
          <w:rFonts w:asciiTheme="minorHAnsi" w:hAnsiTheme="minorHAnsi"/>
          <w:i/>
          <w:iCs/>
          <w:color w:val="auto"/>
        </w:rPr>
        <w:t>Health Psychology,</w:t>
      </w:r>
      <w:r w:rsidRPr="006C026E">
        <w:rPr>
          <w:rFonts w:asciiTheme="minorHAnsi" w:hAnsiTheme="minorHAnsi"/>
          <w:color w:val="auto"/>
        </w:rPr>
        <w:t xml:space="preserve"> 23</w:t>
      </w:r>
      <w:r w:rsidRPr="006C026E">
        <w:rPr>
          <w:rFonts w:asciiTheme="minorHAnsi" w:hAnsiTheme="minorHAnsi"/>
          <w:b/>
          <w:bCs/>
          <w:color w:val="auto"/>
        </w:rPr>
        <w:t>:</w:t>
      </w:r>
      <w:r w:rsidRPr="006C026E">
        <w:rPr>
          <w:rFonts w:asciiTheme="minorHAnsi" w:hAnsiTheme="minorHAnsi"/>
          <w:color w:val="auto"/>
        </w:rPr>
        <w:t xml:space="preserve"> 319-323.</w:t>
      </w:r>
    </w:p>
    <w:p w14:paraId="39CD394A" w14:textId="73DB1C09" w:rsidR="00006630" w:rsidRPr="006C026E" w:rsidRDefault="00006630" w:rsidP="006C026E">
      <w:pPr>
        <w:spacing w:line="276" w:lineRule="auto"/>
        <w:rPr>
          <w:rFonts w:asciiTheme="minorHAnsi" w:hAnsiTheme="minorHAnsi"/>
          <w:color w:val="auto"/>
        </w:rPr>
      </w:pPr>
      <w:r w:rsidRPr="006C026E">
        <w:rPr>
          <w:rFonts w:asciiTheme="minorHAnsi" w:hAnsiTheme="minorHAnsi"/>
          <w:color w:val="auto"/>
        </w:rPr>
        <w:t xml:space="preserve">Armitage, C. J. &amp; Conner, M. (1999) ‘The theory of planned behaviour: Assessment of predictive validity and 'perceived control’, </w:t>
      </w:r>
      <w:r w:rsidRPr="006C026E">
        <w:rPr>
          <w:rFonts w:asciiTheme="minorHAnsi" w:hAnsiTheme="minorHAnsi"/>
          <w:i/>
          <w:iCs/>
          <w:color w:val="auto"/>
        </w:rPr>
        <w:t>British Journal of Social Psychology,</w:t>
      </w:r>
      <w:r w:rsidRPr="006C026E">
        <w:rPr>
          <w:rFonts w:asciiTheme="minorHAnsi" w:hAnsiTheme="minorHAnsi"/>
          <w:color w:val="auto"/>
        </w:rPr>
        <w:t xml:space="preserve"> 38</w:t>
      </w:r>
      <w:r w:rsidRPr="006C026E">
        <w:rPr>
          <w:rFonts w:asciiTheme="minorHAnsi" w:hAnsiTheme="minorHAnsi"/>
          <w:b/>
          <w:bCs/>
          <w:color w:val="auto"/>
        </w:rPr>
        <w:t>:</w:t>
      </w:r>
      <w:r w:rsidRPr="006C026E">
        <w:rPr>
          <w:rFonts w:asciiTheme="minorHAnsi" w:hAnsiTheme="minorHAnsi"/>
          <w:color w:val="auto"/>
        </w:rPr>
        <w:t xml:space="preserve"> 35-54.</w:t>
      </w:r>
    </w:p>
    <w:p w14:paraId="40CA0D8C" w14:textId="534FD4F1" w:rsidR="000D5E67" w:rsidRPr="006C026E" w:rsidRDefault="00006630" w:rsidP="006C026E">
      <w:pPr>
        <w:spacing w:line="276" w:lineRule="auto"/>
        <w:ind w:left="-4" w:right="13"/>
        <w:jc w:val="left"/>
        <w:rPr>
          <w:rFonts w:asciiTheme="minorHAnsi" w:hAnsiTheme="minorHAnsi"/>
          <w:color w:val="auto"/>
        </w:rPr>
      </w:pPr>
      <w:r w:rsidRPr="006C026E">
        <w:rPr>
          <w:rFonts w:asciiTheme="minorHAnsi" w:hAnsiTheme="minorHAnsi"/>
          <w:color w:val="auto"/>
        </w:rPr>
        <w:t xml:space="preserve">Armitage, C. J. &amp; </w:t>
      </w:r>
      <w:r w:rsidR="3D082473" w:rsidRPr="006C026E">
        <w:rPr>
          <w:rFonts w:asciiTheme="minorHAnsi" w:hAnsiTheme="minorHAnsi"/>
          <w:color w:val="auto"/>
        </w:rPr>
        <w:t>Conner</w:t>
      </w:r>
      <w:r w:rsidRPr="006C026E">
        <w:rPr>
          <w:rFonts w:asciiTheme="minorHAnsi" w:hAnsiTheme="minorHAnsi"/>
          <w:color w:val="auto"/>
        </w:rPr>
        <w:t>, M.</w:t>
      </w:r>
      <w:r w:rsidR="00EE4D57" w:rsidRPr="006C026E">
        <w:rPr>
          <w:rFonts w:asciiTheme="minorHAnsi" w:hAnsiTheme="minorHAnsi"/>
          <w:color w:val="auto"/>
        </w:rPr>
        <w:t xml:space="preserve"> (2000), ‘</w:t>
      </w:r>
      <w:r w:rsidR="3D082473" w:rsidRPr="006C026E">
        <w:rPr>
          <w:rFonts w:asciiTheme="minorHAnsi" w:hAnsiTheme="minorHAnsi"/>
          <w:color w:val="auto"/>
        </w:rPr>
        <w:t xml:space="preserve">Social Cognition Models and Health </w:t>
      </w:r>
      <w:r w:rsidR="00EE4D57" w:rsidRPr="006C026E">
        <w:rPr>
          <w:rFonts w:asciiTheme="minorHAnsi" w:hAnsiTheme="minorHAnsi"/>
          <w:color w:val="auto"/>
        </w:rPr>
        <w:t>Behaviour: A Structured Review’,</w:t>
      </w:r>
      <w:r w:rsidR="3D082473" w:rsidRPr="006C026E">
        <w:rPr>
          <w:rFonts w:asciiTheme="minorHAnsi" w:hAnsiTheme="minorHAnsi"/>
          <w:color w:val="auto"/>
        </w:rPr>
        <w:t xml:space="preserve"> </w:t>
      </w:r>
      <w:r w:rsidR="3D082473" w:rsidRPr="006C026E">
        <w:rPr>
          <w:rFonts w:asciiTheme="minorHAnsi" w:hAnsiTheme="minorHAnsi"/>
          <w:i/>
          <w:iCs/>
          <w:color w:val="auto"/>
        </w:rPr>
        <w:t>Psychology &amp; Health</w:t>
      </w:r>
      <w:r w:rsidR="00EE4D57" w:rsidRPr="006C026E">
        <w:rPr>
          <w:rFonts w:asciiTheme="minorHAnsi" w:hAnsiTheme="minorHAnsi"/>
          <w:color w:val="auto"/>
        </w:rPr>
        <w:t>, 15:</w:t>
      </w:r>
      <w:r w:rsidR="3D082473" w:rsidRPr="006C026E">
        <w:rPr>
          <w:rFonts w:asciiTheme="minorHAnsi" w:hAnsiTheme="minorHAnsi"/>
          <w:color w:val="auto"/>
        </w:rPr>
        <w:t xml:space="preserve"> 173-89. </w:t>
      </w:r>
    </w:p>
    <w:p w14:paraId="16A59F59" w14:textId="77777777" w:rsidR="00006630" w:rsidRPr="006C026E" w:rsidRDefault="00006630"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Armitage, C. J. &amp; Conner, M. (2001) ‘Efficacy of the Theory of Planned Behaviour: A meta-analytic review’, </w:t>
      </w:r>
      <w:r w:rsidRPr="006C026E">
        <w:rPr>
          <w:rFonts w:asciiTheme="minorHAnsi" w:hAnsiTheme="minorHAnsi"/>
          <w:i/>
          <w:iCs/>
          <w:color w:val="auto"/>
        </w:rPr>
        <w:t>British Journal of Social Psychology,</w:t>
      </w:r>
      <w:r w:rsidRPr="006C026E">
        <w:rPr>
          <w:rFonts w:asciiTheme="minorHAnsi" w:hAnsiTheme="minorHAnsi"/>
          <w:color w:val="auto"/>
        </w:rPr>
        <w:t xml:space="preserve"> 40</w:t>
      </w:r>
      <w:r w:rsidRPr="006C026E">
        <w:rPr>
          <w:rFonts w:asciiTheme="minorHAnsi" w:hAnsiTheme="minorHAnsi"/>
          <w:b/>
          <w:bCs/>
          <w:color w:val="auto"/>
        </w:rPr>
        <w:t>:</w:t>
      </w:r>
      <w:r w:rsidRPr="006C026E">
        <w:rPr>
          <w:rFonts w:asciiTheme="minorHAnsi" w:hAnsiTheme="minorHAnsi"/>
          <w:color w:val="auto"/>
        </w:rPr>
        <w:t xml:space="preserve"> 471.</w:t>
      </w:r>
    </w:p>
    <w:p w14:paraId="2FD2DE2F" w14:textId="7A7904A7" w:rsidR="00006630" w:rsidRPr="006C026E" w:rsidRDefault="00006630" w:rsidP="006C026E">
      <w:pPr>
        <w:spacing w:line="276" w:lineRule="auto"/>
        <w:rPr>
          <w:rFonts w:asciiTheme="minorHAnsi" w:hAnsiTheme="minorHAnsi"/>
          <w:color w:val="auto"/>
        </w:rPr>
      </w:pPr>
      <w:r w:rsidRPr="006C026E">
        <w:rPr>
          <w:rFonts w:asciiTheme="minorHAnsi" w:hAnsiTheme="minorHAnsi"/>
          <w:color w:val="auto"/>
        </w:rPr>
        <w:t xml:space="preserve">Bagozzi, R. P. (1992) ‘The self-regulation of attitudes, intentions, and Behaviour’, </w:t>
      </w:r>
      <w:r w:rsidRPr="006C026E">
        <w:rPr>
          <w:rFonts w:asciiTheme="minorHAnsi" w:hAnsiTheme="minorHAnsi"/>
          <w:i/>
          <w:iCs/>
          <w:color w:val="auto"/>
        </w:rPr>
        <w:t>Social Psychology Quarterly,</w:t>
      </w:r>
      <w:r w:rsidRPr="006C026E">
        <w:rPr>
          <w:rFonts w:asciiTheme="minorHAnsi" w:hAnsiTheme="minorHAnsi"/>
          <w:color w:val="auto"/>
        </w:rPr>
        <w:t xml:space="preserve"> 55</w:t>
      </w:r>
      <w:r w:rsidRPr="006C026E">
        <w:rPr>
          <w:rFonts w:asciiTheme="minorHAnsi" w:hAnsiTheme="minorHAnsi"/>
          <w:b/>
          <w:bCs/>
          <w:color w:val="auto"/>
        </w:rPr>
        <w:t>:</w:t>
      </w:r>
      <w:r w:rsidRPr="006C026E">
        <w:rPr>
          <w:rFonts w:asciiTheme="minorHAnsi" w:hAnsiTheme="minorHAnsi"/>
          <w:color w:val="auto"/>
        </w:rPr>
        <w:t xml:space="preserve"> 178-204.</w:t>
      </w:r>
    </w:p>
    <w:p w14:paraId="19152D22" w14:textId="45797C9F" w:rsidR="000D5E67" w:rsidRPr="006C026E" w:rsidRDefault="3D08247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Bedard, D., Shate</w:t>
      </w:r>
      <w:r w:rsidR="00EE4D57" w:rsidRPr="006C026E">
        <w:rPr>
          <w:rFonts w:asciiTheme="minorHAnsi" w:hAnsiTheme="minorHAnsi"/>
          <w:color w:val="auto"/>
        </w:rPr>
        <w:t>nstein, B. &amp; Nadon, S. (2004) ‘</w:t>
      </w:r>
      <w:r w:rsidRPr="006C026E">
        <w:rPr>
          <w:rFonts w:asciiTheme="minorHAnsi" w:hAnsiTheme="minorHAnsi"/>
          <w:color w:val="auto"/>
        </w:rPr>
        <w:t>Underreporting of energy intake from a selfadministered food-frequency questionnaire c</w:t>
      </w:r>
      <w:r w:rsidR="00EE4D57" w:rsidRPr="006C026E">
        <w:rPr>
          <w:rFonts w:asciiTheme="minorHAnsi" w:hAnsiTheme="minorHAnsi"/>
          <w:color w:val="auto"/>
        </w:rPr>
        <w:t>ompleted by adults in Montreal’,</w:t>
      </w:r>
      <w:r w:rsidRPr="006C026E">
        <w:rPr>
          <w:rFonts w:asciiTheme="minorHAnsi" w:hAnsiTheme="minorHAnsi"/>
          <w:color w:val="auto"/>
        </w:rPr>
        <w:t xml:space="preserve"> </w:t>
      </w:r>
      <w:r w:rsidRPr="006C026E">
        <w:rPr>
          <w:rFonts w:asciiTheme="minorHAnsi" w:hAnsiTheme="minorHAnsi"/>
          <w:i/>
          <w:iCs/>
          <w:color w:val="auto"/>
        </w:rPr>
        <w:t>Public health nutrition,</w:t>
      </w:r>
      <w:r w:rsidRPr="006C026E">
        <w:rPr>
          <w:rFonts w:asciiTheme="minorHAnsi" w:hAnsiTheme="minorHAnsi"/>
          <w:color w:val="auto"/>
        </w:rPr>
        <w:t xml:space="preserve"> 7</w:t>
      </w:r>
      <w:r w:rsidRPr="006C026E">
        <w:rPr>
          <w:rFonts w:asciiTheme="minorHAnsi" w:hAnsiTheme="minorHAnsi"/>
          <w:b/>
          <w:bCs/>
          <w:color w:val="auto"/>
        </w:rPr>
        <w:t>:</w:t>
      </w:r>
      <w:r w:rsidRPr="006C026E">
        <w:rPr>
          <w:rFonts w:asciiTheme="minorHAnsi" w:hAnsiTheme="minorHAnsi"/>
          <w:color w:val="auto"/>
        </w:rPr>
        <w:t xml:space="preserve"> 675-682. </w:t>
      </w:r>
    </w:p>
    <w:p w14:paraId="0D677B79" w14:textId="77777777" w:rsidR="004205F7" w:rsidRPr="006C026E" w:rsidRDefault="004205F7"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Berg-Smith, S. M., Stevens, V. J., Brown, K. M., Van Horn, L., Gernhofer, N., Peters, E., Greenberg, R., Snetselaar, L., Ahrens, L. &amp; Smith, K. (1999) ‘A brief motivational intervention to improve dietary adherence in adolescents’, </w:t>
      </w:r>
      <w:r w:rsidRPr="006C026E">
        <w:rPr>
          <w:rFonts w:asciiTheme="minorHAnsi" w:hAnsiTheme="minorHAnsi"/>
          <w:i/>
          <w:iCs/>
          <w:color w:val="auto"/>
        </w:rPr>
        <w:t>Health Education Research,</w:t>
      </w:r>
      <w:r w:rsidRPr="006C026E">
        <w:rPr>
          <w:rFonts w:asciiTheme="minorHAnsi" w:hAnsiTheme="minorHAnsi"/>
          <w:color w:val="auto"/>
        </w:rPr>
        <w:t xml:space="preserve"> 14</w:t>
      </w:r>
      <w:r w:rsidRPr="006C026E">
        <w:rPr>
          <w:rFonts w:asciiTheme="minorHAnsi" w:hAnsiTheme="minorHAnsi"/>
          <w:b/>
          <w:bCs/>
          <w:color w:val="auto"/>
        </w:rPr>
        <w:t>:</w:t>
      </w:r>
      <w:r w:rsidRPr="006C026E">
        <w:rPr>
          <w:rFonts w:asciiTheme="minorHAnsi" w:hAnsiTheme="minorHAnsi"/>
          <w:color w:val="auto"/>
        </w:rPr>
        <w:t xml:space="preserve"> 399-410.</w:t>
      </w:r>
    </w:p>
    <w:p w14:paraId="7AB5D529" w14:textId="0E02B0CA" w:rsidR="000D5E67" w:rsidRPr="006C026E" w:rsidRDefault="3D082473" w:rsidP="006C026E">
      <w:pPr>
        <w:spacing w:after="113" w:line="276" w:lineRule="auto"/>
        <w:ind w:left="-4" w:right="13"/>
        <w:jc w:val="left"/>
        <w:rPr>
          <w:rFonts w:asciiTheme="minorHAnsi" w:hAnsiTheme="minorHAnsi"/>
          <w:color w:val="auto"/>
        </w:rPr>
      </w:pPr>
      <w:r w:rsidRPr="006C026E">
        <w:rPr>
          <w:rFonts w:asciiTheme="minorHAnsi" w:hAnsiTheme="minorHAnsi"/>
          <w:color w:val="auto"/>
        </w:rPr>
        <w:t>Bridle, C., R. P. Riemsma, J. Pattenden, A. J. Sowden, L. Mather, I</w:t>
      </w:r>
      <w:r w:rsidR="00EE4D57" w:rsidRPr="006C026E">
        <w:rPr>
          <w:rFonts w:asciiTheme="minorHAnsi" w:hAnsiTheme="minorHAnsi"/>
          <w:color w:val="auto"/>
        </w:rPr>
        <w:t>. S. Watt, and A. Walker (2005)</w:t>
      </w:r>
      <w:r w:rsidRPr="006C026E">
        <w:rPr>
          <w:rFonts w:asciiTheme="minorHAnsi" w:hAnsiTheme="minorHAnsi"/>
          <w:color w:val="auto"/>
        </w:rPr>
        <w:t xml:space="preserve"> </w:t>
      </w:r>
    </w:p>
    <w:p w14:paraId="2CBF7A2F" w14:textId="653DB748" w:rsidR="000D5E67" w:rsidRPr="006C026E" w:rsidRDefault="00EE4D57" w:rsidP="006C026E">
      <w:pPr>
        <w:spacing w:line="276" w:lineRule="auto"/>
        <w:ind w:left="-4" w:right="13"/>
        <w:jc w:val="left"/>
        <w:rPr>
          <w:rFonts w:asciiTheme="minorHAnsi" w:hAnsiTheme="minorHAnsi"/>
          <w:color w:val="auto"/>
        </w:rPr>
      </w:pPr>
      <w:r w:rsidRPr="006C026E">
        <w:rPr>
          <w:rFonts w:asciiTheme="minorHAnsi" w:hAnsiTheme="minorHAnsi"/>
          <w:color w:val="auto"/>
        </w:rPr>
        <w:t>‘</w:t>
      </w:r>
      <w:r w:rsidR="3D082473" w:rsidRPr="006C026E">
        <w:rPr>
          <w:rFonts w:asciiTheme="minorHAnsi" w:hAnsiTheme="minorHAnsi"/>
          <w:color w:val="auto"/>
        </w:rPr>
        <w:t>Systematic Review of the Effectiveness of Health Behavior Interventions Based on the Transtheoretical Mode</w:t>
      </w:r>
      <w:r w:rsidRPr="006C026E">
        <w:rPr>
          <w:rFonts w:asciiTheme="minorHAnsi" w:hAnsiTheme="minorHAnsi"/>
          <w:color w:val="auto"/>
        </w:rPr>
        <w:t>l’,</w:t>
      </w:r>
      <w:r w:rsidR="3D082473" w:rsidRPr="006C026E">
        <w:rPr>
          <w:rFonts w:asciiTheme="minorHAnsi" w:hAnsiTheme="minorHAnsi"/>
          <w:color w:val="auto"/>
        </w:rPr>
        <w:t xml:space="preserve"> </w:t>
      </w:r>
      <w:r w:rsidR="3D082473" w:rsidRPr="006C026E">
        <w:rPr>
          <w:rFonts w:asciiTheme="minorHAnsi" w:hAnsiTheme="minorHAnsi"/>
          <w:i/>
          <w:iCs/>
          <w:color w:val="auto"/>
        </w:rPr>
        <w:t>Psychology &amp; Health</w:t>
      </w:r>
      <w:r w:rsidRPr="006C026E">
        <w:rPr>
          <w:rFonts w:asciiTheme="minorHAnsi" w:hAnsiTheme="minorHAnsi"/>
          <w:color w:val="auto"/>
        </w:rPr>
        <w:t>, 20:</w:t>
      </w:r>
      <w:r w:rsidR="3D082473" w:rsidRPr="006C026E">
        <w:rPr>
          <w:rFonts w:asciiTheme="minorHAnsi" w:hAnsiTheme="minorHAnsi"/>
          <w:color w:val="auto"/>
        </w:rPr>
        <w:t xml:space="preserve"> 283-301. </w:t>
      </w:r>
    </w:p>
    <w:p w14:paraId="798DF2A6"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Cappelleri, J. C., Bushmakin, A. G., Gerber, R. A., Leidy, N. K., Sexton, C. C., Karlsson, J. &amp; Lowe, M. R. (2009) ‘Evaluating the Power of Food Scale in obese subjects and a general sample of individuals: development and measurement properties’, </w:t>
      </w:r>
      <w:r w:rsidRPr="006C026E">
        <w:rPr>
          <w:rFonts w:asciiTheme="minorHAnsi" w:hAnsiTheme="minorHAnsi"/>
          <w:i/>
          <w:iCs/>
          <w:color w:val="auto"/>
        </w:rPr>
        <w:t>International Journal of Obesity,</w:t>
      </w:r>
      <w:r w:rsidRPr="006C026E">
        <w:rPr>
          <w:rFonts w:asciiTheme="minorHAnsi" w:hAnsiTheme="minorHAnsi"/>
          <w:color w:val="auto"/>
        </w:rPr>
        <w:t xml:space="preserve"> 33</w:t>
      </w:r>
      <w:r w:rsidRPr="006C026E">
        <w:rPr>
          <w:rFonts w:asciiTheme="minorHAnsi" w:hAnsiTheme="minorHAnsi"/>
          <w:b/>
          <w:bCs/>
          <w:color w:val="auto"/>
        </w:rPr>
        <w:t>:</w:t>
      </w:r>
      <w:r w:rsidRPr="006C026E">
        <w:rPr>
          <w:rFonts w:asciiTheme="minorHAnsi" w:hAnsiTheme="minorHAnsi"/>
          <w:color w:val="auto"/>
        </w:rPr>
        <w:t xml:space="preserve"> 913-922.</w:t>
      </w:r>
    </w:p>
    <w:p w14:paraId="779FE806" w14:textId="20269798" w:rsidR="000D5E67" w:rsidRPr="006C026E" w:rsidRDefault="3D08247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lastRenderedPageBreak/>
        <w:t>Carrillo, E., P. Varela, A. Sa</w:t>
      </w:r>
      <w:r w:rsidR="00EE4D57" w:rsidRPr="006C026E">
        <w:rPr>
          <w:rFonts w:asciiTheme="minorHAnsi" w:hAnsiTheme="minorHAnsi"/>
          <w:color w:val="auto"/>
        </w:rPr>
        <w:t>lvador, and S. Fiszman (2011) ‘</w:t>
      </w:r>
      <w:r w:rsidRPr="006C026E">
        <w:rPr>
          <w:rFonts w:asciiTheme="minorHAnsi" w:hAnsiTheme="minorHAnsi"/>
          <w:color w:val="auto"/>
        </w:rPr>
        <w:t>Main Factors Underlying Consumers' Food Choice: A First Step for the Understanding of Attit</w:t>
      </w:r>
      <w:r w:rsidR="00EE4D57" w:rsidRPr="006C026E">
        <w:rPr>
          <w:rFonts w:asciiTheme="minorHAnsi" w:hAnsiTheme="minorHAnsi"/>
          <w:color w:val="auto"/>
        </w:rPr>
        <w:t>udes toward Healthy Eating’,</w:t>
      </w:r>
      <w:r w:rsidRPr="006C026E">
        <w:rPr>
          <w:rFonts w:asciiTheme="minorHAnsi" w:hAnsiTheme="minorHAnsi"/>
          <w:color w:val="auto"/>
        </w:rPr>
        <w:t xml:space="preserve"> </w:t>
      </w:r>
      <w:r w:rsidRPr="006C026E">
        <w:rPr>
          <w:rFonts w:asciiTheme="minorHAnsi" w:hAnsiTheme="minorHAnsi"/>
          <w:i/>
          <w:iCs/>
          <w:color w:val="auto"/>
        </w:rPr>
        <w:t>Journal of Sensory Studies</w:t>
      </w:r>
      <w:r w:rsidR="00EE4D57" w:rsidRPr="006C026E">
        <w:rPr>
          <w:rFonts w:asciiTheme="minorHAnsi" w:hAnsiTheme="minorHAnsi"/>
          <w:color w:val="auto"/>
        </w:rPr>
        <w:t>, 26:</w:t>
      </w:r>
      <w:r w:rsidRPr="006C026E">
        <w:rPr>
          <w:rFonts w:asciiTheme="minorHAnsi" w:hAnsiTheme="minorHAnsi"/>
          <w:color w:val="auto"/>
        </w:rPr>
        <w:t xml:space="preserve"> 85-95. </w:t>
      </w:r>
    </w:p>
    <w:p w14:paraId="21CB06A6" w14:textId="3A496126" w:rsidR="004205F7" w:rsidRPr="006C026E" w:rsidRDefault="004205F7" w:rsidP="006C026E">
      <w:pPr>
        <w:spacing w:after="159" w:line="276" w:lineRule="auto"/>
        <w:ind w:left="-3" w:right="26" w:hanging="10"/>
        <w:jc w:val="left"/>
        <w:rPr>
          <w:rFonts w:asciiTheme="minorHAnsi" w:hAnsiTheme="minorHAnsi" w:cs="Tahoma"/>
          <w:color w:val="auto"/>
          <w:shd w:val="clear" w:color="auto" w:fill="FFFFFF"/>
        </w:rPr>
      </w:pPr>
      <w:r w:rsidRPr="006C026E">
        <w:rPr>
          <w:rFonts w:asciiTheme="minorHAnsi" w:hAnsiTheme="minorHAnsi" w:cs="Tahoma"/>
          <w:color w:val="auto"/>
          <w:shd w:val="clear" w:color="auto" w:fill="FFFFFF"/>
        </w:rPr>
        <w:t>Collins, L. M., &amp; Lanza, S. T. (2</w:t>
      </w:r>
      <w:r w:rsidR="00EE4D57" w:rsidRPr="006C026E">
        <w:rPr>
          <w:rFonts w:asciiTheme="minorHAnsi" w:hAnsiTheme="minorHAnsi" w:cs="Tahoma"/>
          <w:color w:val="auto"/>
          <w:shd w:val="clear" w:color="auto" w:fill="FFFFFF"/>
        </w:rPr>
        <w:t>010)</w:t>
      </w:r>
      <w:r w:rsidRPr="006C026E">
        <w:rPr>
          <w:rFonts w:asciiTheme="minorHAnsi" w:hAnsiTheme="minorHAnsi" w:cs="Tahoma"/>
          <w:color w:val="auto"/>
          <w:shd w:val="clear" w:color="auto" w:fill="FFFFFF"/>
        </w:rPr>
        <w:t> </w:t>
      </w:r>
      <w:r w:rsidRPr="006C026E">
        <w:rPr>
          <w:rStyle w:val="Emphasis"/>
          <w:rFonts w:asciiTheme="minorHAnsi" w:hAnsiTheme="minorHAnsi" w:cs="Tahoma"/>
          <w:color w:val="auto"/>
          <w:bdr w:val="none" w:sz="0" w:space="0" w:color="auto" w:frame="1"/>
          <w:shd w:val="clear" w:color="auto" w:fill="FFFFFF"/>
        </w:rPr>
        <w:t>Latent class and latent transition analysis: With applications in the social, behavioral, and health sciences</w:t>
      </w:r>
      <w:r w:rsidRPr="006C026E">
        <w:rPr>
          <w:rFonts w:asciiTheme="minorHAnsi" w:hAnsiTheme="minorHAnsi" w:cs="Tahoma"/>
          <w:color w:val="auto"/>
          <w:shd w:val="clear" w:color="auto" w:fill="FFFFFF"/>
        </w:rPr>
        <w:t>. New York: Wiley.</w:t>
      </w:r>
    </w:p>
    <w:p w14:paraId="1941DD96" w14:textId="77777777" w:rsidR="001C3C84" w:rsidRPr="006C026E" w:rsidRDefault="001C3C84"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Conner, M. &amp; Sparks, P. (2005) ‘Theory of Planned Behaviour and Health Behaviour’, in Conner, M. &amp; Norman, P. (Eds.) </w:t>
      </w:r>
      <w:r w:rsidRPr="006C026E">
        <w:rPr>
          <w:rFonts w:asciiTheme="minorHAnsi" w:hAnsiTheme="minorHAnsi"/>
          <w:i/>
          <w:iCs/>
          <w:color w:val="auto"/>
        </w:rPr>
        <w:t xml:space="preserve">Predicting Health Behaviour. </w:t>
      </w:r>
      <w:r w:rsidRPr="006C026E">
        <w:rPr>
          <w:rFonts w:asciiTheme="minorHAnsi" w:hAnsiTheme="minorHAnsi"/>
          <w:color w:val="auto"/>
        </w:rPr>
        <w:t>Berkshire: McGraw-Hill, 170-223.</w:t>
      </w:r>
    </w:p>
    <w:p w14:paraId="4ABA447A" w14:textId="77777777" w:rsidR="004205F7" w:rsidRPr="006C026E" w:rsidRDefault="004205F7" w:rsidP="006C026E">
      <w:pPr>
        <w:spacing w:line="276" w:lineRule="auto"/>
        <w:rPr>
          <w:rFonts w:asciiTheme="minorHAnsi" w:hAnsiTheme="minorHAnsi"/>
          <w:color w:val="auto"/>
        </w:rPr>
      </w:pPr>
      <w:r w:rsidRPr="006C026E">
        <w:rPr>
          <w:rFonts w:asciiTheme="minorHAnsi" w:hAnsiTheme="minorHAnsi"/>
          <w:color w:val="auto"/>
        </w:rPr>
        <w:t xml:space="preserve">Crawley, H. (1993) </w:t>
      </w:r>
      <w:r w:rsidRPr="006C026E">
        <w:rPr>
          <w:rFonts w:asciiTheme="minorHAnsi" w:hAnsiTheme="minorHAnsi"/>
          <w:i/>
          <w:color w:val="auto"/>
        </w:rPr>
        <w:t xml:space="preserve">Food Portion Sizes. </w:t>
      </w:r>
      <w:r w:rsidRPr="006C026E">
        <w:rPr>
          <w:rFonts w:asciiTheme="minorHAnsi" w:hAnsiTheme="minorHAnsi"/>
          <w:color w:val="auto"/>
        </w:rPr>
        <w:t xml:space="preserve">London: Food Standards Agency. </w:t>
      </w:r>
    </w:p>
    <w:p w14:paraId="3D1D7B13" w14:textId="4885F2D6" w:rsidR="000D5E67" w:rsidRPr="006C026E" w:rsidRDefault="001C3C84" w:rsidP="006C026E">
      <w:pPr>
        <w:spacing w:line="276" w:lineRule="auto"/>
        <w:ind w:left="-4" w:right="13"/>
        <w:jc w:val="left"/>
        <w:rPr>
          <w:rFonts w:asciiTheme="minorHAnsi" w:hAnsiTheme="minorHAnsi"/>
          <w:color w:val="auto"/>
        </w:rPr>
      </w:pPr>
      <w:r w:rsidRPr="006C026E">
        <w:rPr>
          <w:rFonts w:asciiTheme="minorHAnsi" w:hAnsiTheme="minorHAnsi"/>
          <w:color w:val="auto"/>
        </w:rPr>
        <w:t>Dann, S.</w:t>
      </w:r>
      <w:r w:rsidR="00EE4D57" w:rsidRPr="006C026E">
        <w:rPr>
          <w:rFonts w:asciiTheme="minorHAnsi" w:hAnsiTheme="minorHAnsi"/>
          <w:color w:val="auto"/>
        </w:rPr>
        <w:t xml:space="preserve"> (2010) ‘</w:t>
      </w:r>
      <w:r w:rsidR="3D082473" w:rsidRPr="006C026E">
        <w:rPr>
          <w:rFonts w:asciiTheme="minorHAnsi" w:hAnsiTheme="minorHAnsi"/>
          <w:color w:val="auto"/>
        </w:rPr>
        <w:t>Redefining Social Marketing with Contemporary Co</w:t>
      </w:r>
      <w:r w:rsidR="00EE4D57" w:rsidRPr="006C026E">
        <w:rPr>
          <w:rFonts w:asciiTheme="minorHAnsi" w:hAnsiTheme="minorHAnsi"/>
          <w:color w:val="auto"/>
        </w:rPr>
        <w:t>mmercial Marketing Definitions’,</w:t>
      </w:r>
      <w:r w:rsidR="3D082473" w:rsidRPr="006C026E">
        <w:rPr>
          <w:rFonts w:asciiTheme="minorHAnsi" w:hAnsiTheme="minorHAnsi"/>
          <w:color w:val="auto"/>
        </w:rPr>
        <w:t xml:space="preserve"> </w:t>
      </w:r>
      <w:r w:rsidR="3D082473" w:rsidRPr="006C026E">
        <w:rPr>
          <w:rFonts w:asciiTheme="minorHAnsi" w:hAnsiTheme="minorHAnsi"/>
          <w:i/>
          <w:iCs/>
          <w:color w:val="auto"/>
        </w:rPr>
        <w:t>Journal of Business Research</w:t>
      </w:r>
      <w:r w:rsidR="00EE4D57" w:rsidRPr="006C026E">
        <w:rPr>
          <w:rFonts w:asciiTheme="minorHAnsi" w:hAnsiTheme="minorHAnsi"/>
          <w:color w:val="auto"/>
        </w:rPr>
        <w:t>, 63:</w:t>
      </w:r>
      <w:r w:rsidR="3D082473" w:rsidRPr="006C026E">
        <w:rPr>
          <w:rFonts w:asciiTheme="minorHAnsi" w:hAnsiTheme="minorHAnsi"/>
          <w:color w:val="auto"/>
        </w:rPr>
        <w:t xml:space="preserve"> 147-53. </w:t>
      </w:r>
    </w:p>
    <w:p w14:paraId="2F075E85" w14:textId="72292747" w:rsidR="000D5E67" w:rsidRPr="006C026E" w:rsidRDefault="001C3C84" w:rsidP="006C026E">
      <w:pPr>
        <w:spacing w:line="276" w:lineRule="auto"/>
        <w:ind w:left="-4" w:right="13"/>
        <w:jc w:val="left"/>
        <w:rPr>
          <w:rFonts w:asciiTheme="minorHAnsi" w:hAnsiTheme="minorHAnsi"/>
          <w:color w:val="auto"/>
        </w:rPr>
      </w:pPr>
      <w:r w:rsidRPr="006C026E">
        <w:rPr>
          <w:rFonts w:asciiTheme="minorHAnsi" w:hAnsiTheme="minorHAnsi"/>
          <w:color w:val="auto"/>
        </w:rPr>
        <w:t>Darmon, N. &amp;</w:t>
      </w:r>
      <w:r w:rsidR="3D082473" w:rsidRPr="006C026E">
        <w:rPr>
          <w:rFonts w:asciiTheme="minorHAnsi" w:hAnsiTheme="minorHAnsi"/>
          <w:color w:val="auto"/>
        </w:rPr>
        <w:t xml:space="preserve"> Drewnowski</w:t>
      </w:r>
      <w:r w:rsidRPr="006C026E">
        <w:rPr>
          <w:rFonts w:asciiTheme="minorHAnsi" w:hAnsiTheme="minorHAnsi"/>
          <w:color w:val="auto"/>
        </w:rPr>
        <w:t>, A.</w:t>
      </w:r>
      <w:r w:rsidR="00EE4D57" w:rsidRPr="006C026E">
        <w:rPr>
          <w:rFonts w:asciiTheme="minorHAnsi" w:hAnsiTheme="minorHAnsi"/>
          <w:color w:val="auto"/>
        </w:rPr>
        <w:t xml:space="preserve"> (2008) ‘</w:t>
      </w:r>
      <w:r w:rsidR="3D082473" w:rsidRPr="006C026E">
        <w:rPr>
          <w:rFonts w:asciiTheme="minorHAnsi" w:hAnsiTheme="minorHAnsi"/>
          <w:color w:val="auto"/>
        </w:rPr>
        <w:t>Does Socia</w:t>
      </w:r>
      <w:r w:rsidR="00EE4D57" w:rsidRPr="006C026E">
        <w:rPr>
          <w:rFonts w:asciiTheme="minorHAnsi" w:hAnsiTheme="minorHAnsi"/>
          <w:color w:val="auto"/>
        </w:rPr>
        <w:t xml:space="preserve">l Class Predict Diet Quality?’, </w:t>
      </w:r>
      <w:r w:rsidR="3D082473" w:rsidRPr="006C026E">
        <w:rPr>
          <w:rFonts w:asciiTheme="minorHAnsi" w:hAnsiTheme="minorHAnsi"/>
          <w:i/>
          <w:iCs/>
          <w:color w:val="auto"/>
        </w:rPr>
        <w:t>Am J Clin Nutr</w:t>
      </w:r>
      <w:r w:rsidR="00EE4D57" w:rsidRPr="006C026E">
        <w:rPr>
          <w:rFonts w:asciiTheme="minorHAnsi" w:hAnsiTheme="minorHAnsi"/>
          <w:color w:val="auto"/>
        </w:rPr>
        <w:t xml:space="preserve">, 87: </w:t>
      </w:r>
      <w:r w:rsidR="3D082473" w:rsidRPr="006C026E">
        <w:rPr>
          <w:rFonts w:asciiTheme="minorHAnsi" w:hAnsiTheme="minorHAnsi"/>
          <w:color w:val="auto"/>
        </w:rPr>
        <w:t>1107-</w:t>
      </w:r>
      <w:r w:rsidR="00EE4D57" w:rsidRPr="006C026E">
        <w:rPr>
          <w:rFonts w:asciiTheme="minorHAnsi" w:hAnsiTheme="minorHAnsi"/>
          <w:color w:val="auto"/>
        </w:rPr>
        <w:t>11</w:t>
      </w:r>
      <w:r w:rsidR="3D082473" w:rsidRPr="006C026E">
        <w:rPr>
          <w:rFonts w:asciiTheme="minorHAnsi" w:hAnsiTheme="minorHAnsi"/>
          <w:color w:val="auto"/>
        </w:rPr>
        <w:t xml:space="preserve">17. </w:t>
      </w:r>
    </w:p>
    <w:p w14:paraId="48C1ED42" w14:textId="27C5BF35" w:rsidR="000D5E67" w:rsidRPr="006C026E" w:rsidRDefault="001C3C84"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 xml:space="preserve">Davy, S. </w:t>
      </w:r>
      <w:r w:rsidR="3D082473" w:rsidRPr="006C026E">
        <w:rPr>
          <w:rFonts w:asciiTheme="minorHAnsi" w:hAnsiTheme="minorHAnsi"/>
          <w:color w:val="auto"/>
        </w:rPr>
        <w:t xml:space="preserve">R., Benes, </w:t>
      </w:r>
      <w:r w:rsidRPr="006C026E">
        <w:rPr>
          <w:rFonts w:asciiTheme="minorHAnsi" w:hAnsiTheme="minorHAnsi"/>
          <w:color w:val="auto"/>
        </w:rPr>
        <w:t xml:space="preserve">B.A. </w:t>
      </w:r>
      <w:r w:rsidR="3D082473" w:rsidRPr="006C026E">
        <w:rPr>
          <w:rFonts w:asciiTheme="minorHAnsi" w:hAnsiTheme="minorHAnsi"/>
          <w:color w:val="auto"/>
        </w:rPr>
        <w:t>and Driskell</w:t>
      </w:r>
      <w:r w:rsidRPr="006C026E">
        <w:rPr>
          <w:rFonts w:asciiTheme="minorHAnsi" w:hAnsiTheme="minorHAnsi"/>
          <w:color w:val="auto"/>
        </w:rPr>
        <w:t>, J.A.</w:t>
      </w:r>
      <w:r w:rsidR="00EE4D57" w:rsidRPr="006C026E">
        <w:rPr>
          <w:rFonts w:asciiTheme="minorHAnsi" w:hAnsiTheme="minorHAnsi"/>
          <w:color w:val="auto"/>
        </w:rPr>
        <w:t xml:space="preserve"> (2006) ‘</w:t>
      </w:r>
      <w:r w:rsidR="3D082473" w:rsidRPr="006C026E">
        <w:rPr>
          <w:rFonts w:asciiTheme="minorHAnsi" w:hAnsiTheme="minorHAnsi"/>
          <w:color w:val="auto"/>
        </w:rPr>
        <w:t xml:space="preserve">Sex Differences in Dieting Trends, Eating Habits, and Nutrition Beliefs of a Group </w:t>
      </w:r>
      <w:r w:rsidR="00EE4D57" w:rsidRPr="006C026E">
        <w:rPr>
          <w:rFonts w:asciiTheme="minorHAnsi" w:hAnsiTheme="minorHAnsi"/>
          <w:color w:val="auto"/>
        </w:rPr>
        <w:t>of Midwestern College Students’,</w:t>
      </w:r>
      <w:r w:rsidR="3D082473" w:rsidRPr="006C026E">
        <w:rPr>
          <w:rFonts w:asciiTheme="minorHAnsi" w:hAnsiTheme="minorHAnsi"/>
          <w:color w:val="auto"/>
        </w:rPr>
        <w:t xml:space="preserve"> </w:t>
      </w:r>
      <w:r w:rsidR="3D082473" w:rsidRPr="006C026E">
        <w:rPr>
          <w:rFonts w:asciiTheme="minorHAnsi" w:hAnsiTheme="minorHAnsi"/>
          <w:i/>
          <w:iCs/>
          <w:color w:val="auto"/>
        </w:rPr>
        <w:t>J Am Diet Assoc</w:t>
      </w:r>
      <w:r w:rsidR="00EE4D57" w:rsidRPr="006C026E">
        <w:rPr>
          <w:rFonts w:asciiTheme="minorHAnsi" w:hAnsiTheme="minorHAnsi"/>
          <w:color w:val="auto"/>
        </w:rPr>
        <w:t xml:space="preserve">, 106: </w:t>
      </w:r>
      <w:r w:rsidR="3D082473" w:rsidRPr="006C026E">
        <w:rPr>
          <w:rFonts w:asciiTheme="minorHAnsi" w:hAnsiTheme="minorHAnsi"/>
          <w:color w:val="auto"/>
        </w:rPr>
        <w:t>1673-</w:t>
      </w:r>
      <w:r w:rsidR="00EE4D57" w:rsidRPr="006C026E">
        <w:rPr>
          <w:rFonts w:asciiTheme="minorHAnsi" w:hAnsiTheme="minorHAnsi"/>
          <w:color w:val="auto"/>
        </w:rPr>
        <w:t>16</w:t>
      </w:r>
      <w:r w:rsidR="3D082473" w:rsidRPr="006C026E">
        <w:rPr>
          <w:rFonts w:asciiTheme="minorHAnsi" w:hAnsiTheme="minorHAnsi"/>
          <w:color w:val="auto"/>
        </w:rPr>
        <w:t xml:space="preserve">77. </w:t>
      </w:r>
    </w:p>
    <w:p w14:paraId="52B7C7C1" w14:textId="3B8599D0" w:rsidR="000D5E67" w:rsidRPr="006C026E" w:rsidRDefault="3D08247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Day, N. E., McKeown, N., Wong, M. Y., Welch, A. &amp; Bing</w:t>
      </w:r>
      <w:r w:rsidR="00EE4D57" w:rsidRPr="006C026E">
        <w:rPr>
          <w:rFonts w:asciiTheme="minorHAnsi" w:hAnsiTheme="minorHAnsi"/>
          <w:color w:val="auto"/>
        </w:rPr>
        <w:t>ham, S. (2001) ‘</w:t>
      </w:r>
      <w:r w:rsidRPr="006C026E">
        <w:rPr>
          <w:rFonts w:asciiTheme="minorHAnsi" w:hAnsiTheme="minorHAnsi"/>
          <w:color w:val="auto"/>
        </w:rPr>
        <w:t>Epidemiological assessment of diet: a comparison of a 7-day diary with a food frequency questionnaire using urinary markers of</w:t>
      </w:r>
      <w:r w:rsidR="00EE4D57" w:rsidRPr="006C026E">
        <w:rPr>
          <w:rFonts w:asciiTheme="minorHAnsi" w:hAnsiTheme="minorHAnsi"/>
          <w:color w:val="auto"/>
        </w:rPr>
        <w:t xml:space="preserve"> nitrogen, potassium and sodium’</w:t>
      </w:r>
      <w:r w:rsidRPr="006C026E">
        <w:rPr>
          <w:rFonts w:asciiTheme="minorHAnsi" w:hAnsiTheme="minorHAnsi"/>
          <w:color w:val="auto"/>
        </w:rPr>
        <w:t xml:space="preserve">, </w:t>
      </w:r>
      <w:r w:rsidRPr="006C026E">
        <w:rPr>
          <w:rFonts w:asciiTheme="minorHAnsi" w:hAnsiTheme="minorHAnsi"/>
          <w:i/>
          <w:iCs/>
          <w:color w:val="auto"/>
        </w:rPr>
        <w:t>International Journal of Epidemiology,</w:t>
      </w:r>
      <w:r w:rsidRPr="006C026E">
        <w:rPr>
          <w:rFonts w:asciiTheme="minorHAnsi" w:hAnsiTheme="minorHAnsi"/>
          <w:color w:val="auto"/>
        </w:rPr>
        <w:t xml:space="preserve"> 30</w:t>
      </w:r>
      <w:r w:rsidRPr="006C026E">
        <w:rPr>
          <w:rFonts w:asciiTheme="minorHAnsi" w:hAnsiTheme="minorHAnsi"/>
          <w:b/>
          <w:bCs/>
          <w:color w:val="auto"/>
        </w:rPr>
        <w:t>:</w:t>
      </w:r>
      <w:r w:rsidRPr="006C026E">
        <w:rPr>
          <w:rFonts w:asciiTheme="minorHAnsi" w:hAnsiTheme="minorHAnsi"/>
          <w:color w:val="auto"/>
        </w:rPr>
        <w:t xml:space="preserve"> 309-317. </w:t>
      </w:r>
    </w:p>
    <w:p w14:paraId="70D559F4" w14:textId="77777777" w:rsidR="001C3C84" w:rsidRPr="006C026E" w:rsidRDefault="001C3C84" w:rsidP="006C026E">
      <w:pPr>
        <w:spacing w:line="276" w:lineRule="auto"/>
        <w:rPr>
          <w:rFonts w:asciiTheme="minorHAnsi" w:hAnsiTheme="minorHAnsi"/>
          <w:color w:val="auto"/>
        </w:rPr>
      </w:pPr>
      <w:r w:rsidRPr="006C026E">
        <w:rPr>
          <w:rFonts w:asciiTheme="minorHAnsi" w:hAnsiTheme="minorHAnsi"/>
          <w:color w:val="auto"/>
        </w:rPr>
        <w:t xml:space="preserve">De Bruijn, G. J. (2010) ‘Understanding college students fruit consumption. Integrating habit strength in the theory of planned behaviour’, </w:t>
      </w:r>
      <w:r w:rsidRPr="006C026E">
        <w:rPr>
          <w:rFonts w:asciiTheme="minorHAnsi" w:hAnsiTheme="minorHAnsi"/>
          <w:i/>
          <w:iCs/>
          <w:color w:val="auto"/>
        </w:rPr>
        <w:t>Appetite,</w:t>
      </w:r>
      <w:r w:rsidRPr="006C026E">
        <w:rPr>
          <w:rFonts w:asciiTheme="minorHAnsi" w:hAnsiTheme="minorHAnsi"/>
          <w:color w:val="auto"/>
        </w:rPr>
        <w:t xml:space="preserve"> 54</w:t>
      </w:r>
      <w:r w:rsidRPr="006C026E">
        <w:rPr>
          <w:rFonts w:asciiTheme="minorHAnsi" w:hAnsiTheme="minorHAnsi"/>
          <w:b/>
          <w:bCs/>
          <w:color w:val="auto"/>
        </w:rPr>
        <w:t>:</w:t>
      </w:r>
      <w:r w:rsidRPr="006C026E">
        <w:rPr>
          <w:rFonts w:asciiTheme="minorHAnsi" w:hAnsiTheme="minorHAnsi"/>
          <w:color w:val="auto"/>
        </w:rPr>
        <w:t xml:space="preserve"> 16-22.</w:t>
      </w:r>
    </w:p>
    <w:p w14:paraId="476A5FF3" w14:textId="4443AF50" w:rsidR="000D5E67" w:rsidRPr="006C026E" w:rsidRDefault="3D08247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 xml:space="preserve">Dibsdall, LA, Lambert, </w:t>
      </w:r>
      <w:r w:rsidR="001C3C84" w:rsidRPr="006C026E">
        <w:rPr>
          <w:rFonts w:asciiTheme="minorHAnsi" w:hAnsiTheme="minorHAnsi"/>
          <w:color w:val="auto"/>
        </w:rPr>
        <w:t xml:space="preserve">N., </w:t>
      </w:r>
      <w:r w:rsidRPr="006C026E">
        <w:rPr>
          <w:rFonts w:asciiTheme="minorHAnsi" w:hAnsiTheme="minorHAnsi"/>
          <w:color w:val="auto"/>
        </w:rPr>
        <w:t>Bobbin,</w:t>
      </w:r>
      <w:r w:rsidR="001C3C84" w:rsidRPr="006C026E">
        <w:rPr>
          <w:rFonts w:asciiTheme="minorHAnsi" w:hAnsiTheme="minorHAnsi"/>
          <w:color w:val="auto"/>
        </w:rPr>
        <w:t xml:space="preserve"> R.F. and </w:t>
      </w:r>
      <w:r w:rsidRPr="006C026E">
        <w:rPr>
          <w:rFonts w:asciiTheme="minorHAnsi" w:hAnsiTheme="minorHAnsi"/>
          <w:color w:val="auto"/>
        </w:rPr>
        <w:t>Frewer</w:t>
      </w:r>
      <w:r w:rsidR="001C3C84" w:rsidRPr="006C026E">
        <w:rPr>
          <w:rFonts w:asciiTheme="minorHAnsi" w:hAnsiTheme="minorHAnsi"/>
          <w:color w:val="auto"/>
        </w:rPr>
        <w:t>, L. J.</w:t>
      </w:r>
      <w:r w:rsidR="00EE4D57" w:rsidRPr="006C026E">
        <w:rPr>
          <w:rFonts w:asciiTheme="minorHAnsi" w:hAnsiTheme="minorHAnsi"/>
          <w:color w:val="auto"/>
        </w:rPr>
        <w:t xml:space="preserve"> (2003) ‘</w:t>
      </w:r>
      <w:r w:rsidRPr="006C026E">
        <w:rPr>
          <w:rFonts w:asciiTheme="minorHAnsi" w:hAnsiTheme="minorHAnsi"/>
          <w:color w:val="auto"/>
        </w:rPr>
        <w:t>Low-Income Consumers' Attitudes and Behaviour Towards Access, Availability and Motivation to Eat</w:t>
      </w:r>
      <w:r w:rsidR="00EE4D57" w:rsidRPr="006C026E">
        <w:rPr>
          <w:rFonts w:asciiTheme="minorHAnsi" w:hAnsiTheme="minorHAnsi"/>
          <w:color w:val="auto"/>
        </w:rPr>
        <w:t xml:space="preserve"> Fruit and Vegetables’,</w:t>
      </w:r>
      <w:r w:rsidRPr="006C026E">
        <w:rPr>
          <w:rFonts w:asciiTheme="minorHAnsi" w:hAnsiTheme="minorHAnsi"/>
          <w:color w:val="auto"/>
        </w:rPr>
        <w:t xml:space="preserve"> </w:t>
      </w:r>
      <w:r w:rsidRPr="006C026E">
        <w:rPr>
          <w:rFonts w:asciiTheme="minorHAnsi" w:hAnsiTheme="minorHAnsi"/>
          <w:i/>
          <w:iCs/>
          <w:color w:val="auto"/>
        </w:rPr>
        <w:t>Public health nutrition</w:t>
      </w:r>
      <w:r w:rsidR="00EE4D57" w:rsidRPr="006C026E">
        <w:rPr>
          <w:rFonts w:asciiTheme="minorHAnsi" w:hAnsiTheme="minorHAnsi"/>
          <w:color w:val="auto"/>
        </w:rPr>
        <w:t xml:space="preserve">, 6: </w:t>
      </w:r>
      <w:r w:rsidRPr="006C026E">
        <w:rPr>
          <w:rFonts w:asciiTheme="minorHAnsi" w:hAnsiTheme="minorHAnsi"/>
          <w:color w:val="auto"/>
        </w:rPr>
        <w:t>159-</w:t>
      </w:r>
      <w:r w:rsidR="00EE4D57" w:rsidRPr="006C026E">
        <w:rPr>
          <w:rFonts w:asciiTheme="minorHAnsi" w:hAnsiTheme="minorHAnsi"/>
          <w:color w:val="auto"/>
        </w:rPr>
        <w:t>1</w:t>
      </w:r>
      <w:r w:rsidRPr="006C026E">
        <w:rPr>
          <w:rFonts w:asciiTheme="minorHAnsi" w:hAnsiTheme="minorHAnsi"/>
          <w:color w:val="auto"/>
        </w:rPr>
        <w:t xml:space="preserve">68. </w:t>
      </w:r>
    </w:p>
    <w:p w14:paraId="05F3DB56" w14:textId="0D3FB8FE" w:rsidR="001C3C84" w:rsidRPr="006C026E" w:rsidRDefault="001C3C84" w:rsidP="006C026E">
      <w:pPr>
        <w:spacing w:line="276" w:lineRule="auto"/>
        <w:ind w:left="-4" w:right="13"/>
        <w:jc w:val="left"/>
        <w:rPr>
          <w:rFonts w:asciiTheme="minorHAnsi" w:hAnsiTheme="minorHAnsi"/>
          <w:color w:val="auto"/>
        </w:rPr>
      </w:pPr>
      <w:r w:rsidRPr="006C026E">
        <w:rPr>
          <w:rFonts w:asciiTheme="minorHAnsi" w:hAnsiTheme="minorHAnsi"/>
          <w:color w:val="auto"/>
        </w:rPr>
        <w:t>Eagle, L., Stephan, D. Hill, S. , Bird, S. , Spotswood, F., and Tapp, A.</w:t>
      </w:r>
      <w:r w:rsidR="00EE4D57" w:rsidRPr="006C026E">
        <w:rPr>
          <w:rFonts w:asciiTheme="minorHAnsi" w:hAnsiTheme="minorHAnsi"/>
          <w:color w:val="auto"/>
        </w:rPr>
        <w:t xml:space="preserve"> (2013)</w:t>
      </w:r>
      <w:r w:rsidRPr="006C026E">
        <w:rPr>
          <w:rFonts w:asciiTheme="minorHAnsi" w:hAnsiTheme="minorHAnsi"/>
          <w:color w:val="auto"/>
        </w:rPr>
        <w:t xml:space="preserve"> </w:t>
      </w:r>
      <w:r w:rsidRPr="006C026E">
        <w:rPr>
          <w:rFonts w:asciiTheme="minorHAnsi" w:hAnsiTheme="minorHAnsi"/>
          <w:i/>
          <w:iCs/>
          <w:color w:val="auto"/>
        </w:rPr>
        <w:t xml:space="preserve">Social Marketing. </w:t>
      </w:r>
      <w:r w:rsidRPr="006C026E">
        <w:rPr>
          <w:rFonts w:asciiTheme="minorHAnsi" w:hAnsiTheme="minorHAnsi"/>
          <w:color w:val="auto"/>
        </w:rPr>
        <w:t xml:space="preserve">Edinburgh: Pearson. </w:t>
      </w:r>
    </w:p>
    <w:p w14:paraId="1473F5BC" w14:textId="493F3263" w:rsidR="0019670B" w:rsidRPr="006C026E" w:rsidRDefault="0019670B" w:rsidP="006C026E">
      <w:pPr>
        <w:spacing w:line="276" w:lineRule="auto"/>
        <w:ind w:left="-4" w:right="13"/>
        <w:jc w:val="left"/>
        <w:rPr>
          <w:rFonts w:asciiTheme="minorHAnsi" w:hAnsiTheme="minorHAnsi"/>
          <w:color w:val="auto"/>
        </w:rPr>
      </w:pPr>
      <w:r w:rsidRPr="006C026E">
        <w:rPr>
          <w:rFonts w:asciiTheme="minorHAnsi" w:hAnsiTheme="minorHAnsi" w:cs="Arial"/>
          <w:color w:val="auto"/>
          <w:shd w:val="clear" w:color="auto" w:fill="FFFFFF"/>
        </w:rPr>
        <w:t>Engbers, L. H., van Poppel, M. N., Paw, M. J. C. A., &amp; van Mechelen, W. (2005)</w:t>
      </w:r>
      <w:r w:rsidR="00421BC3" w:rsidRPr="006C026E">
        <w:rPr>
          <w:rFonts w:asciiTheme="minorHAnsi" w:hAnsiTheme="minorHAnsi" w:cs="Arial"/>
          <w:color w:val="auto"/>
          <w:shd w:val="clear" w:color="auto" w:fill="FFFFFF"/>
        </w:rPr>
        <w:t xml:space="preserve"> ‘</w:t>
      </w:r>
      <w:r w:rsidRPr="006C026E">
        <w:rPr>
          <w:rFonts w:asciiTheme="minorHAnsi" w:hAnsiTheme="minorHAnsi" w:cs="Arial"/>
          <w:color w:val="auto"/>
          <w:shd w:val="clear" w:color="auto" w:fill="FFFFFF"/>
        </w:rPr>
        <w:t>Worksite health promotion programs with environmental changes: a systematic review</w:t>
      </w:r>
      <w:r w:rsidR="00421BC3" w:rsidRPr="006C026E">
        <w:rPr>
          <w:rFonts w:asciiTheme="minorHAnsi" w:hAnsiTheme="minorHAnsi" w:cs="Arial"/>
          <w:color w:val="auto"/>
          <w:shd w:val="clear" w:color="auto" w:fill="FFFFFF"/>
        </w:rPr>
        <w:t xml:space="preserve">’, </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American journal of preventive medicine</w:t>
      </w:r>
      <w:r w:rsidRPr="006C026E">
        <w:rPr>
          <w:rFonts w:asciiTheme="minorHAnsi" w:hAnsiTheme="minorHAnsi" w:cs="Arial"/>
          <w:color w:val="auto"/>
          <w:shd w:val="clear" w:color="auto" w:fill="FFFFFF"/>
        </w:rPr>
        <w:t>,</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29</w:t>
      </w:r>
      <w:r w:rsidR="00421BC3" w:rsidRPr="006C026E">
        <w:rPr>
          <w:rFonts w:asciiTheme="minorHAnsi" w:hAnsiTheme="minorHAnsi" w:cs="Arial"/>
          <w:color w:val="auto"/>
          <w:shd w:val="clear" w:color="auto" w:fill="FFFFFF"/>
        </w:rPr>
        <w:t>:</w:t>
      </w:r>
      <w:r w:rsidRPr="006C026E">
        <w:rPr>
          <w:rFonts w:asciiTheme="minorHAnsi" w:hAnsiTheme="minorHAnsi" w:cs="Arial"/>
          <w:color w:val="auto"/>
          <w:shd w:val="clear" w:color="auto" w:fill="FFFFFF"/>
        </w:rPr>
        <w:t xml:space="preserve"> 61-70.</w:t>
      </w:r>
    </w:p>
    <w:p w14:paraId="462FAD29" w14:textId="42088F46" w:rsidR="000D5E67" w:rsidRPr="006C026E" w:rsidRDefault="001C3C84" w:rsidP="006C026E">
      <w:pPr>
        <w:spacing w:after="114" w:line="276" w:lineRule="auto"/>
        <w:ind w:left="-4" w:right="13"/>
        <w:jc w:val="left"/>
        <w:rPr>
          <w:rFonts w:asciiTheme="minorHAnsi" w:hAnsiTheme="minorHAnsi"/>
          <w:color w:val="auto"/>
        </w:rPr>
      </w:pPr>
      <w:r w:rsidRPr="006C026E">
        <w:rPr>
          <w:rFonts w:asciiTheme="minorHAnsi" w:hAnsiTheme="minorHAnsi"/>
          <w:color w:val="auto"/>
        </w:rPr>
        <w:t xml:space="preserve">Escoto, K. H. </w:t>
      </w:r>
      <w:r w:rsidR="3D082473" w:rsidRPr="006C026E">
        <w:rPr>
          <w:rFonts w:asciiTheme="minorHAnsi" w:hAnsiTheme="minorHAnsi"/>
          <w:color w:val="auto"/>
        </w:rPr>
        <w:t>, Laska,</w:t>
      </w:r>
      <w:r w:rsidRPr="006C026E">
        <w:rPr>
          <w:rFonts w:asciiTheme="minorHAnsi" w:hAnsiTheme="minorHAnsi"/>
          <w:color w:val="auto"/>
        </w:rPr>
        <w:t xml:space="preserve"> M.N., </w:t>
      </w:r>
      <w:r w:rsidR="3D082473" w:rsidRPr="006C026E">
        <w:rPr>
          <w:rFonts w:asciiTheme="minorHAnsi" w:hAnsiTheme="minorHAnsi"/>
          <w:color w:val="auto"/>
        </w:rPr>
        <w:t>Larson,</w:t>
      </w:r>
      <w:r w:rsidRPr="006C026E">
        <w:rPr>
          <w:rFonts w:asciiTheme="minorHAnsi" w:hAnsiTheme="minorHAnsi"/>
          <w:color w:val="auto"/>
        </w:rPr>
        <w:t xml:space="preserve"> N., </w:t>
      </w:r>
      <w:r w:rsidR="3D082473" w:rsidRPr="006C026E">
        <w:rPr>
          <w:rFonts w:asciiTheme="minorHAnsi" w:hAnsiTheme="minorHAnsi"/>
          <w:color w:val="auto"/>
        </w:rPr>
        <w:t>Neumark-Sztainer,</w:t>
      </w:r>
      <w:r w:rsidRPr="006C026E">
        <w:rPr>
          <w:rFonts w:asciiTheme="minorHAnsi" w:hAnsiTheme="minorHAnsi"/>
          <w:color w:val="auto"/>
        </w:rPr>
        <w:t xml:space="preserve"> D. and </w:t>
      </w:r>
      <w:r w:rsidR="3D082473" w:rsidRPr="006C026E">
        <w:rPr>
          <w:rFonts w:asciiTheme="minorHAnsi" w:hAnsiTheme="minorHAnsi"/>
          <w:color w:val="auto"/>
        </w:rPr>
        <w:t>Hannan</w:t>
      </w:r>
      <w:r w:rsidRPr="006C026E">
        <w:rPr>
          <w:rFonts w:asciiTheme="minorHAnsi" w:hAnsiTheme="minorHAnsi"/>
          <w:color w:val="auto"/>
        </w:rPr>
        <w:t>, P.J.</w:t>
      </w:r>
      <w:r w:rsidR="00421BC3" w:rsidRPr="006C026E">
        <w:rPr>
          <w:rFonts w:asciiTheme="minorHAnsi" w:hAnsiTheme="minorHAnsi"/>
          <w:color w:val="auto"/>
        </w:rPr>
        <w:t xml:space="preserve"> (2012) ‘</w:t>
      </w:r>
      <w:r w:rsidR="3D082473" w:rsidRPr="006C026E">
        <w:rPr>
          <w:rFonts w:asciiTheme="minorHAnsi" w:hAnsiTheme="minorHAnsi"/>
          <w:color w:val="auto"/>
        </w:rPr>
        <w:t>Work Hours and Perceived Time Barriers to Healthful Eating among Young A</w:t>
      </w:r>
      <w:r w:rsidR="00421BC3" w:rsidRPr="006C026E">
        <w:rPr>
          <w:rFonts w:asciiTheme="minorHAnsi" w:hAnsiTheme="minorHAnsi"/>
          <w:color w:val="auto"/>
        </w:rPr>
        <w:t xml:space="preserve">dults’, </w:t>
      </w:r>
      <w:r w:rsidR="3D082473" w:rsidRPr="006C026E">
        <w:rPr>
          <w:rFonts w:asciiTheme="minorHAnsi" w:hAnsiTheme="minorHAnsi"/>
          <w:i/>
          <w:iCs/>
          <w:color w:val="auto"/>
        </w:rPr>
        <w:t>American journal of health behavior</w:t>
      </w:r>
      <w:r w:rsidR="00421BC3" w:rsidRPr="006C026E">
        <w:rPr>
          <w:rFonts w:asciiTheme="minorHAnsi" w:hAnsiTheme="minorHAnsi"/>
          <w:color w:val="auto"/>
        </w:rPr>
        <w:t xml:space="preserve">, 36: </w:t>
      </w:r>
      <w:r w:rsidR="3D082473" w:rsidRPr="006C026E">
        <w:rPr>
          <w:rFonts w:asciiTheme="minorHAnsi" w:hAnsiTheme="minorHAnsi"/>
          <w:color w:val="auto"/>
        </w:rPr>
        <w:t>786-</w:t>
      </w:r>
      <w:r w:rsidR="00421BC3" w:rsidRPr="006C026E">
        <w:rPr>
          <w:rFonts w:asciiTheme="minorHAnsi" w:hAnsiTheme="minorHAnsi"/>
          <w:color w:val="auto"/>
        </w:rPr>
        <w:t>7</w:t>
      </w:r>
      <w:r w:rsidR="3D082473" w:rsidRPr="006C026E">
        <w:rPr>
          <w:rFonts w:asciiTheme="minorHAnsi" w:hAnsiTheme="minorHAnsi"/>
          <w:color w:val="auto"/>
        </w:rPr>
        <w:t xml:space="preserve">96. </w:t>
      </w:r>
    </w:p>
    <w:p w14:paraId="219AF39D" w14:textId="1A37FD55"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t xml:space="preserve">French, J. </w:t>
      </w:r>
      <w:r w:rsidR="001C3C84" w:rsidRPr="006C026E">
        <w:rPr>
          <w:rFonts w:asciiTheme="minorHAnsi" w:hAnsiTheme="minorHAnsi"/>
          <w:color w:val="auto"/>
        </w:rPr>
        <w:t xml:space="preserve">&amp; </w:t>
      </w:r>
      <w:r w:rsidRPr="006C026E">
        <w:rPr>
          <w:rFonts w:asciiTheme="minorHAnsi" w:hAnsiTheme="minorHAnsi"/>
          <w:color w:val="auto"/>
        </w:rPr>
        <w:t>Blair-Stevens</w:t>
      </w:r>
      <w:r w:rsidR="001C3C84" w:rsidRPr="006C026E">
        <w:rPr>
          <w:rFonts w:asciiTheme="minorHAnsi" w:hAnsiTheme="minorHAnsi"/>
          <w:color w:val="auto"/>
        </w:rPr>
        <w:t>, C.</w:t>
      </w:r>
      <w:r w:rsidR="00421BC3" w:rsidRPr="006C026E">
        <w:rPr>
          <w:rFonts w:asciiTheme="minorHAnsi" w:hAnsiTheme="minorHAnsi"/>
          <w:color w:val="auto"/>
        </w:rPr>
        <w:t xml:space="preserve"> (2006)</w:t>
      </w:r>
      <w:r w:rsidR="0019670B" w:rsidRPr="006C026E">
        <w:rPr>
          <w:rFonts w:asciiTheme="minorHAnsi" w:hAnsiTheme="minorHAnsi"/>
          <w:color w:val="auto"/>
        </w:rPr>
        <w:t xml:space="preserve"> </w:t>
      </w:r>
      <w:r w:rsidRPr="006C026E">
        <w:rPr>
          <w:rFonts w:asciiTheme="minorHAnsi" w:hAnsiTheme="minorHAnsi"/>
          <w:i/>
          <w:iCs/>
          <w:color w:val="auto"/>
        </w:rPr>
        <w:t>Social Marketing Nationa</w:t>
      </w:r>
      <w:r w:rsidR="0019670B" w:rsidRPr="006C026E">
        <w:rPr>
          <w:rFonts w:asciiTheme="minorHAnsi" w:hAnsiTheme="minorHAnsi"/>
          <w:i/>
          <w:iCs/>
          <w:color w:val="auto"/>
        </w:rPr>
        <w:t>l Benchmark Criteria</w:t>
      </w:r>
      <w:r w:rsidR="0019670B" w:rsidRPr="006C026E">
        <w:rPr>
          <w:rFonts w:asciiTheme="minorHAnsi" w:hAnsiTheme="minorHAnsi"/>
          <w:color w:val="auto"/>
        </w:rPr>
        <w:t>.</w:t>
      </w:r>
      <w:r w:rsidR="00C02A26" w:rsidRPr="006C026E">
        <w:rPr>
          <w:rFonts w:asciiTheme="minorHAnsi" w:hAnsiTheme="minorHAnsi"/>
          <w:color w:val="auto"/>
        </w:rPr>
        <w:t xml:space="preserve"> London:</w:t>
      </w:r>
      <w:r w:rsidRPr="006C026E">
        <w:rPr>
          <w:rFonts w:asciiTheme="minorHAnsi" w:hAnsiTheme="minorHAnsi"/>
          <w:color w:val="auto"/>
        </w:rPr>
        <w:t xml:space="preserve"> National Social Marketing Centre. </w:t>
      </w:r>
    </w:p>
    <w:p w14:paraId="22FDCDF2" w14:textId="681CDF19" w:rsidR="00C02A26" w:rsidRPr="006C026E" w:rsidRDefault="00C02A26" w:rsidP="006C026E">
      <w:pPr>
        <w:spacing w:line="276" w:lineRule="auto"/>
        <w:rPr>
          <w:rFonts w:asciiTheme="minorHAnsi" w:hAnsiTheme="minorHAnsi"/>
          <w:color w:val="auto"/>
        </w:rPr>
      </w:pPr>
      <w:r w:rsidRPr="006C026E">
        <w:rPr>
          <w:rFonts w:asciiTheme="minorHAnsi" w:hAnsiTheme="minorHAnsi"/>
          <w:color w:val="auto"/>
        </w:rPr>
        <w:t xml:space="preserve">FSAI (2011) Scientific Recommendations for Healthy Eating Guidelines in Ireland. Dublin, Food Safety Authority of Ireland (FASI). </w:t>
      </w:r>
    </w:p>
    <w:p w14:paraId="7D0F914B" w14:textId="30B96BCC" w:rsidR="0019670B" w:rsidRPr="006C026E" w:rsidRDefault="0019670B" w:rsidP="006C026E">
      <w:pPr>
        <w:spacing w:line="276" w:lineRule="auto"/>
        <w:rPr>
          <w:rFonts w:asciiTheme="minorHAnsi" w:hAnsiTheme="minorHAnsi"/>
          <w:color w:val="auto"/>
        </w:rPr>
      </w:pPr>
      <w:r w:rsidRPr="006C026E">
        <w:rPr>
          <w:rFonts w:asciiTheme="minorHAnsi" w:hAnsiTheme="minorHAnsi"/>
          <w:color w:val="auto"/>
        </w:rPr>
        <w:lastRenderedPageBreak/>
        <w:t>Glanz, K., Basil, M., Maibach, E., Goldberg, J. &amp; Snyder, D. (1998)</w:t>
      </w:r>
      <w:r w:rsidR="00421BC3" w:rsidRPr="006C026E">
        <w:rPr>
          <w:rFonts w:asciiTheme="minorHAnsi" w:hAnsiTheme="minorHAnsi"/>
          <w:color w:val="auto"/>
        </w:rPr>
        <w:t xml:space="preserve"> ‘</w:t>
      </w:r>
      <w:r w:rsidRPr="006C026E">
        <w:rPr>
          <w:rFonts w:asciiTheme="minorHAnsi" w:hAnsiTheme="minorHAnsi"/>
          <w:color w:val="auto"/>
        </w:rPr>
        <w:t>Why Americans eat what they do: taste, nutrition, cost, convenience, and weight control concerns as influences on food consumption</w:t>
      </w:r>
      <w:r w:rsidR="00421BC3" w:rsidRPr="006C026E">
        <w:rPr>
          <w:rFonts w:asciiTheme="minorHAnsi" w:hAnsiTheme="minorHAnsi"/>
          <w:color w:val="auto"/>
        </w:rPr>
        <w:t>’</w:t>
      </w:r>
      <w:r w:rsidRPr="006C026E">
        <w:rPr>
          <w:rFonts w:asciiTheme="minorHAnsi" w:hAnsiTheme="minorHAnsi"/>
          <w:color w:val="auto"/>
        </w:rPr>
        <w:t xml:space="preserve">, </w:t>
      </w:r>
      <w:r w:rsidRPr="006C026E">
        <w:rPr>
          <w:rFonts w:asciiTheme="minorHAnsi" w:hAnsiTheme="minorHAnsi"/>
          <w:i/>
          <w:color w:val="auto"/>
        </w:rPr>
        <w:t>Journal of the American Dietetic Association</w:t>
      </w:r>
      <w:r w:rsidRPr="006C026E">
        <w:rPr>
          <w:rFonts w:asciiTheme="minorHAnsi" w:hAnsiTheme="minorHAnsi"/>
          <w:color w:val="auto"/>
        </w:rPr>
        <w:t xml:space="preserve">, 10: 1118-1126. </w:t>
      </w:r>
    </w:p>
    <w:p w14:paraId="50808602" w14:textId="446D702B" w:rsidR="000D5E67" w:rsidRPr="006C026E" w:rsidRDefault="00421BC3" w:rsidP="006C026E">
      <w:pPr>
        <w:spacing w:after="272" w:line="276" w:lineRule="auto"/>
        <w:ind w:left="-4" w:right="13"/>
        <w:jc w:val="left"/>
        <w:rPr>
          <w:rFonts w:asciiTheme="minorHAnsi" w:hAnsiTheme="minorHAnsi"/>
          <w:color w:val="auto"/>
        </w:rPr>
      </w:pPr>
      <w:r w:rsidRPr="006C026E">
        <w:rPr>
          <w:rFonts w:asciiTheme="minorHAnsi" w:hAnsiTheme="minorHAnsi"/>
          <w:color w:val="auto"/>
        </w:rPr>
        <w:t>Geiser, C. (</w:t>
      </w:r>
      <w:r w:rsidR="004205F7" w:rsidRPr="006C026E">
        <w:rPr>
          <w:rFonts w:asciiTheme="minorHAnsi" w:hAnsiTheme="minorHAnsi"/>
          <w:color w:val="auto"/>
        </w:rPr>
        <w:t>2010</w:t>
      </w:r>
      <w:r w:rsidRPr="006C026E">
        <w:rPr>
          <w:rFonts w:asciiTheme="minorHAnsi" w:hAnsiTheme="minorHAnsi"/>
          <w:color w:val="auto"/>
        </w:rPr>
        <w:t>)</w:t>
      </w:r>
      <w:r w:rsidR="3D082473" w:rsidRPr="006C026E">
        <w:rPr>
          <w:rFonts w:asciiTheme="minorHAnsi" w:hAnsiTheme="minorHAnsi"/>
          <w:color w:val="auto"/>
        </w:rPr>
        <w:t xml:space="preserve"> </w:t>
      </w:r>
      <w:r w:rsidR="3D082473" w:rsidRPr="006C026E">
        <w:rPr>
          <w:rFonts w:asciiTheme="minorHAnsi" w:hAnsiTheme="minorHAnsi"/>
          <w:i/>
          <w:iCs/>
          <w:color w:val="auto"/>
        </w:rPr>
        <w:t>Data Analysis with Mplus</w:t>
      </w:r>
      <w:r w:rsidRPr="006C026E">
        <w:rPr>
          <w:rFonts w:asciiTheme="minorHAnsi" w:hAnsiTheme="minorHAnsi"/>
          <w:color w:val="auto"/>
        </w:rPr>
        <w:t>. London:</w:t>
      </w:r>
      <w:r w:rsidR="3D082473" w:rsidRPr="006C026E">
        <w:rPr>
          <w:rFonts w:asciiTheme="minorHAnsi" w:hAnsiTheme="minorHAnsi"/>
          <w:color w:val="auto"/>
        </w:rPr>
        <w:t xml:space="preserve"> Guilford Press. </w:t>
      </w:r>
    </w:p>
    <w:p w14:paraId="2849EC4A" w14:textId="50CF8E36" w:rsidR="0019670B" w:rsidRPr="006C026E" w:rsidRDefault="0019670B" w:rsidP="006C026E">
      <w:pPr>
        <w:spacing w:after="272" w:line="276" w:lineRule="auto"/>
        <w:ind w:left="-4" w:right="13"/>
        <w:jc w:val="left"/>
        <w:rPr>
          <w:rFonts w:asciiTheme="minorHAnsi" w:hAnsiTheme="minorHAnsi" w:cs="Arial"/>
          <w:color w:val="auto"/>
          <w:shd w:val="clear" w:color="auto" w:fill="FFFFFF"/>
        </w:rPr>
      </w:pPr>
      <w:r w:rsidRPr="006C026E">
        <w:rPr>
          <w:rFonts w:asciiTheme="minorHAnsi" w:hAnsiTheme="minorHAnsi" w:cs="Arial"/>
          <w:color w:val="auto"/>
          <w:shd w:val="clear" w:color="auto" w:fill="FFFFFF"/>
        </w:rPr>
        <w:t>Gittelsohn, J., Rowan, M., &amp; Gadhoke, P. (2012)</w:t>
      </w:r>
      <w:r w:rsidR="00421BC3" w:rsidRPr="006C026E">
        <w:rPr>
          <w:rFonts w:asciiTheme="minorHAnsi" w:hAnsiTheme="minorHAnsi" w:cs="Arial"/>
          <w:color w:val="auto"/>
          <w:shd w:val="clear" w:color="auto" w:fill="FFFFFF"/>
        </w:rPr>
        <w:t xml:space="preserve"> ‘</w:t>
      </w:r>
      <w:r w:rsidRPr="006C026E">
        <w:rPr>
          <w:rFonts w:asciiTheme="minorHAnsi" w:hAnsiTheme="minorHAnsi" w:cs="Arial"/>
          <w:color w:val="auto"/>
          <w:shd w:val="clear" w:color="auto" w:fill="FFFFFF"/>
        </w:rPr>
        <w:t xml:space="preserve">Interventions in small food stores to change the food environment, improve diet, and reduce risk of chronic </w:t>
      </w:r>
      <w:r w:rsidR="00421BC3" w:rsidRPr="006C026E">
        <w:rPr>
          <w:rFonts w:asciiTheme="minorHAnsi" w:hAnsiTheme="minorHAnsi" w:cs="Arial"/>
          <w:color w:val="auto"/>
          <w:shd w:val="clear" w:color="auto" w:fill="FFFFFF"/>
        </w:rPr>
        <w:t>disease’</w:t>
      </w:r>
      <w:r w:rsidRPr="006C026E">
        <w:rPr>
          <w:rFonts w:asciiTheme="minorHAnsi" w:hAnsiTheme="minorHAnsi" w:cs="Arial"/>
          <w:color w:val="auto"/>
          <w:shd w:val="clear" w:color="auto" w:fill="FFFFFF"/>
        </w:rPr>
        <w:t>,</w:t>
      </w:r>
      <w:r w:rsidR="00421BC3" w:rsidRPr="006C026E">
        <w:rPr>
          <w:rFonts w:asciiTheme="minorHAnsi" w:hAnsiTheme="minorHAnsi" w:cs="Arial"/>
          <w:color w:val="auto"/>
          <w:shd w:val="clear" w:color="auto" w:fill="FFFFFF"/>
        </w:rPr>
        <w:t xml:space="preserve"> </w:t>
      </w:r>
      <w:r w:rsidRPr="006C026E">
        <w:rPr>
          <w:rFonts w:asciiTheme="minorHAnsi" w:hAnsiTheme="minorHAnsi" w:cs="Arial"/>
          <w:i/>
          <w:iCs/>
          <w:color w:val="auto"/>
          <w:shd w:val="clear" w:color="auto" w:fill="FFFFFF"/>
        </w:rPr>
        <w:t>Preventing chronic disease</w:t>
      </w:r>
      <w:r w:rsidRPr="006C026E">
        <w:rPr>
          <w:rFonts w:asciiTheme="minorHAnsi" w:hAnsiTheme="minorHAnsi" w:cs="Arial"/>
          <w:color w:val="auto"/>
          <w:shd w:val="clear" w:color="auto" w:fill="FFFFFF"/>
        </w:rPr>
        <w:t>,</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9</w:t>
      </w:r>
      <w:r w:rsidRPr="006C026E">
        <w:rPr>
          <w:rFonts w:asciiTheme="minorHAnsi" w:hAnsiTheme="minorHAnsi" w:cs="Arial"/>
          <w:color w:val="auto"/>
          <w:shd w:val="clear" w:color="auto" w:fill="FFFFFF"/>
        </w:rPr>
        <w:t>.</w:t>
      </w:r>
    </w:p>
    <w:p w14:paraId="4C63BA49" w14:textId="77777777" w:rsidR="00497ADA" w:rsidRPr="006C026E" w:rsidRDefault="00497ADA"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Gollwitzer, P. M. (1993) ‘Goal Achievement: The Role of Intentions’, </w:t>
      </w:r>
      <w:r w:rsidRPr="006C026E">
        <w:rPr>
          <w:rFonts w:asciiTheme="minorHAnsi" w:hAnsiTheme="minorHAnsi"/>
          <w:i/>
          <w:iCs/>
          <w:color w:val="auto"/>
        </w:rPr>
        <w:t>European Review of Social Psychology,</w:t>
      </w:r>
      <w:r w:rsidRPr="006C026E">
        <w:rPr>
          <w:rFonts w:asciiTheme="minorHAnsi" w:hAnsiTheme="minorHAnsi"/>
          <w:color w:val="auto"/>
        </w:rPr>
        <w:t xml:space="preserve"> 4</w:t>
      </w:r>
      <w:r w:rsidRPr="006C026E">
        <w:rPr>
          <w:rFonts w:asciiTheme="minorHAnsi" w:hAnsiTheme="minorHAnsi"/>
          <w:b/>
          <w:bCs/>
          <w:color w:val="auto"/>
        </w:rPr>
        <w:t>:</w:t>
      </w:r>
      <w:r w:rsidRPr="006C026E">
        <w:rPr>
          <w:rFonts w:asciiTheme="minorHAnsi" w:hAnsiTheme="minorHAnsi"/>
          <w:color w:val="auto"/>
        </w:rPr>
        <w:t xml:space="preserve"> 141 - 185.</w:t>
      </w:r>
    </w:p>
    <w:p w14:paraId="76B9E766" w14:textId="71ECE82D" w:rsidR="000D5E67" w:rsidRPr="006C026E" w:rsidRDefault="00C02A26" w:rsidP="006C026E">
      <w:pPr>
        <w:spacing w:line="276" w:lineRule="auto"/>
        <w:ind w:left="-4" w:right="13"/>
        <w:jc w:val="left"/>
        <w:rPr>
          <w:rFonts w:asciiTheme="minorHAnsi" w:hAnsiTheme="minorHAnsi"/>
          <w:color w:val="auto"/>
        </w:rPr>
      </w:pPr>
      <w:r w:rsidRPr="006C026E">
        <w:rPr>
          <w:rFonts w:asciiTheme="minorHAnsi" w:hAnsiTheme="minorHAnsi"/>
          <w:color w:val="auto"/>
        </w:rPr>
        <w:t>Gordon, R.,</w:t>
      </w:r>
      <w:r w:rsidR="3D082473" w:rsidRPr="006C026E">
        <w:rPr>
          <w:rFonts w:asciiTheme="minorHAnsi" w:hAnsiTheme="minorHAnsi"/>
          <w:color w:val="auto"/>
        </w:rPr>
        <w:t xml:space="preserve"> McDermott, </w:t>
      </w:r>
      <w:r w:rsidRPr="006C026E">
        <w:rPr>
          <w:rFonts w:asciiTheme="minorHAnsi" w:hAnsiTheme="minorHAnsi"/>
          <w:color w:val="auto"/>
        </w:rPr>
        <w:t xml:space="preserve">L. </w:t>
      </w:r>
      <w:r w:rsidR="3D082473" w:rsidRPr="006C026E">
        <w:rPr>
          <w:rFonts w:asciiTheme="minorHAnsi" w:hAnsiTheme="minorHAnsi"/>
          <w:color w:val="auto"/>
        </w:rPr>
        <w:t>Stead,</w:t>
      </w:r>
      <w:r w:rsidRPr="006C026E">
        <w:rPr>
          <w:rFonts w:asciiTheme="minorHAnsi" w:hAnsiTheme="minorHAnsi"/>
          <w:color w:val="auto"/>
        </w:rPr>
        <w:t xml:space="preserve"> M.</w:t>
      </w:r>
      <w:r w:rsidR="3D082473" w:rsidRPr="006C026E">
        <w:rPr>
          <w:rFonts w:asciiTheme="minorHAnsi" w:hAnsiTheme="minorHAnsi"/>
          <w:color w:val="auto"/>
        </w:rPr>
        <w:t xml:space="preserve"> </w:t>
      </w:r>
      <w:r w:rsidRPr="006C026E">
        <w:rPr>
          <w:rFonts w:asciiTheme="minorHAnsi" w:hAnsiTheme="minorHAnsi"/>
          <w:color w:val="auto"/>
        </w:rPr>
        <w:t>&amp;</w:t>
      </w:r>
      <w:r w:rsidR="3D082473" w:rsidRPr="006C026E">
        <w:rPr>
          <w:rFonts w:asciiTheme="minorHAnsi" w:hAnsiTheme="minorHAnsi"/>
          <w:color w:val="auto"/>
        </w:rPr>
        <w:t xml:space="preserve"> Angus</w:t>
      </w:r>
      <w:r w:rsidRPr="006C026E">
        <w:rPr>
          <w:rFonts w:asciiTheme="minorHAnsi" w:hAnsiTheme="minorHAnsi"/>
          <w:color w:val="auto"/>
        </w:rPr>
        <w:t>. K</w:t>
      </w:r>
      <w:r w:rsidR="00421BC3" w:rsidRPr="006C026E">
        <w:rPr>
          <w:rFonts w:asciiTheme="minorHAnsi" w:hAnsiTheme="minorHAnsi"/>
          <w:color w:val="auto"/>
        </w:rPr>
        <w:t xml:space="preserve"> (2006) ‘</w:t>
      </w:r>
      <w:r w:rsidR="3D082473" w:rsidRPr="006C026E">
        <w:rPr>
          <w:rFonts w:asciiTheme="minorHAnsi" w:hAnsiTheme="minorHAnsi"/>
          <w:color w:val="auto"/>
        </w:rPr>
        <w:t>The Effectiveness of Social Marketing Interventions for Health Imp</w:t>
      </w:r>
      <w:r w:rsidR="00421BC3" w:rsidRPr="006C026E">
        <w:rPr>
          <w:rFonts w:asciiTheme="minorHAnsi" w:hAnsiTheme="minorHAnsi"/>
          <w:color w:val="auto"/>
        </w:rPr>
        <w:t>rovement: What's the Evidence?’,</w:t>
      </w:r>
      <w:r w:rsidR="3D082473" w:rsidRPr="006C026E">
        <w:rPr>
          <w:rFonts w:asciiTheme="minorHAnsi" w:hAnsiTheme="minorHAnsi"/>
          <w:color w:val="auto"/>
        </w:rPr>
        <w:t xml:space="preserve"> </w:t>
      </w:r>
      <w:r w:rsidR="3D082473" w:rsidRPr="006C026E">
        <w:rPr>
          <w:rFonts w:asciiTheme="minorHAnsi" w:hAnsiTheme="minorHAnsi"/>
          <w:i/>
          <w:iCs/>
          <w:color w:val="auto"/>
        </w:rPr>
        <w:t>Public Health</w:t>
      </w:r>
      <w:r w:rsidR="00421BC3" w:rsidRPr="006C026E">
        <w:rPr>
          <w:rFonts w:asciiTheme="minorHAnsi" w:hAnsiTheme="minorHAnsi"/>
          <w:color w:val="auto"/>
        </w:rPr>
        <w:t>, 120:</w:t>
      </w:r>
      <w:r w:rsidR="3D082473" w:rsidRPr="006C026E">
        <w:rPr>
          <w:rFonts w:asciiTheme="minorHAnsi" w:hAnsiTheme="minorHAnsi"/>
          <w:color w:val="auto"/>
        </w:rPr>
        <w:t xml:space="preserve"> 1133-</w:t>
      </w:r>
      <w:r w:rsidR="00421BC3" w:rsidRPr="006C026E">
        <w:rPr>
          <w:rFonts w:asciiTheme="minorHAnsi" w:hAnsiTheme="minorHAnsi"/>
          <w:color w:val="auto"/>
        </w:rPr>
        <w:t>11</w:t>
      </w:r>
      <w:r w:rsidR="3D082473" w:rsidRPr="006C026E">
        <w:rPr>
          <w:rFonts w:asciiTheme="minorHAnsi" w:hAnsiTheme="minorHAnsi"/>
          <w:color w:val="auto"/>
        </w:rPr>
        <w:t xml:space="preserve">39. </w:t>
      </w:r>
    </w:p>
    <w:p w14:paraId="54EF19BB" w14:textId="36D3C93E"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t>Grier, S. and Bryant</w:t>
      </w:r>
      <w:r w:rsidR="00C02A26" w:rsidRPr="006C026E">
        <w:rPr>
          <w:rFonts w:asciiTheme="minorHAnsi" w:hAnsiTheme="minorHAnsi"/>
          <w:color w:val="auto"/>
        </w:rPr>
        <w:t xml:space="preserve">, C. A. </w:t>
      </w:r>
      <w:r w:rsidR="00421BC3" w:rsidRPr="006C026E">
        <w:rPr>
          <w:rFonts w:asciiTheme="minorHAnsi" w:hAnsiTheme="minorHAnsi"/>
          <w:color w:val="auto"/>
        </w:rPr>
        <w:t xml:space="preserve"> (2005) ‘</w:t>
      </w:r>
      <w:r w:rsidRPr="006C026E">
        <w:rPr>
          <w:rFonts w:asciiTheme="minorHAnsi" w:hAnsiTheme="minorHAnsi"/>
          <w:color w:val="auto"/>
        </w:rPr>
        <w:t>Social Marketing in Public Health</w:t>
      </w:r>
      <w:r w:rsidR="00421BC3" w:rsidRPr="006C026E">
        <w:rPr>
          <w:rFonts w:asciiTheme="minorHAnsi" w:hAnsiTheme="minorHAnsi"/>
          <w:color w:val="auto"/>
        </w:rPr>
        <w:t>’,</w:t>
      </w:r>
      <w:r w:rsidRPr="006C026E">
        <w:rPr>
          <w:rFonts w:asciiTheme="minorHAnsi" w:hAnsiTheme="minorHAnsi"/>
          <w:color w:val="auto"/>
        </w:rPr>
        <w:t xml:space="preserve"> </w:t>
      </w:r>
      <w:r w:rsidRPr="006C026E">
        <w:rPr>
          <w:rFonts w:asciiTheme="minorHAnsi" w:hAnsiTheme="minorHAnsi"/>
          <w:i/>
          <w:iCs/>
          <w:color w:val="auto"/>
        </w:rPr>
        <w:t>Annu</w:t>
      </w:r>
      <w:r w:rsidR="00421BC3" w:rsidRPr="006C026E">
        <w:rPr>
          <w:rFonts w:asciiTheme="minorHAnsi" w:hAnsiTheme="minorHAnsi"/>
          <w:i/>
          <w:iCs/>
          <w:color w:val="auto"/>
        </w:rPr>
        <w:t>al</w:t>
      </w:r>
      <w:r w:rsidRPr="006C026E">
        <w:rPr>
          <w:rFonts w:asciiTheme="minorHAnsi" w:hAnsiTheme="minorHAnsi"/>
          <w:i/>
          <w:iCs/>
          <w:color w:val="auto"/>
        </w:rPr>
        <w:t xml:space="preserve"> Rev</w:t>
      </w:r>
      <w:r w:rsidR="00421BC3" w:rsidRPr="006C026E">
        <w:rPr>
          <w:rFonts w:asciiTheme="minorHAnsi" w:hAnsiTheme="minorHAnsi"/>
          <w:i/>
          <w:iCs/>
          <w:color w:val="auto"/>
        </w:rPr>
        <w:t>iew</w:t>
      </w:r>
      <w:r w:rsidRPr="006C026E">
        <w:rPr>
          <w:rFonts w:asciiTheme="minorHAnsi" w:hAnsiTheme="minorHAnsi"/>
          <w:i/>
          <w:iCs/>
          <w:color w:val="auto"/>
        </w:rPr>
        <w:t xml:space="preserve"> Public Health</w:t>
      </w:r>
      <w:r w:rsidR="00421BC3" w:rsidRPr="006C026E">
        <w:rPr>
          <w:rFonts w:asciiTheme="minorHAnsi" w:hAnsiTheme="minorHAnsi"/>
          <w:color w:val="auto"/>
        </w:rPr>
        <w:t>, 26:</w:t>
      </w:r>
      <w:r w:rsidRPr="006C026E">
        <w:rPr>
          <w:rFonts w:asciiTheme="minorHAnsi" w:hAnsiTheme="minorHAnsi"/>
          <w:color w:val="auto"/>
        </w:rPr>
        <w:t xml:space="preserve"> 319-</w:t>
      </w:r>
      <w:r w:rsidR="00421BC3" w:rsidRPr="006C026E">
        <w:rPr>
          <w:rFonts w:asciiTheme="minorHAnsi" w:hAnsiTheme="minorHAnsi"/>
          <w:color w:val="auto"/>
        </w:rPr>
        <w:t>3</w:t>
      </w:r>
      <w:r w:rsidRPr="006C026E">
        <w:rPr>
          <w:rFonts w:asciiTheme="minorHAnsi" w:hAnsiTheme="minorHAnsi"/>
          <w:color w:val="auto"/>
        </w:rPr>
        <w:t xml:space="preserve">39. </w:t>
      </w:r>
    </w:p>
    <w:p w14:paraId="1A916DC1" w14:textId="4878EB94" w:rsidR="00497ADA" w:rsidRPr="006C026E" w:rsidRDefault="00497ADA"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Harrington, J., Perry, L., Lutomski, J., Morgan, K., McGee, H., Shelley, E., Watson, D. &amp; Barry, M. (2008) SLAN 2007: Survey of Lifestyle, Attitudes and Nutrition in Ireland. Dietary Habits of the Irish Population. Dublin</w:t>
      </w:r>
      <w:r w:rsidR="00421BC3" w:rsidRPr="006C026E">
        <w:rPr>
          <w:rFonts w:asciiTheme="minorHAnsi" w:hAnsiTheme="minorHAnsi"/>
          <w:color w:val="auto"/>
        </w:rPr>
        <w:t>:</w:t>
      </w:r>
      <w:r w:rsidRPr="006C026E">
        <w:rPr>
          <w:rFonts w:asciiTheme="minorHAnsi" w:hAnsiTheme="minorHAnsi"/>
          <w:color w:val="auto"/>
        </w:rPr>
        <w:t xml:space="preserve"> Department of Health and Children. </w:t>
      </w:r>
    </w:p>
    <w:p w14:paraId="691BC145" w14:textId="3BE80B21" w:rsidR="000D5E67" w:rsidRPr="006C026E" w:rsidRDefault="00421BC3" w:rsidP="006C026E">
      <w:pPr>
        <w:spacing w:line="276" w:lineRule="auto"/>
        <w:ind w:left="-4" w:right="13"/>
        <w:jc w:val="left"/>
        <w:rPr>
          <w:rFonts w:asciiTheme="minorHAnsi" w:hAnsiTheme="minorHAnsi"/>
          <w:color w:val="auto"/>
        </w:rPr>
      </w:pPr>
      <w:r w:rsidRPr="006C026E">
        <w:rPr>
          <w:rFonts w:asciiTheme="minorHAnsi" w:hAnsiTheme="minorHAnsi"/>
          <w:color w:val="auto"/>
        </w:rPr>
        <w:t xml:space="preserve">Hastings, G, </w:t>
      </w:r>
      <w:r w:rsidR="3D082473" w:rsidRPr="006C026E">
        <w:rPr>
          <w:rFonts w:asciiTheme="minorHAnsi" w:hAnsiTheme="minorHAnsi"/>
          <w:color w:val="auto"/>
        </w:rPr>
        <w:t>MacFadyen,</w:t>
      </w:r>
      <w:r w:rsidRPr="006C026E">
        <w:rPr>
          <w:rFonts w:asciiTheme="minorHAnsi" w:hAnsiTheme="minorHAnsi"/>
          <w:color w:val="auto"/>
        </w:rPr>
        <w:t xml:space="preserve"> L. and </w:t>
      </w:r>
      <w:r w:rsidR="3D082473" w:rsidRPr="006C026E">
        <w:rPr>
          <w:rFonts w:asciiTheme="minorHAnsi" w:hAnsiTheme="minorHAnsi"/>
          <w:color w:val="auto"/>
        </w:rPr>
        <w:t>Anderson</w:t>
      </w:r>
      <w:r w:rsidRPr="006C026E">
        <w:rPr>
          <w:rFonts w:asciiTheme="minorHAnsi" w:hAnsiTheme="minorHAnsi"/>
          <w:color w:val="auto"/>
        </w:rPr>
        <w:t>, S. (2000) ‘</w:t>
      </w:r>
      <w:r w:rsidR="3D082473" w:rsidRPr="006C026E">
        <w:rPr>
          <w:rFonts w:asciiTheme="minorHAnsi" w:hAnsiTheme="minorHAnsi"/>
          <w:color w:val="auto"/>
        </w:rPr>
        <w:t>Whose Behavior Is It Anyway? The Broader</w:t>
      </w:r>
      <w:r w:rsidRPr="006C026E">
        <w:rPr>
          <w:rFonts w:asciiTheme="minorHAnsi" w:hAnsiTheme="minorHAnsi"/>
          <w:color w:val="auto"/>
        </w:rPr>
        <w:t xml:space="preserve"> Potential of Social Marketing’,</w:t>
      </w:r>
      <w:r w:rsidR="3D082473" w:rsidRPr="006C026E">
        <w:rPr>
          <w:rFonts w:asciiTheme="minorHAnsi" w:hAnsiTheme="minorHAnsi"/>
          <w:color w:val="auto"/>
        </w:rPr>
        <w:t xml:space="preserve"> </w:t>
      </w:r>
      <w:r w:rsidR="3D082473" w:rsidRPr="006C026E">
        <w:rPr>
          <w:rFonts w:asciiTheme="minorHAnsi" w:hAnsiTheme="minorHAnsi"/>
          <w:i/>
          <w:iCs/>
          <w:color w:val="auto"/>
        </w:rPr>
        <w:t>Social Marketing Quarterly</w:t>
      </w:r>
      <w:r w:rsidRPr="006C026E">
        <w:rPr>
          <w:rFonts w:asciiTheme="minorHAnsi" w:hAnsiTheme="minorHAnsi"/>
          <w:color w:val="auto"/>
        </w:rPr>
        <w:t>, 6:</w:t>
      </w:r>
      <w:r w:rsidR="3D082473" w:rsidRPr="006C026E">
        <w:rPr>
          <w:rFonts w:asciiTheme="minorHAnsi" w:hAnsiTheme="minorHAnsi"/>
          <w:color w:val="auto"/>
        </w:rPr>
        <w:t xml:space="preserve"> 46-58. </w:t>
      </w:r>
    </w:p>
    <w:p w14:paraId="360D3ED0" w14:textId="77777777"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rPr>
        <w:t xml:space="preserve">Hearty, A., McCarthy, S., Kearney, J. &amp; Gibney, M. (2007) ‘Relationship between attitudes towards healthy eating and dietary behaviour, lifestyle and demographic factors in a representative sample of Irish adults’, </w:t>
      </w:r>
      <w:r w:rsidRPr="006C026E">
        <w:rPr>
          <w:rFonts w:asciiTheme="minorHAnsi" w:hAnsiTheme="minorHAnsi"/>
          <w:i/>
          <w:color w:val="auto"/>
        </w:rPr>
        <w:t xml:space="preserve">Appetite, </w:t>
      </w:r>
      <w:r w:rsidRPr="006C026E">
        <w:rPr>
          <w:rFonts w:asciiTheme="minorHAnsi" w:hAnsiTheme="minorHAnsi"/>
          <w:color w:val="auto"/>
        </w:rPr>
        <w:t>48: 1-11.</w:t>
      </w:r>
    </w:p>
    <w:p w14:paraId="701E3A6C" w14:textId="22E8196D" w:rsidR="000D5E67" w:rsidRPr="006C026E" w:rsidRDefault="00421BC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Hite, A. H.,</w:t>
      </w:r>
      <w:r w:rsidR="3D082473" w:rsidRPr="006C026E">
        <w:rPr>
          <w:rFonts w:asciiTheme="minorHAnsi" w:hAnsiTheme="minorHAnsi"/>
          <w:color w:val="auto"/>
        </w:rPr>
        <w:t xml:space="preserve"> Feinman,</w:t>
      </w:r>
      <w:r w:rsidRPr="006C026E">
        <w:rPr>
          <w:rFonts w:asciiTheme="minorHAnsi" w:hAnsiTheme="minorHAnsi"/>
          <w:color w:val="auto"/>
        </w:rPr>
        <w:t xml:space="preserve"> R.D., </w:t>
      </w:r>
      <w:r w:rsidR="3D082473" w:rsidRPr="006C026E">
        <w:rPr>
          <w:rFonts w:asciiTheme="minorHAnsi" w:hAnsiTheme="minorHAnsi"/>
          <w:color w:val="auto"/>
        </w:rPr>
        <w:t xml:space="preserve">Guzman, </w:t>
      </w:r>
      <w:r w:rsidRPr="006C026E">
        <w:rPr>
          <w:rFonts w:asciiTheme="minorHAnsi" w:hAnsiTheme="minorHAnsi"/>
          <w:color w:val="auto"/>
        </w:rPr>
        <w:t xml:space="preserve">G.E., </w:t>
      </w:r>
      <w:r w:rsidR="3D082473" w:rsidRPr="006C026E">
        <w:rPr>
          <w:rFonts w:asciiTheme="minorHAnsi" w:hAnsiTheme="minorHAnsi"/>
          <w:color w:val="auto"/>
        </w:rPr>
        <w:t>Satin,</w:t>
      </w:r>
      <w:r w:rsidRPr="006C026E">
        <w:rPr>
          <w:rFonts w:asciiTheme="minorHAnsi" w:hAnsiTheme="minorHAnsi"/>
          <w:color w:val="auto"/>
        </w:rPr>
        <w:t xml:space="preserve"> M., </w:t>
      </w:r>
      <w:r w:rsidR="3D082473" w:rsidRPr="006C026E">
        <w:rPr>
          <w:rFonts w:asciiTheme="minorHAnsi" w:hAnsiTheme="minorHAnsi"/>
          <w:color w:val="auto"/>
        </w:rPr>
        <w:t>Schoenfeld,</w:t>
      </w:r>
      <w:r w:rsidRPr="006C026E">
        <w:rPr>
          <w:rFonts w:asciiTheme="minorHAnsi" w:hAnsiTheme="minorHAnsi"/>
          <w:color w:val="auto"/>
        </w:rPr>
        <w:t xml:space="preserve"> P. &amp; </w:t>
      </w:r>
      <w:r w:rsidR="3D082473" w:rsidRPr="006C026E">
        <w:rPr>
          <w:rFonts w:asciiTheme="minorHAnsi" w:hAnsiTheme="minorHAnsi"/>
          <w:color w:val="auto"/>
        </w:rPr>
        <w:t>Wood</w:t>
      </w:r>
      <w:r w:rsidRPr="006C026E">
        <w:rPr>
          <w:rFonts w:asciiTheme="minorHAnsi" w:hAnsiTheme="minorHAnsi"/>
          <w:color w:val="auto"/>
        </w:rPr>
        <w:t xml:space="preserve">, R. J. </w:t>
      </w:r>
      <w:r w:rsidR="3D082473" w:rsidRPr="006C026E">
        <w:rPr>
          <w:rFonts w:asciiTheme="minorHAnsi" w:hAnsiTheme="minorHAnsi"/>
          <w:color w:val="auto"/>
        </w:rPr>
        <w:t>(2010)</w:t>
      </w:r>
      <w:r w:rsidRPr="006C026E">
        <w:rPr>
          <w:rFonts w:asciiTheme="minorHAnsi" w:hAnsiTheme="minorHAnsi"/>
          <w:color w:val="auto"/>
        </w:rPr>
        <w:t xml:space="preserve"> ‘</w:t>
      </w:r>
      <w:r w:rsidR="3D082473" w:rsidRPr="006C026E">
        <w:rPr>
          <w:rFonts w:asciiTheme="minorHAnsi" w:hAnsiTheme="minorHAnsi"/>
          <w:color w:val="auto"/>
        </w:rPr>
        <w:t>In the Face of Contradictory Evidence: Report of the Dietary Guid</w:t>
      </w:r>
      <w:r w:rsidRPr="006C026E">
        <w:rPr>
          <w:rFonts w:asciiTheme="minorHAnsi" w:hAnsiTheme="minorHAnsi"/>
          <w:color w:val="auto"/>
        </w:rPr>
        <w:t>elines for Americans Committee’,</w:t>
      </w:r>
      <w:r w:rsidR="3D082473" w:rsidRPr="006C026E">
        <w:rPr>
          <w:rFonts w:asciiTheme="minorHAnsi" w:hAnsiTheme="minorHAnsi"/>
          <w:color w:val="auto"/>
        </w:rPr>
        <w:t xml:space="preserve"> </w:t>
      </w:r>
      <w:r w:rsidR="3D082473" w:rsidRPr="006C026E">
        <w:rPr>
          <w:rFonts w:asciiTheme="minorHAnsi" w:hAnsiTheme="minorHAnsi"/>
          <w:i/>
          <w:iCs/>
          <w:color w:val="auto"/>
        </w:rPr>
        <w:t>Nutrition</w:t>
      </w:r>
      <w:r w:rsidRPr="006C026E">
        <w:rPr>
          <w:rFonts w:asciiTheme="minorHAnsi" w:hAnsiTheme="minorHAnsi"/>
          <w:color w:val="auto"/>
        </w:rPr>
        <w:t xml:space="preserve">, 26: </w:t>
      </w:r>
      <w:r w:rsidR="3D082473" w:rsidRPr="006C026E">
        <w:rPr>
          <w:rFonts w:asciiTheme="minorHAnsi" w:hAnsiTheme="minorHAnsi"/>
          <w:color w:val="auto"/>
        </w:rPr>
        <w:t xml:space="preserve">915-24. </w:t>
      </w:r>
    </w:p>
    <w:p w14:paraId="52B42E67" w14:textId="781510D6" w:rsidR="000D5E67" w:rsidRPr="006C026E" w:rsidRDefault="00421BC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Kazbare, L.</w:t>
      </w:r>
      <w:r w:rsidR="3D082473" w:rsidRPr="006C026E">
        <w:rPr>
          <w:rFonts w:asciiTheme="minorHAnsi" w:hAnsiTheme="minorHAnsi"/>
          <w:color w:val="auto"/>
        </w:rPr>
        <w:t>, van Trijp,</w:t>
      </w:r>
      <w:r w:rsidRPr="006C026E">
        <w:rPr>
          <w:rFonts w:asciiTheme="minorHAnsi" w:hAnsiTheme="minorHAnsi"/>
          <w:color w:val="auto"/>
        </w:rPr>
        <w:t xml:space="preserve"> H. CM.</w:t>
      </w:r>
      <w:r w:rsidR="3D082473" w:rsidRPr="006C026E">
        <w:rPr>
          <w:rFonts w:asciiTheme="minorHAnsi" w:hAnsiTheme="minorHAnsi"/>
          <w:color w:val="auto"/>
        </w:rPr>
        <w:t xml:space="preserve"> and Eskildsen</w:t>
      </w:r>
      <w:r w:rsidRPr="006C026E">
        <w:rPr>
          <w:rFonts w:asciiTheme="minorHAnsi" w:hAnsiTheme="minorHAnsi"/>
          <w:color w:val="auto"/>
        </w:rPr>
        <w:t>, J.K. (2010) ‘</w:t>
      </w:r>
      <w:r w:rsidR="3D082473" w:rsidRPr="006C026E">
        <w:rPr>
          <w:rFonts w:asciiTheme="minorHAnsi" w:hAnsiTheme="minorHAnsi"/>
          <w:color w:val="auto"/>
        </w:rPr>
        <w:t>A-Priori and Post-Hoc Segmentation in the Desi</w:t>
      </w:r>
      <w:r w:rsidRPr="006C026E">
        <w:rPr>
          <w:rFonts w:asciiTheme="minorHAnsi" w:hAnsiTheme="minorHAnsi"/>
          <w:color w:val="auto"/>
        </w:rPr>
        <w:t>gn of Healthy Eating Campaign’,</w:t>
      </w:r>
      <w:r w:rsidR="3D082473" w:rsidRPr="006C026E">
        <w:rPr>
          <w:rFonts w:asciiTheme="minorHAnsi" w:hAnsiTheme="minorHAnsi"/>
          <w:color w:val="auto"/>
        </w:rPr>
        <w:t xml:space="preserve"> </w:t>
      </w:r>
      <w:r w:rsidR="3D082473" w:rsidRPr="006C026E">
        <w:rPr>
          <w:rFonts w:asciiTheme="minorHAnsi" w:hAnsiTheme="minorHAnsi"/>
          <w:i/>
          <w:iCs/>
          <w:color w:val="auto"/>
        </w:rPr>
        <w:t>Journal of Marketing Communications</w:t>
      </w:r>
      <w:r w:rsidRPr="006C026E">
        <w:rPr>
          <w:rFonts w:asciiTheme="minorHAnsi" w:hAnsiTheme="minorHAnsi"/>
          <w:color w:val="auto"/>
        </w:rPr>
        <w:t xml:space="preserve">, 16: </w:t>
      </w:r>
      <w:r w:rsidR="3D082473" w:rsidRPr="006C026E">
        <w:rPr>
          <w:rFonts w:asciiTheme="minorHAnsi" w:hAnsiTheme="minorHAnsi"/>
          <w:color w:val="auto"/>
        </w:rPr>
        <w:t xml:space="preserve">21-45. </w:t>
      </w:r>
    </w:p>
    <w:p w14:paraId="166F7CE0" w14:textId="77777777"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rPr>
        <w:t xml:space="preserve">Kearney, M. J. &amp; McElhone, S. (1999) ‘Perceived barriers in trying to eat healthier-results of a pan EU consumer attitudinal survey’ </w:t>
      </w:r>
      <w:r w:rsidRPr="006C026E">
        <w:rPr>
          <w:rFonts w:asciiTheme="minorHAnsi" w:hAnsiTheme="minorHAnsi"/>
          <w:i/>
          <w:color w:val="auto"/>
        </w:rPr>
        <w:t>British Journal of Nutrition</w:t>
      </w:r>
      <w:r w:rsidRPr="006C026E">
        <w:rPr>
          <w:rFonts w:asciiTheme="minorHAnsi" w:hAnsiTheme="minorHAnsi"/>
          <w:color w:val="auto"/>
        </w:rPr>
        <w:t xml:space="preserve">, 81: (suppl.2): s133-s137.  </w:t>
      </w:r>
    </w:p>
    <w:p w14:paraId="65651848" w14:textId="5B5D8F4E" w:rsidR="000D5E67" w:rsidRPr="006C026E" w:rsidRDefault="00421BC3" w:rsidP="006C026E">
      <w:pPr>
        <w:spacing w:line="276" w:lineRule="auto"/>
        <w:ind w:left="-4" w:right="13"/>
        <w:jc w:val="left"/>
        <w:rPr>
          <w:rFonts w:asciiTheme="minorHAnsi" w:hAnsiTheme="minorHAnsi"/>
          <w:color w:val="auto"/>
        </w:rPr>
      </w:pPr>
      <w:r w:rsidRPr="006C026E">
        <w:rPr>
          <w:rFonts w:asciiTheme="minorHAnsi" w:hAnsiTheme="minorHAnsi"/>
          <w:color w:val="auto"/>
        </w:rPr>
        <w:t xml:space="preserve">Kiefer, I. </w:t>
      </w:r>
      <w:r w:rsidR="3D082473" w:rsidRPr="006C026E">
        <w:rPr>
          <w:rFonts w:asciiTheme="minorHAnsi" w:hAnsiTheme="minorHAnsi"/>
          <w:color w:val="auto"/>
        </w:rPr>
        <w:t>Rathmanner,</w:t>
      </w:r>
      <w:r w:rsidRPr="006C026E">
        <w:rPr>
          <w:rFonts w:asciiTheme="minorHAnsi" w:hAnsiTheme="minorHAnsi"/>
          <w:color w:val="auto"/>
        </w:rPr>
        <w:t xml:space="preserve"> T. &amp; </w:t>
      </w:r>
      <w:r w:rsidR="3D082473" w:rsidRPr="006C026E">
        <w:rPr>
          <w:rFonts w:asciiTheme="minorHAnsi" w:hAnsiTheme="minorHAnsi"/>
          <w:color w:val="auto"/>
        </w:rPr>
        <w:t>Kunze</w:t>
      </w:r>
      <w:r w:rsidRPr="006C026E">
        <w:rPr>
          <w:rFonts w:asciiTheme="minorHAnsi" w:hAnsiTheme="minorHAnsi"/>
          <w:color w:val="auto"/>
        </w:rPr>
        <w:t>, M. (2005) ‘</w:t>
      </w:r>
      <w:r w:rsidR="3D082473" w:rsidRPr="006C026E">
        <w:rPr>
          <w:rFonts w:asciiTheme="minorHAnsi" w:hAnsiTheme="minorHAnsi"/>
          <w:color w:val="auto"/>
        </w:rPr>
        <w:t>Eating and Dietin</w:t>
      </w:r>
      <w:r w:rsidRPr="006C026E">
        <w:rPr>
          <w:rFonts w:asciiTheme="minorHAnsi" w:hAnsiTheme="minorHAnsi"/>
          <w:color w:val="auto"/>
        </w:rPr>
        <w:t>g Differences in Men and Women’,</w:t>
      </w:r>
      <w:r w:rsidR="3D082473" w:rsidRPr="006C026E">
        <w:rPr>
          <w:rFonts w:asciiTheme="minorHAnsi" w:hAnsiTheme="minorHAnsi"/>
          <w:color w:val="auto"/>
        </w:rPr>
        <w:t xml:space="preserve"> </w:t>
      </w:r>
      <w:r w:rsidR="3D082473" w:rsidRPr="006C026E">
        <w:rPr>
          <w:rFonts w:asciiTheme="minorHAnsi" w:hAnsiTheme="minorHAnsi"/>
          <w:i/>
          <w:iCs/>
          <w:color w:val="auto"/>
        </w:rPr>
        <w:t>The Journal of Men's Health &amp; Gender</w:t>
      </w:r>
      <w:r w:rsidRPr="006C026E">
        <w:rPr>
          <w:rFonts w:asciiTheme="minorHAnsi" w:hAnsiTheme="minorHAnsi"/>
          <w:color w:val="auto"/>
        </w:rPr>
        <w:t>, 2:</w:t>
      </w:r>
      <w:r w:rsidR="3D082473" w:rsidRPr="006C026E">
        <w:rPr>
          <w:rFonts w:asciiTheme="minorHAnsi" w:hAnsiTheme="minorHAnsi"/>
          <w:color w:val="auto"/>
        </w:rPr>
        <w:t xml:space="preserve"> 194-201. </w:t>
      </w:r>
    </w:p>
    <w:p w14:paraId="0950B4E0" w14:textId="77777777"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rPr>
        <w:t xml:space="preserve">Kline, P. (1999) </w:t>
      </w:r>
      <w:r w:rsidRPr="006C026E">
        <w:rPr>
          <w:rFonts w:asciiTheme="minorHAnsi" w:hAnsiTheme="minorHAnsi"/>
          <w:i/>
          <w:iCs/>
          <w:color w:val="auto"/>
        </w:rPr>
        <w:t xml:space="preserve">The Handbook of Psychological Testing. </w:t>
      </w:r>
      <w:r w:rsidRPr="006C026E">
        <w:rPr>
          <w:rFonts w:asciiTheme="minorHAnsi" w:hAnsiTheme="minorHAnsi"/>
          <w:color w:val="auto"/>
        </w:rPr>
        <w:t>London: Routledge.</w:t>
      </w:r>
    </w:p>
    <w:p w14:paraId="53A6C090" w14:textId="77777777"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rPr>
        <w:t xml:space="preserve">Kotler, P., Brown, L., Adam, S., Burton, S. &amp; Armstrong, G. (2007) </w:t>
      </w:r>
      <w:r w:rsidRPr="006C026E">
        <w:rPr>
          <w:rFonts w:asciiTheme="minorHAnsi" w:hAnsiTheme="minorHAnsi"/>
          <w:i/>
          <w:iCs/>
          <w:color w:val="auto"/>
        </w:rPr>
        <w:t xml:space="preserve">Marketing. </w:t>
      </w:r>
      <w:r w:rsidRPr="006C026E">
        <w:rPr>
          <w:rFonts w:asciiTheme="minorHAnsi" w:hAnsiTheme="minorHAnsi"/>
          <w:color w:val="auto"/>
        </w:rPr>
        <w:t>Frenchs Forest: Pearson.</w:t>
      </w:r>
    </w:p>
    <w:p w14:paraId="0F021367" w14:textId="12C9A7EF"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shd w:val="clear" w:color="auto" w:fill="FFFFFF"/>
        </w:rPr>
        <w:t>Kotler, P. and Keller, K. L. (2009).</w:t>
      </w:r>
      <w:r w:rsidRPr="006C026E">
        <w:rPr>
          <w:rStyle w:val="apple-converted-space"/>
          <w:rFonts w:asciiTheme="minorHAnsi" w:hAnsiTheme="minorHAnsi"/>
          <w:color w:val="auto"/>
          <w:shd w:val="clear" w:color="auto" w:fill="FFFFFF"/>
        </w:rPr>
        <w:t> </w:t>
      </w:r>
      <w:r w:rsidRPr="006C026E">
        <w:rPr>
          <w:rFonts w:asciiTheme="minorHAnsi" w:hAnsiTheme="minorHAnsi"/>
          <w:i/>
          <w:iCs/>
          <w:color w:val="auto"/>
          <w:shd w:val="clear" w:color="auto" w:fill="FFFFFF"/>
        </w:rPr>
        <w:t>Marketing management</w:t>
      </w:r>
      <w:r w:rsidRPr="006C026E">
        <w:rPr>
          <w:rStyle w:val="apple-converted-space"/>
          <w:rFonts w:asciiTheme="minorHAnsi" w:hAnsiTheme="minorHAnsi"/>
          <w:color w:val="auto"/>
          <w:shd w:val="clear" w:color="auto" w:fill="FFFFFF"/>
        </w:rPr>
        <w:t> </w:t>
      </w:r>
      <w:r w:rsidRPr="006C026E">
        <w:rPr>
          <w:rFonts w:asciiTheme="minorHAnsi" w:hAnsiTheme="minorHAnsi"/>
          <w:color w:val="auto"/>
          <w:shd w:val="clear" w:color="auto" w:fill="FFFFFF"/>
        </w:rPr>
        <w:t>(13th ed.). Upper Saddle River, NJ: Prentice Hall.</w:t>
      </w:r>
    </w:p>
    <w:p w14:paraId="1EB0D92E" w14:textId="26A918BF"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lastRenderedPageBreak/>
        <w:t>Lanza, S</w:t>
      </w:r>
      <w:r w:rsidR="00421BC3" w:rsidRPr="006C026E">
        <w:rPr>
          <w:rFonts w:asciiTheme="minorHAnsi" w:hAnsiTheme="minorHAnsi"/>
          <w:color w:val="auto"/>
        </w:rPr>
        <w:t>.</w:t>
      </w:r>
      <w:r w:rsidRPr="006C026E">
        <w:rPr>
          <w:rFonts w:asciiTheme="minorHAnsi" w:hAnsiTheme="minorHAnsi"/>
          <w:color w:val="auto"/>
        </w:rPr>
        <w:t xml:space="preserve"> T</w:t>
      </w:r>
      <w:r w:rsidR="00421BC3" w:rsidRPr="006C026E">
        <w:rPr>
          <w:rFonts w:asciiTheme="minorHAnsi" w:hAnsiTheme="minorHAnsi"/>
          <w:color w:val="auto"/>
        </w:rPr>
        <w:t>.</w:t>
      </w:r>
      <w:r w:rsidRPr="006C026E">
        <w:rPr>
          <w:rFonts w:asciiTheme="minorHAnsi" w:hAnsiTheme="minorHAnsi"/>
          <w:color w:val="auto"/>
        </w:rPr>
        <w:t>, Collins,</w:t>
      </w:r>
      <w:r w:rsidR="00421BC3" w:rsidRPr="006C026E">
        <w:rPr>
          <w:rFonts w:asciiTheme="minorHAnsi" w:hAnsiTheme="minorHAnsi"/>
          <w:color w:val="auto"/>
        </w:rPr>
        <w:t xml:space="preserve"> L. M.,</w:t>
      </w:r>
      <w:r w:rsidRPr="006C026E">
        <w:rPr>
          <w:rFonts w:asciiTheme="minorHAnsi" w:hAnsiTheme="minorHAnsi"/>
          <w:color w:val="auto"/>
        </w:rPr>
        <w:t xml:space="preserve"> Lemmon,</w:t>
      </w:r>
      <w:r w:rsidR="00421BC3" w:rsidRPr="006C026E">
        <w:rPr>
          <w:rFonts w:asciiTheme="minorHAnsi" w:hAnsiTheme="minorHAnsi"/>
          <w:color w:val="auto"/>
        </w:rPr>
        <w:t xml:space="preserve"> D.R. &amp;</w:t>
      </w:r>
      <w:r w:rsidRPr="006C026E">
        <w:rPr>
          <w:rFonts w:asciiTheme="minorHAnsi" w:hAnsiTheme="minorHAnsi"/>
          <w:color w:val="auto"/>
        </w:rPr>
        <w:t xml:space="preserve"> Schafer</w:t>
      </w:r>
      <w:r w:rsidR="00421BC3" w:rsidRPr="006C026E">
        <w:rPr>
          <w:rFonts w:asciiTheme="minorHAnsi" w:hAnsiTheme="minorHAnsi"/>
          <w:color w:val="auto"/>
        </w:rPr>
        <w:t>, J. L. (2007) ‘</w:t>
      </w:r>
      <w:r w:rsidRPr="006C026E">
        <w:rPr>
          <w:rFonts w:asciiTheme="minorHAnsi" w:hAnsiTheme="minorHAnsi"/>
          <w:color w:val="auto"/>
        </w:rPr>
        <w:t>Proc Lca: A Sas Proce</w:t>
      </w:r>
      <w:r w:rsidR="00421BC3" w:rsidRPr="006C026E">
        <w:rPr>
          <w:rFonts w:asciiTheme="minorHAnsi" w:hAnsiTheme="minorHAnsi"/>
          <w:color w:val="auto"/>
        </w:rPr>
        <w:t xml:space="preserve">dure for Latent Class Analysis’, </w:t>
      </w:r>
      <w:r w:rsidRPr="006C026E">
        <w:rPr>
          <w:rFonts w:asciiTheme="minorHAnsi" w:hAnsiTheme="minorHAnsi"/>
          <w:color w:val="auto"/>
        </w:rPr>
        <w:t xml:space="preserve"> </w:t>
      </w:r>
      <w:r w:rsidRPr="006C026E">
        <w:rPr>
          <w:rFonts w:asciiTheme="minorHAnsi" w:hAnsiTheme="minorHAnsi"/>
          <w:i/>
          <w:iCs/>
          <w:color w:val="auto"/>
        </w:rPr>
        <w:t>Structural Equation Modeling</w:t>
      </w:r>
      <w:r w:rsidR="00421BC3" w:rsidRPr="006C026E">
        <w:rPr>
          <w:rFonts w:asciiTheme="minorHAnsi" w:hAnsiTheme="minorHAnsi"/>
          <w:color w:val="auto"/>
        </w:rPr>
        <w:t xml:space="preserve">, 14: </w:t>
      </w:r>
      <w:r w:rsidRPr="006C026E">
        <w:rPr>
          <w:rFonts w:asciiTheme="minorHAnsi" w:hAnsiTheme="minorHAnsi"/>
          <w:color w:val="auto"/>
        </w:rPr>
        <w:t xml:space="preserve">671-94. </w:t>
      </w:r>
    </w:p>
    <w:p w14:paraId="0BDE71C1" w14:textId="01B876A4" w:rsidR="000D5E67" w:rsidRPr="006C026E" w:rsidRDefault="00421BC3" w:rsidP="006C026E">
      <w:pPr>
        <w:spacing w:line="276" w:lineRule="auto"/>
        <w:ind w:left="-4" w:right="13"/>
        <w:jc w:val="left"/>
        <w:rPr>
          <w:rFonts w:asciiTheme="minorHAnsi" w:hAnsiTheme="minorHAnsi"/>
          <w:color w:val="auto"/>
        </w:rPr>
      </w:pPr>
      <w:r w:rsidRPr="006C026E">
        <w:rPr>
          <w:rFonts w:asciiTheme="minorHAnsi" w:hAnsiTheme="minorHAnsi"/>
          <w:color w:val="auto"/>
        </w:rPr>
        <w:t>Lefebvre, R. C. (2000) ‘</w:t>
      </w:r>
      <w:r w:rsidR="3D082473" w:rsidRPr="006C026E">
        <w:rPr>
          <w:rFonts w:asciiTheme="minorHAnsi" w:hAnsiTheme="minorHAnsi"/>
          <w:color w:val="auto"/>
        </w:rPr>
        <w:t>Theories</w:t>
      </w:r>
      <w:r w:rsidRPr="006C026E">
        <w:rPr>
          <w:rFonts w:asciiTheme="minorHAnsi" w:hAnsiTheme="minorHAnsi"/>
          <w:color w:val="auto"/>
        </w:rPr>
        <w:t xml:space="preserve"> and Models in Social Marketing</w:t>
      </w:r>
      <w:r w:rsidR="3D082473" w:rsidRPr="006C026E">
        <w:rPr>
          <w:rFonts w:asciiTheme="minorHAnsi" w:hAnsiTheme="minorHAnsi"/>
          <w:color w:val="auto"/>
        </w:rPr>
        <w:t xml:space="preserve">" in </w:t>
      </w:r>
      <w:r w:rsidR="3D082473" w:rsidRPr="006C026E">
        <w:rPr>
          <w:rFonts w:asciiTheme="minorHAnsi" w:hAnsiTheme="minorHAnsi"/>
          <w:i/>
          <w:iCs/>
          <w:color w:val="auto"/>
        </w:rPr>
        <w:t>Handbook of Marketing and Society</w:t>
      </w:r>
      <w:r w:rsidR="3D082473" w:rsidRPr="006C026E">
        <w:rPr>
          <w:rFonts w:asciiTheme="minorHAnsi" w:hAnsiTheme="minorHAnsi"/>
          <w:color w:val="auto"/>
        </w:rPr>
        <w:t xml:space="preserve">, ed. P. N. Bloom and </w:t>
      </w:r>
      <w:r w:rsidRPr="006C026E">
        <w:rPr>
          <w:rFonts w:asciiTheme="minorHAnsi" w:hAnsiTheme="minorHAnsi"/>
          <w:color w:val="auto"/>
        </w:rPr>
        <w:t>G. T. Gundlach.</w:t>
      </w:r>
      <w:r w:rsidR="3D082473" w:rsidRPr="006C026E">
        <w:rPr>
          <w:rFonts w:asciiTheme="minorHAnsi" w:hAnsiTheme="minorHAnsi"/>
          <w:color w:val="auto"/>
        </w:rPr>
        <w:t xml:space="preserve"> Newbury Park, CA: Sage. </w:t>
      </w:r>
    </w:p>
    <w:p w14:paraId="6FF95359" w14:textId="77777777" w:rsidR="00497ADA" w:rsidRPr="006C026E" w:rsidRDefault="00497ADA" w:rsidP="006C026E">
      <w:pPr>
        <w:spacing w:after="120" w:line="276" w:lineRule="auto"/>
        <w:ind w:left="11" w:hanging="11"/>
        <w:rPr>
          <w:rFonts w:asciiTheme="minorHAnsi" w:hAnsiTheme="minorHAnsi"/>
          <w:color w:val="auto"/>
        </w:rPr>
      </w:pPr>
      <w:r w:rsidRPr="006C026E">
        <w:rPr>
          <w:rFonts w:asciiTheme="minorHAnsi" w:hAnsiTheme="minorHAnsi"/>
          <w:color w:val="auto"/>
        </w:rPr>
        <w:t xml:space="preserve">Linde, J. A., Rothman, A. J., Baldwin, A. S. &amp; Jeffery, R. W. (2006) ‘The impact of self-efficacy on behaviour change and weight change among overweight participants in a weight loss trial’, </w:t>
      </w:r>
      <w:r w:rsidRPr="006C026E">
        <w:rPr>
          <w:rFonts w:asciiTheme="minorHAnsi" w:hAnsiTheme="minorHAnsi"/>
          <w:i/>
          <w:iCs/>
          <w:color w:val="auto"/>
        </w:rPr>
        <w:t>Health Psychology,</w:t>
      </w:r>
      <w:r w:rsidRPr="006C026E">
        <w:rPr>
          <w:rFonts w:asciiTheme="minorHAnsi" w:hAnsiTheme="minorHAnsi"/>
          <w:color w:val="auto"/>
        </w:rPr>
        <w:t xml:space="preserve"> 25</w:t>
      </w:r>
      <w:r w:rsidRPr="006C026E">
        <w:rPr>
          <w:rFonts w:asciiTheme="minorHAnsi" w:hAnsiTheme="minorHAnsi"/>
          <w:b/>
          <w:bCs/>
          <w:color w:val="auto"/>
        </w:rPr>
        <w:t>:</w:t>
      </w:r>
      <w:r w:rsidRPr="006C026E">
        <w:rPr>
          <w:rFonts w:asciiTheme="minorHAnsi" w:hAnsiTheme="minorHAnsi"/>
          <w:color w:val="auto"/>
        </w:rPr>
        <w:t xml:space="preserve"> 282.</w:t>
      </w:r>
    </w:p>
    <w:p w14:paraId="2B25C178" w14:textId="77777777"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rPr>
        <w:t xml:space="preserve">Lowe, M. R. &amp; Butryn, M. L. (2007) 'Hedonic hunger: A new dimension of appetite?' </w:t>
      </w:r>
      <w:r w:rsidRPr="006C026E">
        <w:rPr>
          <w:rFonts w:asciiTheme="minorHAnsi" w:hAnsiTheme="minorHAnsi"/>
          <w:i/>
          <w:iCs/>
          <w:color w:val="auto"/>
        </w:rPr>
        <w:t>Physiology &amp; Behavior,</w:t>
      </w:r>
      <w:r w:rsidRPr="006C026E">
        <w:rPr>
          <w:rFonts w:asciiTheme="minorHAnsi" w:hAnsiTheme="minorHAnsi"/>
          <w:color w:val="auto"/>
        </w:rPr>
        <w:t xml:space="preserve"> 91</w:t>
      </w:r>
      <w:r w:rsidRPr="006C026E">
        <w:rPr>
          <w:rFonts w:asciiTheme="minorHAnsi" w:hAnsiTheme="minorHAnsi"/>
          <w:b/>
          <w:bCs/>
          <w:color w:val="auto"/>
        </w:rPr>
        <w:t>:</w:t>
      </w:r>
      <w:r w:rsidRPr="006C026E">
        <w:rPr>
          <w:rFonts w:asciiTheme="minorHAnsi" w:hAnsiTheme="minorHAnsi"/>
          <w:color w:val="auto"/>
        </w:rPr>
        <w:t xml:space="preserve"> 432-439.</w:t>
      </w:r>
    </w:p>
    <w:p w14:paraId="45BD58C4" w14:textId="77777777" w:rsidR="00497ADA" w:rsidRPr="006C026E" w:rsidRDefault="00497ADA" w:rsidP="006C026E">
      <w:pPr>
        <w:spacing w:line="276" w:lineRule="auto"/>
        <w:rPr>
          <w:rFonts w:asciiTheme="minorHAnsi" w:hAnsiTheme="minorHAnsi"/>
          <w:color w:val="auto"/>
        </w:rPr>
      </w:pPr>
      <w:r w:rsidRPr="006C026E">
        <w:rPr>
          <w:rFonts w:asciiTheme="minorHAnsi" w:hAnsiTheme="minorHAnsi"/>
          <w:color w:val="auto"/>
        </w:rPr>
        <w:t xml:space="preserve">Lowe, M. R., Butryn, M. L., Didie, E. R., Annunziato, R. A., Thomas, J. G., Crerand, C. E., Ochner, C. N., Coletta, M. C., Bellace, D. &amp; Wallaert, M. (2009) ‘The Power of Food Scale. A new measure of the psychological influence of the food environment’, </w:t>
      </w:r>
      <w:r w:rsidRPr="006C026E">
        <w:rPr>
          <w:rFonts w:asciiTheme="minorHAnsi" w:hAnsiTheme="minorHAnsi"/>
          <w:i/>
          <w:iCs/>
          <w:color w:val="auto"/>
        </w:rPr>
        <w:t>Appetite,</w:t>
      </w:r>
      <w:r w:rsidRPr="006C026E">
        <w:rPr>
          <w:rFonts w:asciiTheme="minorHAnsi" w:hAnsiTheme="minorHAnsi"/>
          <w:color w:val="auto"/>
        </w:rPr>
        <w:t xml:space="preserve"> 53</w:t>
      </w:r>
      <w:r w:rsidRPr="006C026E">
        <w:rPr>
          <w:rFonts w:asciiTheme="minorHAnsi" w:hAnsiTheme="minorHAnsi"/>
          <w:b/>
          <w:bCs/>
          <w:color w:val="auto"/>
        </w:rPr>
        <w:t>:</w:t>
      </w:r>
      <w:r w:rsidRPr="006C026E">
        <w:rPr>
          <w:rFonts w:asciiTheme="minorHAnsi" w:hAnsiTheme="minorHAnsi"/>
          <w:color w:val="auto"/>
        </w:rPr>
        <w:t xml:space="preserve"> 114-118.</w:t>
      </w:r>
    </w:p>
    <w:p w14:paraId="1F905996" w14:textId="2988D88C"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t xml:space="preserve">Luca, </w:t>
      </w:r>
      <w:r w:rsidR="005551AD" w:rsidRPr="006C026E">
        <w:rPr>
          <w:rFonts w:asciiTheme="minorHAnsi" w:hAnsiTheme="minorHAnsi"/>
          <w:color w:val="auto"/>
        </w:rPr>
        <w:t>N. R.</w:t>
      </w:r>
      <w:r w:rsidRPr="006C026E">
        <w:rPr>
          <w:rFonts w:asciiTheme="minorHAnsi" w:hAnsiTheme="minorHAnsi"/>
          <w:color w:val="auto"/>
        </w:rPr>
        <w:t xml:space="preserve"> and Suggs</w:t>
      </w:r>
      <w:r w:rsidR="005551AD" w:rsidRPr="006C026E">
        <w:rPr>
          <w:rFonts w:asciiTheme="minorHAnsi" w:hAnsiTheme="minorHAnsi"/>
          <w:color w:val="auto"/>
        </w:rPr>
        <w:t>, S.</w:t>
      </w:r>
      <w:r w:rsidR="00421BC3" w:rsidRPr="006C026E">
        <w:rPr>
          <w:rFonts w:asciiTheme="minorHAnsi" w:hAnsiTheme="minorHAnsi"/>
          <w:color w:val="auto"/>
        </w:rPr>
        <w:t xml:space="preserve"> (2013) ‘</w:t>
      </w:r>
      <w:r w:rsidRPr="006C026E">
        <w:rPr>
          <w:rFonts w:asciiTheme="minorHAnsi" w:hAnsiTheme="minorHAnsi"/>
          <w:color w:val="auto"/>
        </w:rPr>
        <w:t xml:space="preserve">Theory and Model Use in Social </w:t>
      </w:r>
      <w:r w:rsidR="00421BC3" w:rsidRPr="006C026E">
        <w:rPr>
          <w:rFonts w:asciiTheme="minorHAnsi" w:hAnsiTheme="minorHAnsi"/>
          <w:color w:val="auto"/>
        </w:rPr>
        <w:t xml:space="preserve">Marketing Health Interventions’, </w:t>
      </w:r>
      <w:r w:rsidRPr="006C026E">
        <w:rPr>
          <w:rFonts w:asciiTheme="minorHAnsi" w:hAnsiTheme="minorHAnsi"/>
          <w:color w:val="auto"/>
        </w:rPr>
        <w:t xml:space="preserve"> </w:t>
      </w:r>
      <w:r w:rsidRPr="006C026E">
        <w:rPr>
          <w:rFonts w:asciiTheme="minorHAnsi" w:hAnsiTheme="minorHAnsi"/>
          <w:i/>
          <w:iCs/>
          <w:color w:val="auto"/>
        </w:rPr>
        <w:t>Journal of Health Communication</w:t>
      </w:r>
      <w:r w:rsidR="00421BC3" w:rsidRPr="006C026E">
        <w:rPr>
          <w:rFonts w:asciiTheme="minorHAnsi" w:hAnsiTheme="minorHAnsi"/>
          <w:color w:val="auto"/>
        </w:rPr>
        <w:t xml:space="preserve">, 18: </w:t>
      </w:r>
      <w:r w:rsidRPr="006C026E">
        <w:rPr>
          <w:rFonts w:asciiTheme="minorHAnsi" w:hAnsiTheme="minorHAnsi"/>
          <w:color w:val="auto"/>
        </w:rPr>
        <w:t xml:space="preserve">20-40. </w:t>
      </w:r>
    </w:p>
    <w:p w14:paraId="7FC99DF0" w14:textId="739C487C"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t>Lustig, Robert H., Laura A. Schmidt, and Claire D. Br</w:t>
      </w:r>
      <w:r w:rsidR="00421BC3" w:rsidRPr="006C026E">
        <w:rPr>
          <w:rFonts w:asciiTheme="minorHAnsi" w:hAnsiTheme="minorHAnsi"/>
          <w:color w:val="auto"/>
        </w:rPr>
        <w:t>indis (2012) ‘</w:t>
      </w:r>
      <w:r w:rsidRPr="006C026E">
        <w:rPr>
          <w:rFonts w:asciiTheme="minorHAnsi" w:hAnsiTheme="minorHAnsi"/>
          <w:color w:val="auto"/>
        </w:rPr>
        <w:t>Public Heal</w:t>
      </w:r>
      <w:r w:rsidR="00421BC3" w:rsidRPr="006C026E">
        <w:rPr>
          <w:rFonts w:asciiTheme="minorHAnsi" w:hAnsiTheme="minorHAnsi"/>
          <w:color w:val="auto"/>
        </w:rPr>
        <w:t>th: The Toxic Truth About Sugar</w:t>
      </w:r>
      <w:r w:rsidR="00CE128A" w:rsidRPr="006C026E">
        <w:rPr>
          <w:rFonts w:asciiTheme="minorHAnsi" w:hAnsiTheme="minorHAnsi"/>
          <w:color w:val="auto"/>
        </w:rPr>
        <w:t>’,</w:t>
      </w:r>
      <w:r w:rsidRPr="006C026E">
        <w:rPr>
          <w:rFonts w:asciiTheme="minorHAnsi" w:hAnsiTheme="minorHAnsi"/>
          <w:color w:val="auto"/>
        </w:rPr>
        <w:t xml:space="preserve"> </w:t>
      </w:r>
      <w:r w:rsidRPr="006C026E">
        <w:rPr>
          <w:rFonts w:asciiTheme="minorHAnsi" w:hAnsiTheme="minorHAnsi"/>
          <w:i/>
          <w:iCs/>
          <w:color w:val="auto"/>
        </w:rPr>
        <w:t>Nature</w:t>
      </w:r>
      <w:r w:rsidR="00CE128A" w:rsidRPr="006C026E">
        <w:rPr>
          <w:rFonts w:asciiTheme="minorHAnsi" w:hAnsiTheme="minorHAnsi"/>
          <w:color w:val="auto"/>
        </w:rPr>
        <w:t>, 482:</w:t>
      </w:r>
      <w:r w:rsidRPr="006C026E">
        <w:rPr>
          <w:rFonts w:asciiTheme="minorHAnsi" w:hAnsiTheme="minorHAnsi"/>
          <w:color w:val="auto"/>
        </w:rPr>
        <w:t xml:space="preserve"> 27-29. </w:t>
      </w:r>
    </w:p>
    <w:p w14:paraId="1E10FDF5"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Luszczynska, A. &amp; Schwarzer, R. (2003) ‘Planning and self-efficacy in the adoption and maintenance of breast self-examination: a longitudinal study on self-regulatory cognitions’, </w:t>
      </w:r>
      <w:r w:rsidRPr="006C026E">
        <w:rPr>
          <w:rFonts w:asciiTheme="minorHAnsi" w:hAnsiTheme="minorHAnsi"/>
          <w:i/>
          <w:iCs/>
          <w:color w:val="auto"/>
        </w:rPr>
        <w:t>Psychology &amp; Health,</w:t>
      </w:r>
      <w:r w:rsidRPr="006C026E">
        <w:rPr>
          <w:rFonts w:asciiTheme="minorHAnsi" w:hAnsiTheme="minorHAnsi"/>
          <w:color w:val="auto"/>
        </w:rPr>
        <w:t xml:space="preserve"> 18</w:t>
      </w:r>
      <w:r w:rsidRPr="006C026E">
        <w:rPr>
          <w:rFonts w:asciiTheme="minorHAnsi" w:hAnsiTheme="minorHAnsi"/>
          <w:b/>
          <w:bCs/>
          <w:color w:val="auto"/>
        </w:rPr>
        <w:t>:</w:t>
      </w:r>
      <w:r w:rsidRPr="006C026E">
        <w:rPr>
          <w:rFonts w:asciiTheme="minorHAnsi" w:hAnsiTheme="minorHAnsi"/>
          <w:color w:val="auto"/>
        </w:rPr>
        <w:t xml:space="preserve"> 93-108.</w:t>
      </w:r>
    </w:p>
    <w:p w14:paraId="745C0C33" w14:textId="77777777" w:rsidR="005B3C56" w:rsidRPr="006C026E" w:rsidRDefault="005B3C56"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Macht, M. (2008) ‘How emotions affect eating: A five-way model’, </w:t>
      </w:r>
      <w:r w:rsidRPr="006C026E">
        <w:rPr>
          <w:rFonts w:asciiTheme="minorHAnsi" w:hAnsiTheme="minorHAnsi"/>
          <w:i/>
          <w:iCs/>
          <w:color w:val="auto"/>
        </w:rPr>
        <w:t>Appetite,</w:t>
      </w:r>
      <w:r w:rsidRPr="006C026E">
        <w:rPr>
          <w:rFonts w:asciiTheme="minorHAnsi" w:hAnsiTheme="minorHAnsi"/>
          <w:color w:val="auto"/>
        </w:rPr>
        <w:t xml:space="preserve"> 50</w:t>
      </w:r>
      <w:r w:rsidRPr="006C026E">
        <w:rPr>
          <w:rFonts w:asciiTheme="minorHAnsi" w:hAnsiTheme="minorHAnsi"/>
          <w:b/>
          <w:bCs/>
          <w:color w:val="auto"/>
        </w:rPr>
        <w:t>:</w:t>
      </w:r>
      <w:r w:rsidRPr="006C026E">
        <w:rPr>
          <w:rFonts w:asciiTheme="minorHAnsi" w:hAnsiTheme="minorHAnsi"/>
          <w:color w:val="auto"/>
        </w:rPr>
        <w:t xml:space="preserve"> 1-11.</w:t>
      </w:r>
    </w:p>
    <w:p w14:paraId="12CA6262" w14:textId="1029CF4E"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t>Malik, V. S., M. B. Schulze, and F. B. Hu</w:t>
      </w:r>
      <w:r w:rsidR="00CE128A" w:rsidRPr="006C026E">
        <w:rPr>
          <w:rFonts w:asciiTheme="minorHAnsi" w:hAnsiTheme="minorHAnsi"/>
          <w:color w:val="auto"/>
        </w:rPr>
        <w:t xml:space="preserve"> (2006) ‘</w:t>
      </w:r>
      <w:r w:rsidRPr="006C026E">
        <w:rPr>
          <w:rFonts w:asciiTheme="minorHAnsi" w:hAnsiTheme="minorHAnsi"/>
          <w:color w:val="auto"/>
        </w:rPr>
        <w:t>Intake of Sugar-Sweetened Beverages and We</w:t>
      </w:r>
      <w:r w:rsidR="00CE128A" w:rsidRPr="006C026E">
        <w:rPr>
          <w:rFonts w:asciiTheme="minorHAnsi" w:hAnsiTheme="minorHAnsi"/>
          <w:color w:val="auto"/>
        </w:rPr>
        <w:t xml:space="preserve">ight Gain: A Systematic Review’, </w:t>
      </w:r>
      <w:r w:rsidRPr="006C026E">
        <w:rPr>
          <w:rFonts w:asciiTheme="minorHAnsi" w:hAnsiTheme="minorHAnsi"/>
          <w:i/>
          <w:iCs/>
          <w:color w:val="auto"/>
        </w:rPr>
        <w:t>Am J Clin Nutr</w:t>
      </w:r>
      <w:r w:rsidR="00CE128A" w:rsidRPr="006C026E">
        <w:rPr>
          <w:rFonts w:asciiTheme="minorHAnsi" w:hAnsiTheme="minorHAnsi"/>
          <w:color w:val="auto"/>
        </w:rPr>
        <w:t>, 84:</w:t>
      </w:r>
      <w:r w:rsidRPr="006C026E">
        <w:rPr>
          <w:rFonts w:asciiTheme="minorHAnsi" w:hAnsiTheme="minorHAnsi"/>
          <w:color w:val="auto"/>
        </w:rPr>
        <w:t xml:space="preserve"> 274-88. </w:t>
      </w:r>
    </w:p>
    <w:p w14:paraId="7ED6AD1C" w14:textId="5BD82A1C" w:rsidR="005B3C56" w:rsidRPr="006C026E" w:rsidRDefault="005B3C56" w:rsidP="006C026E">
      <w:pPr>
        <w:spacing w:line="276" w:lineRule="auto"/>
        <w:ind w:left="-4" w:right="13"/>
        <w:jc w:val="left"/>
        <w:rPr>
          <w:rFonts w:asciiTheme="minorHAnsi" w:hAnsiTheme="minorHAnsi" w:cs="Arial"/>
          <w:color w:val="auto"/>
          <w:shd w:val="clear" w:color="auto" w:fill="FFFFFF"/>
        </w:rPr>
      </w:pPr>
      <w:r w:rsidRPr="006C026E">
        <w:rPr>
          <w:rFonts w:asciiTheme="minorHAnsi" w:hAnsiTheme="minorHAnsi" w:cs="Arial"/>
          <w:color w:val="auto"/>
          <w:shd w:val="clear" w:color="auto" w:fill="FFFFFF"/>
        </w:rPr>
        <w:t xml:space="preserve">Naughton, P., McCarthy, M. and McCarthy, S., (2015) </w:t>
      </w:r>
      <w:r w:rsidR="00CE128A" w:rsidRPr="006C026E">
        <w:rPr>
          <w:rFonts w:asciiTheme="minorHAnsi" w:hAnsiTheme="minorHAnsi" w:cs="Arial"/>
          <w:color w:val="auto"/>
          <w:shd w:val="clear" w:color="auto" w:fill="FFFFFF"/>
        </w:rPr>
        <w:t>‘</w:t>
      </w:r>
      <w:r w:rsidRPr="006C026E">
        <w:rPr>
          <w:rFonts w:asciiTheme="minorHAnsi" w:hAnsiTheme="minorHAnsi" w:cs="Arial"/>
          <w:color w:val="auto"/>
          <w:shd w:val="clear" w:color="auto" w:fill="FFFFFF"/>
        </w:rPr>
        <w:t>Acting to self-regulate unhealthy eating habits. An investigation into the effects of habit, hedonic hunger and self-regulation on sugar consu</w:t>
      </w:r>
      <w:r w:rsidR="00CE128A" w:rsidRPr="006C026E">
        <w:rPr>
          <w:rFonts w:asciiTheme="minorHAnsi" w:hAnsiTheme="minorHAnsi" w:cs="Arial"/>
          <w:color w:val="auto"/>
          <w:shd w:val="clear" w:color="auto" w:fill="FFFFFF"/>
        </w:rPr>
        <w:t>mption from confectionery foods’,</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Food Quality and Preference</w:t>
      </w:r>
      <w:r w:rsidRPr="006C026E">
        <w:rPr>
          <w:rFonts w:asciiTheme="minorHAnsi" w:hAnsiTheme="minorHAnsi" w:cs="Arial"/>
          <w:color w:val="auto"/>
          <w:shd w:val="clear" w:color="auto" w:fill="FFFFFF"/>
        </w:rPr>
        <w:t>,</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46</w:t>
      </w:r>
      <w:r w:rsidR="00CE128A" w:rsidRPr="006C026E">
        <w:rPr>
          <w:rFonts w:asciiTheme="minorHAnsi" w:hAnsiTheme="minorHAnsi" w:cs="Arial"/>
          <w:color w:val="auto"/>
          <w:shd w:val="clear" w:color="auto" w:fill="FFFFFF"/>
        </w:rPr>
        <w:t xml:space="preserve">: </w:t>
      </w:r>
      <w:r w:rsidRPr="006C026E">
        <w:rPr>
          <w:rFonts w:asciiTheme="minorHAnsi" w:hAnsiTheme="minorHAnsi" w:cs="Arial"/>
          <w:color w:val="auto"/>
          <w:shd w:val="clear" w:color="auto" w:fill="FFFFFF"/>
        </w:rPr>
        <w:t>173-183.</w:t>
      </w:r>
    </w:p>
    <w:p w14:paraId="61848ACF"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Nothwehr, F. &amp; Yang, J. (2006) ‘Goal setting frequency and the use of behavioral strategies related to diet and physical activity’, </w:t>
      </w:r>
      <w:r w:rsidRPr="006C026E">
        <w:rPr>
          <w:rFonts w:asciiTheme="minorHAnsi" w:hAnsiTheme="minorHAnsi"/>
          <w:i/>
          <w:iCs/>
          <w:color w:val="auto"/>
        </w:rPr>
        <w:t>Health Education Research,</w:t>
      </w:r>
      <w:r w:rsidRPr="006C026E">
        <w:rPr>
          <w:rFonts w:asciiTheme="minorHAnsi" w:hAnsiTheme="minorHAnsi"/>
          <w:color w:val="auto"/>
        </w:rPr>
        <w:t xml:space="preserve"> 22</w:t>
      </w:r>
      <w:r w:rsidRPr="006C026E">
        <w:rPr>
          <w:rFonts w:asciiTheme="minorHAnsi" w:hAnsiTheme="minorHAnsi"/>
          <w:b/>
          <w:bCs/>
          <w:color w:val="auto"/>
        </w:rPr>
        <w:t>:</w:t>
      </w:r>
      <w:r w:rsidRPr="006C026E">
        <w:rPr>
          <w:rFonts w:asciiTheme="minorHAnsi" w:hAnsiTheme="minorHAnsi"/>
          <w:color w:val="auto"/>
        </w:rPr>
        <w:t xml:space="preserve"> 532-538.</w:t>
      </w:r>
    </w:p>
    <w:p w14:paraId="55ED871C" w14:textId="0C6FA00E" w:rsidR="005B3C56" w:rsidRPr="006C026E" w:rsidRDefault="005B3C56" w:rsidP="006C026E">
      <w:pPr>
        <w:autoSpaceDE w:val="0"/>
        <w:autoSpaceDN w:val="0"/>
        <w:adjustRightInd w:val="0"/>
        <w:spacing w:line="276" w:lineRule="auto"/>
        <w:rPr>
          <w:rFonts w:asciiTheme="minorHAnsi" w:hAnsiTheme="minorHAnsi" w:cs="Arial"/>
          <w:color w:val="auto"/>
          <w:shd w:val="clear" w:color="auto" w:fill="FFFFFF"/>
        </w:rPr>
      </w:pPr>
      <w:r w:rsidRPr="006C026E">
        <w:rPr>
          <w:rFonts w:asciiTheme="minorHAnsi" w:hAnsiTheme="minorHAnsi" w:cs="Arial"/>
          <w:color w:val="auto"/>
          <w:shd w:val="clear" w:color="auto" w:fill="FFFFFF"/>
        </w:rPr>
        <w:t>O'Hare, A., Whel</w:t>
      </w:r>
      <w:r w:rsidR="00CE128A" w:rsidRPr="006C026E">
        <w:rPr>
          <w:rFonts w:asciiTheme="minorHAnsi" w:hAnsiTheme="minorHAnsi" w:cs="Arial"/>
          <w:color w:val="auto"/>
          <w:shd w:val="clear" w:color="auto" w:fill="FFFFFF"/>
        </w:rPr>
        <w:t>an, C. T., &amp; Commins, P. (1991)</w:t>
      </w:r>
      <w:r w:rsidRPr="006C026E">
        <w:rPr>
          <w:rFonts w:asciiTheme="minorHAnsi" w:hAnsiTheme="minorHAnsi" w:cs="Arial"/>
          <w:color w:val="auto"/>
          <w:shd w:val="clear" w:color="auto" w:fill="FFFFFF"/>
        </w:rPr>
        <w:t xml:space="preserve"> </w:t>
      </w:r>
      <w:r w:rsidR="00CE128A" w:rsidRPr="006C026E">
        <w:rPr>
          <w:rFonts w:asciiTheme="minorHAnsi" w:hAnsiTheme="minorHAnsi" w:cs="Arial"/>
          <w:color w:val="auto"/>
          <w:shd w:val="clear" w:color="auto" w:fill="FFFFFF"/>
        </w:rPr>
        <w:t>‘</w:t>
      </w:r>
      <w:r w:rsidRPr="006C026E">
        <w:rPr>
          <w:rFonts w:asciiTheme="minorHAnsi" w:hAnsiTheme="minorHAnsi" w:cs="Arial"/>
          <w:color w:val="auto"/>
          <w:shd w:val="clear" w:color="auto" w:fill="FFFFFF"/>
        </w:rPr>
        <w:t xml:space="preserve">The development of an Irish </w:t>
      </w:r>
      <w:r w:rsidR="00CE128A" w:rsidRPr="006C026E">
        <w:rPr>
          <w:rFonts w:asciiTheme="minorHAnsi" w:hAnsiTheme="minorHAnsi" w:cs="Arial"/>
          <w:color w:val="auto"/>
          <w:shd w:val="clear" w:color="auto" w:fill="FFFFFF"/>
        </w:rPr>
        <w:t>census-based social class scale’,</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Economic and Social Review</w:t>
      </w:r>
      <w:r w:rsidRPr="006C026E">
        <w:rPr>
          <w:rFonts w:asciiTheme="minorHAnsi" w:hAnsiTheme="minorHAnsi" w:cs="Arial"/>
          <w:color w:val="auto"/>
          <w:shd w:val="clear" w:color="auto" w:fill="FFFFFF"/>
        </w:rPr>
        <w:t>,</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22</w:t>
      </w:r>
      <w:r w:rsidR="00CE128A" w:rsidRPr="006C026E">
        <w:rPr>
          <w:rFonts w:asciiTheme="minorHAnsi" w:hAnsiTheme="minorHAnsi" w:cs="Arial"/>
          <w:color w:val="auto"/>
          <w:shd w:val="clear" w:color="auto" w:fill="FFFFFF"/>
        </w:rPr>
        <w:t>:</w:t>
      </w:r>
      <w:r w:rsidRPr="006C026E">
        <w:rPr>
          <w:rFonts w:asciiTheme="minorHAnsi" w:hAnsiTheme="minorHAnsi" w:cs="Arial"/>
          <w:color w:val="auto"/>
          <w:shd w:val="clear" w:color="auto" w:fill="FFFFFF"/>
        </w:rPr>
        <w:t xml:space="preserve"> 135.</w:t>
      </w:r>
    </w:p>
    <w:p w14:paraId="6A4E7645"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Osch, L., Reubsaet, A., Lechner, L., Beenackers, M., Candel, M. &amp; Vries, H. (2010) ‘Planning health behaviour change: Comparing the behavioural influence of two types of self-regulatory planning’, </w:t>
      </w:r>
      <w:r w:rsidRPr="006C026E">
        <w:rPr>
          <w:rFonts w:asciiTheme="minorHAnsi" w:hAnsiTheme="minorHAnsi"/>
          <w:i/>
          <w:iCs/>
          <w:color w:val="auto"/>
        </w:rPr>
        <w:t>British Journal of Health Psychology,</w:t>
      </w:r>
      <w:r w:rsidRPr="006C026E">
        <w:rPr>
          <w:rFonts w:asciiTheme="minorHAnsi" w:hAnsiTheme="minorHAnsi"/>
          <w:color w:val="auto"/>
        </w:rPr>
        <w:t xml:space="preserve"> 15</w:t>
      </w:r>
      <w:r w:rsidRPr="006C026E">
        <w:rPr>
          <w:rFonts w:asciiTheme="minorHAnsi" w:hAnsiTheme="minorHAnsi"/>
          <w:b/>
          <w:bCs/>
          <w:color w:val="auto"/>
        </w:rPr>
        <w:t>:</w:t>
      </w:r>
      <w:r w:rsidRPr="006C026E">
        <w:rPr>
          <w:rFonts w:asciiTheme="minorHAnsi" w:hAnsiTheme="minorHAnsi"/>
          <w:color w:val="auto"/>
        </w:rPr>
        <w:t xml:space="preserve"> 133-149.</w:t>
      </w:r>
    </w:p>
    <w:p w14:paraId="546315B5"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Otis, N. &amp; Pelletier, L. G. (2008) ‘Women’s regulation styles for eating behaviours and outcomes: The mediating role of approach and avoidance food planning', </w:t>
      </w:r>
      <w:r w:rsidRPr="006C026E">
        <w:rPr>
          <w:rFonts w:asciiTheme="minorHAnsi" w:hAnsiTheme="minorHAnsi"/>
          <w:i/>
          <w:iCs/>
          <w:color w:val="auto"/>
        </w:rPr>
        <w:t>Motivation &amp; Emotion,</w:t>
      </w:r>
      <w:r w:rsidRPr="006C026E">
        <w:rPr>
          <w:rFonts w:asciiTheme="minorHAnsi" w:hAnsiTheme="minorHAnsi"/>
          <w:color w:val="auto"/>
        </w:rPr>
        <w:t xml:space="preserve"> 32</w:t>
      </w:r>
      <w:r w:rsidRPr="006C026E">
        <w:rPr>
          <w:rFonts w:asciiTheme="minorHAnsi" w:hAnsiTheme="minorHAnsi"/>
          <w:b/>
          <w:bCs/>
          <w:color w:val="auto"/>
        </w:rPr>
        <w:t>:</w:t>
      </w:r>
      <w:r w:rsidRPr="006C026E">
        <w:rPr>
          <w:rFonts w:asciiTheme="minorHAnsi" w:hAnsiTheme="minorHAnsi"/>
          <w:color w:val="auto"/>
        </w:rPr>
        <w:t xml:space="preserve"> 55-67.</w:t>
      </w:r>
    </w:p>
    <w:p w14:paraId="2211FD6C" w14:textId="3C294245"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Paisley, C. M. &amp; Sparks, P. (1998) ‘Expectations of reducing fat intake: The role of perceived need within the theory of planned behaviour’, </w:t>
      </w:r>
      <w:r w:rsidRPr="006C026E">
        <w:rPr>
          <w:rFonts w:asciiTheme="minorHAnsi" w:hAnsiTheme="minorHAnsi"/>
          <w:i/>
          <w:iCs/>
          <w:color w:val="auto"/>
        </w:rPr>
        <w:t>Psychology &amp; Health,</w:t>
      </w:r>
      <w:r w:rsidRPr="006C026E">
        <w:rPr>
          <w:rFonts w:asciiTheme="minorHAnsi" w:hAnsiTheme="minorHAnsi"/>
          <w:color w:val="auto"/>
        </w:rPr>
        <w:t xml:space="preserve"> 13</w:t>
      </w:r>
      <w:r w:rsidRPr="006C026E">
        <w:rPr>
          <w:rFonts w:asciiTheme="minorHAnsi" w:hAnsiTheme="minorHAnsi"/>
          <w:b/>
          <w:bCs/>
          <w:color w:val="auto"/>
        </w:rPr>
        <w:t>:</w:t>
      </w:r>
      <w:r w:rsidRPr="006C026E">
        <w:rPr>
          <w:rFonts w:asciiTheme="minorHAnsi" w:hAnsiTheme="minorHAnsi"/>
          <w:color w:val="auto"/>
        </w:rPr>
        <w:t xml:space="preserve"> 341 – 353.</w:t>
      </w:r>
    </w:p>
    <w:p w14:paraId="5839C126" w14:textId="77777777" w:rsidR="005B3C56" w:rsidRPr="006C026E" w:rsidRDefault="005B3C56"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lastRenderedPageBreak/>
        <w:t xml:space="preserve">Papies, E. K., Stroebe, W., &amp; Aarts, H. (2007) ‘Pleasure in the mind: Restrained eating and spontaneous hedonic thoughts about food’, </w:t>
      </w:r>
      <w:r w:rsidRPr="006C026E">
        <w:rPr>
          <w:rFonts w:asciiTheme="minorHAnsi" w:hAnsiTheme="minorHAnsi"/>
          <w:i/>
          <w:iCs/>
          <w:color w:val="auto"/>
        </w:rPr>
        <w:t>Journal of Experimental Social Psychology</w:t>
      </w:r>
      <w:r w:rsidRPr="006C026E">
        <w:rPr>
          <w:rFonts w:asciiTheme="minorHAnsi" w:hAnsiTheme="minorHAnsi"/>
          <w:color w:val="auto"/>
        </w:rPr>
        <w:t xml:space="preserve">, </w:t>
      </w:r>
      <w:r w:rsidRPr="006C026E">
        <w:rPr>
          <w:rFonts w:asciiTheme="minorHAnsi" w:hAnsiTheme="minorHAnsi"/>
          <w:iCs/>
          <w:color w:val="auto"/>
        </w:rPr>
        <w:t>43</w:t>
      </w:r>
      <w:r w:rsidRPr="006C026E">
        <w:rPr>
          <w:rFonts w:asciiTheme="minorHAnsi" w:hAnsiTheme="minorHAnsi"/>
          <w:color w:val="auto"/>
        </w:rPr>
        <w:t>, 810-817.</w:t>
      </w:r>
    </w:p>
    <w:p w14:paraId="45347DA9"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Parmenter, K., Waller, J. &amp; Wardle, J. (2000) ‘Demographic variation is nutrition knowledge in England’, </w:t>
      </w:r>
      <w:r w:rsidRPr="006C026E">
        <w:rPr>
          <w:rFonts w:asciiTheme="minorHAnsi" w:hAnsiTheme="minorHAnsi"/>
          <w:i/>
          <w:color w:val="auto"/>
        </w:rPr>
        <w:t xml:space="preserve">Health Education Research, </w:t>
      </w:r>
      <w:r w:rsidRPr="006C026E">
        <w:rPr>
          <w:rFonts w:asciiTheme="minorHAnsi" w:hAnsiTheme="minorHAnsi"/>
          <w:color w:val="auto"/>
        </w:rPr>
        <w:t xml:space="preserve">15(2): 163-174. </w:t>
      </w:r>
    </w:p>
    <w:p w14:paraId="3D0E47EB"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Payne, N., Jones, F. &amp; Harris, P., R. (2004) ‘The role of perceived need within the theory of planned behaviour: A comparison of exercise and healthy eating’, </w:t>
      </w:r>
      <w:r w:rsidRPr="006C026E">
        <w:rPr>
          <w:rFonts w:asciiTheme="minorHAnsi" w:hAnsiTheme="minorHAnsi"/>
          <w:i/>
          <w:iCs/>
          <w:color w:val="auto"/>
        </w:rPr>
        <w:t>British Journal of Health Psychology,</w:t>
      </w:r>
      <w:r w:rsidRPr="006C026E">
        <w:rPr>
          <w:rFonts w:asciiTheme="minorHAnsi" w:hAnsiTheme="minorHAnsi"/>
          <w:color w:val="auto"/>
        </w:rPr>
        <w:t xml:space="preserve"> 9</w:t>
      </w:r>
      <w:r w:rsidRPr="006C026E">
        <w:rPr>
          <w:rFonts w:asciiTheme="minorHAnsi" w:hAnsiTheme="minorHAnsi"/>
          <w:b/>
          <w:bCs/>
          <w:color w:val="auto"/>
        </w:rPr>
        <w:t>:</w:t>
      </w:r>
      <w:r w:rsidRPr="006C026E">
        <w:rPr>
          <w:rFonts w:asciiTheme="minorHAnsi" w:hAnsiTheme="minorHAnsi"/>
          <w:color w:val="auto"/>
        </w:rPr>
        <w:t xml:space="preserve"> 489-504.</w:t>
      </w:r>
    </w:p>
    <w:p w14:paraId="6855755C" w14:textId="3EFBB6B7" w:rsidR="000D5E67" w:rsidRPr="006C026E" w:rsidRDefault="00CE128A" w:rsidP="006C026E">
      <w:pPr>
        <w:spacing w:line="276" w:lineRule="auto"/>
        <w:ind w:left="-4" w:right="13"/>
        <w:jc w:val="left"/>
        <w:rPr>
          <w:rFonts w:asciiTheme="minorHAnsi" w:hAnsiTheme="minorHAnsi"/>
          <w:color w:val="auto"/>
        </w:rPr>
      </w:pPr>
      <w:r w:rsidRPr="006C026E">
        <w:rPr>
          <w:rFonts w:asciiTheme="minorHAnsi" w:hAnsiTheme="minorHAnsi"/>
          <w:color w:val="auto"/>
        </w:rPr>
        <w:t>Peattie, K.</w:t>
      </w:r>
      <w:r w:rsidR="3D082473" w:rsidRPr="006C026E">
        <w:rPr>
          <w:rFonts w:asciiTheme="minorHAnsi" w:hAnsiTheme="minorHAnsi"/>
          <w:color w:val="auto"/>
        </w:rPr>
        <w:t xml:space="preserve"> </w:t>
      </w:r>
      <w:r w:rsidRPr="006C026E">
        <w:rPr>
          <w:rFonts w:asciiTheme="minorHAnsi" w:hAnsiTheme="minorHAnsi"/>
          <w:color w:val="auto"/>
        </w:rPr>
        <w:t>&amp;</w:t>
      </w:r>
      <w:r w:rsidR="3D082473" w:rsidRPr="006C026E">
        <w:rPr>
          <w:rFonts w:asciiTheme="minorHAnsi" w:hAnsiTheme="minorHAnsi"/>
          <w:color w:val="auto"/>
        </w:rPr>
        <w:t xml:space="preserve"> Peattie</w:t>
      </w:r>
      <w:r w:rsidRPr="006C026E">
        <w:rPr>
          <w:rFonts w:asciiTheme="minorHAnsi" w:hAnsiTheme="minorHAnsi"/>
          <w:color w:val="auto"/>
        </w:rPr>
        <w:t>, S. (2009), ‘</w:t>
      </w:r>
      <w:r w:rsidR="3D082473" w:rsidRPr="006C026E">
        <w:rPr>
          <w:rFonts w:asciiTheme="minorHAnsi" w:hAnsiTheme="minorHAnsi"/>
          <w:color w:val="auto"/>
        </w:rPr>
        <w:t xml:space="preserve">Social Marketing: A Pathway to Consumption Reduction?," </w:t>
      </w:r>
      <w:r w:rsidR="3D082473" w:rsidRPr="006C026E">
        <w:rPr>
          <w:rFonts w:asciiTheme="minorHAnsi" w:hAnsiTheme="minorHAnsi"/>
          <w:i/>
          <w:iCs/>
          <w:color w:val="auto"/>
        </w:rPr>
        <w:t>Journal of Business Research</w:t>
      </w:r>
      <w:r w:rsidRPr="006C026E">
        <w:rPr>
          <w:rFonts w:asciiTheme="minorHAnsi" w:hAnsiTheme="minorHAnsi"/>
          <w:color w:val="auto"/>
        </w:rPr>
        <w:t>’, 62:</w:t>
      </w:r>
      <w:r w:rsidR="3D082473" w:rsidRPr="006C026E">
        <w:rPr>
          <w:rFonts w:asciiTheme="minorHAnsi" w:hAnsiTheme="minorHAnsi"/>
          <w:color w:val="auto"/>
        </w:rPr>
        <w:t xml:space="preserve"> 260-68. </w:t>
      </w:r>
    </w:p>
    <w:p w14:paraId="318448C1" w14:textId="1AFD6CDA" w:rsidR="000D5E67" w:rsidRPr="006C026E" w:rsidRDefault="00CE128A" w:rsidP="006C026E">
      <w:pPr>
        <w:spacing w:after="115" w:line="276" w:lineRule="auto"/>
        <w:ind w:left="-4" w:right="13"/>
        <w:jc w:val="left"/>
        <w:rPr>
          <w:rFonts w:asciiTheme="minorHAnsi" w:hAnsiTheme="minorHAnsi"/>
          <w:color w:val="auto"/>
        </w:rPr>
      </w:pPr>
      <w:r w:rsidRPr="006C026E">
        <w:rPr>
          <w:rFonts w:asciiTheme="minorHAnsi" w:hAnsiTheme="minorHAnsi"/>
          <w:color w:val="auto"/>
        </w:rPr>
        <w:t xml:space="preserve">PHE (2014), </w:t>
      </w:r>
      <w:r w:rsidR="3D082473" w:rsidRPr="006C026E">
        <w:rPr>
          <w:rFonts w:asciiTheme="minorHAnsi" w:hAnsiTheme="minorHAnsi"/>
          <w:color w:val="auto"/>
        </w:rPr>
        <w:t xml:space="preserve">A Quick Guide to the Governments </w:t>
      </w:r>
      <w:r w:rsidRPr="006C026E">
        <w:rPr>
          <w:rFonts w:asciiTheme="minorHAnsi" w:hAnsiTheme="minorHAnsi"/>
          <w:color w:val="auto"/>
        </w:rPr>
        <w:t>Healthy Eating Recommendations.</w:t>
      </w:r>
    </w:p>
    <w:p w14:paraId="3AE7D108" w14:textId="52BC74E8" w:rsidR="000D5E67" w:rsidRPr="006C026E" w:rsidRDefault="3D082473" w:rsidP="006C026E">
      <w:pPr>
        <w:spacing w:after="120" w:line="276" w:lineRule="auto"/>
        <w:ind w:left="0" w:right="11" w:hanging="11"/>
        <w:jc w:val="left"/>
        <w:rPr>
          <w:rFonts w:asciiTheme="minorHAnsi" w:hAnsiTheme="minorHAnsi"/>
          <w:color w:val="auto"/>
        </w:rPr>
      </w:pPr>
      <w:r w:rsidRPr="006C026E">
        <w:rPr>
          <w:rFonts w:asciiTheme="minorHAnsi" w:hAnsiTheme="minorHAnsi"/>
          <w:color w:val="auto"/>
        </w:rPr>
        <w:t xml:space="preserve">Public Health England. </w:t>
      </w:r>
      <w:r w:rsidR="00CE128A" w:rsidRPr="006C026E">
        <w:rPr>
          <w:rFonts w:asciiTheme="minorHAnsi" w:hAnsiTheme="minorHAnsi"/>
          <w:color w:val="auto"/>
        </w:rPr>
        <w:t xml:space="preserve">Available at: </w:t>
      </w:r>
      <w:hyperlink r:id="rId12" w:history="1">
        <w:r w:rsidR="00CE128A" w:rsidRPr="006C026E">
          <w:rPr>
            <w:rStyle w:val="Hyperlink"/>
            <w:rFonts w:asciiTheme="minorHAnsi" w:hAnsiTheme="minorHAnsi"/>
            <w:color w:val="auto"/>
          </w:rPr>
          <w:t>https://www.stmartins.academy/admin/userfiles/key%20information/Student%20wellbeing%20/A_quick_guide_to_govt_healthy_eating.pdf</w:t>
        </w:r>
      </w:hyperlink>
    </w:p>
    <w:p w14:paraId="7CF35D24" w14:textId="68DE7DD2" w:rsidR="00066DD0" w:rsidRPr="006C026E" w:rsidRDefault="00CE128A" w:rsidP="006C026E">
      <w:pPr>
        <w:spacing w:after="115" w:line="276" w:lineRule="auto"/>
        <w:ind w:left="-4" w:right="13"/>
        <w:jc w:val="left"/>
        <w:rPr>
          <w:rFonts w:asciiTheme="minorHAnsi" w:hAnsiTheme="minorHAnsi"/>
          <w:color w:val="auto"/>
        </w:rPr>
      </w:pPr>
      <w:r w:rsidRPr="006C026E">
        <w:rPr>
          <w:rFonts w:asciiTheme="minorHAnsi" w:hAnsiTheme="minorHAnsi"/>
          <w:color w:val="auto"/>
        </w:rPr>
        <w:t xml:space="preserve">PHE (2016) </w:t>
      </w:r>
      <w:r w:rsidR="00066DD0" w:rsidRPr="006C026E">
        <w:rPr>
          <w:rFonts w:asciiTheme="minorHAnsi" w:hAnsiTheme="minorHAnsi"/>
          <w:color w:val="auto"/>
        </w:rPr>
        <w:t>The National Diet and Nutrition Survey</w:t>
      </w:r>
      <w:r w:rsidRPr="006C026E">
        <w:rPr>
          <w:rFonts w:asciiTheme="minorHAnsi" w:hAnsiTheme="minorHAnsi"/>
          <w:color w:val="auto"/>
        </w:rPr>
        <w:t>.</w:t>
      </w:r>
      <w:r w:rsidR="00066DD0" w:rsidRPr="006C026E">
        <w:rPr>
          <w:rFonts w:asciiTheme="minorHAnsi" w:hAnsiTheme="minorHAnsi"/>
          <w:color w:val="auto"/>
        </w:rPr>
        <w:t xml:space="preserve"> Public Health England.  </w:t>
      </w:r>
      <w:hyperlink r:id="rId13" w:history="1">
        <w:r w:rsidRPr="006C026E">
          <w:rPr>
            <w:rStyle w:val="Hyperlink"/>
            <w:rFonts w:asciiTheme="minorHAnsi" w:hAnsiTheme="minorHAnsi"/>
            <w:color w:val="auto"/>
          </w:rPr>
          <w:t>https://www.gov.uk/government/uploads/system/uploads/attachment_data/file/216485/dh_128556.pdf</w:t>
        </w:r>
      </w:hyperlink>
    </w:p>
    <w:p w14:paraId="38F4C657"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Povey, R., Conner, M., Sparks, P., James, R. &amp; Shepherd, R. (1999) ‘A critical examination of the application of the Transtheoretical Model's stages of change to dietary behaviours’, </w:t>
      </w:r>
      <w:r w:rsidRPr="006C026E">
        <w:rPr>
          <w:rFonts w:asciiTheme="minorHAnsi" w:hAnsiTheme="minorHAnsi"/>
          <w:i/>
          <w:iCs/>
          <w:color w:val="auto"/>
        </w:rPr>
        <w:t>Health Education Research,</w:t>
      </w:r>
      <w:r w:rsidRPr="006C026E">
        <w:rPr>
          <w:rFonts w:asciiTheme="minorHAnsi" w:hAnsiTheme="minorHAnsi"/>
          <w:color w:val="auto"/>
        </w:rPr>
        <w:t xml:space="preserve"> 14</w:t>
      </w:r>
      <w:r w:rsidRPr="006C026E">
        <w:rPr>
          <w:rFonts w:asciiTheme="minorHAnsi" w:hAnsiTheme="minorHAnsi"/>
          <w:b/>
          <w:bCs/>
          <w:color w:val="auto"/>
        </w:rPr>
        <w:t>:</w:t>
      </w:r>
      <w:r w:rsidRPr="006C026E">
        <w:rPr>
          <w:rFonts w:asciiTheme="minorHAnsi" w:hAnsiTheme="minorHAnsi"/>
          <w:color w:val="auto"/>
        </w:rPr>
        <w:t xml:space="preserve"> 641-651.</w:t>
      </w:r>
    </w:p>
    <w:p w14:paraId="733BB818" w14:textId="77777777" w:rsidR="005B3C56" w:rsidRPr="006C026E" w:rsidRDefault="005B3C56" w:rsidP="006C026E">
      <w:pPr>
        <w:spacing w:line="276" w:lineRule="auto"/>
        <w:rPr>
          <w:rFonts w:asciiTheme="minorHAnsi" w:hAnsiTheme="minorHAnsi"/>
          <w:color w:val="auto"/>
        </w:rPr>
      </w:pPr>
      <w:r w:rsidRPr="006C026E">
        <w:rPr>
          <w:rFonts w:asciiTheme="minorHAnsi" w:hAnsiTheme="minorHAnsi"/>
          <w:color w:val="auto"/>
        </w:rPr>
        <w:t xml:space="preserve">Povey, R., Conner, M., Sparks, P., James, R. &amp; Shepherd, R. (2000) ‘The theory of planned behaviour and healthy eating: examining additive and moderating effects of social influence variables’, </w:t>
      </w:r>
      <w:r w:rsidRPr="006C026E">
        <w:rPr>
          <w:rFonts w:asciiTheme="minorHAnsi" w:hAnsiTheme="minorHAnsi"/>
          <w:i/>
          <w:iCs/>
          <w:color w:val="auto"/>
        </w:rPr>
        <w:t>Psychology &amp; Health,</w:t>
      </w:r>
      <w:r w:rsidRPr="006C026E">
        <w:rPr>
          <w:rFonts w:asciiTheme="minorHAnsi" w:hAnsiTheme="minorHAnsi"/>
          <w:color w:val="auto"/>
        </w:rPr>
        <w:t xml:space="preserve"> 14</w:t>
      </w:r>
      <w:r w:rsidRPr="006C026E">
        <w:rPr>
          <w:rFonts w:asciiTheme="minorHAnsi" w:hAnsiTheme="minorHAnsi"/>
          <w:b/>
          <w:bCs/>
          <w:color w:val="auto"/>
        </w:rPr>
        <w:t>:</w:t>
      </w:r>
      <w:r w:rsidRPr="006C026E">
        <w:rPr>
          <w:rFonts w:asciiTheme="minorHAnsi" w:hAnsiTheme="minorHAnsi"/>
          <w:color w:val="auto"/>
        </w:rPr>
        <w:t xml:space="preserve"> 991-1006.</w:t>
      </w:r>
    </w:p>
    <w:p w14:paraId="6992C020" w14:textId="77777777" w:rsidR="005B3C56" w:rsidRPr="006C026E" w:rsidRDefault="005B3C56"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Prochaska, J. Q. &amp; DiClemente, C. C. (1983) ‘Stages and processes of self-change of smoking: Toward an integrative model of change’, </w:t>
      </w:r>
      <w:r w:rsidRPr="006C026E">
        <w:rPr>
          <w:rFonts w:asciiTheme="minorHAnsi" w:hAnsiTheme="minorHAnsi"/>
          <w:i/>
          <w:iCs/>
          <w:color w:val="auto"/>
        </w:rPr>
        <w:t xml:space="preserve">Journal of Consulting and Clinical Psychology, 51: </w:t>
      </w:r>
      <w:r w:rsidRPr="006C026E">
        <w:rPr>
          <w:rFonts w:asciiTheme="minorHAnsi" w:hAnsiTheme="minorHAnsi"/>
          <w:color w:val="auto"/>
        </w:rPr>
        <w:t>390-395.</w:t>
      </w:r>
    </w:p>
    <w:p w14:paraId="72B7A73A" w14:textId="77777777" w:rsidR="00066DD0" w:rsidRPr="006C026E" w:rsidRDefault="00066DD0" w:rsidP="006C026E">
      <w:pPr>
        <w:spacing w:line="276" w:lineRule="auto"/>
        <w:rPr>
          <w:rFonts w:asciiTheme="minorHAnsi" w:hAnsiTheme="minorHAnsi"/>
          <w:color w:val="auto"/>
        </w:rPr>
      </w:pPr>
      <w:r w:rsidRPr="006C026E">
        <w:rPr>
          <w:rFonts w:asciiTheme="minorHAnsi" w:hAnsiTheme="minorHAnsi"/>
          <w:color w:val="auto"/>
        </w:rPr>
        <w:t xml:space="preserve">Rozin, P. (2007) ‘Food choice: an introduction’, in L. Frewer &amp; H. von Trijp (ed.) </w:t>
      </w:r>
      <w:r w:rsidRPr="006C026E">
        <w:rPr>
          <w:rFonts w:asciiTheme="minorHAnsi" w:hAnsiTheme="minorHAnsi"/>
          <w:i/>
          <w:color w:val="auto"/>
        </w:rPr>
        <w:t>Understanding Consumers of Food Products.</w:t>
      </w:r>
      <w:r w:rsidRPr="006C026E">
        <w:rPr>
          <w:rFonts w:asciiTheme="minorHAnsi" w:hAnsiTheme="minorHAnsi"/>
          <w:color w:val="auto"/>
        </w:rPr>
        <w:t xml:space="preserve"> Cambridge: Woodland Publishing ltd, 3-30.  </w:t>
      </w:r>
    </w:p>
    <w:p w14:paraId="003AC041" w14:textId="77777777" w:rsidR="00066DD0" w:rsidRPr="006C026E" w:rsidRDefault="00066DD0"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Rise, J., Thompson, M. &amp; Verplanken, B. (2003) ‘Measuring implementation intentions in the context of the theory of planned behaviour’, </w:t>
      </w:r>
      <w:r w:rsidRPr="006C026E">
        <w:rPr>
          <w:rFonts w:asciiTheme="minorHAnsi" w:hAnsiTheme="minorHAnsi"/>
          <w:i/>
          <w:iCs/>
          <w:color w:val="auto"/>
        </w:rPr>
        <w:t>Scandinavian Journal of Psychology,</w:t>
      </w:r>
      <w:r w:rsidRPr="006C026E">
        <w:rPr>
          <w:rFonts w:asciiTheme="minorHAnsi" w:hAnsiTheme="minorHAnsi"/>
          <w:color w:val="auto"/>
        </w:rPr>
        <w:t xml:space="preserve"> 44</w:t>
      </w:r>
      <w:r w:rsidRPr="006C026E">
        <w:rPr>
          <w:rFonts w:asciiTheme="minorHAnsi" w:hAnsiTheme="minorHAnsi"/>
          <w:b/>
          <w:bCs/>
          <w:color w:val="auto"/>
        </w:rPr>
        <w:t>:</w:t>
      </w:r>
      <w:r w:rsidRPr="006C026E">
        <w:rPr>
          <w:rFonts w:asciiTheme="minorHAnsi" w:hAnsiTheme="minorHAnsi"/>
          <w:color w:val="auto"/>
        </w:rPr>
        <w:t xml:space="preserve"> 87-95.</w:t>
      </w:r>
    </w:p>
    <w:p w14:paraId="1BF48374" w14:textId="77777777" w:rsidR="00066DD0" w:rsidRPr="006C026E" w:rsidRDefault="00066DD0" w:rsidP="006C026E">
      <w:pPr>
        <w:spacing w:line="276" w:lineRule="auto"/>
        <w:rPr>
          <w:rFonts w:asciiTheme="minorHAnsi" w:hAnsiTheme="minorHAnsi"/>
          <w:color w:val="auto"/>
        </w:rPr>
      </w:pPr>
      <w:r w:rsidRPr="006C026E">
        <w:rPr>
          <w:rFonts w:asciiTheme="minorHAnsi" w:hAnsiTheme="minorHAnsi"/>
          <w:color w:val="auto"/>
        </w:rPr>
        <w:t xml:space="preserve">Schnoll, R. &amp; Zimmerman, B. J. (2001) ‘Self-regulation training enhances dietary self-efficacy and dietary fiber consumption’, </w:t>
      </w:r>
      <w:r w:rsidRPr="006C026E">
        <w:rPr>
          <w:rFonts w:asciiTheme="minorHAnsi" w:hAnsiTheme="minorHAnsi"/>
          <w:i/>
          <w:iCs/>
          <w:color w:val="auto"/>
        </w:rPr>
        <w:t>Journal of the American Dietetic Association,</w:t>
      </w:r>
      <w:r w:rsidRPr="006C026E">
        <w:rPr>
          <w:rFonts w:asciiTheme="minorHAnsi" w:hAnsiTheme="minorHAnsi"/>
          <w:color w:val="auto"/>
        </w:rPr>
        <w:t xml:space="preserve"> 101</w:t>
      </w:r>
      <w:r w:rsidRPr="006C026E">
        <w:rPr>
          <w:rFonts w:asciiTheme="minorHAnsi" w:hAnsiTheme="minorHAnsi"/>
          <w:b/>
          <w:bCs/>
          <w:color w:val="auto"/>
        </w:rPr>
        <w:t>:</w:t>
      </w:r>
      <w:r w:rsidRPr="006C026E">
        <w:rPr>
          <w:rFonts w:asciiTheme="minorHAnsi" w:hAnsiTheme="minorHAnsi"/>
          <w:color w:val="auto"/>
        </w:rPr>
        <w:t xml:space="preserve"> 1006-1011.</w:t>
      </w:r>
    </w:p>
    <w:p w14:paraId="4D658CDE" w14:textId="77777777" w:rsidR="00066DD0" w:rsidRPr="006C026E" w:rsidRDefault="00066DD0"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Scholz, U., Nagy, G., Gohner, W., Luszczynska, A. &amp; Kliegel, M. (2009) ‘Changes in self-regulatory cognitions as predictors of changes in smoking and nutrition behaviour’, </w:t>
      </w:r>
      <w:r w:rsidRPr="006C026E">
        <w:rPr>
          <w:rFonts w:asciiTheme="minorHAnsi" w:hAnsiTheme="minorHAnsi"/>
          <w:i/>
          <w:iCs/>
          <w:color w:val="auto"/>
        </w:rPr>
        <w:t>Psychology &amp; Health,</w:t>
      </w:r>
      <w:r w:rsidRPr="006C026E">
        <w:rPr>
          <w:rFonts w:asciiTheme="minorHAnsi" w:hAnsiTheme="minorHAnsi"/>
          <w:color w:val="auto"/>
        </w:rPr>
        <w:t xml:space="preserve"> 24</w:t>
      </w:r>
      <w:r w:rsidRPr="006C026E">
        <w:rPr>
          <w:rFonts w:asciiTheme="minorHAnsi" w:hAnsiTheme="minorHAnsi"/>
          <w:b/>
          <w:bCs/>
          <w:color w:val="auto"/>
        </w:rPr>
        <w:t>:</w:t>
      </w:r>
      <w:r w:rsidRPr="006C026E">
        <w:rPr>
          <w:rFonts w:asciiTheme="minorHAnsi" w:hAnsiTheme="minorHAnsi"/>
          <w:color w:val="auto"/>
        </w:rPr>
        <w:t xml:space="preserve"> 545-561.</w:t>
      </w:r>
    </w:p>
    <w:p w14:paraId="7C2543B1" w14:textId="77777777" w:rsidR="00066DD0" w:rsidRPr="006C026E" w:rsidRDefault="00066DD0"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Sheeran, P. (2002) ‘Intention-Behaviour Relations: A Conceptual and Empirical Review’, </w:t>
      </w:r>
      <w:r w:rsidRPr="006C026E">
        <w:rPr>
          <w:rFonts w:asciiTheme="minorHAnsi" w:hAnsiTheme="minorHAnsi"/>
          <w:i/>
          <w:iCs/>
          <w:color w:val="auto"/>
        </w:rPr>
        <w:t>European Review of Social Psychology,</w:t>
      </w:r>
      <w:r w:rsidRPr="006C026E">
        <w:rPr>
          <w:rFonts w:asciiTheme="minorHAnsi" w:hAnsiTheme="minorHAnsi"/>
          <w:color w:val="auto"/>
        </w:rPr>
        <w:t xml:space="preserve"> 12</w:t>
      </w:r>
      <w:r w:rsidRPr="006C026E">
        <w:rPr>
          <w:rFonts w:asciiTheme="minorHAnsi" w:hAnsiTheme="minorHAnsi"/>
          <w:b/>
          <w:bCs/>
          <w:color w:val="auto"/>
        </w:rPr>
        <w:t>:</w:t>
      </w:r>
      <w:r w:rsidRPr="006C026E">
        <w:rPr>
          <w:rFonts w:asciiTheme="minorHAnsi" w:hAnsiTheme="minorHAnsi"/>
          <w:color w:val="auto"/>
        </w:rPr>
        <w:t xml:space="preserve"> 1-36.</w:t>
      </w:r>
    </w:p>
    <w:p w14:paraId="4A7FF018" w14:textId="77777777" w:rsidR="00066DD0" w:rsidRPr="006C026E" w:rsidRDefault="00066DD0" w:rsidP="006C026E">
      <w:pPr>
        <w:spacing w:line="276" w:lineRule="auto"/>
        <w:rPr>
          <w:rFonts w:asciiTheme="minorHAnsi" w:hAnsiTheme="minorHAnsi"/>
          <w:color w:val="auto"/>
        </w:rPr>
      </w:pPr>
      <w:r w:rsidRPr="006C026E">
        <w:rPr>
          <w:rFonts w:asciiTheme="minorHAnsi" w:hAnsiTheme="minorHAnsi"/>
          <w:color w:val="auto"/>
        </w:rPr>
        <w:t xml:space="preserve">Sheeran, P., Milne, S., Webb, T. L. &amp; Gollwitzer, P. M. (2005) ‘Implementation intentions and health behaviour’, in Conner, M. &amp; Norman, P. (Eds.) </w:t>
      </w:r>
      <w:r w:rsidRPr="006C026E">
        <w:rPr>
          <w:rFonts w:asciiTheme="minorHAnsi" w:hAnsiTheme="minorHAnsi"/>
          <w:i/>
          <w:iCs/>
          <w:color w:val="auto"/>
        </w:rPr>
        <w:t xml:space="preserve">Predicting health behaviour. </w:t>
      </w:r>
      <w:r w:rsidRPr="006C026E">
        <w:rPr>
          <w:rFonts w:asciiTheme="minorHAnsi" w:hAnsiTheme="minorHAnsi"/>
          <w:color w:val="auto"/>
        </w:rPr>
        <w:t>2 ed. Berkshire: McGraw-Hill Education, 276-324.</w:t>
      </w:r>
    </w:p>
    <w:p w14:paraId="2E3E09CD" w14:textId="5A06E307" w:rsidR="004C1046" w:rsidRPr="006C026E" w:rsidRDefault="004C1046" w:rsidP="006C026E">
      <w:pPr>
        <w:spacing w:line="276" w:lineRule="auto"/>
        <w:rPr>
          <w:rFonts w:asciiTheme="minorHAnsi" w:hAnsiTheme="minorHAnsi"/>
          <w:color w:val="auto"/>
        </w:rPr>
      </w:pPr>
      <w:r w:rsidRPr="006C026E">
        <w:rPr>
          <w:rFonts w:asciiTheme="minorHAnsi" w:hAnsiTheme="minorHAnsi" w:cs="Arial"/>
          <w:color w:val="auto"/>
          <w:shd w:val="clear" w:color="auto" w:fill="FFFFFF"/>
        </w:rPr>
        <w:lastRenderedPageBreak/>
        <w:t>Slater, M.D., 1996. Theory and method in health audience segmentation.</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Journal of health communication</w:t>
      </w:r>
      <w:r w:rsidRPr="006C026E">
        <w:rPr>
          <w:rFonts w:asciiTheme="minorHAnsi" w:hAnsiTheme="minorHAnsi" w:cs="Arial"/>
          <w:color w:val="auto"/>
          <w:shd w:val="clear" w:color="auto" w:fill="FFFFFF"/>
        </w:rPr>
        <w:t>,</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1</w:t>
      </w:r>
      <w:r w:rsidRPr="006C026E">
        <w:rPr>
          <w:rFonts w:asciiTheme="minorHAnsi" w:hAnsiTheme="minorHAnsi" w:cs="Arial"/>
          <w:color w:val="auto"/>
          <w:shd w:val="clear" w:color="auto" w:fill="FFFFFF"/>
        </w:rPr>
        <w:t>(3), pp.267-284.</w:t>
      </w:r>
    </w:p>
    <w:p w14:paraId="35B05A09" w14:textId="77777777" w:rsidR="00066DD0" w:rsidRPr="006C026E" w:rsidRDefault="00066DD0" w:rsidP="006C026E">
      <w:pPr>
        <w:spacing w:line="276" w:lineRule="auto"/>
        <w:rPr>
          <w:rFonts w:asciiTheme="minorHAnsi" w:hAnsiTheme="minorHAnsi"/>
          <w:color w:val="auto"/>
        </w:rPr>
      </w:pPr>
      <w:r w:rsidRPr="006C026E">
        <w:rPr>
          <w:rFonts w:asciiTheme="minorHAnsi" w:hAnsiTheme="minorHAnsi"/>
          <w:color w:val="auto"/>
        </w:rPr>
        <w:t xml:space="preserve">Steptoe, A., Perkins-Porras, L., Rink, E., Hilton, S. &amp; Cappuccio, F. P. (2004) ‘Psychological and social predictors of changes in fruit and vegetable consumption over 12 months following behavioral and nutrition education counseling’, </w:t>
      </w:r>
      <w:r w:rsidRPr="006C026E">
        <w:rPr>
          <w:rFonts w:asciiTheme="minorHAnsi" w:hAnsiTheme="minorHAnsi"/>
          <w:i/>
          <w:iCs/>
          <w:color w:val="auto"/>
        </w:rPr>
        <w:t>Health Psychology; Health Psychology,</w:t>
      </w:r>
      <w:r w:rsidRPr="006C026E">
        <w:rPr>
          <w:rFonts w:asciiTheme="minorHAnsi" w:hAnsiTheme="minorHAnsi"/>
          <w:color w:val="auto"/>
        </w:rPr>
        <w:t xml:space="preserve"> 23</w:t>
      </w:r>
      <w:r w:rsidRPr="006C026E">
        <w:rPr>
          <w:rFonts w:asciiTheme="minorHAnsi" w:hAnsiTheme="minorHAnsi"/>
          <w:b/>
          <w:bCs/>
          <w:color w:val="auto"/>
        </w:rPr>
        <w:t>:</w:t>
      </w:r>
      <w:r w:rsidRPr="006C026E">
        <w:rPr>
          <w:rFonts w:asciiTheme="minorHAnsi" w:hAnsiTheme="minorHAnsi"/>
          <w:color w:val="auto"/>
        </w:rPr>
        <w:t xml:space="preserve"> 574.</w:t>
      </w:r>
    </w:p>
    <w:p w14:paraId="543BA84C" w14:textId="77777777" w:rsidR="00066DD0" w:rsidRPr="006C026E" w:rsidRDefault="00066DD0" w:rsidP="006C026E">
      <w:pPr>
        <w:spacing w:line="276" w:lineRule="auto"/>
        <w:rPr>
          <w:rFonts w:asciiTheme="minorHAnsi" w:hAnsiTheme="minorHAnsi"/>
          <w:color w:val="auto"/>
        </w:rPr>
      </w:pPr>
      <w:r w:rsidRPr="006C026E">
        <w:rPr>
          <w:rFonts w:asciiTheme="minorHAnsi" w:hAnsiTheme="minorHAnsi"/>
          <w:color w:val="auto"/>
        </w:rPr>
        <w:t xml:space="preserve">Stevens, J. P. (2002) </w:t>
      </w:r>
      <w:r w:rsidRPr="006C026E">
        <w:rPr>
          <w:rFonts w:asciiTheme="minorHAnsi" w:hAnsiTheme="minorHAnsi"/>
          <w:i/>
          <w:iCs/>
          <w:color w:val="auto"/>
        </w:rPr>
        <w:t xml:space="preserve">Applied multivariate statistics for the social sciences. </w:t>
      </w:r>
      <w:r w:rsidRPr="006C026E">
        <w:rPr>
          <w:rFonts w:asciiTheme="minorHAnsi" w:hAnsiTheme="minorHAnsi"/>
          <w:color w:val="auto"/>
        </w:rPr>
        <w:t>New Jersey: Lawrence Erlbaum Associates.</w:t>
      </w:r>
    </w:p>
    <w:p w14:paraId="346ECCEB" w14:textId="253BB6BC" w:rsidR="000D5E67" w:rsidRPr="006C026E" w:rsidRDefault="3D08247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Swinburn, B</w:t>
      </w:r>
      <w:r w:rsidR="00CE128A" w:rsidRPr="006C026E">
        <w:rPr>
          <w:rFonts w:asciiTheme="minorHAnsi" w:hAnsiTheme="minorHAnsi"/>
          <w:color w:val="auto"/>
        </w:rPr>
        <w:t xml:space="preserve">. </w:t>
      </w:r>
      <w:r w:rsidRPr="006C026E">
        <w:rPr>
          <w:rFonts w:asciiTheme="minorHAnsi" w:hAnsiTheme="minorHAnsi"/>
          <w:color w:val="auto"/>
        </w:rPr>
        <w:t>A., Sacks,</w:t>
      </w:r>
      <w:r w:rsidR="00CE128A" w:rsidRPr="006C026E">
        <w:rPr>
          <w:rFonts w:asciiTheme="minorHAnsi" w:hAnsiTheme="minorHAnsi"/>
          <w:color w:val="auto"/>
        </w:rPr>
        <w:t xml:space="preserve"> G.</w:t>
      </w:r>
      <w:r w:rsidRPr="006C026E">
        <w:rPr>
          <w:rFonts w:asciiTheme="minorHAnsi" w:hAnsiTheme="minorHAnsi"/>
          <w:color w:val="auto"/>
        </w:rPr>
        <w:t xml:space="preserve"> Hall,</w:t>
      </w:r>
      <w:r w:rsidR="00CE128A" w:rsidRPr="006C026E">
        <w:rPr>
          <w:rFonts w:asciiTheme="minorHAnsi" w:hAnsiTheme="minorHAnsi"/>
          <w:color w:val="auto"/>
        </w:rPr>
        <w:t xml:space="preserve"> K.D.,</w:t>
      </w:r>
      <w:r w:rsidRPr="006C026E">
        <w:rPr>
          <w:rFonts w:asciiTheme="minorHAnsi" w:hAnsiTheme="minorHAnsi"/>
          <w:color w:val="auto"/>
        </w:rPr>
        <w:t xml:space="preserve"> McPherson, </w:t>
      </w:r>
      <w:r w:rsidR="00CE128A" w:rsidRPr="006C026E">
        <w:rPr>
          <w:rFonts w:asciiTheme="minorHAnsi" w:hAnsiTheme="minorHAnsi"/>
          <w:color w:val="auto"/>
        </w:rPr>
        <w:t xml:space="preserve">K. </w:t>
      </w:r>
      <w:r w:rsidRPr="006C026E">
        <w:rPr>
          <w:rFonts w:asciiTheme="minorHAnsi" w:hAnsiTheme="minorHAnsi"/>
          <w:color w:val="auto"/>
        </w:rPr>
        <w:t>Finegood,</w:t>
      </w:r>
      <w:r w:rsidR="00CE128A" w:rsidRPr="006C026E">
        <w:rPr>
          <w:rFonts w:asciiTheme="minorHAnsi" w:hAnsiTheme="minorHAnsi"/>
          <w:color w:val="auto"/>
        </w:rPr>
        <w:t xml:space="preserve"> D.</w:t>
      </w:r>
      <w:r w:rsidRPr="006C026E">
        <w:rPr>
          <w:rFonts w:asciiTheme="minorHAnsi" w:hAnsiTheme="minorHAnsi"/>
          <w:color w:val="auto"/>
        </w:rPr>
        <w:t xml:space="preserve"> Moodie,</w:t>
      </w:r>
      <w:r w:rsidR="006C026E" w:rsidRPr="006C026E">
        <w:rPr>
          <w:rFonts w:asciiTheme="minorHAnsi" w:hAnsiTheme="minorHAnsi"/>
          <w:color w:val="auto"/>
        </w:rPr>
        <w:t xml:space="preserve"> M.L. &amp; </w:t>
      </w:r>
      <w:r w:rsidRPr="006C026E">
        <w:rPr>
          <w:rFonts w:asciiTheme="minorHAnsi" w:hAnsiTheme="minorHAnsi"/>
          <w:color w:val="auto"/>
        </w:rPr>
        <w:t>Gortmaker</w:t>
      </w:r>
      <w:r w:rsidR="006C026E" w:rsidRPr="006C026E">
        <w:rPr>
          <w:rFonts w:asciiTheme="minorHAnsi" w:hAnsiTheme="minorHAnsi"/>
          <w:color w:val="auto"/>
        </w:rPr>
        <w:t>, S. L.  (2011) ‘</w:t>
      </w:r>
      <w:r w:rsidRPr="006C026E">
        <w:rPr>
          <w:rFonts w:asciiTheme="minorHAnsi" w:hAnsiTheme="minorHAnsi"/>
          <w:color w:val="auto"/>
        </w:rPr>
        <w:t>The Global Obesity Pandemic: Shaped by Global Drivers and Local Environments</w:t>
      </w:r>
      <w:r w:rsidR="006C026E" w:rsidRPr="006C026E">
        <w:rPr>
          <w:rFonts w:asciiTheme="minorHAnsi" w:hAnsiTheme="minorHAnsi"/>
          <w:color w:val="auto"/>
        </w:rPr>
        <w:t>’,</w:t>
      </w:r>
      <w:r w:rsidRPr="006C026E">
        <w:rPr>
          <w:rFonts w:asciiTheme="minorHAnsi" w:hAnsiTheme="minorHAnsi"/>
          <w:color w:val="auto"/>
        </w:rPr>
        <w:t xml:space="preserve"> </w:t>
      </w:r>
      <w:r w:rsidRPr="006C026E">
        <w:rPr>
          <w:rFonts w:asciiTheme="minorHAnsi" w:hAnsiTheme="minorHAnsi"/>
          <w:i/>
          <w:iCs/>
          <w:color w:val="auto"/>
        </w:rPr>
        <w:t>The Lancet</w:t>
      </w:r>
      <w:r w:rsidR="006C026E" w:rsidRPr="006C026E">
        <w:rPr>
          <w:rFonts w:asciiTheme="minorHAnsi" w:hAnsiTheme="minorHAnsi"/>
          <w:color w:val="auto"/>
        </w:rPr>
        <w:t xml:space="preserve">, 378: </w:t>
      </w:r>
      <w:r w:rsidRPr="006C026E">
        <w:rPr>
          <w:rFonts w:asciiTheme="minorHAnsi" w:hAnsiTheme="minorHAnsi"/>
          <w:color w:val="auto"/>
        </w:rPr>
        <w:t xml:space="preserve">804-14. </w:t>
      </w:r>
    </w:p>
    <w:p w14:paraId="0BD21E9D" w14:textId="5B614294" w:rsidR="004C1046" w:rsidRPr="006C026E" w:rsidRDefault="004C1046" w:rsidP="006C026E">
      <w:pPr>
        <w:spacing w:after="159" w:line="276" w:lineRule="auto"/>
        <w:ind w:left="-3" w:right="26" w:hanging="10"/>
        <w:jc w:val="left"/>
        <w:rPr>
          <w:rFonts w:asciiTheme="minorHAnsi" w:hAnsiTheme="minorHAnsi"/>
          <w:color w:val="auto"/>
        </w:rPr>
      </w:pPr>
      <w:r w:rsidRPr="006C026E">
        <w:rPr>
          <w:rFonts w:asciiTheme="minorHAnsi" w:hAnsiTheme="minorHAnsi" w:cs="Arial"/>
          <w:color w:val="auto"/>
          <w:shd w:val="clear" w:color="auto" w:fill="FFFFFF"/>
        </w:rPr>
        <w:t>Thornton, L.E., Cameron, A.J., McNaughton, S.A., Worsley, A. and Crawford, D.A., 2012. The availability of snack food displays that may trigger impulse purchases in Melbourne supermarkets.</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BMC Public Health</w:t>
      </w:r>
      <w:r w:rsidRPr="006C026E">
        <w:rPr>
          <w:rFonts w:asciiTheme="minorHAnsi" w:hAnsiTheme="minorHAnsi" w:cs="Arial"/>
          <w:color w:val="auto"/>
          <w:shd w:val="clear" w:color="auto" w:fill="FFFFFF"/>
        </w:rPr>
        <w:t>,</w:t>
      </w:r>
      <w:r w:rsidRPr="006C026E">
        <w:rPr>
          <w:rStyle w:val="apple-converted-space"/>
          <w:rFonts w:asciiTheme="minorHAnsi" w:hAnsiTheme="minorHAnsi" w:cs="Arial"/>
          <w:color w:val="auto"/>
          <w:shd w:val="clear" w:color="auto" w:fill="FFFFFF"/>
        </w:rPr>
        <w:t> </w:t>
      </w:r>
      <w:r w:rsidRPr="006C026E">
        <w:rPr>
          <w:rFonts w:asciiTheme="minorHAnsi" w:hAnsiTheme="minorHAnsi" w:cs="Arial"/>
          <w:i/>
          <w:iCs/>
          <w:color w:val="auto"/>
          <w:shd w:val="clear" w:color="auto" w:fill="FFFFFF"/>
        </w:rPr>
        <w:t>12</w:t>
      </w:r>
      <w:r w:rsidRPr="006C026E">
        <w:rPr>
          <w:rFonts w:asciiTheme="minorHAnsi" w:hAnsiTheme="minorHAnsi" w:cs="Arial"/>
          <w:color w:val="auto"/>
          <w:shd w:val="clear" w:color="auto" w:fill="FFFFFF"/>
        </w:rPr>
        <w:t>(1), p.194.</w:t>
      </w:r>
    </w:p>
    <w:p w14:paraId="19B81550" w14:textId="618F1703" w:rsidR="000D5E67" w:rsidRPr="006C026E" w:rsidRDefault="006C026E"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 xml:space="preserve">Te Morenga, L., </w:t>
      </w:r>
      <w:r w:rsidR="3D082473" w:rsidRPr="006C026E">
        <w:rPr>
          <w:rFonts w:asciiTheme="minorHAnsi" w:hAnsiTheme="minorHAnsi"/>
          <w:color w:val="auto"/>
        </w:rPr>
        <w:t>Mallard,</w:t>
      </w:r>
      <w:r w:rsidRPr="006C026E">
        <w:rPr>
          <w:rFonts w:asciiTheme="minorHAnsi" w:hAnsiTheme="minorHAnsi"/>
          <w:color w:val="auto"/>
        </w:rPr>
        <w:t xml:space="preserve"> S. &amp; </w:t>
      </w:r>
      <w:r w:rsidR="3D082473" w:rsidRPr="006C026E">
        <w:rPr>
          <w:rFonts w:asciiTheme="minorHAnsi" w:hAnsiTheme="minorHAnsi"/>
          <w:color w:val="auto"/>
        </w:rPr>
        <w:t>Mann</w:t>
      </w:r>
      <w:r w:rsidRPr="006C026E">
        <w:rPr>
          <w:rFonts w:asciiTheme="minorHAnsi" w:hAnsiTheme="minorHAnsi"/>
          <w:color w:val="auto"/>
        </w:rPr>
        <w:t>, J.</w:t>
      </w:r>
      <w:r w:rsidR="3D082473" w:rsidRPr="006C026E">
        <w:rPr>
          <w:rFonts w:asciiTheme="minorHAnsi" w:hAnsiTheme="minorHAnsi"/>
          <w:color w:val="auto"/>
        </w:rPr>
        <w:t xml:space="preserve"> (2013)</w:t>
      </w:r>
      <w:r w:rsidRPr="006C026E">
        <w:rPr>
          <w:rFonts w:asciiTheme="minorHAnsi" w:hAnsiTheme="minorHAnsi"/>
          <w:color w:val="auto"/>
        </w:rPr>
        <w:t xml:space="preserve"> ‘</w:t>
      </w:r>
      <w:r w:rsidR="3D082473" w:rsidRPr="006C026E">
        <w:rPr>
          <w:rFonts w:asciiTheme="minorHAnsi" w:hAnsiTheme="minorHAnsi"/>
          <w:color w:val="auto"/>
        </w:rPr>
        <w:t>Dietary Sugars and Body Weight: Systematic Review and Meta-Analyses of Randomised Contro</w:t>
      </w:r>
      <w:r w:rsidRPr="006C026E">
        <w:rPr>
          <w:rFonts w:asciiTheme="minorHAnsi" w:hAnsiTheme="minorHAnsi"/>
          <w:color w:val="auto"/>
        </w:rPr>
        <w:t>lled Trials and Cohort Studies’,</w:t>
      </w:r>
      <w:r w:rsidR="3D082473" w:rsidRPr="006C026E">
        <w:rPr>
          <w:rFonts w:asciiTheme="minorHAnsi" w:hAnsiTheme="minorHAnsi"/>
          <w:color w:val="auto"/>
        </w:rPr>
        <w:t xml:space="preserve"> </w:t>
      </w:r>
      <w:r w:rsidR="3D082473" w:rsidRPr="006C026E">
        <w:rPr>
          <w:rFonts w:asciiTheme="minorHAnsi" w:hAnsiTheme="minorHAnsi"/>
          <w:i/>
          <w:iCs/>
          <w:color w:val="auto"/>
        </w:rPr>
        <w:t>BMJ</w:t>
      </w:r>
      <w:r w:rsidR="3D082473" w:rsidRPr="006C026E">
        <w:rPr>
          <w:rFonts w:asciiTheme="minorHAnsi" w:hAnsiTheme="minorHAnsi"/>
          <w:color w:val="auto"/>
        </w:rPr>
        <w:t xml:space="preserve">, 346. </w:t>
      </w:r>
    </w:p>
    <w:p w14:paraId="46164B8B" w14:textId="00BBD82E" w:rsidR="000D5E67" w:rsidRPr="006C026E" w:rsidRDefault="006C026E"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 xml:space="preserve">The HHS and USDA, (2015) </w:t>
      </w:r>
      <w:r w:rsidR="3D082473" w:rsidRPr="006C026E">
        <w:rPr>
          <w:rFonts w:asciiTheme="minorHAnsi" w:hAnsiTheme="minorHAnsi"/>
          <w:color w:val="auto"/>
        </w:rPr>
        <w:t>2015-2020 Dietary Guidelines for Americans</w:t>
      </w:r>
      <w:r w:rsidRPr="006C026E">
        <w:rPr>
          <w:rFonts w:asciiTheme="minorHAnsi" w:hAnsiTheme="minorHAnsi"/>
          <w:color w:val="auto"/>
        </w:rPr>
        <w:t xml:space="preserve">. </w:t>
      </w:r>
      <w:r w:rsidR="3D082473" w:rsidRPr="006C026E">
        <w:rPr>
          <w:rFonts w:asciiTheme="minorHAnsi" w:hAnsiTheme="minorHAnsi"/>
          <w:color w:val="auto"/>
        </w:rPr>
        <w:t xml:space="preserve">United States Department of Agriculture and the US Department of Health and Human Services </w:t>
      </w:r>
    </w:p>
    <w:p w14:paraId="605CF726" w14:textId="0291F15B" w:rsidR="000D5E67" w:rsidRPr="006C026E" w:rsidRDefault="3D082473" w:rsidP="006C026E">
      <w:pPr>
        <w:spacing w:after="159" w:line="276" w:lineRule="auto"/>
        <w:ind w:left="-3" w:right="26" w:hanging="10"/>
        <w:jc w:val="left"/>
        <w:rPr>
          <w:rFonts w:asciiTheme="minorHAnsi" w:hAnsiTheme="minorHAnsi"/>
          <w:color w:val="auto"/>
        </w:rPr>
      </w:pPr>
      <w:r w:rsidRPr="006C026E">
        <w:rPr>
          <w:rFonts w:asciiTheme="minorHAnsi" w:hAnsiTheme="minorHAnsi"/>
          <w:color w:val="auto"/>
        </w:rPr>
        <w:t>Vartanian, L</w:t>
      </w:r>
      <w:r w:rsidR="006C026E" w:rsidRPr="006C026E">
        <w:rPr>
          <w:rFonts w:asciiTheme="minorHAnsi" w:hAnsiTheme="minorHAnsi"/>
          <w:color w:val="auto"/>
        </w:rPr>
        <w:t>.</w:t>
      </w:r>
      <w:r w:rsidRPr="006C026E">
        <w:rPr>
          <w:rFonts w:asciiTheme="minorHAnsi" w:hAnsiTheme="minorHAnsi"/>
          <w:color w:val="auto"/>
        </w:rPr>
        <w:t xml:space="preserve"> R., Schwartz, </w:t>
      </w:r>
      <w:r w:rsidR="006C026E" w:rsidRPr="006C026E">
        <w:rPr>
          <w:rFonts w:asciiTheme="minorHAnsi" w:hAnsiTheme="minorHAnsi"/>
          <w:color w:val="auto"/>
        </w:rPr>
        <w:t>M. B., &amp;</w:t>
      </w:r>
      <w:r w:rsidRPr="006C026E">
        <w:rPr>
          <w:rFonts w:asciiTheme="minorHAnsi" w:hAnsiTheme="minorHAnsi"/>
          <w:color w:val="auto"/>
        </w:rPr>
        <w:t xml:space="preserve"> Brownell</w:t>
      </w:r>
      <w:r w:rsidR="006C026E" w:rsidRPr="006C026E">
        <w:rPr>
          <w:rFonts w:asciiTheme="minorHAnsi" w:hAnsiTheme="minorHAnsi"/>
          <w:color w:val="auto"/>
        </w:rPr>
        <w:t>, K. D. (2007) ‘</w:t>
      </w:r>
      <w:r w:rsidRPr="006C026E">
        <w:rPr>
          <w:rFonts w:asciiTheme="minorHAnsi" w:hAnsiTheme="minorHAnsi"/>
          <w:color w:val="auto"/>
        </w:rPr>
        <w:t>Effects of Soft Drink Consumption on Nutrition and Health: A Syste</w:t>
      </w:r>
      <w:r w:rsidR="006C026E" w:rsidRPr="006C026E">
        <w:rPr>
          <w:rFonts w:asciiTheme="minorHAnsi" w:hAnsiTheme="minorHAnsi"/>
          <w:color w:val="auto"/>
        </w:rPr>
        <w:t>matic Review and Meta-Analysis’,</w:t>
      </w:r>
      <w:r w:rsidRPr="006C026E">
        <w:rPr>
          <w:rFonts w:asciiTheme="minorHAnsi" w:hAnsiTheme="minorHAnsi"/>
          <w:color w:val="auto"/>
        </w:rPr>
        <w:t xml:space="preserve"> </w:t>
      </w:r>
      <w:r w:rsidRPr="006C026E">
        <w:rPr>
          <w:rFonts w:asciiTheme="minorHAnsi" w:hAnsiTheme="minorHAnsi"/>
          <w:i/>
          <w:iCs/>
          <w:color w:val="auto"/>
        </w:rPr>
        <w:t>American Journal of Public Health</w:t>
      </w:r>
      <w:r w:rsidR="006C026E" w:rsidRPr="006C026E">
        <w:rPr>
          <w:rFonts w:asciiTheme="minorHAnsi" w:hAnsiTheme="minorHAnsi"/>
          <w:color w:val="auto"/>
        </w:rPr>
        <w:t>, 97:</w:t>
      </w:r>
      <w:r w:rsidRPr="006C026E">
        <w:rPr>
          <w:rFonts w:asciiTheme="minorHAnsi" w:hAnsiTheme="minorHAnsi"/>
          <w:color w:val="auto"/>
        </w:rPr>
        <w:t xml:space="preserve"> 667-75. </w:t>
      </w:r>
    </w:p>
    <w:p w14:paraId="03FE42E0" w14:textId="77777777" w:rsidR="004C1046" w:rsidRPr="006C026E" w:rsidRDefault="004C1046" w:rsidP="006C026E">
      <w:pPr>
        <w:spacing w:line="276" w:lineRule="auto"/>
        <w:rPr>
          <w:rFonts w:asciiTheme="minorHAnsi" w:hAnsiTheme="minorHAnsi"/>
          <w:color w:val="auto"/>
        </w:rPr>
      </w:pPr>
      <w:r w:rsidRPr="006C026E">
        <w:rPr>
          <w:rFonts w:asciiTheme="minorHAnsi" w:hAnsiTheme="minorHAnsi"/>
          <w:color w:val="auto"/>
        </w:rPr>
        <w:t xml:space="preserve">Verplanken, B. &amp; Aarts, H. (1999) ‘Habit, Attitude, and Planned Behaviour: Is Habit an Empty Construct or an Interesting Case of Goal-directed Automaticity?’ </w:t>
      </w:r>
      <w:r w:rsidRPr="006C026E">
        <w:rPr>
          <w:rFonts w:asciiTheme="minorHAnsi" w:hAnsiTheme="minorHAnsi"/>
          <w:i/>
          <w:iCs/>
          <w:color w:val="auto"/>
        </w:rPr>
        <w:t>European Review of Social Psychology,</w:t>
      </w:r>
      <w:r w:rsidRPr="006C026E">
        <w:rPr>
          <w:rFonts w:asciiTheme="minorHAnsi" w:hAnsiTheme="minorHAnsi"/>
          <w:color w:val="auto"/>
        </w:rPr>
        <w:t xml:space="preserve"> 10</w:t>
      </w:r>
      <w:r w:rsidRPr="006C026E">
        <w:rPr>
          <w:rFonts w:asciiTheme="minorHAnsi" w:hAnsiTheme="minorHAnsi"/>
          <w:b/>
          <w:bCs/>
          <w:color w:val="auto"/>
        </w:rPr>
        <w:t>:</w:t>
      </w:r>
      <w:r w:rsidRPr="006C026E">
        <w:rPr>
          <w:rFonts w:asciiTheme="minorHAnsi" w:hAnsiTheme="minorHAnsi"/>
          <w:color w:val="auto"/>
        </w:rPr>
        <w:t xml:space="preserve"> 101 - 134.</w:t>
      </w:r>
    </w:p>
    <w:p w14:paraId="6EAF970A" w14:textId="77777777" w:rsidR="004C1046" w:rsidRPr="006C026E" w:rsidRDefault="004C1046" w:rsidP="006C026E">
      <w:pPr>
        <w:spacing w:line="276" w:lineRule="auto"/>
        <w:rPr>
          <w:rFonts w:asciiTheme="minorHAnsi" w:hAnsiTheme="minorHAnsi"/>
          <w:color w:val="auto"/>
        </w:rPr>
      </w:pPr>
      <w:r w:rsidRPr="006C026E">
        <w:rPr>
          <w:rFonts w:asciiTheme="minorHAnsi" w:hAnsiTheme="minorHAnsi"/>
          <w:color w:val="auto"/>
        </w:rPr>
        <w:t xml:space="preserve">Verplanken, B. &amp; Faes, S. (1999) ‘Good intentions, bad habits, and effects of forming implementation intentions on healthy eating’, </w:t>
      </w:r>
      <w:r w:rsidRPr="006C026E">
        <w:rPr>
          <w:rFonts w:asciiTheme="minorHAnsi" w:hAnsiTheme="minorHAnsi"/>
          <w:i/>
          <w:iCs/>
          <w:color w:val="auto"/>
        </w:rPr>
        <w:t>European Journal of Social Psychology,</w:t>
      </w:r>
      <w:r w:rsidRPr="006C026E">
        <w:rPr>
          <w:rFonts w:asciiTheme="minorHAnsi" w:hAnsiTheme="minorHAnsi"/>
          <w:color w:val="auto"/>
        </w:rPr>
        <w:t xml:space="preserve"> 29</w:t>
      </w:r>
      <w:r w:rsidRPr="006C026E">
        <w:rPr>
          <w:rFonts w:asciiTheme="minorHAnsi" w:hAnsiTheme="minorHAnsi"/>
          <w:b/>
          <w:bCs/>
          <w:color w:val="auto"/>
        </w:rPr>
        <w:t>:</w:t>
      </w:r>
      <w:r w:rsidRPr="006C026E">
        <w:rPr>
          <w:rFonts w:asciiTheme="minorHAnsi" w:hAnsiTheme="minorHAnsi"/>
          <w:color w:val="auto"/>
        </w:rPr>
        <w:t xml:space="preserve"> 591-604.</w:t>
      </w:r>
    </w:p>
    <w:p w14:paraId="0D2D0B58" w14:textId="77777777" w:rsidR="004C1046" w:rsidRPr="006C026E" w:rsidRDefault="004C1046" w:rsidP="006C026E">
      <w:pPr>
        <w:spacing w:line="276" w:lineRule="auto"/>
        <w:rPr>
          <w:rFonts w:asciiTheme="minorHAnsi" w:hAnsiTheme="minorHAnsi"/>
          <w:color w:val="auto"/>
        </w:rPr>
      </w:pPr>
      <w:r w:rsidRPr="006C026E">
        <w:rPr>
          <w:rFonts w:asciiTheme="minorHAnsi" w:hAnsiTheme="minorHAnsi"/>
          <w:color w:val="auto"/>
        </w:rPr>
        <w:t xml:space="preserve">Verplanken, B. &amp; Orbell, S. (2003) ‘Reflections on past behaviour: a self-report index of habit strength’, </w:t>
      </w:r>
      <w:r w:rsidRPr="006C026E">
        <w:rPr>
          <w:rFonts w:asciiTheme="minorHAnsi" w:hAnsiTheme="minorHAnsi"/>
          <w:i/>
          <w:iCs/>
          <w:color w:val="auto"/>
        </w:rPr>
        <w:t>Journal of Applied Social Psychology,</w:t>
      </w:r>
      <w:r w:rsidRPr="006C026E">
        <w:rPr>
          <w:rFonts w:asciiTheme="minorHAnsi" w:hAnsiTheme="minorHAnsi"/>
          <w:color w:val="auto"/>
        </w:rPr>
        <w:t xml:space="preserve"> 33</w:t>
      </w:r>
      <w:r w:rsidRPr="006C026E">
        <w:rPr>
          <w:rFonts w:asciiTheme="minorHAnsi" w:hAnsiTheme="minorHAnsi"/>
          <w:b/>
          <w:bCs/>
          <w:color w:val="auto"/>
        </w:rPr>
        <w:t>:</w:t>
      </w:r>
      <w:r w:rsidRPr="006C026E">
        <w:rPr>
          <w:rFonts w:asciiTheme="minorHAnsi" w:hAnsiTheme="minorHAnsi"/>
          <w:color w:val="auto"/>
        </w:rPr>
        <w:t xml:space="preserve"> 1313-1330.</w:t>
      </w:r>
    </w:p>
    <w:p w14:paraId="19DB1C19" w14:textId="77777777" w:rsidR="004C1046" w:rsidRPr="006C026E" w:rsidRDefault="004C1046" w:rsidP="006C026E">
      <w:pPr>
        <w:spacing w:line="276" w:lineRule="auto"/>
        <w:rPr>
          <w:rFonts w:asciiTheme="minorHAnsi" w:hAnsiTheme="minorHAnsi"/>
          <w:b/>
          <w:color w:val="auto"/>
        </w:rPr>
      </w:pPr>
      <w:r w:rsidRPr="006C026E">
        <w:rPr>
          <w:rFonts w:asciiTheme="minorHAnsi" w:hAnsiTheme="minorHAnsi"/>
          <w:color w:val="auto"/>
        </w:rPr>
        <w:t xml:space="preserve">Vyncke, P. (2002) ‘Lifestyle Segmentation’, </w:t>
      </w:r>
      <w:r w:rsidRPr="006C026E">
        <w:rPr>
          <w:rFonts w:asciiTheme="minorHAnsi" w:hAnsiTheme="minorHAnsi"/>
          <w:i/>
          <w:iCs/>
          <w:color w:val="auto"/>
        </w:rPr>
        <w:t>European Journal of Communication,</w:t>
      </w:r>
      <w:r w:rsidRPr="006C026E">
        <w:rPr>
          <w:rFonts w:asciiTheme="minorHAnsi" w:hAnsiTheme="minorHAnsi"/>
          <w:color w:val="auto"/>
        </w:rPr>
        <w:t xml:space="preserve"> 17</w:t>
      </w:r>
      <w:r w:rsidRPr="006C026E">
        <w:rPr>
          <w:rFonts w:asciiTheme="minorHAnsi" w:hAnsiTheme="minorHAnsi"/>
          <w:b/>
          <w:bCs/>
          <w:color w:val="auto"/>
        </w:rPr>
        <w:t>:</w:t>
      </w:r>
      <w:r w:rsidRPr="006C026E">
        <w:rPr>
          <w:rFonts w:asciiTheme="minorHAnsi" w:hAnsiTheme="minorHAnsi"/>
          <w:color w:val="auto"/>
        </w:rPr>
        <w:t xml:space="preserve"> 445.</w:t>
      </w:r>
    </w:p>
    <w:p w14:paraId="49359313" w14:textId="2311992E"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t>Wardle, J</w:t>
      </w:r>
      <w:r w:rsidR="006C026E" w:rsidRPr="006C026E">
        <w:rPr>
          <w:rFonts w:asciiTheme="minorHAnsi" w:hAnsiTheme="minorHAnsi"/>
          <w:color w:val="auto"/>
        </w:rPr>
        <w:t>.</w:t>
      </w:r>
      <w:r w:rsidRPr="006C026E">
        <w:rPr>
          <w:rFonts w:asciiTheme="minorHAnsi" w:hAnsiTheme="minorHAnsi"/>
          <w:color w:val="auto"/>
        </w:rPr>
        <w:t xml:space="preserve"> </w:t>
      </w:r>
      <w:r w:rsidR="004C1046" w:rsidRPr="006C026E">
        <w:rPr>
          <w:rFonts w:asciiTheme="minorHAnsi" w:hAnsiTheme="minorHAnsi"/>
          <w:color w:val="auto"/>
        </w:rPr>
        <w:t>&amp;</w:t>
      </w:r>
      <w:r w:rsidR="006C026E" w:rsidRPr="006C026E">
        <w:rPr>
          <w:rFonts w:asciiTheme="minorHAnsi" w:hAnsiTheme="minorHAnsi"/>
          <w:color w:val="auto"/>
        </w:rPr>
        <w:t xml:space="preserve"> </w:t>
      </w:r>
      <w:r w:rsidRPr="006C026E">
        <w:rPr>
          <w:rFonts w:asciiTheme="minorHAnsi" w:hAnsiTheme="minorHAnsi"/>
          <w:color w:val="auto"/>
        </w:rPr>
        <w:t>Steptoe</w:t>
      </w:r>
      <w:r w:rsidR="006C026E" w:rsidRPr="006C026E">
        <w:rPr>
          <w:rFonts w:asciiTheme="minorHAnsi" w:hAnsiTheme="minorHAnsi"/>
          <w:color w:val="auto"/>
        </w:rPr>
        <w:t>, A. (2003) ‘</w:t>
      </w:r>
      <w:r w:rsidRPr="006C026E">
        <w:rPr>
          <w:rFonts w:asciiTheme="minorHAnsi" w:hAnsiTheme="minorHAnsi"/>
          <w:color w:val="auto"/>
        </w:rPr>
        <w:t>Socioeconomic Differences in Attitudes and Be</w:t>
      </w:r>
      <w:r w:rsidR="006C026E" w:rsidRPr="006C026E">
        <w:rPr>
          <w:rFonts w:asciiTheme="minorHAnsi" w:hAnsiTheme="minorHAnsi"/>
          <w:color w:val="auto"/>
        </w:rPr>
        <w:t>liefs About Healthy Lifestyles’,</w:t>
      </w:r>
      <w:r w:rsidRPr="006C026E">
        <w:rPr>
          <w:rFonts w:asciiTheme="minorHAnsi" w:hAnsiTheme="minorHAnsi"/>
          <w:color w:val="auto"/>
        </w:rPr>
        <w:t xml:space="preserve"> </w:t>
      </w:r>
      <w:r w:rsidRPr="006C026E">
        <w:rPr>
          <w:rFonts w:asciiTheme="minorHAnsi" w:hAnsiTheme="minorHAnsi"/>
          <w:i/>
          <w:iCs/>
          <w:color w:val="auto"/>
        </w:rPr>
        <w:t>Journal of Epidemiology and Community Health</w:t>
      </w:r>
      <w:r w:rsidR="006C026E" w:rsidRPr="006C026E">
        <w:rPr>
          <w:rFonts w:asciiTheme="minorHAnsi" w:hAnsiTheme="minorHAnsi"/>
          <w:color w:val="auto"/>
        </w:rPr>
        <w:t>, 57:</w:t>
      </w:r>
      <w:r w:rsidRPr="006C026E">
        <w:rPr>
          <w:rFonts w:asciiTheme="minorHAnsi" w:hAnsiTheme="minorHAnsi"/>
          <w:color w:val="auto"/>
        </w:rPr>
        <w:t xml:space="preserve"> 440-</w:t>
      </w:r>
      <w:r w:rsidR="006C026E" w:rsidRPr="006C026E">
        <w:rPr>
          <w:rFonts w:asciiTheme="minorHAnsi" w:hAnsiTheme="minorHAnsi"/>
          <w:color w:val="auto"/>
        </w:rPr>
        <w:t>4</w:t>
      </w:r>
      <w:r w:rsidRPr="006C026E">
        <w:rPr>
          <w:rFonts w:asciiTheme="minorHAnsi" w:hAnsiTheme="minorHAnsi"/>
          <w:color w:val="auto"/>
        </w:rPr>
        <w:t xml:space="preserve">43. </w:t>
      </w:r>
    </w:p>
    <w:p w14:paraId="6F44CE9E" w14:textId="77777777" w:rsidR="004C1046" w:rsidRPr="006C026E" w:rsidRDefault="004C1046" w:rsidP="006C026E">
      <w:pPr>
        <w:spacing w:line="276" w:lineRule="auto"/>
        <w:rPr>
          <w:rFonts w:asciiTheme="minorHAnsi" w:hAnsiTheme="minorHAnsi"/>
          <w:color w:val="auto"/>
        </w:rPr>
      </w:pPr>
      <w:r w:rsidRPr="006C026E">
        <w:rPr>
          <w:rFonts w:asciiTheme="minorHAnsi" w:hAnsiTheme="minorHAnsi"/>
          <w:color w:val="auto"/>
        </w:rPr>
        <w:t xml:space="preserve">Wardle, J., Haase, M. A., Steptoe, A., Nillapun, M., Jonwutiwes, K. and Bellisle, F. (2004) ‘Gender disfference in food choice: the contribution of health beliefs and dieting’, </w:t>
      </w:r>
      <w:r w:rsidRPr="006C026E">
        <w:rPr>
          <w:rFonts w:asciiTheme="minorHAnsi" w:hAnsiTheme="minorHAnsi"/>
          <w:i/>
          <w:color w:val="auto"/>
        </w:rPr>
        <w:t>Annals of Behavioural Medicine</w:t>
      </w:r>
      <w:r w:rsidRPr="006C026E">
        <w:rPr>
          <w:rFonts w:asciiTheme="minorHAnsi" w:hAnsiTheme="minorHAnsi"/>
          <w:color w:val="auto"/>
        </w:rPr>
        <w:t xml:space="preserve">, 27 (2): 107-116. </w:t>
      </w:r>
    </w:p>
    <w:p w14:paraId="0A75B27B" w14:textId="77777777" w:rsidR="004C1046" w:rsidRPr="006C026E" w:rsidRDefault="004C1046"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Wedel, M. &amp; Kamakura, W. (2000) </w:t>
      </w:r>
      <w:r w:rsidRPr="006C026E">
        <w:rPr>
          <w:rFonts w:asciiTheme="minorHAnsi" w:hAnsiTheme="minorHAnsi"/>
          <w:i/>
          <w:iCs/>
          <w:color w:val="auto"/>
        </w:rPr>
        <w:t xml:space="preserve">Market Segmentation: Conceptual and Methodological Foundations. </w:t>
      </w:r>
      <w:r w:rsidRPr="006C026E">
        <w:rPr>
          <w:rFonts w:asciiTheme="minorHAnsi" w:hAnsiTheme="minorHAnsi"/>
          <w:color w:val="auto"/>
        </w:rPr>
        <w:t>Boston: Springer.</w:t>
      </w:r>
    </w:p>
    <w:p w14:paraId="52ACCD69" w14:textId="77777777" w:rsidR="004C1046" w:rsidRPr="006C026E" w:rsidRDefault="004C1046" w:rsidP="006C026E">
      <w:pPr>
        <w:autoSpaceDE w:val="0"/>
        <w:autoSpaceDN w:val="0"/>
        <w:adjustRightInd w:val="0"/>
        <w:spacing w:line="276" w:lineRule="auto"/>
        <w:rPr>
          <w:rFonts w:asciiTheme="minorHAnsi" w:hAnsiTheme="minorHAnsi"/>
          <w:color w:val="auto"/>
        </w:rPr>
      </w:pPr>
      <w:r w:rsidRPr="006C026E">
        <w:rPr>
          <w:rFonts w:asciiTheme="minorHAnsi" w:hAnsiTheme="minorHAnsi"/>
          <w:color w:val="auto"/>
        </w:rPr>
        <w:t xml:space="preserve">Weinstein, A. (2004) </w:t>
      </w:r>
      <w:r w:rsidRPr="006C026E">
        <w:rPr>
          <w:rFonts w:asciiTheme="minorHAnsi" w:hAnsiTheme="minorHAnsi"/>
          <w:i/>
          <w:iCs/>
          <w:color w:val="auto"/>
        </w:rPr>
        <w:t>Handbook of market segmentation: Strategic targeting for business and technology firms.</w:t>
      </w:r>
      <w:r w:rsidRPr="006C026E">
        <w:rPr>
          <w:rFonts w:asciiTheme="minorHAnsi" w:hAnsiTheme="minorHAnsi"/>
          <w:color w:val="auto"/>
        </w:rPr>
        <w:t xml:space="preserve"> Chicago Routledge.</w:t>
      </w:r>
    </w:p>
    <w:p w14:paraId="79BDE13E" w14:textId="77777777" w:rsidR="000D5E67" w:rsidRPr="006C026E" w:rsidRDefault="3D082473" w:rsidP="006C026E">
      <w:pPr>
        <w:spacing w:line="276" w:lineRule="auto"/>
        <w:ind w:left="-4" w:right="13"/>
        <w:jc w:val="left"/>
        <w:rPr>
          <w:rFonts w:asciiTheme="minorHAnsi" w:hAnsiTheme="minorHAnsi"/>
          <w:color w:val="auto"/>
        </w:rPr>
      </w:pPr>
      <w:r w:rsidRPr="006C026E">
        <w:rPr>
          <w:rFonts w:asciiTheme="minorHAnsi" w:hAnsiTheme="minorHAnsi"/>
          <w:color w:val="auto"/>
        </w:rPr>
        <w:lastRenderedPageBreak/>
        <w:t xml:space="preserve">WHO (2015), "Sugars Intake for Adults and Children Guideline," Geniva. </w:t>
      </w:r>
    </w:p>
    <w:p w14:paraId="7E89F10C" w14:textId="77777777" w:rsidR="004C1046" w:rsidRPr="006C026E" w:rsidRDefault="004C1046" w:rsidP="006C026E">
      <w:pPr>
        <w:spacing w:line="276" w:lineRule="auto"/>
        <w:rPr>
          <w:rFonts w:asciiTheme="minorHAnsi" w:hAnsiTheme="minorHAnsi"/>
          <w:color w:val="auto"/>
        </w:rPr>
      </w:pPr>
      <w:r w:rsidRPr="006C026E">
        <w:rPr>
          <w:rFonts w:asciiTheme="minorHAnsi" w:hAnsiTheme="minorHAnsi"/>
          <w:color w:val="auto"/>
        </w:rPr>
        <w:t xml:space="preserve">Zandstra, E. H., den Hoed, W., van der Meer, N. &amp; van der Maas, A. (2010) ‘Improving compliance to meal-replacement food regimens: Forming implementation intentions (conscious IF-THEN plans) increases compliance’, </w:t>
      </w:r>
      <w:r w:rsidRPr="006C026E">
        <w:rPr>
          <w:rFonts w:asciiTheme="minorHAnsi" w:hAnsiTheme="minorHAnsi"/>
          <w:i/>
          <w:iCs/>
          <w:color w:val="auto"/>
        </w:rPr>
        <w:t>Appetite,</w:t>
      </w:r>
      <w:r w:rsidRPr="006C026E">
        <w:rPr>
          <w:rFonts w:asciiTheme="minorHAnsi" w:hAnsiTheme="minorHAnsi"/>
          <w:color w:val="auto"/>
        </w:rPr>
        <w:t xml:space="preserve"> 55(3): 666-670. </w:t>
      </w:r>
    </w:p>
    <w:p w14:paraId="2FACB49E" w14:textId="68FBF120" w:rsidR="000D5E67" w:rsidRPr="00006630" w:rsidRDefault="000D5E67" w:rsidP="001A4210">
      <w:pPr>
        <w:spacing w:after="113" w:line="259" w:lineRule="auto"/>
        <w:ind w:left="0" w:firstLine="0"/>
        <w:jc w:val="left"/>
        <w:rPr>
          <w:rFonts w:asciiTheme="minorHAnsi" w:hAnsiTheme="minorHAnsi"/>
          <w:color w:val="auto"/>
        </w:rPr>
      </w:pPr>
    </w:p>
    <w:sectPr w:rsidR="000D5E67" w:rsidRPr="00006630">
      <w:footerReference w:type="even" r:id="rId14"/>
      <w:footerReference w:type="default" r:id="rId15"/>
      <w:footerReference w:type="first" r:id="rId16"/>
      <w:pgSz w:w="11906" w:h="16838"/>
      <w:pgMar w:top="1440" w:right="1662" w:bottom="1440"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56284" w14:textId="77777777" w:rsidR="00BA188C" w:rsidRDefault="00BA188C">
      <w:pPr>
        <w:spacing w:after="0" w:line="240" w:lineRule="auto"/>
      </w:pPr>
      <w:r>
        <w:separator/>
      </w:r>
    </w:p>
  </w:endnote>
  <w:endnote w:type="continuationSeparator" w:id="0">
    <w:p w14:paraId="084BC77E" w14:textId="77777777" w:rsidR="00BA188C" w:rsidRDefault="00BA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20D0" w14:textId="77777777" w:rsidR="00EB0735" w:rsidRDefault="00EB0735">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C099E5C" w14:textId="77777777" w:rsidR="00EB0735" w:rsidRDefault="00EB0735">
    <w:pPr>
      <w:spacing w:after="0" w:line="259" w:lineRule="auto"/>
      <w:ind w:left="1"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9405" w14:textId="17E46C27" w:rsidR="00EB0735" w:rsidRDefault="00EB0735">
    <w:pPr>
      <w:spacing w:after="0" w:line="259" w:lineRule="auto"/>
      <w:ind w:left="0" w:right="2" w:firstLine="0"/>
      <w:jc w:val="center"/>
    </w:pPr>
    <w:r>
      <w:fldChar w:fldCharType="begin"/>
    </w:r>
    <w:r>
      <w:instrText xml:space="preserve"> PAGE   \* MERGEFORMAT </w:instrText>
    </w:r>
    <w:r>
      <w:fldChar w:fldCharType="separate"/>
    </w:r>
    <w:r w:rsidR="001A479D">
      <w:rPr>
        <w:noProof/>
      </w:rPr>
      <w:t>1</w:t>
    </w:r>
    <w:r>
      <w:fldChar w:fldCharType="end"/>
    </w:r>
    <w:r>
      <w:t xml:space="preserve"> </w:t>
    </w:r>
  </w:p>
  <w:p w14:paraId="5D757B8D" w14:textId="77777777" w:rsidR="00EB0735" w:rsidRDefault="00EB0735">
    <w:pPr>
      <w:spacing w:after="0" w:line="259" w:lineRule="auto"/>
      <w:ind w:left="1"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72827" w14:textId="77777777" w:rsidR="00EB0735" w:rsidRDefault="00EB0735">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00C50CA" w14:textId="77777777" w:rsidR="00EB0735" w:rsidRDefault="00EB0735">
    <w:pPr>
      <w:spacing w:after="0" w:line="259" w:lineRule="auto"/>
      <w:ind w:left="1"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A51E6" w14:textId="77777777" w:rsidR="00EB0735" w:rsidRDefault="00EB073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FA8D" w14:textId="77777777" w:rsidR="00EB0735" w:rsidRDefault="00EB073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09A1" w14:textId="77777777" w:rsidR="00EB0735" w:rsidRDefault="00EB073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892DC" w14:textId="77777777" w:rsidR="00BA188C" w:rsidRDefault="00BA188C">
      <w:pPr>
        <w:spacing w:after="0" w:line="254" w:lineRule="auto"/>
        <w:ind w:left="1" w:firstLine="0"/>
        <w:jc w:val="left"/>
      </w:pPr>
      <w:r>
        <w:separator/>
      </w:r>
    </w:p>
  </w:footnote>
  <w:footnote w:type="continuationSeparator" w:id="0">
    <w:p w14:paraId="400C5846" w14:textId="77777777" w:rsidR="00BA188C" w:rsidRDefault="00BA188C">
      <w:pPr>
        <w:spacing w:after="0" w:line="254" w:lineRule="auto"/>
        <w:ind w:left="1" w:firstLine="0"/>
        <w:jc w:val="left"/>
      </w:pPr>
      <w:r>
        <w:continuationSeparator/>
      </w:r>
    </w:p>
  </w:footnote>
  <w:footnote w:id="1">
    <w:p w14:paraId="7445BF50" w14:textId="77777777" w:rsidR="00EB0735" w:rsidRDefault="00EB0735" w:rsidP="004131D0">
      <w:pPr>
        <w:pStyle w:val="footnotedescription"/>
        <w:spacing w:line="254" w:lineRule="auto"/>
      </w:pPr>
      <w:r>
        <w:rPr>
          <w:rStyle w:val="footnotemark"/>
        </w:rPr>
        <w:footnoteRef/>
      </w:r>
      <w:r>
        <w:t xml:space="preserve"> Sugars that are not incorporated in the cellular structure of foods like fruits and vegetables, whether natural or unprocessed, such as honey, or refined, such as table sugar, and, consequently, may have adverse effects on health (Department of health, 1991).  Often referred to as free sugars (i.e. sugars added to foods). </w:t>
      </w:r>
      <w:r w:rsidRPr="3D082473">
        <w:rPr>
          <w:sz w:val="22"/>
        </w:rPr>
        <w:t xml:space="preserve"> </w:t>
      </w:r>
    </w:p>
  </w:footnote>
  <w:footnote w:id="2">
    <w:p w14:paraId="32C966DC" w14:textId="7232A7FA" w:rsidR="00EB0735" w:rsidRDefault="00EB0735" w:rsidP="008C7443">
      <w:pPr>
        <w:pStyle w:val="FootnoteText"/>
      </w:pPr>
      <w:r>
        <w:rPr>
          <w:rStyle w:val="FootnoteReference"/>
        </w:rPr>
        <w:footnoteRef/>
      </w:r>
      <w:r>
        <w:t xml:space="preserve">  The classification of social class used by the Central Statistics Office in Ireland (O’Hare </w:t>
      </w:r>
      <w:r w:rsidRPr="3D082473">
        <w:rPr>
          <w:i/>
          <w:iCs/>
        </w:rPr>
        <w:t>et al</w:t>
      </w:r>
      <w:r>
        <w:t>., 1991)</w:t>
      </w:r>
    </w:p>
  </w:footnote>
  <w:footnote w:id="3">
    <w:p w14:paraId="737BD711" w14:textId="7AEE9041" w:rsidR="00EB0735" w:rsidRDefault="00EB0735" w:rsidP="00EA579B">
      <w:pPr>
        <w:pStyle w:val="footnotedescription"/>
      </w:pPr>
      <w:r>
        <w:rPr>
          <w:rStyle w:val="footnotemark"/>
        </w:rPr>
        <w:footnoteRef/>
      </w:r>
      <w:r>
        <w:t xml:space="preserve"> In this paper the term segment is used rather than class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3B1"/>
    <w:multiLevelType w:val="hybridMultilevel"/>
    <w:tmpl w:val="B844B9C8"/>
    <w:lvl w:ilvl="0" w:tplc="B8786E92">
      <w:start w:val="1"/>
      <w:numFmt w:val="bullet"/>
      <w:lvlText w:val="•"/>
      <w:lvlJc w:val="left"/>
      <w:pPr>
        <w:ind w:left="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19A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144D6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EBF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2C8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0A3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7A1E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2604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6420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EB636C"/>
    <w:multiLevelType w:val="hybridMultilevel"/>
    <w:tmpl w:val="CCCC23A4"/>
    <w:lvl w:ilvl="0" w:tplc="BA8E4F5A">
      <w:start w:val="1"/>
      <w:numFmt w:val="bullet"/>
      <w:lvlText w:val="•"/>
      <w:lvlJc w:val="left"/>
      <w:pPr>
        <w:ind w:left="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12584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A25E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389E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6A4E1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E805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F8F41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1201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6ED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4363A1"/>
    <w:multiLevelType w:val="hybridMultilevel"/>
    <w:tmpl w:val="C7D6E4D8"/>
    <w:lvl w:ilvl="0" w:tplc="F8B03578">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3" w15:restartNumberingAfterBreak="0">
    <w:nsid w:val="6A2424D1"/>
    <w:multiLevelType w:val="hybridMultilevel"/>
    <w:tmpl w:val="599C2958"/>
    <w:lvl w:ilvl="0" w:tplc="594AC656">
      <w:start w:val="1"/>
      <w:numFmt w:val="bullet"/>
      <w:lvlText w:val="•"/>
      <w:lvlJc w:val="left"/>
      <w:pPr>
        <w:ind w:left="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6FED0">
      <w:start w:val="1"/>
      <w:numFmt w:val="bullet"/>
      <w:lvlText w:val="o"/>
      <w:lvlJc w:val="left"/>
      <w:pPr>
        <w:ind w:left="1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69762">
      <w:start w:val="1"/>
      <w:numFmt w:val="bullet"/>
      <w:lvlText w:val="▪"/>
      <w:lvlJc w:val="left"/>
      <w:pPr>
        <w:ind w:left="1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ACC1EE">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DE93BA">
      <w:start w:val="1"/>
      <w:numFmt w:val="bullet"/>
      <w:lvlText w:val="o"/>
      <w:lvlJc w:val="left"/>
      <w:pPr>
        <w:ind w:left="3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8689A6">
      <w:start w:val="1"/>
      <w:numFmt w:val="bullet"/>
      <w:lvlText w:val="▪"/>
      <w:lvlJc w:val="left"/>
      <w:pPr>
        <w:ind w:left="4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A0470">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022C34">
      <w:start w:val="1"/>
      <w:numFmt w:val="bullet"/>
      <w:lvlText w:val="o"/>
      <w:lvlJc w:val="left"/>
      <w:pPr>
        <w:ind w:left="5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2C65A">
      <w:start w:val="1"/>
      <w:numFmt w:val="bullet"/>
      <w:lvlText w:val="▪"/>
      <w:lvlJc w:val="left"/>
      <w:pPr>
        <w:ind w:left="6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67"/>
    <w:rsid w:val="00006630"/>
    <w:rsid w:val="00046555"/>
    <w:rsid w:val="0006251C"/>
    <w:rsid w:val="00066DD0"/>
    <w:rsid w:val="000B5E33"/>
    <w:rsid w:val="000D5E67"/>
    <w:rsid w:val="000E0F39"/>
    <w:rsid w:val="000F7EED"/>
    <w:rsid w:val="00135801"/>
    <w:rsid w:val="00146DCD"/>
    <w:rsid w:val="00156748"/>
    <w:rsid w:val="00180F92"/>
    <w:rsid w:val="00186250"/>
    <w:rsid w:val="0019670B"/>
    <w:rsid w:val="001A4210"/>
    <w:rsid w:val="001A479D"/>
    <w:rsid w:val="001C3C84"/>
    <w:rsid w:val="001C6784"/>
    <w:rsid w:val="001D03D6"/>
    <w:rsid w:val="001E7CBD"/>
    <w:rsid w:val="0027733C"/>
    <w:rsid w:val="00290DF0"/>
    <w:rsid w:val="002B6E0A"/>
    <w:rsid w:val="002F02AC"/>
    <w:rsid w:val="003579D8"/>
    <w:rsid w:val="003A1E89"/>
    <w:rsid w:val="003E180A"/>
    <w:rsid w:val="004131D0"/>
    <w:rsid w:val="004205F7"/>
    <w:rsid w:val="00421BC3"/>
    <w:rsid w:val="004512C9"/>
    <w:rsid w:val="00457FCA"/>
    <w:rsid w:val="00477805"/>
    <w:rsid w:val="004871D0"/>
    <w:rsid w:val="00497ADA"/>
    <w:rsid w:val="004B22F3"/>
    <w:rsid w:val="004C1046"/>
    <w:rsid w:val="004D60EF"/>
    <w:rsid w:val="00501EC0"/>
    <w:rsid w:val="005136FE"/>
    <w:rsid w:val="005373A1"/>
    <w:rsid w:val="0054743C"/>
    <w:rsid w:val="005551AD"/>
    <w:rsid w:val="005663CD"/>
    <w:rsid w:val="005B3C56"/>
    <w:rsid w:val="005E1C32"/>
    <w:rsid w:val="005F7C13"/>
    <w:rsid w:val="00643523"/>
    <w:rsid w:val="00643E2F"/>
    <w:rsid w:val="006B3192"/>
    <w:rsid w:val="006C026E"/>
    <w:rsid w:val="006E1E7B"/>
    <w:rsid w:val="006F547B"/>
    <w:rsid w:val="00714C7F"/>
    <w:rsid w:val="00740DB9"/>
    <w:rsid w:val="00746A89"/>
    <w:rsid w:val="00757C0E"/>
    <w:rsid w:val="00762C00"/>
    <w:rsid w:val="00784897"/>
    <w:rsid w:val="007B16A0"/>
    <w:rsid w:val="007C6606"/>
    <w:rsid w:val="007C74F9"/>
    <w:rsid w:val="007E0569"/>
    <w:rsid w:val="007E4EDB"/>
    <w:rsid w:val="007F2E6A"/>
    <w:rsid w:val="00822B40"/>
    <w:rsid w:val="00860B39"/>
    <w:rsid w:val="0086369F"/>
    <w:rsid w:val="0086383C"/>
    <w:rsid w:val="00865610"/>
    <w:rsid w:val="008715E0"/>
    <w:rsid w:val="00891E2B"/>
    <w:rsid w:val="008C7443"/>
    <w:rsid w:val="008E40B4"/>
    <w:rsid w:val="008F48AD"/>
    <w:rsid w:val="0090624E"/>
    <w:rsid w:val="009345C2"/>
    <w:rsid w:val="009404B9"/>
    <w:rsid w:val="00940908"/>
    <w:rsid w:val="00953AA8"/>
    <w:rsid w:val="009B7048"/>
    <w:rsid w:val="009F198E"/>
    <w:rsid w:val="00A0079C"/>
    <w:rsid w:val="00A56E40"/>
    <w:rsid w:val="00A57330"/>
    <w:rsid w:val="00AA3FBD"/>
    <w:rsid w:val="00AB3AFD"/>
    <w:rsid w:val="00AD7717"/>
    <w:rsid w:val="00AE7BE9"/>
    <w:rsid w:val="00B2010A"/>
    <w:rsid w:val="00B210B7"/>
    <w:rsid w:val="00B53400"/>
    <w:rsid w:val="00B606A3"/>
    <w:rsid w:val="00B62C20"/>
    <w:rsid w:val="00B80A8B"/>
    <w:rsid w:val="00B97D32"/>
    <w:rsid w:val="00BA188C"/>
    <w:rsid w:val="00BB774E"/>
    <w:rsid w:val="00C01387"/>
    <w:rsid w:val="00C02A26"/>
    <w:rsid w:val="00C16CCD"/>
    <w:rsid w:val="00C272F7"/>
    <w:rsid w:val="00C5117A"/>
    <w:rsid w:val="00C716BA"/>
    <w:rsid w:val="00C7387A"/>
    <w:rsid w:val="00C751CB"/>
    <w:rsid w:val="00C94292"/>
    <w:rsid w:val="00CA3870"/>
    <w:rsid w:val="00CE128A"/>
    <w:rsid w:val="00CE67D6"/>
    <w:rsid w:val="00D1517F"/>
    <w:rsid w:val="00D3614F"/>
    <w:rsid w:val="00D37463"/>
    <w:rsid w:val="00D437BB"/>
    <w:rsid w:val="00D518CD"/>
    <w:rsid w:val="00D82E69"/>
    <w:rsid w:val="00DA53FE"/>
    <w:rsid w:val="00E14654"/>
    <w:rsid w:val="00E3279A"/>
    <w:rsid w:val="00EA579B"/>
    <w:rsid w:val="00EB0735"/>
    <w:rsid w:val="00EE1A98"/>
    <w:rsid w:val="00EE4D57"/>
    <w:rsid w:val="00F96434"/>
    <w:rsid w:val="00F979F3"/>
    <w:rsid w:val="00FA7A06"/>
    <w:rsid w:val="00FD0173"/>
    <w:rsid w:val="3D0824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8EBF"/>
  <w15:docId w15:val="{6B75A515-0873-4F95-ACDE-BBC07B72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365" w:lineRule="auto"/>
      <w:ind w:left="10" w:hanging="9"/>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2"/>
      <w:ind w:left="11"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73"/>
      <w:ind w:left="10" w:hanging="10"/>
      <w:outlineLvl w:val="1"/>
    </w:pPr>
    <w:rPr>
      <w:rFonts w:ascii="Calibri" w:eastAsia="Calibri" w:hAnsi="Calibri" w:cs="Calibri"/>
      <w:i/>
      <w:color w:val="000000"/>
    </w:rPr>
  </w:style>
  <w:style w:type="paragraph" w:styleId="Heading3">
    <w:name w:val="heading 3"/>
    <w:next w:val="Normal"/>
    <w:link w:val="Heading3Char"/>
    <w:uiPriority w:val="9"/>
    <w:unhideWhenUsed/>
    <w:qFormat/>
    <w:pPr>
      <w:keepNext/>
      <w:keepLines/>
      <w:spacing w:after="272"/>
      <w:ind w:left="11"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3Char">
    <w:name w:val="Heading 3 Char"/>
    <w:link w:val="Heading3"/>
    <w:rPr>
      <w:rFonts w:ascii="Calibri" w:eastAsia="Calibri" w:hAnsi="Calibri" w:cs="Calibri"/>
      <w:b/>
      <w:color w:val="000000"/>
      <w:sz w:val="22"/>
    </w:rPr>
  </w:style>
  <w:style w:type="character" w:styleId="LineNumber">
    <w:name w:val="line number"/>
    <w:hidde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31D0"/>
    <w:pPr>
      <w:ind w:left="720"/>
      <w:contextualSpacing/>
    </w:pPr>
  </w:style>
  <w:style w:type="table" w:customStyle="1" w:styleId="TableGrid0">
    <w:name w:val="Table Grid0"/>
    <w:basedOn w:val="TableNormal"/>
    <w:uiPriority w:val="39"/>
    <w:rsid w:val="004131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31D0"/>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131D0"/>
    <w:rPr>
      <w:rFonts w:eastAsiaTheme="minorHAnsi"/>
      <w:sz w:val="20"/>
      <w:szCs w:val="20"/>
      <w:lang w:eastAsia="en-US"/>
    </w:rPr>
  </w:style>
  <w:style w:type="character" w:styleId="FootnoteReference">
    <w:name w:val="footnote reference"/>
    <w:basedOn w:val="DefaultParagraphFont"/>
    <w:uiPriority w:val="99"/>
    <w:semiHidden/>
    <w:unhideWhenUsed/>
    <w:rsid w:val="004131D0"/>
    <w:rPr>
      <w:vertAlign w:val="superscript"/>
    </w:rPr>
  </w:style>
  <w:style w:type="character" w:customStyle="1" w:styleId="normaltextrun">
    <w:name w:val="normaltextrun"/>
    <w:basedOn w:val="DefaultParagraphFont"/>
    <w:rsid w:val="00B97D32"/>
  </w:style>
  <w:style w:type="character" w:customStyle="1" w:styleId="apple-converted-space">
    <w:name w:val="apple-converted-space"/>
    <w:basedOn w:val="DefaultParagraphFont"/>
    <w:rsid w:val="00B97D32"/>
  </w:style>
  <w:style w:type="character" w:styleId="CommentReference">
    <w:name w:val="annotation reference"/>
    <w:basedOn w:val="DefaultParagraphFont"/>
    <w:uiPriority w:val="99"/>
    <w:semiHidden/>
    <w:unhideWhenUsed/>
    <w:rsid w:val="00156748"/>
    <w:rPr>
      <w:sz w:val="16"/>
      <w:szCs w:val="16"/>
    </w:rPr>
  </w:style>
  <w:style w:type="paragraph" w:styleId="CommentText">
    <w:name w:val="annotation text"/>
    <w:basedOn w:val="Normal"/>
    <w:link w:val="CommentTextChar"/>
    <w:uiPriority w:val="99"/>
    <w:semiHidden/>
    <w:unhideWhenUsed/>
    <w:rsid w:val="00156748"/>
    <w:pPr>
      <w:spacing w:line="240" w:lineRule="auto"/>
    </w:pPr>
    <w:rPr>
      <w:sz w:val="20"/>
      <w:szCs w:val="20"/>
    </w:rPr>
  </w:style>
  <w:style w:type="character" w:customStyle="1" w:styleId="CommentTextChar">
    <w:name w:val="Comment Text Char"/>
    <w:basedOn w:val="DefaultParagraphFont"/>
    <w:link w:val="CommentText"/>
    <w:uiPriority w:val="99"/>
    <w:semiHidden/>
    <w:rsid w:val="0015674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56748"/>
    <w:rPr>
      <w:b/>
      <w:bCs/>
    </w:rPr>
  </w:style>
  <w:style w:type="character" w:customStyle="1" w:styleId="CommentSubjectChar">
    <w:name w:val="Comment Subject Char"/>
    <w:basedOn w:val="CommentTextChar"/>
    <w:link w:val="CommentSubject"/>
    <w:uiPriority w:val="99"/>
    <w:semiHidden/>
    <w:rsid w:val="0015674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5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48"/>
    <w:rPr>
      <w:rFonts w:ascii="Segoe UI" w:eastAsia="Calibri" w:hAnsi="Segoe UI" w:cs="Segoe UI"/>
      <w:color w:val="000000"/>
      <w:sz w:val="18"/>
      <w:szCs w:val="18"/>
    </w:rPr>
  </w:style>
  <w:style w:type="character" w:styleId="PlaceholderText">
    <w:name w:val="Placeholder Text"/>
    <w:basedOn w:val="DefaultParagraphFont"/>
    <w:uiPriority w:val="99"/>
    <w:semiHidden/>
    <w:rsid w:val="00457FCA"/>
    <w:rPr>
      <w:color w:val="808080"/>
    </w:rPr>
  </w:style>
  <w:style w:type="character" w:customStyle="1" w:styleId="tgc">
    <w:name w:val="_tgc"/>
    <w:basedOn w:val="DefaultParagraphFont"/>
    <w:rsid w:val="00D518CD"/>
  </w:style>
  <w:style w:type="character" w:styleId="Hyperlink">
    <w:name w:val="Hyperlink"/>
    <w:basedOn w:val="DefaultParagraphFont"/>
    <w:rsid w:val="00006630"/>
    <w:rPr>
      <w:color w:val="0000FF"/>
      <w:u w:val="single"/>
    </w:rPr>
  </w:style>
  <w:style w:type="character" w:styleId="Emphasis">
    <w:name w:val="Emphasis"/>
    <w:basedOn w:val="DefaultParagraphFont"/>
    <w:uiPriority w:val="20"/>
    <w:qFormat/>
    <w:rsid w:val="004205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ov.uk/government/uploads/system/uploads/attachment_data/file/216485/dh_12855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stmartins.academy/admin/userfiles/key%20information/Student%20wellbeing%20/A_quick_guide_to_govt_healthy_eatin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ople.umass.edu/aizen/pdf/tpb.measurement.pdf"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40010333\Downloads\Line%20graph%20LCA%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98215914938144"/>
          <c:y val="4.4920870776770927E-2"/>
          <c:w val="0.62349959138139044"/>
          <c:h val="0.59722185154375707"/>
        </c:manualLayout>
      </c:layout>
      <c:lineChart>
        <c:grouping val="standard"/>
        <c:varyColors val="0"/>
        <c:ser>
          <c:idx val="0"/>
          <c:order val="0"/>
          <c:tx>
            <c:strRef>
              <c:f>'[Line graph LCA (1).xlsx]Sheet1'!$B$1</c:f>
              <c:strCache>
                <c:ptCount val="1"/>
                <c:pt idx="0">
                  <c:v>Triers  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'[Line graph LCA (1).xlsx]Sheet1'!$A$2:$A$8</c:f>
              <c:strCache>
                <c:ptCount val="7"/>
                <c:pt idx="0">
                  <c:v>Decrease confect. consumption </c:v>
                </c:pt>
                <c:pt idx="1">
                  <c:v>Lifestyle goal (yes)</c:v>
                </c:pt>
                <c:pt idx="2">
                  <c:v>Strong Confectionery Habit</c:v>
                </c:pt>
                <c:pt idx="3">
                  <c:v>Strong Hedonic Hunger</c:v>
                </c:pt>
                <c:pt idx="4">
                  <c:v>Strong Perceived Need</c:v>
                </c:pt>
                <c:pt idx="5">
                  <c:v>Strong PBC</c:v>
                </c:pt>
                <c:pt idx="6">
                  <c:v>Plan (sometimes/frequently) </c:v>
                </c:pt>
              </c:strCache>
            </c:strRef>
          </c:cat>
          <c:val>
            <c:numRef>
              <c:f>'[Line graph LCA (1).xlsx]Sheet1'!$B$2:$B$8</c:f>
              <c:numCache>
                <c:formatCode>General</c:formatCode>
                <c:ptCount val="7"/>
                <c:pt idx="0">
                  <c:v>0.67400000000000004</c:v>
                </c:pt>
                <c:pt idx="1">
                  <c:v>1</c:v>
                </c:pt>
                <c:pt idx="2">
                  <c:v>0.53700000000000003</c:v>
                </c:pt>
                <c:pt idx="3">
                  <c:v>0.68500000000000005</c:v>
                </c:pt>
                <c:pt idx="4">
                  <c:v>0.40899999999999997</c:v>
                </c:pt>
                <c:pt idx="5">
                  <c:v>0.26</c:v>
                </c:pt>
                <c:pt idx="6">
                  <c:v>0.49199999999999999</c:v>
                </c:pt>
              </c:numCache>
            </c:numRef>
          </c:val>
          <c:smooth val="0"/>
          <c:extLst xmlns:c16r2="http://schemas.microsoft.com/office/drawing/2015/06/chart">
            <c:ext xmlns:c16="http://schemas.microsoft.com/office/drawing/2014/chart" uri="{C3380CC4-5D6E-409C-BE32-E72D297353CC}">
              <c16:uniqueId val="{00000000-C3DF-449F-BE26-AEB7C97684EA}"/>
            </c:ext>
          </c:extLst>
        </c:ser>
        <c:ser>
          <c:idx val="1"/>
          <c:order val="1"/>
          <c:tx>
            <c:strRef>
              <c:f>'[Line graph LCA (1).xlsx]Sheet1'!$C$1</c:f>
              <c:strCache>
                <c:ptCount val="1"/>
                <c:pt idx="0">
                  <c:v>Successful Actors17%</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'[Line graph LCA (1).xlsx]Sheet1'!$A$2:$A$8</c:f>
              <c:strCache>
                <c:ptCount val="7"/>
                <c:pt idx="0">
                  <c:v>Decrease confect. consumption </c:v>
                </c:pt>
                <c:pt idx="1">
                  <c:v>Lifestyle goal (yes)</c:v>
                </c:pt>
                <c:pt idx="2">
                  <c:v>Strong Confectionery Habit</c:v>
                </c:pt>
                <c:pt idx="3">
                  <c:v>Strong Hedonic Hunger</c:v>
                </c:pt>
                <c:pt idx="4">
                  <c:v>Strong Perceived Need</c:v>
                </c:pt>
                <c:pt idx="5">
                  <c:v>Strong PBC</c:v>
                </c:pt>
                <c:pt idx="6">
                  <c:v>Plan (sometimes/frequently) </c:v>
                </c:pt>
              </c:strCache>
            </c:strRef>
          </c:cat>
          <c:val>
            <c:numRef>
              <c:f>'[Line graph LCA (1).xlsx]Sheet1'!$C$2:$C$8</c:f>
              <c:numCache>
                <c:formatCode>General</c:formatCode>
                <c:ptCount val="7"/>
                <c:pt idx="0">
                  <c:v>0.91500000000000004</c:v>
                </c:pt>
                <c:pt idx="1">
                  <c:v>0.95899999999999996</c:v>
                </c:pt>
                <c:pt idx="2">
                  <c:v>6.7000000000000004E-2</c:v>
                </c:pt>
                <c:pt idx="3">
                  <c:v>0.17399999999999999</c:v>
                </c:pt>
                <c:pt idx="4">
                  <c:v>0.80500000000000005</c:v>
                </c:pt>
                <c:pt idx="5">
                  <c:v>0.72299999999999998</c:v>
                </c:pt>
                <c:pt idx="6">
                  <c:v>0.69399999999999995</c:v>
                </c:pt>
              </c:numCache>
            </c:numRef>
          </c:val>
          <c:smooth val="0"/>
          <c:extLst xmlns:c16r2="http://schemas.microsoft.com/office/drawing/2015/06/chart">
            <c:ext xmlns:c16="http://schemas.microsoft.com/office/drawing/2014/chart" uri="{C3380CC4-5D6E-409C-BE32-E72D297353CC}">
              <c16:uniqueId val="{00000001-C3DF-449F-BE26-AEB7C97684EA}"/>
            </c:ext>
          </c:extLst>
        </c:ser>
        <c:ser>
          <c:idx val="2"/>
          <c:order val="2"/>
          <c:tx>
            <c:strRef>
              <c:f>'[Line graph LCA (1).xlsx]Sheet1'!$D$1</c:f>
              <c:strCache>
                <c:ptCount val="1"/>
                <c:pt idx="0">
                  <c:v>Thrivers 28%</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'[Line graph LCA (1).xlsx]Sheet1'!$A$2:$A$8</c:f>
              <c:strCache>
                <c:ptCount val="7"/>
                <c:pt idx="0">
                  <c:v>Decrease confect. consumption </c:v>
                </c:pt>
                <c:pt idx="1">
                  <c:v>Lifestyle goal (yes)</c:v>
                </c:pt>
                <c:pt idx="2">
                  <c:v>Strong Confectionery Habit</c:v>
                </c:pt>
                <c:pt idx="3">
                  <c:v>Strong Hedonic Hunger</c:v>
                </c:pt>
                <c:pt idx="4">
                  <c:v>Strong Perceived Need</c:v>
                </c:pt>
                <c:pt idx="5">
                  <c:v>Strong PBC</c:v>
                </c:pt>
                <c:pt idx="6">
                  <c:v>Plan (sometimes/frequently) </c:v>
                </c:pt>
              </c:strCache>
            </c:strRef>
          </c:cat>
          <c:val>
            <c:numRef>
              <c:f>'[Line graph LCA (1).xlsx]Sheet1'!$D$2:$D$8</c:f>
              <c:numCache>
                <c:formatCode>General</c:formatCode>
                <c:ptCount val="7"/>
                <c:pt idx="0">
                  <c:v>0.22900000000000001</c:v>
                </c:pt>
                <c:pt idx="1">
                  <c:v>0.245</c:v>
                </c:pt>
                <c:pt idx="2">
                  <c:v>0</c:v>
                </c:pt>
                <c:pt idx="3">
                  <c:v>2.1000000000000001E-2</c:v>
                </c:pt>
                <c:pt idx="4">
                  <c:v>0.24199999999999999</c:v>
                </c:pt>
                <c:pt idx="5">
                  <c:v>0.54600000000000004</c:v>
                </c:pt>
                <c:pt idx="6">
                  <c:v>0.14699999999999999</c:v>
                </c:pt>
              </c:numCache>
            </c:numRef>
          </c:val>
          <c:smooth val="0"/>
          <c:extLst xmlns:c16r2="http://schemas.microsoft.com/office/drawing/2015/06/chart">
            <c:ext xmlns:c16="http://schemas.microsoft.com/office/drawing/2014/chart" uri="{C3380CC4-5D6E-409C-BE32-E72D297353CC}">
              <c16:uniqueId val="{00000002-C3DF-449F-BE26-AEB7C97684EA}"/>
            </c:ext>
          </c:extLst>
        </c:ser>
        <c:ser>
          <c:idx val="3"/>
          <c:order val="3"/>
          <c:tx>
            <c:strRef>
              <c:f>'[Line graph LCA (1).xlsx]Sheet1'!$E$1</c:f>
              <c:strCache>
                <c:ptCount val="1"/>
                <c:pt idx="0">
                  <c:v>Unmotivated 35%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'[Line graph LCA (1).xlsx]Sheet1'!$A$2:$A$8</c:f>
              <c:strCache>
                <c:ptCount val="7"/>
                <c:pt idx="0">
                  <c:v>Decrease confect. consumption </c:v>
                </c:pt>
                <c:pt idx="1">
                  <c:v>Lifestyle goal (yes)</c:v>
                </c:pt>
                <c:pt idx="2">
                  <c:v>Strong Confectionery Habit</c:v>
                </c:pt>
                <c:pt idx="3">
                  <c:v>Strong Hedonic Hunger</c:v>
                </c:pt>
                <c:pt idx="4">
                  <c:v>Strong Perceived Need</c:v>
                </c:pt>
                <c:pt idx="5">
                  <c:v>Strong PBC</c:v>
                </c:pt>
                <c:pt idx="6">
                  <c:v>Plan (sometimes/frequently) </c:v>
                </c:pt>
              </c:strCache>
            </c:strRef>
          </c:cat>
          <c:val>
            <c:numRef>
              <c:f>'[Line graph LCA (1).xlsx]Sheet1'!$E$2:$E$8</c:f>
              <c:numCache>
                <c:formatCode>General</c:formatCode>
                <c:ptCount val="7"/>
                <c:pt idx="0">
                  <c:v>8.5000000000000006E-2</c:v>
                </c:pt>
                <c:pt idx="1">
                  <c:v>0</c:v>
                </c:pt>
                <c:pt idx="2">
                  <c:v>0.6</c:v>
                </c:pt>
                <c:pt idx="3">
                  <c:v>0.44900000000000001</c:v>
                </c:pt>
                <c:pt idx="4">
                  <c:v>0.219</c:v>
                </c:pt>
                <c:pt idx="5">
                  <c:v>0.127</c:v>
                </c:pt>
                <c:pt idx="6">
                  <c:v>0.125</c:v>
                </c:pt>
              </c:numCache>
            </c:numRef>
          </c:val>
          <c:smooth val="0"/>
          <c:extLst xmlns:c16r2="http://schemas.microsoft.com/office/drawing/2015/06/chart">
            <c:ext xmlns:c16="http://schemas.microsoft.com/office/drawing/2014/chart" uri="{C3380CC4-5D6E-409C-BE32-E72D297353CC}">
              <c16:uniqueId val="{00000003-C3DF-449F-BE26-AEB7C97684EA}"/>
            </c:ext>
          </c:extLst>
        </c:ser>
        <c:dLbls>
          <c:showLegendKey val="0"/>
          <c:showVal val="0"/>
          <c:showCatName val="0"/>
          <c:showSerName val="0"/>
          <c:showPercent val="0"/>
          <c:showBubbleSize val="0"/>
        </c:dLbls>
        <c:marker val="1"/>
        <c:smooth val="0"/>
        <c:axId val="379834616"/>
        <c:axId val="379835008"/>
      </c:lineChart>
      <c:catAx>
        <c:axId val="379834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835008"/>
        <c:crosses val="autoZero"/>
        <c:auto val="1"/>
        <c:lblAlgn val="ctr"/>
        <c:lblOffset val="100"/>
        <c:noMultiLvlLbl val="0"/>
      </c:catAx>
      <c:valAx>
        <c:axId val="3798350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834616"/>
        <c:crosses val="autoZero"/>
        <c:crossBetween val="between"/>
      </c:valAx>
      <c:spPr>
        <a:noFill/>
        <a:ln>
          <a:noFill/>
        </a:ln>
        <a:effectLst/>
      </c:spPr>
    </c:plotArea>
    <c:legend>
      <c:legendPos val="r"/>
      <c:layout>
        <c:manualLayout>
          <c:xMode val="edge"/>
          <c:yMode val="edge"/>
          <c:x val="0.77466132219469275"/>
          <c:y val="0.23557829431241328"/>
          <c:w val="0.21874889197334682"/>
          <c:h val="0.357327037766008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10041</Words>
  <Characters>57234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Naughton, Paul</dc:creator>
  <cp:keywords/>
  <cp:lastModifiedBy>Cattan, Margaret</cp:lastModifiedBy>
  <cp:revision>3</cp:revision>
  <cp:lastPrinted>2017-05-25T14:05:00Z</cp:lastPrinted>
  <dcterms:created xsi:type="dcterms:W3CDTF">2017-07-04T15:49:00Z</dcterms:created>
  <dcterms:modified xsi:type="dcterms:W3CDTF">2017-07-04T15:49:00Z</dcterms:modified>
</cp:coreProperties>
</file>