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8752D" w14:textId="77777777" w:rsidR="00405F7A" w:rsidRPr="00455FAC" w:rsidRDefault="00405F7A">
      <w:pPr>
        <w:pStyle w:val="Body"/>
        <w:spacing w:line="480" w:lineRule="auto"/>
        <w:jc w:val="both"/>
        <w:rPr>
          <w:rFonts w:eastAsia="Calibri" w:hAnsi="Times New Roman" w:cs="Times New Roman"/>
          <w:b/>
          <w:color w:val="auto"/>
          <w:lang w:val="en-GB"/>
        </w:rPr>
      </w:pPr>
      <w:bookmarkStart w:id="0" w:name="_GoBack"/>
      <w:bookmarkEnd w:id="0"/>
      <w:r w:rsidRPr="00455FAC">
        <w:rPr>
          <w:rFonts w:eastAsia="Calibri" w:hAnsi="Times New Roman" w:cs="Times New Roman"/>
          <w:b/>
          <w:color w:val="auto"/>
          <w:lang w:val="en-GB"/>
        </w:rPr>
        <w:t>The legal implications of dementia in the workplace: establishing a cross disciplinary research agenda</w:t>
      </w:r>
    </w:p>
    <w:p w14:paraId="43C4C968" w14:textId="77777777" w:rsidR="00676C08" w:rsidRPr="00455FAC" w:rsidRDefault="00676C08" w:rsidP="00A46D30">
      <w:pPr>
        <w:pStyle w:val="Body"/>
        <w:spacing w:line="480" w:lineRule="auto"/>
        <w:jc w:val="both"/>
        <w:rPr>
          <w:rFonts w:eastAsia="Calibri" w:hAnsi="Times New Roman" w:cs="Times New Roman"/>
          <w:b/>
          <w:color w:val="auto"/>
          <w:lang w:val="en-GB"/>
        </w:rPr>
      </w:pPr>
    </w:p>
    <w:p w14:paraId="57101925" w14:textId="0036721F" w:rsidR="00A46D30" w:rsidRPr="00455FAC" w:rsidRDefault="00A46D30" w:rsidP="00A46D30">
      <w:pPr>
        <w:pStyle w:val="Body"/>
        <w:spacing w:line="480" w:lineRule="auto"/>
        <w:jc w:val="both"/>
        <w:rPr>
          <w:rFonts w:eastAsia="Calibri" w:hAnsi="Times New Roman" w:cs="Times New Roman"/>
          <w:b/>
          <w:color w:val="auto"/>
          <w:lang w:val="en-GB"/>
        </w:rPr>
      </w:pPr>
      <w:r w:rsidRPr="00455FAC">
        <w:rPr>
          <w:rFonts w:eastAsia="Calibri" w:hAnsi="Times New Roman" w:cs="Times New Roman"/>
          <w:b/>
          <w:color w:val="auto"/>
          <w:lang w:val="en-GB"/>
        </w:rPr>
        <w:t>Abstract</w:t>
      </w:r>
    </w:p>
    <w:p w14:paraId="1FA17497" w14:textId="77777777" w:rsidR="00A46D30" w:rsidRPr="00455FAC" w:rsidRDefault="00A46D30" w:rsidP="00A46D30">
      <w:pPr>
        <w:pStyle w:val="Body"/>
        <w:spacing w:line="480" w:lineRule="auto"/>
        <w:jc w:val="both"/>
        <w:rPr>
          <w:rFonts w:eastAsia="Calibri" w:hAnsi="Times New Roman" w:cs="Times New Roman"/>
          <w:b/>
          <w:color w:val="auto"/>
          <w:lang w:val="en-GB"/>
        </w:rPr>
      </w:pPr>
    </w:p>
    <w:p w14:paraId="100277A9" w14:textId="7A0F3D5A" w:rsidR="00A46D30" w:rsidRPr="00455FAC" w:rsidRDefault="00A46D30" w:rsidP="00A46D30">
      <w:pPr>
        <w:pStyle w:val="Body"/>
        <w:spacing w:line="480" w:lineRule="auto"/>
        <w:jc w:val="both"/>
        <w:rPr>
          <w:rFonts w:eastAsia="Calibri" w:hAnsi="Times New Roman" w:cs="Times New Roman"/>
          <w:b/>
          <w:color w:val="auto"/>
          <w:lang w:val="en-GB"/>
        </w:rPr>
      </w:pPr>
      <w:r w:rsidRPr="00455FAC">
        <w:rPr>
          <w:rFonts w:eastAsia="Calibri"/>
        </w:rPr>
        <w:t xml:space="preserve">Dementia is a growing issue in the United Kingdom (UK) with over 800,000 people affected. Of these people in excess of 40,000 are aged under 65 years. </w:t>
      </w:r>
      <w:r w:rsidR="00491ED8" w:rsidRPr="00455FAC">
        <w:rPr>
          <w:rFonts w:eastAsia="Calibri"/>
        </w:rPr>
        <w:t>Thus,</w:t>
      </w:r>
      <w:r w:rsidRPr="00455FAC">
        <w:rPr>
          <w:rFonts w:eastAsia="Calibri"/>
        </w:rPr>
        <w:t xml:space="preserve"> a significant number of individuals may be experiencing symptoms of dementia while in employment. In addition, as working lives extend, the potential impact of dementia on the workplace could be substantial. However, to date, there has been little research on experiences of dementia in the workplace. The research that exists highlights the lack of support for workers with dementia. </w:t>
      </w:r>
      <w:r w:rsidR="00F34754" w:rsidRPr="00455FAC">
        <w:rPr>
          <w:rFonts w:eastAsia="Calibri"/>
        </w:rPr>
        <w:t>D</w:t>
      </w:r>
      <w:r w:rsidRPr="00455FAC">
        <w:rPr>
          <w:rFonts w:eastAsia="Calibri"/>
        </w:rPr>
        <w:t>ementia may be considered to be a disabil</w:t>
      </w:r>
      <w:r w:rsidR="00F34754" w:rsidRPr="00455FAC">
        <w:rPr>
          <w:rFonts w:eastAsia="Calibri"/>
        </w:rPr>
        <w:t>ity under the Equality Act 2010. Therefore, t</w:t>
      </w:r>
      <w:r w:rsidRPr="00455FAC">
        <w:rPr>
          <w:rFonts w:eastAsia="Calibri"/>
        </w:rPr>
        <w:t>he legislation potentially provides a framework for individuals to request that their employer make reasonable adjustments to support the</w:t>
      </w:r>
      <w:r w:rsidR="00F34754" w:rsidRPr="00455FAC">
        <w:rPr>
          <w:rFonts w:eastAsia="Calibri"/>
        </w:rPr>
        <w:t xml:space="preserve">ir </w:t>
      </w:r>
      <w:r w:rsidRPr="00455FAC">
        <w:rPr>
          <w:rFonts w:eastAsia="Calibri"/>
        </w:rPr>
        <w:t>continue</w:t>
      </w:r>
      <w:r w:rsidR="00F34754" w:rsidRPr="00455FAC">
        <w:rPr>
          <w:rFonts w:eastAsia="Calibri"/>
        </w:rPr>
        <w:t>d</w:t>
      </w:r>
      <w:r w:rsidRPr="00455FAC">
        <w:rPr>
          <w:rFonts w:eastAsia="Calibri"/>
        </w:rPr>
        <w:t xml:space="preserve"> employment. International human rights law is potentially another </w:t>
      </w:r>
      <w:r w:rsidR="00491ED8" w:rsidRPr="00455FAC">
        <w:rPr>
          <w:rFonts w:eastAsia="Calibri"/>
        </w:rPr>
        <w:t>tool that</w:t>
      </w:r>
      <w:r w:rsidRPr="00455FAC">
        <w:rPr>
          <w:rFonts w:eastAsia="Calibri"/>
        </w:rPr>
        <w:t xml:space="preserve"> could be </w:t>
      </w:r>
      <w:proofErr w:type="spellStart"/>
      <w:r w:rsidRPr="00455FAC">
        <w:rPr>
          <w:rFonts w:eastAsia="Calibri"/>
        </w:rPr>
        <w:t>utilised</w:t>
      </w:r>
      <w:proofErr w:type="spellEnd"/>
      <w:r w:rsidRPr="00455FAC">
        <w:rPr>
          <w:rFonts w:eastAsia="Calibri"/>
        </w:rPr>
        <w:t xml:space="preserve"> to obtain necessary adjustments. </w:t>
      </w:r>
      <w:r w:rsidR="00A803EA" w:rsidRPr="00455FAC">
        <w:rPr>
          <w:rFonts w:eastAsia="Calibri"/>
        </w:rPr>
        <w:t>This</w:t>
      </w:r>
      <w:r w:rsidR="00AD389A" w:rsidRPr="00455FAC">
        <w:rPr>
          <w:rFonts w:eastAsia="Calibri"/>
        </w:rPr>
        <w:t xml:space="preserve"> paper argues that in developing the evidence base </w:t>
      </w:r>
      <w:proofErr w:type="gramStart"/>
      <w:r w:rsidR="00AD389A" w:rsidRPr="00455FAC">
        <w:rPr>
          <w:rFonts w:eastAsia="Calibri"/>
        </w:rPr>
        <w:t>on</w:t>
      </w:r>
      <w:proofErr w:type="gramEnd"/>
      <w:r w:rsidR="00AD389A" w:rsidRPr="00455FAC">
        <w:rPr>
          <w:rFonts w:eastAsia="Calibri"/>
        </w:rPr>
        <w:t xml:space="preserve"> workplace experiences of dementia, </w:t>
      </w:r>
      <w:r w:rsidR="00AD389A" w:rsidRPr="00455FAC">
        <w:t xml:space="preserve">it is important that the legal framework </w:t>
      </w:r>
      <w:r w:rsidR="00B84ABE" w:rsidRPr="00455FAC">
        <w:t>be</w:t>
      </w:r>
      <w:r w:rsidR="00AD389A" w:rsidRPr="00455FAC">
        <w:t xml:space="preserve"> considered. </w:t>
      </w:r>
      <w:r w:rsidR="00BE6E82" w:rsidRPr="00455FAC">
        <w:rPr>
          <w:rFonts w:eastAsia="Calibri"/>
        </w:rPr>
        <w:t>This paper reviews the existing literature on dementia in the workplace and embed</w:t>
      </w:r>
      <w:r w:rsidR="00A803EA" w:rsidRPr="00455FAC">
        <w:rPr>
          <w:rFonts w:eastAsia="Calibri"/>
        </w:rPr>
        <w:t>s</w:t>
      </w:r>
      <w:r w:rsidR="00BE6E82" w:rsidRPr="00455FAC">
        <w:rPr>
          <w:rFonts w:eastAsia="Calibri"/>
        </w:rPr>
        <w:t xml:space="preserve"> this in the legislative framework in order to establish a cross disciplinary research agenda. While the paper </w:t>
      </w:r>
      <w:r w:rsidR="00177056" w:rsidRPr="00455FAC">
        <w:rPr>
          <w:rFonts w:eastAsia="Calibri"/>
        </w:rPr>
        <w:t>focuses</w:t>
      </w:r>
      <w:r w:rsidR="00BE6E82" w:rsidRPr="00455FAC">
        <w:rPr>
          <w:rFonts w:eastAsia="Calibri"/>
        </w:rPr>
        <w:t xml:space="preserve"> on the UK legal context, the argument presented in the paper is still relevant to other national contexts. </w:t>
      </w:r>
    </w:p>
    <w:p w14:paraId="06E0D85D" w14:textId="77777777" w:rsidR="00676C08" w:rsidRPr="00455FAC" w:rsidRDefault="00676C08" w:rsidP="00A46D30">
      <w:pPr>
        <w:pStyle w:val="Body"/>
        <w:spacing w:line="480" w:lineRule="auto"/>
        <w:jc w:val="both"/>
        <w:rPr>
          <w:rFonts w:eastAsia="Calibri" w:hAnsi="Times New Roman" w:cs="Times New Roman"/>
          <w:b/>
          <w:color w:val="auto"/>
          <w:lang w:val="en-GB"/>
        </w:rPr>
      </w:pPr>
    </w:p>
    <w:p w14:paraId="49B547B7" w14:textId="391F7539" w:rsidR="00A46D30" w:rsidRPr="00455FAC" w:rsidRDefault="00A46D30" w:rsidP="00A46D30">
      <w:pPr>
        <w:pStyle w:val="Body"/>
        <w:spacing w:line="480" w:lineRule="auto"/>
        <w:jc w:val="both"/>
        <w:rPr>
          <w:rFonts w:eastAsia="Calibri" w:hAnsi="Times New Roman" w:cs="Times New Roman"/>
          <w:b/>
          <w:color w:val="auto"/>
          <w:lang w:val="en-GB"/>
        </w:rPr>
      </w:pPr>
      <w:r w:rsidRPr="00455FAC">
        <w:rPr>
          <w:rFonts w:eastAsia="Calibri" w:hAnsi="Times New Roman" w:cs="Times New Roman"/>
          <w:b/>
          <w:color w:val="auto"/>
          <w:lang w:val="en-GB"/>
        </w:rPr>
        <w:t>Key words</w:t>
      </w:r>
    </w:p>
    <w:p w14:paraId="4A8D0F99" w14:textId="77777777" w:rsidR="00A46D30" w:rsidRPr="00455FAC" w:rsidRDefault="00A46D30" w:rsidP="00A46D30">
      <w:pPr>
        <w:pStyle w:val="Body"/>
        <w:spacing w:line="480" w:lineRule="auto"/>
        <w:jc w:val="both"/>
        <w:rPr>
          <w:rFonts w:eastAsia="Calibri" w:hAnsi="Times New Roman" w:cs="Times New Roman"/>
          <w:b/>
          <w:color w:val="auto"/>
          <w:lang w:val="en-GB"/>
        </w:rPr>
      </w:pPr>
    </w:p>
    <w:p w14:paraId="209C2B70" w14:textId="77777777" w:rsidR="00A46D30" w:rsidRPr="00455FAC" w:rsidRDefault="00A46D30" w:rsidP="00A46D30">
      <w:pPr>
        <w:autoSpaceDE w:val="0"/>
        <w:autoSpaceDN w:val="0"/>
        <w:adjustRightInd w:val="0"/>
        <w:spacing w:line="480" w:lineRule="auto"/>
        <w:jc w:val="both"/>
        <w:rPr>
          <w:rFonts w:eastAsia="Calibri"/>
        </w:rPr>
      </w:pPr>
      <w:r w:rsidRPr="00455FAC">
        <w:rPr>
          <w:rFonts w:eastAsia="Calibri"/>
        </w:rPr>
        <w:t xml:space="preserve">Dementia, workplace, older workers, </w:t>
      </w:r>
      <w:r w:rsidRPr="00455FAC">
        <w:rPr>
          <w:rFonts w:eastAsia="Calibri"/>
          <w:spacing w:val="-1"/>
        </w:rPr>
        <w:t xml:space="preserve">Equality Act 2010, </w:t>
      </w:r>
      <w:r w:rsidRPr="00455FAC">
        <w:rPr>
          <w:rFonts w:eastAsia="Calibri"/>
        </w:rPr>
        <w:t>human rights law, cross disciplinary research</w:t>
      </w:r>
    </w:p>
    <w:p w14:paraId="223B2CC6" w14:textId="77777777" w:rsidR="00A46D30" w:rsidRPr="00455FAC" w:rsidRDefault="00A46D30">
      <w:pPr>
        <w:pStyle w:val="Body"/>
        <w:spacing w:line="480" w:lineRule="auto"/>
        <w:jc w:val="both"/>
        <w:rPr>
          <w:rFonts w:eastAsia="Calibri" w:hAnsi="Times New Roman" w:cs="Times New Roman"/>
          <w:b/>
          <w:color w:val="auto"/>
          <w:lang w:val="en-GB"/>
        </w:rPr>
      </w:pPr>
    </w:p>
    <w:p w14:paraId="53316D8A" w14:textId="77777777" w:rsidR="005F291C" w:rsidRPr="00455FAC" w:rsidRDefault="005F291C">
      <w:pPr>
        <w:pStyle w:val="Body"/>
        <w:spacing w:line="480" w:lineRule="auto"/>
        <w:jc w:val="both"/>
        <w:rPr>
          <w:rFonts w:eastAsia="Calibri" w:hAnsi="Times New Roman" w:cs="Times New Roman"/>
          <w:b/>
          <w:color w:val="auto"/>
          <w:lang w:val="en-GB"/>
        </w:rPr>
      </w:pPr>
      <w:r w:rsidRPr="00455FAC">
        <w:rPr>
          <w:rFonts w:eastAsia="Calibri" w:hAnsi="Times New Roman" w:cs="Times New Roman"/>
          <w:b/>
          <w:color w:val="auto"/>
          <w:lang w:val="en-GB"/>
        </w:rPr>
        <w:t xml:space="preserve">Introduction </w:t>
      </w:r>
    </w:p>
    <w:p w14:paraId="2A441728" w14:textId="77777777" w:rsidR="005F291C" w:rsidRPr="00455FAC" w:rsidRDefault="005F291C">
      <w:pPr>
        <w:spacing w:line="480" w:lineRule="auto"/>
        <w:jc w:val="both"/>
      </w:pPr>
    </w:p>
    <w:p w14:paraId="11393313" w14:textId="7AD934D1" w:rsidR="00404730" w:rsidRPr="00455FAC" w:rsidRDefault="00BC64AE" w:rsidP="0006194B">
      <w:pPr>
        <w:spacing w:line="480" w:lineRule="auto"/>
        <w:jc w:val="both"/>
      </w:pPr>
      <w:r w:rsidRPr="00455FAC">
        <w:t>In</w:t>
      </w:r>
      <w:r w:rsidR="00EE0BAF" w:rsidRPr="00455FAC">
        <w:rPr>
          <w:lang w:eastAsia="en-GB"/>
        </w:rPr>
        <w:t xml:space="preserve"> the </w:t>
      </w:r>
      <w:r w:rsidR="00CC113F" w:rsidRPr="00455FAC">
        <w:rPr>
          <w:rFonts w:eastAsia="Calibri"/>
        </w:rPr>
        <w:t>United Kingdom (UK)</w:t>
      </w:r>
      <w:r w:rsidR="00EE0BAF" w:rsidRPr="00455FAC">
        <w:rPr>
          <w:lang w:eastAsia="en-GB"/>
        </w:rPr>
        <w:t xml:space="preserve"> over 800,000 people have dementia</w:t>
      </w:r>
      <w:r w:rsidR="00C328F7" w:rsidRPr="00455FAC">
        <w:rPr>
          <w:lang w:eastAsia="en-GB"/>
        </w:rPr>
        <w:t xml:space="preserve">. This </w:t>
      </w:r>
      <w:r w:rsidR="00EE0BAF" w:rsidRPr="00455FAC">
        <w:rPr>
          <w:lang w:eastAsia="en-GB"/>
        </w:rPr>
        <w:t xml:space="preserve">figure </w:t>
      </w:r>
      <w:r w:rsidR="00C328F7" w:rsidRPr="00455FAC">
        <w:rPr>
          <w:lang w:eastAsia="en-GB"/>
        </w:rPr>
        <w:t xml:space="preserve">is </w:t>
      </w:r>
      <w:r w:rsidR="00EE0BAF" w:rsidRPr="00455FAC">
        <w:rPr>
          <w:lang w:eastAsia="en-GB"/>
        </w:rPr>
        <w:t>forecast to increase by 40</w:t>
      </w:r>
      <w:r w:rsidR="00775CCE" w:rsidRPr="00455FAC">
        <w:rPr>
          <w:lang w:eastAsia="en-GB"/>
        </w:rPr>
        <w:t xml:space="preserve"> per cent</w:t>
      </w:r>
      <w:r w:rsidR="00EE0BAF" w:rsidRPr="00455FAC">
        <w:rPr>
          <w:lang w:eastAsia="en-GB"/>
        </w:rPr>
        <w:t xml:space="preserve"> over the next 12 years and by 156</w:t>
      </w:r>
      <w:r w:rsidR="00775CCE" w:rsidRPr="00455FAC">
        <w:rPr>
          <w:lang w:eastAsia="en-GB"/>
        </w:rPr>
        <w:t xml:space="preserve"> per cent</w:t>
      </w:r>
      <w:r w:rsidR="00EE0BAF" w:rsidRPr="00455FAC">
        <w:rPr>
          <w:lang w:eastAsia="en-GB"/>
        </w:rPr>
        <w:t xml:space="preserve"> over the next 38 years</w:t>
      </w:r>
      <w:r w:rsidR="0084696E" w:rsidRPr="00455FAC">
        <w:rPr>
          <w:lang w:eastAsia="en-GB"/>
        </w:rPr>
        <w:t xml:space="preserve"> (</w:t>
      </w:r>
      <w:r w:rsidR="0084696E" w:rsidRPr="00455FAC">
        <w:rPr>
          <w:noProof/>
          <w:lang w:eastAsia="en-GB"/>
        </w:rPr>
        <w:t>Prince et al. 2014)</w:t>
      </w:r>
      <w:r w:rsidR="00EE0BAF" w:rsidRPr="00455FAC">
        <w:t xml:space="preserve">. </w:t>
      </w:r>
      <w:r w:rsidR="001801A4" w:rsidRPr="00455FAC">
        <w:rPr>
          <w:rFonts w:eastAsia="Calibri"/>
        </w:rPr>
        <w:t xml:space="preserve">Of </w:t>
      </w:r>
      <w:r w:rsidR="00174AFD" w:rsidRPr="00455FAC">
        <w:rPr>
          <w:rFonts w:eastAsia="Calibri"/>
        </w:rPr>
        <w:t xml:space="preserve">the </w:t>
      </w:r>
      <w:r w:rsidR="001801A4" w:rsidRPr="00455FAC">
        <w:rPr>
          <w:rFonts w:eastAsia="Calibri"/>
        </w:rPr>
        <w:t xml:space="preserve">800,000 </w:t>
      </w:r>
      <w:r w:rsidR="00C328F7" w:rsidRPr="00455FAC">
        <w:rPr>
          <w:rFonts w:eastAsia="Calibri"/>
        </w:rPr>
        <w:t>people living with dementia</w:t>
      </w:r>
      <w:r w:rsidR="001801A4" w:rsidRPr="00455FAC">
        <w:rPr>
          <w:rFonts w:eastAsia="Calibri"/>
        </w:rPr>
        <w:t>,</w:t>
      </w:r>
      <w:r w:rsidR="00174AFD" w:rsidRPr="00455FAC">
        <w:rPr>
          <w:rFonts w:eastAsia="Calibri"/>
        </w:rPr>
        <w:t xml:space="preserve"> in excess of 40,000 are aged under 65 years</w:t>
      </w:r>
      <w:r w:rsidR="004B685B" w:rsidRPr="00455FAC">
        <w:rPr>
          <w:rFonts w:eastAsia="Calibri"/>
        </w:rPr>
        <w:t xml:space="preserve"> </w:t>
      </w:r>
      <w:r w:rsidR="0084696E" w:rsidRPr="00455FAC">
        <w:rPr>
          <w:rFonts w:eastAsia="Calibri"/>
        </w:rPr>
        <w:t>(</w:t>
      </w:r>
      <w:r w:rsidR="0084696E" w:rsidRPr="00455FAC">
        <w:rPr>
          <w:rFonts w:eastAsia="Calibri"/>
          <w:noProof/>
        </w:rPr>
        <w:t>Alzheimer’s Society 2015; Prince et al. 2014)</w:t>
      </w:r>
      <w:r w:rsidR="00174AFD" w:rsidRPr="00455FAC">
        <w:rPr>
          <w:rFonts w:eastAsia="Calibri"/>
        </w:rPr>
        <w:t xml:space="preserve">. </w:t>
      </w:r>
      <w:r w:rsidR="00491ED8" w:rsidRPr="00455FAC">
        <w:rPr>
          <w:rFonts w:eastAsia="Calibri"/>
        </w:rPr>
        <w:t>Thus,</w:t>
      </w:r>
      <w:r w:rsidR="00174AFD" w:rsidRPr="00455FAC">
        <w:rPr>
          <w:rFonts w:eastAsia="Calibri"/>
        </w:rPr>
        <w:t xml:space="preserve"> a significant number of individuals </w:t>
      </w:r>
      <w:r w:rsidR="00743ABE" w:rsidRPr="00455FAC">
        <w:rPr>
          <w:rFonts w:eastAsia="Calibri"/>
        </w:rPr>
        <w:t>below state pension age</w:t>
      </w:r>
      <w:r w:rsidR="00174AFD" w:rsidRPr="00455FAC">
        <w:rPr>
          <w:rFonts w:eastAsia="Calibri"/>
        </w:rPr>
        <w:t xml:space="preserve"> may be experiencing symptoms of dementia while in employment. </w:t>
      </w:r>
      <w:r w:rsidR="00404730" w:rsidRPr="00455FAC">
        <w:rPr>
          <w:rFonts w:eastAsia="Calibri"/>
        </w:rPr>
        <w:t>A</w:t>
      </w:r>
      <w:r w:rsidR="00404730" w:rsidRPr="00455FAC">
        <w:rPr>
          <w:spacing w:val="-2"/>
        </w:rPr>
        <w:t xml:space="preserve">s </w:t>
      </w:r>
      <w:r w:rsidR="00404730" w:rsidRPr="00455FAC">
        <w:rPr>
          <w:rFonts w:eastAsia="Calibri"/>
        </w:rPr>
        <w:t xml:space="preserve">working lives extend in the UK </w:t>
      </w:r>
      <w:r w:rsidR="00404730" w:rsidRPr="00455FAC">
        <w:rPr>
          <w:lang w:eastAsia="en-GB"/>
        </w:rPr>
        <w:t xml:space="preserve">as a result of increases to the state pension age, the abolishment of the default retirement age and the lack of adequate public pensions, </w:t>
      </w:r>
      <w:r w:rsidR="00404730" w:rsidRPr="00455FAC">
        <w:rPr>
          <w:rFonts w:eastAsia="Calibri"/>
        </w:rPr>
        <w:t xml:space="preserve">the potential impact of dementia on the workplace could be substantial. </w:t>
      </w:r>
      <w:r w:rsidR="005768C2" w:rsidRPr="00455FAC">
        <w:rPr>
          <w:rFonts w:eastAsia="Calibri"/>
        </w:rPr>
        <w:t>Furthermore</w:t>
      </w:r>
      <w:r w:rsidR="00404730" w:rsidRPr="00455FAC">
        <w:rPr>
          <w:rFonts w:eastAsia="Calibri"/>
        </w:rPr>
        <w:t xml:space="preserve">, government is placing emphasis on </w:t>
      </w:r>
      <w:r w:rsidR="00611989" w:rsidRPr="00455FAC">
        <w:rPr>
          <w:rFonts w:eastAsia="Calibri"/>
        </w:rPr>
        <w:t>a ‘fair’ work agenda</w:t>
      </w:r>
      <w:r w:rsidR="001B5ABE" w:rsidRPr="00455FAC">
        <w:rPr>
          <w:rFonts w:eastAsia="Calibri"/>
        </w:rPr>
        <w:t>,</w:t>
      </w:r>
      <w:r w:rsidR="00611989" w:rsidRPr="00455FAC">
        <w:rPr>
          <w:rFonts w:eastAsia="Calibri"/>
        </w:rPr>
        <w:t xml:space="preserve"> as well as </w:t>
      </w:r>
      <w:r w:rsidR="00404730" w:rsidRPr="00455FAC">
        <w:rPr>
          <w:rFonts w:eastAsia="Calibri"/>
        </w:rPr>
        <w:t xml:space="preserve">the importance of supporting people with disabilities to remain in the workplace </w:t>
      </w:r>
      <w:r w:rsidR="00404730" w:rsidRPr="00455FAC">
        <w:rPr>
          <w:rFonts w:eastAsia="Calibri"/>
          <w:noProof/>
        </w:rPr>
        <w:t>(</w:t>
      </w:r>
      <w:r w:rsidR="00611989" w:rsidRPr="00455FAC">
        <w:rPr>
          <w:rFonts w:eastAsia="Calibri"/>
          <w:noProof/>
        </w:rPr>
        <w:t>Fair Work Convention 2016</w:t>
      </w:r>
      <w:r w:rsidR="00404730" w:rsidRPr="00455FAC">
        <w:rPr>
          <w:rFonts w:eastAsia="Calibri"/>
          <w:noProof/>
        </w:rPr>
        <w:t xml:space="preserve">; Robertson, </w:t>
      </w:r>
      <w:r w:rsidR="00404730" w:rsidRPr="00455FAC">
        <w:rPr>
          <w:noProof/>
        </w:rPr>
        <w:t>Kirkpatrick and McCulloch</w:t>
      </w:r>
      <w:r w:rsidR="00404730" w:rsidRPr="00455FAC">
        <w:rPr>
          <w:rFonts w:eastAsia="Calibri"/>
          <w:noProof/>
        </w:rPr>
        <w:t xml:space="preserve"> 2015)</w:t>
      </w:r>
      <w:r w:rsidR="00404730" w:rsidRPr="00455FAC">
        <w:rPr>
          <w:rFonts w:eastAsia="Calibri"/>
        </w:rPr>
        <w:t xml:space="preserve">. </w:t>
      </w:r>
      <w:r w:rsidR="004F29EC" w:rsidRPr="00455FAC">
        <w:rPr>
          <w:rFonts w:eastAsia="Calibri"/>
        </w:rPr>
        <w:t xml:space="preserve">Thus, </w:t>
      </w:r>
      <w:r w:rsidR="004F29EC" w:rsidRPr="00455FAC">
        <w:t>i</w:t>
      </w:r>
      <w:r w:rsidR="0061151D" w:rsidRPr="00455FAC">
        <w:t>t needs to be recogni</w:t>
      </w:r>
      <w:r w:rsidR="005F124C" w:rsidRPr="00455FAC">
        <w:t>s</w:t>
      </w:r>
      <w:r w:rsidR="0061151D" w:rsidRPr="00455FAC">
        <w:t xml:space="preserve">ed that dementia </w:t>
      </w:r>
      <w:r w:rsidR="0061151D" w:rsidRPr="00455FAC">
        <w:rPr>
          <w:i/>
        </w:rPr>
        <w:t>is</w:t>
      </w:r>
      <w:r w:rsidR="0061151D" w:rsidRPr="00455FAC">
        <w:t xml:space="preserve"> a workplace issue.</w:t>
      </w:r>
      <w:r w:rsidR="0061151D" w:rsidRPr="00455FAC">
        <w:rPr>
          <w:lang w:eastAsia="en-GB"/>
        </w:rPr>
        <w:t xml:space="preserve"> </w:t>
      </w:r>
      <w:r w:rsidR="001B5ABE" w:rsidRPr="00455FAC">
        <w:rPr>
          <w:lang w:eastAsia="en-GB"/>
        </w:rPr>
        <w:t>Indeed, t</w:t>
      </w:r>
      <w:r w:rsidR="0061151D" w:rsidRPr="00455FAC">
        <w:rPr>
          <w:lang w:eastAsia="en-GB"/>
        </w:rPr>
        <w:t>he first symptoms of dementia are often initially noticed</w:t>
      </w:r>
      <w:r w:rsidR="001B5ABE" w:rsidRPr="00455FAC">
        <w:rPr>
          <w:lang w:eastAsia="en-GB"/>
        </w:rPr>
        <w:t>,</w:t>
      </w:r>
      <w:r w:rsidR="0061151D" w:rsidRPr="00455FAC">
        <w:rPr>
          <w:lang w:eastAsia="en-GB"/>
        </w:rPr>
        <w:t xml:space="preserve"> and/or are noticeable</w:t>
      </w:r>
      <w:r w:rsidR="001B5ABE" w:rsidRPr="00455FAC">
        <w:rPr>
          <w:lang w:eastAsia="en-GB"/>
        </w:rPr>
        <w:t>,</w:t>
      </w:r>
      <w:r w:rsidR="0061151D" w:rsidRPr="00455FAC">
        <w:rPr>
          <w:lang w:eastAsia="en-GB"/>
        </w:rPr>
        <w:t xml:space="preserve"> in the workplace as people may find it difficult to manage new tasks or challenges </w:t>
      </w:r>
      <w:r w:rsidR="0061151D" w:rsidRPr="00455FAC">
        <w:rPr>
          <w:rFonts w:eastAsia="Times New Roman"/>
          <w:noProof/>
          <w:lang w:eastAsia="en-GB"/>
        </w:rPr>
        <w:t xml:space="preserve">(Chaplin and </w:t>
      </w:r>
      <w:r w:rsidR="00002F06" w:rsidRPr="00455FAC">
        <w:rPr>
          <w:rFonts w:eastAsia="Times New Roman"/>
          <w:noProof/>
          <w:lang w:eastAsia="en-GB"/>
        </w:rPr>
        <w:t>Davidson 2016;</w:t>
      </w:r>
      <w:r w:rsidR="0061151D" w:rsidRPr="00455FAC">
        <w:rPr>
          <w:rFonts w:eastAsia="Times New Roman"/>
          <w:noProof/>
          <w:lang w:eastAsia="en-GB"/>
        </w:rPr>
        <w:t xml:space="preserve"> Ducharme et al. 2013; Johannessen and Möller 2013; </w:t>
      </w:r>
      <w:r w:rsidR="0061151D" w:rsidRPr="00455FAC">
        <w:rPr>
          <w:noProof/>
          <w:lang w:eastAsia="en-GB"/>
        </w:rPr>
        <w:t xml:space="preserve">McNamara 2014; </w:t>
      </w:r>
      <w:r w:rsidR="0061151D" w:rsidRPr="00455FAC">
        <w:rPr>
          <w:rFonts w:eastAsia="Times New Roman"/>
          <w:noProof/>
          <w:lang w:eastAsia="en-GB"/>
        </w:rPr>
        <w:t xml:space="preserve">Ohman, </w:t>
      </w:r>
      <w:r w:rsidR="0061151D" w:rsidRPr="00455FAC">
        <w:rPr>
          <w:noProof/>
        </w:rPr>
        <w:t>Nygard and Borell</w:t>
      </w:r>
      <w:r w:rsidR="0061151D" w:rsidRPr="00455FAC">
        <w:rPr>
          <w:rFonts w:eastAsia="Times New Roman"/>
          <w:noProof/>
          <w:lang w:eastAsia="en-GB"/>
        </w:rPr>
        <w:t xml:space="preserve"> 2001; Roach</w:t>
      </w:r>
      <w:r w:rsidR="00EE0B5E" w:rsidRPr="00455FAC">
        <w:rPr>
          <w:rFonts w:eastAsia="Times New Roman"/>
          <w:noProof/>
          <w:lang w:eastAsia="en-GB"/>
        </w:rPr>
        <w:t xml:space="preserve">, </w:t>
      </w:r>
      <w:r w:rsidR="00EE0B5E" w:rsidRPr="00455FAC">
        <w:rPr>
          <w:noProof/>
        </w:rPr>
        <w:t>Drummond and Keady</w:t>
      </w:r>
      <w:r w:rsidR="0061151D" w:rsidRPr="00455FAC">
        <w:rPr>
          <w:rFonts w:eastAsia="Times New Roman"/>
          <w:noProof/>
          <w:lang w:eastAsia="en-GB"/>
        </w:rPr>
        <w:t xml:space="preserve"> 2016; </w:t>
      </w:r>
      <w:r w:rsidR="0061151D" w:rsidRPr="00455FAC">
        <w:rPr>
          <w:noProof/>
        </w:rPr>
        <w:t>Tolson et al. 2016</w:t>
      </w:r>
      <w:r w:rsidR="0061151D" w:rsidRPr="00455FAC">
        <w:rPr>
          <w:rFonts w:eastAsia="Times New Roman"/>
          <w:noProof/>
          <w:lang w:eastAsia="en-GB"/>
        </w:rPr>
        <w:t>)</w:t>
      </w:r>
      <w:r w:rsidR="0061151D" w:rsidRPr="00455FAC">
        <w:rPr>
          <w:rFonts w:eastAsia="Times New Roman"/>
          <w:lang w:eastAsia="en-GB"/>
        </w:rPr>
        <w:t xml:space="preserve">. </w:t>
      </w:r>
      <w:r w:rsidR="00404730" w:rsidRPr="00455FAC">
        <w:rPr>
          <w:rFonts w:eastAsia="Calibri"/>
        </w:rPr>
        <w:t xml:space="preserve">Consequently, employers need to be prepared to support employees with dementia in the workplace. Extending the research base in this area is </w:t>
      </w:r>
      <w:r w:rsidR="00F34754" w:rsidRPr="00455FAC">
        <w:rPr>
          <w:rFonts w:eastAsia="Calibri"/>
        </w:rPr>
        <w:t>one-step</w:t>
      </w:r>
      <w:r w:rsidR="00404730" w:rsidRPr="00455FAC">
        <w:rPr>
          <w:rFonts w:eastAsia="Calibri"/>
        </w:rPr>
        <w:t xml:space="preserve"> </w:t>
      </w:r>
      <w:r w:rsidR="00611989" w:rsidRPr="00455FAC">
        <w:rPr>
          <w:rFonts w:eastAsia="Calibri"/>
        </w:rPr>
        <w:t>to achieving this</w:t>
      </w:r>
      <w:r w:rsidR="00404730" w:rsidRPr="00455FAC">
        <w:rPr>
          <w:rFonts w:eastAsia="Calibri"/>
        </w:rPr>
        <w:t xml:space="preserve">. </w:t>
      </w:r>
    </w:p>
    <w:p w14:paraId="5A6915B3" w14:textId="77777777" w:rsidR="00BA0526" w:rsidRPr="00455FAC" w:rsidRDefault="00BA0526">
      <w:pPr>
        <w:autoSpaceDE w:val="0"/>
        <w:autoSpaceDN w:val="0"/>
        <w:adjustRightInd w:val="0"/>
        <w:spacing w:line="480" w:lineRule="auto"/>
        <w:jc w:val="both"/>
        <w:rPr>
          <w:rFonts w:eastAsia="Calibri"/>
        </w:rPr>
      </w:pPr>
    </w:p>
    <w:p w14:paraId="1A8933A6" w14:textId="258A2184" w:rsidR="00174AFD" w:rsidRPr="00455FAC" w:rsidRDefault="00611989" w:rsidP="00A666A8">
      <w:pPr>
        <w:autoSpaceDE w:val="0"/>
        <w:autoSpaceDN w:val="0"/>
        <w:adjustRightInd w:val="0"/>
        <w:spacing w:line="480" w:lineRule="auto"/>
        <w:jc w:val="both"/>
        <w:rPr>
          <w:rFonts w:eastAsia="Calibri"/>
        </w:rPr>
      </w:pPr>
      <w:r w:rsidRPr="00455FAC">
        <w:rPr>
          <w:rFonts w:eastAsia="Calibri"/>
        </w:rPr>
        <w:t>To</w:t>
      </w:r>
      <w:r w:rsidR="00174AFD" w:rsidRPr="00455FAC">
        <w:rPr>
          <w:rFonts w:eastAsia="Calibri"/>
        </w:rPr>
        <w:t xml:space="preserve"> date, there has been little research on experiences of dementia in the workplace. </w:t>
      </w:r>
      <w:r w:rsidR="00404730" w:rsidRPr="00455FAC">
        <w:rPr>
          <w:rFonts w:eastAsia="Calibri"/>
        </w:rPr>
        <w:t>This can be in part explained by the limited research on</w:t>
      </w:r>
      <w:r w:rsidRPr="00455FAC">
        <w:rPr>
          <w:rFonts w:eastAsia="Calibri"/>
        </w:rPr>
        <w:t xml:space="preserve"> and with</w:t>
      </w:r>
      <w:r w:rsidR="00404730" w:rsidRPr="00455FAC">
        <w:rPr>
          <w:rFonts w:eastAsia="Calibri"/>
        </w:rPr>
        <w:t xml:space="preserve">, or services geared toward, </w:t>
      </w:r>
      <w:r w:rsidRPr="00455FAC">
        <w:rPr>
          <w:rFonts w:eastAsia="Calibri"/>
        </w:rPr>
        <w:t>people</w:t>
      </w:r>
      <w:r w:rsidR="00404730" w:rsidRPr="00455FAC">
        <w:rPr>
          <w:rFonts w:eastAsia="Calibri"/>
        </w:rPr>
        <w:t xml:space="preserve"> </w:t>
      </w:r>
      <w:r w:rsidR="000C0140" w:rsidRPr="00455FAC">
        <w:rPr>
          <w:rFonts w:eastAsia="Calibri"/>
        </w:rPr>
        <w:t xml:space="preserve">with </w:t>
      </w:r>
      <w:r w:rsidR="00404730" w:rsidRPr="00455FAC">
        <w:rPr>
          <w:rFonts w:eastAsia="Calibri"/>
        </w:rPr>
        <w:t xml:space="preserve">dementia </w:t>
      </w:r>
      <w:r w:rsidR="00404730" w:rsidRPr="00455FAC">
        <w:rPr>
          <w:rFonts w:eastAsia="Times New Roman"/>
          <w:lang w:eastAsia="en-GB"/>
        </w:rPr>
        <w:t xml:space="preserve">aged under 65 </w:t>
      </w:r>
      <w:r w:rsidR="00404730" w:rsidRPr="00455FAC">
        <w:rPr>
          <w:noProof/>
          <w:spacing w:val="-2"/>
        </w:rPr>
        <w:t>(Brown and Roach 2010; Clemerson, Walsh and Isaac 2013)</w:t>
      </w:r>
      <w:r w:rsidR="00404730" w:rsidRPr="00455FAC">
        <w:rPr>
          <w:spacing w:val="-2"/>
        </w:rPr>
        <w:t>. However, e</w:t>
      </w:r>
      <w:r w:rsidR="00404730" w:rsidRPr="00455FAC">
        <w:rPr>
          <w:rFonts w:eastAsia="Times New Roman"/>
        </w:rPr>
        <w:t xml:space="preserve">arlier </w:t>
      </w:r>
      <w:r w:rsidR="00404730" w:rsidRPr="00455FAC">
        <w:t>diagnosis</w:t>
      </w:r>
      <w:r w:rsidR="00404730" w:rsidRPr="00455FAC">
        <w:rPr>
          <w:rFonts w:eastAsia="Times New Roman"/>
        </w:rPr>
        <w:t xml:space="preserve"> of dementia and the discovery of markers associated with the development of </w:t>
      </w:r>
      <w:r w:rsidR="00404730" w:rsidRPr="00455FAC">
        <w:rPr>
          <w:rFonts w:eastAsia="Times New Roman"/>
        </w:rPr>
        <w:lastRenderedPageBreak/>
        <w:t xml:space="preserve">dementia may mean that </w:t>
      </w:r>
      <w:r w:rsidR="001B5ABE" w:rsidRPr="00455FAC">
        <w:rPr>
          <w:rFonts w:eastAsia="Times New Roman"/>
        </w:rPr>
        <w:t>increasing numbers of</w:t>
      </w:r>
      <w:r w:rsidR="00404730" w:rsidRPr="00455FAC">
        <w:rPr>
          <w:rFonts w:eastAsia="Times New Roman"/>
        </w:rPr>
        <w:t xml:space="preserve"> younger people will be diagnosed</w:t>
      </w:r>
      <w:r w:rsidR="001B5ABE" w:rsidRPr="00455FAC">
        <w:rPr>
          <w:rFonts w:eastAsia="Times New Roman"/>
        </w:rPr>
        <w:t xml:space="preserve"> with dementia</w:t>
      </w:r>
      <w:r w:rsidR="00404730" w:rsidRPr="00455FAC">
        <w:rPr>
          <w:rFonts w:eastAsia="Times New Roman"/>
        </w:rPr>
        <w:t xml:space="preserve"> (</w:t>
      </w:r>
      <w:r w:rsidR="00404730" w:rsidRPr="00455FAC">
        <w:rPr>
          <w:rFonts w:eastAsia="Calibri"/>
          <w:noProof/>
        </w:rPr>
        <w:t xml:space="preserve">Robertson, </w:t>
      </w:r>
      <w:r w:rsidR="00404730" w:rsidRPr="00455FAC">
        <w:rPr>
          <w:noProof/>
        </w:rPr>
        <w:t>Kirkpatrick and McCulloch</w:t>
      </w:r>
      <w:r w:rsidR="00404730" w:rsidRPr="00455FAC">
        <w:rPr>
          <w:rFonts w:eastAsia="Calibri"/>
          <w:noProof/>
        </w:rPr>
        <w:t xml:space="preserve"> 2015)</w:t>
      </w:r>
      <w:r w:rsidR="00404730" w:rsidRPr="00455FAC">
        <w:rPr>
          <w:rFonts w:eastAsia="Calibri"/>
        </w:rPr>
        <w:t xml:space="preserve">. Therefore, research is needed </w:t>
      </w:r>
      <w:r w:rsidRPr="00455FAC">
        <w:rPr>
          <w:rFonts w:eastAsia="Calibri"/>
        </w:rPr>
        <w:t xml:space="preserve">on the workplace experiences of </w:t>
      </w:r>
      <w:r w:rsidR="00404730" w:rsidRPr="00455FAC">
        <w:rPr>
          <w:spacing w:val="-2"/>
        </w:rPr>
        <w:t xml:space="preserve">employees with dementia. </w:t>
      </w:r>
      <w:r w:rsidR="00174AFD" w:rsidRPr="00455FAC">
        <w:rPr>
          <w:rFonts w:eastAsia="Calibri"/>
        </w:rPr>
        <w:t xml:space="preserve">The </w:t>
      </w:r>
      <w:r w:rsidRPr="00455FAC">
        <w:rPr>
          <w:rFonts w:eastAsia="Calibri"/>
        </w:rPr>
        <w:t xml:space="preserve">limited </w:t>
      </w:r>
      <w:r w:rsidR="00174AFD" w:rsidRPr="00455FAC">
        <w:rPr>
          <w:rFonts w:eastAsia="Calibri"/>
        </w:rPr>
        <w:t xml:space="preserve">research that </w:t>
      </w:r>
      <w:r w:rsidRPr="00455FAC">
        <w:rPr>
          <w:rFonts w:eastAsia="Calibri"/>
        </w:rPr>
        <w:t xml:space="preserve">does </w:t>
      </w:r>
      <w:r w:rsidR="00174AFD" w:rsidRPr="00455FAC">
        <w:rPr>
          <w:rFonts w:eastAsia="Calibri"/>
        </w:rPr>
        <w:t xml:space="preserve">exist highlights the lack of </w:t>
      </w:r>
      <w:r w:rsidR="00B45223" w:rsidRPr="00455FAC">
        <w:rPr>
          <w:rFonts w:eastAsia="Calibri"/>
        </w:rPr>
        <w:t xml:space="preserve">employer </w:t>
      </w:r>
      <w:r w:rsidR="00174AFD" w:rsidRPr="00455FAC">
        <w:rPr>
          <w:rFonts w:eastAsia="Calibri"/>
        </w:rPr>
        <w:t>support for workers with dementia</w:t>
      </w:r>
      <w:r w:rsidR="0084696E" w:rsidRPr="00455FAC">
        <w:rPr>
          <w:rFonts w:eastAsia="Calibri"/>
        </w:rPr>
        <w:t xml:space="preserve"> </w:t>
      </w:r>
      <w:r w:rsidR="0084696E" w:rsidRPr="00455FAC">
        <w:rPr>
          <w:rFonts w:eastAsia="Calibri"/>
          <w:noProof/>
        </w:rPr>
        <w:t>(Ritchie et al. 2015</w:t>
      </w:r>
      <w:r w:rsidR="00A82BDC" w:rsidRPr="00455FAC">
        <w:rPr>
          <w:rFonts w:eastAsia="Calibri"/>
          <w:noProof/>
        </w:rPr>
        <w:t xml:space="preserve">; </w:t>
      </w:r>
      <w:r w:rsidR="00A82BDC" w:rsidRPr="00455FAC">
        <w:rPr>
          <w:noProof/>
        </w:rPr>
        <w:t>Tolson et al. 2016</w:t>
      </w:r>
      <w:r w:rsidR="0084696E" w:rsidRPr="00455FAC">
        <w:rPr>
          <w:rFonts w:eastAsia="Calibri"/>
          <w:noProof/>
        </w:rPr>
        <w:t>)</w:t>
      </w:r>
      <w:r w:rsidR="00174AFD" w:rsidRPr="00455FAC">
        <w:rPr>
          <w:rFonts w:eastAsia="Calibri"/>
        </w:rPr>
        <w:t xml:space="preserve">. </w:t>
      </w:r>
      <w:r w:rsidR="00F34754" w:rsidRPr="00455FAC">
        <w:rPr>
          <w:rFonts w:eastAsia="Calibri"/>
        </w:rPr>
        <w:t xml:space="preserve">Dementia may be considered to be a disability under the Equality Act 2010. Therefore, the legislation potentially provides a framework for individuals to request that their employer make reasonable adjustments to support their continued employment. </w:t>
      </w:r>
      <w:r w:rsidR="00174AFD" w:rsidRPr="00455FAC">
        <w:rPr>
          <w:rFonts w:eastAsia="Calibri"/>
        </w:rPr>
        <w:t xml:space="preserve">International human rights law is potentially another </w:t>
      </w:r>
      <w:r w:rsidR="00491ED8" w:rsidRPr="00455FAC">
        <w:rPr>
          <w:rFonts w:eastAsia="Calibri"/>
        </w:rPr>
        <w:t>tool that</w:t>
      </w:r>
      <w:r w:rsidR="00174AFD" w:rsidRPr="00455FAC">
        <w:rPr>
          <w:rFonts w:eastAsia="Calibri"/>
        </w:rPr>
        <w:t xml:space="preserve"> could be utilised to obtain the necessary adjustments. </w:t>
      </w:r>
      <w:r w:rsidRPr="00455FAC">
        <w:rPr>
          <w:rFonts w:eastAsia="Calibri"/>
        </w:rPr>
        <w:t xml:space="preserve">It is in this context that this paper argues that in developing the evidence base on workplace experiences of dementia, </w:t>
      </w:r>
      <w:r w:rsidRPr="00455FAC">
        <w:t xml:space="preserve">it is extremely important and relevant that the legal framework is considered. </w:t>
      </w:r>
      <w:r w:rsidR="00AD389A" w:rsidRPr="00455FAC">
        <w:rPr>
          <w:rFonts w:eastAsia="Times New Roman"/>
          <w:lang w:eastAsia="en-GB"/>
        </w:rPr>
        <w:t>Th</w:t>
      </w:r>
      <w:r w:rsidR="009964DE" w:rsidRPr="00455FAC">
        <w:rPr>
          <w:rFonts w:eastAsia="Times New Roman"/>
          <w:lang w:eastAsia="en-GB"/>
        </w:rPr>
        <w:t xml:space="preserve">ere has been limited cross disciplinary </w:t>
      </w:r>
      <w:r w:rsidR="009964DE" w:rsidRPr="00455FAC">
        <w:rPr>
          <w:lang w:eastAsia="en-GB"/>
        </w:rPr>
        <w:t>work between (social) gerontology and law</w:t>
      </w:r>
      <w:r w:rsidR="0084696E" w:rsidRPr="00455FAC">
        <w:rPr>
          <w:lang w:eastAsia="en-GB"/>
        </w:rPr>
        <w:t xml:space="preserve"> </w:t>
      </w:r>
      <w:r w:rsidR="0084696E" w:rsidRPr="00455FAC">
        <w:rPr>
          <w:noProof/>
        </w:rPr>
        <w:t>(Doron and Hoffman 2005; Doron</w:t>
      </w:r>
      <w:r w:rsidR="007A499D" w:rsidRPr="00455FAC">
        <w:rPr>
          <w:noProof/>
        </w:rPr>
        <w:t>, Lowenstein and Biggs</w:t>
      </w:r>
      <w:r w:rsidR="0084696E" w:rsidRPr="00455FAC">
        <w:rPr>
          <w:noProof/>
        </w:rPr>
        <w:t xml:space="preserve"> 201</w:t>
      </w:r>
      <w:r w:rsidR="00491ED8" w:rsidRPr="00455FAC">
        <w:rPr>
          <w:noProof/>
        </w:rPr>
        <w:t>7</w:t>
      </w:r>
      <w:r w:rsidR="0084696E" w:rsidRPr="00455FAC">
        <w:rPr>
          <w:noProof/>
        </w:rPr>
        <w:t>)</w:t>
      </w:r>
      <w:r w:rsidR="00743ABE" w:rsidRPr="00455FAC">
        <w:rPr>
          <w:noProof/>
        </w:rPr>
        <w:t>, and none, as far as the authors of this paper are aware, concerning dementia in the workplace</w:t>
      </w:r>
      <w:r w:rsidR="009964DE" w:rsidRPr="00455FAC">
        <w:t xml:space="preserve">. </w:t>
      </w:r>
      <w:r w:rsidR="00784C3F" w:rsidRPr="00455FAC">
        <w:rPr>
          <w:rFonts w:eastAsia="Calibri"/>
        </w:rPr>
        <w:t>T</w:t>
      </w:r>
      <w:r w:rsidR="00174AFD" w:rsidRPr="00455FAC">
        <w:rPr>
          <w:rFonts w:eastAsia="Calibri"/>
        </w:rPr>
        <w:t>his paper review</w:t>
      </w:r>
      <w:r w:rsidR="00784C3F" w:rsidRPr="00455FAC">
        <w:rPr>
          <w:rFonts w:eastAsia="Calibri"/>
        </w:rPr>
        <w:t>s</w:t>
      </w:r>
      <w:r w:rsidR="00174AFD" w:rsidRPr="00455FAC">
        <w:rPr>
          <w:rFonts w:eastAsia="Calibri"/>
        </w:rPr>
        <w:t xml:space="preserve"> the existing literature on dementia in the workplace and </w:t>
      </w:r>
      <w:r w:rsidR="009F0A5A" w:rsidRPr="00455FAC">
        <w:rPr>
          <w:rFonts w:eastAsia="Calibri"/>
        </w:rPr>
        <w:t>embed</w:t>
      </w:r>
      <w:r w:rsidR="000C0140" w:rsidRPr="00455FAC">
        <w:rPr>
          <w:rFonts w:eastAsia="Calibri"/>
        </w:rPr>
        <w:t>s</w:t>
      </w:r>
      <w:r w:rsidR="009F0A5A" w:rsidRPr="00455FAC">
        <w:rPr>
          <w:rFonts w:eastAsia="Calibri"/>
        </w:rPr>
        <w:t xml:space="preserve"> this in</w:t>
      </w:r>
      <w:r w:rsidR="00174AFD" w:rsidRPr="00455FAC">
        <w:rPr>
          <w:rFonts w:eastAsia="Calibri"/>
        </w:rPr>
        <w:t xml:space="preserve"> the legislative framework</w:t>
      </w:r>
      <w:r w:rsidR="009F0A5A" w:rsidRPr="00455FAC">
        <w:rPr>
          <w:rFonts w:eastAsia="Calibri"/>
        </w:rPr>
        <w:t xml:space="preserve"> in order</w:t>
      </w:r>
      <w:r w:rsidR="00174AFD" w:rsidRPr="00455FAC">
        <w:rPr>
          <w:rFonts w:eastAsia="Calibri"/>
        </w:rPr>
        <w:t xml:space="preserve"> to establish </w:t>
      </w:r>
      <w:r w:rsidR="00743ABE" w:rsidRPr="00455FAC">
        <w:rPr>
          <w:rFonts w:eastAsia="Calibri"/>
        </w:rPr>
        <w:t>a cross disciplinary research agenda on the legal implications of dementia in the workplace</w:t>
      </w:r>
      <w:r w:rsidR="00174AFD" w:rsidRPr="00455FAC">
        <w:rPr>
          <w:rFonts w:eastAsia="Calibri"/>
        </w:rPr>
        <w:t xml:space="preserve">. </w:t>
      </w:r>
      <w:r w:rsidR="00F143EB" w:rsidRPr="00455FAC">
        <w:rPr>
          <w:rFonts w:eastAsia="Calibri"/>
        </w:rPr>
        <w:t xml:space="preserve">While the paper </w:t>
      </w:r>
      <w:r w:rsidR="00177056" w:rsidRPr="00455FAC">
        <w:rPr>
          <w:rFonts w:eastAsia="Calibri"/>
        </w:rPr>
        <w:t>focuses</w:t>
      </w:r>
      <w:r w:rsidR="00F143EB" w:rsidRPr="00455FAC">
        <w:rPr>
          <w:rFonts w:eastAsia="Calibri"/>
        </w:rPr>
        <w:t xml:space="preserve"> on the UK legal context, the argument present</w:t>
      </w:r>
      <w:r w:rsidR="00B45223" w:rsidRPr="00455FAC">
        <w:rPr>
          <w:rFonts w:eastAsia="Calibri"/>
        </w:rPr>
        <w:t>ed</w:t>
      </w:r>
      <w:r w:rsidR="00F143EB" w:rsidRPr="00455FAC">
        <w:rPr>
          <w:rFonts w:eastAsia="Calibri"/>
        </w:rPr>
        <w:t xml:space="preserve"> in the paper is still relevant to other national contexts. </w:t>
      </w:r>
    </w:p>
    <w:p w14:paraId="1C8F1AC8" w14:textId="77777777" w:rsidR="00DD3548" w:rsidRPr="00455FAC" w:rsidRDefault="00DD3548">
      <w:pPr>
        <w:autoSpaceDE w:val="0"/>
        <w:autoSpaceDN w:val="0"/>
        <w:adjustRightInd w:val="0"/>
        <w:spacing w:line="480" w:lineRule="auto"/>
        <w:jc w:val="both"/>
        <w:rPr>
          <w:rFonts w:eastAsia="Calibri"/>
        </w:rPr>
      </w:pPr>
    </w:p>
    <w:p w14:paraId="39033C54" w14:textId="77777777" w:rsidR="00E665D1" w:rsidRPr="00455FAC" w:rsidRDefault="00E665D1">
      <w:pPr>
        <w:autoSpaceDE w:val="0"/>
        <w:autoSpaceDN w:val="0"/>
        <w:adjustRightInd w:val="0"/>
        <w:spacing w:line="480" w:lineRule="auto"/>
        <w:jc w:val="both"/>
        <w:rPr>
          <w:rFonts w:eastAsia="Calibri"/>
          <w:b/>
        </w:rPr>
      </w:pPr>
      <w:r w:rsidRPr="00455FAC">
        <w:rPr>
          <w:rFonts w:eastAsia="Calibri"/>
          <w:b/>
        </w:rPr>
        <w:t>Dementia in the workplace</w:t>
      </w:r>
    </w:p>
    <w:p w14:paraId="4C2E3BE8" w14:textId="77777777" w:rsidR="00E665D1" w:rsidRPr="00455FAC" w:rsidRDefault="00E665D1">
      <w:pPr>
        <w:autoSpaceDE w:val="0"/>
        <w:autoSpaceDN w:val="0"/>
        <w:adjustRightInd w:val="0"/>
        <w:spacing w:line="480" w:lineRule="auto"/>
        <w:jc w:val="both"/>
        <w:rPr>
          <w:rFonts w:eastAsia="Calibri"/>
          <w:b/>
        </w:rPr>
      </w:pPr>
    </w:p>
    <w:p w14:paraId="24BD0182" w14:textId="5ABFAE41" w:rsidR="001E56C5" w:rsidRPr="00455FAC" w:rsidRDefault="00174AFD">
      <w:pPr>
        <w:autoSpaceDE w:val="0"/>
        <w:autoSpaceDN w:val="0"/>
        <w:adjustRightInd w:val="0"/>
        <w:spacing w:line="480" w:lineRule="auto"/>
        <w:jc w:val="both"/>
      </w:pPr>
      <w:r w:rsidRPr="00455FAC">
        <w:t xml:space="preserve">There is an extensive research base examining the effects of dementia on individuals and their </w:t>
      </w:r>
      <w:r w:rsidR="0015138A" w:rsidRPr="00455FAC">
        <w:t xml:space="preserve">supporters, </w:t>
      </w:r>
      <w:r w:rsidR="00C70F8E" w:rsidRPr="00455FAC">
        <w:t xml:space="preserve">addressing issues such as personhood in dementia, how spouses and other family members respond to the impact of dementia and how informal carers for people with dementia negotiate their caring roles </w:t>
      </w:r>
      <w:r w:rsidR="0084696E" w:rsidRPr="00455FAC">
        <w:rPr>
          <w:noProof/>
        </w:rPr>
        <w:t>(</w:t>
      </w:r>
      <w:r w:rsidR="00C70F8E" w:rsidRPr="00455FAC">
        <w:rPr>
          <w:noProof/>
        </w:rPr>
        <w:t xml:space="preserve">Allen and Oyebode 2009; Ducharme et al. 2013; Egdell 2013; </w:t>
      </w:r>
      <w:r w:rsidR="0084696E" w:rsidRPr="00455FAC">
        <w:rPr>
          <w:noProof/>
        </w:rPr>
        <w:t>O’Connor et al. 2007)</w:t>
      </w:r>
      <w:r w:rsidRPr="00455FAC">
        <w:t xml:space="preserve">. </w:t>
      </w:r>
      <w:r w:rsidR="0015138A" w:rsidRPr="00455FAC">
        <w:t>There</w:t>
      </w:r>
      <w:r w:rsidRPr="00455FAC">
        <w:t xml:space="preserve"> have been studies of how informal carers balance </w:t>
      </w:r>
      <w:r w:rsidR="00743ABE" w:rsidRPr="00455FAC">
        <w:t>care</w:t>
      </w:r>
      <w:r w:rsidRPr="00455FAC">
        <w:t xml:space="preserve"> demands </w:t>
      </w:r>
      <w:r w:rsidRPr="00455FAC">
        <w:lastRenderedPageBreak/>
        <w:t xml:space="preserve">with those of the workplace </w:t>
      </w:r>
      <w:r w:rsidR="0084696E" w:rsidRPr="00455FAC">
        <w:rPr>
          <w:noProof/>
        </w:rPr>
        <w:t xml:space="preserve">(Arksey and Glendinning </w:t>
      </w:r>
      <w:r w:rsidR="00B36CF1" w:rsidRPr="00455FAC">
        <w:rPr>
          <w:noProof/>
        </w:rPr>
        <w:t>2008</w:t>
      </w:r>
      <w:r w:rsidR="0084696E" w:rsidRPr="00455FAC">
        <w:rPr>
          <w:noProof/>
        </w:rPr>
        <w:t>; Milne et al. 2013; Principi et al. 2014; Schneider et al. 2013)</w:t>
      </w:r>
      <w:r w:rsidR="0015138A" w:rsidRPr="00455FAC">
        <w:rPr>
          <w:noProof/>
        </w:rPr>
        <w:t xml:space="preserve"> and there is a growing</w:t>
      </w:r>
      <w:r w:rsidR="0015138A" w:rsidRPr="00455FAC">
        <w:t xml:space="preserve"> body of work about</w:t>
      </w:r>
      <w:r w:rsidR="00280F4F" w:rsidRPr="00455FAC">
        <w:t xml:space="preserve"> age management and</w:t>
      </w:r>
      <w:r w:rsidR="0015138A" w:rsidRPr="00455FAC">
        <w:t xml:space="preserve"> </w:t>
      </w:r>
      <w:r w:rsidR="00B27631" w:rsidRPr="00455FAC">
        <w:t>“</w:t>
      </w:r>
      <w:r w:rsidR="0015138A" w:rsidRPr="00455FAC">
        <w:t>age friendly workplaces</w:t>
      </w:r>
      <w:r w:rsidR="00B27631" w:rsidRPr="00455FAC">
        <w:t>”</w:t>
      </w:r>
      <w:r w:rsidR="0015138A" w:rsidRPr="00455FAC">
        <w:t xml:space="preserve"> (</w:t>
      </w:r>
      <w:proofErr w:type="spellStart"/>
      <w:r w:rsidR="0015138A" w:rsidRPr="00455FAC">
        <w:t>Appannah</w:t>
      </w:r>
      <w:proofErr w:type="spellEnd"/>
      <w:r w:rsidR="0015138A" w:rsidRPr="00455FAC">
        <w:t xml:space="preserve"> and Biggs 2015; </w:t>
      </w:r>
      <w:proofErr w:type="spellStart"/>
      <w:r w:rsidR="0015138A" w:rsidRPr="00455FAC">
        <w:t>Ciampa</w:t>
      </w:r>
      <w:proofErr w:type="spellEnd"/>
      <w:r w:rsidR="0015138A" w:rsidRPr="00455FAC">
        <w:t xml:space="preserve"> and </w:t>
      </w:r>
      <w:proofErr w:type="spellStart"/>
      <w:r w:rsidR="0015138A" w:rsidRPr="00455FAC">
        <w:t>Chernesky</w:t>
      </w:r>
      <w:proofErr w:type="spellEnd"/>
      <w:r w:rsidR="0015138A" w:rsidRPr="00455FAC">
        <w:t xml:space="preserve"> 2013; </w:t>
      </w:r>
      <w:proofErr w:type="spellStart"/>
      <w:r w:rsidR="0015138A" w:rsidRPr="00455FAC">
        <w:t>Conen</w:t>
      </w:r>
      <w:proofErr w:type="spellEnd"/>
      <w:r w:rsidR="0015138A" w:rsidRPr="00455FAC">
        <w:t xml:space="preserve">, </w:t>
      </w:r>
      <w:proofErr w:type="spellStart"/>
      <w:r w:rsidR="0015138A" w:rsidRPr="00455FAC">
        <w:t>Henkens</w:t>
      </w:r>
      <w:proofErr w:type="spellEnd"/>
      <w:r w:rsidR="0015138A" w:rsidRPr="00455FAC">
        <w:t xml:space="preserve"> and </w:t>
      </w:r>
      <w:proofErr w:type="spellStart"/>
      <w:r w:rsidR="0015138A" w:rsidRPr="00455FAC">
        <w:t>Schippers</w:t>
      </w:r>
      <w:proofErr w:type="spellEnd"/>
      <w:r w:rsidR="0015138A" w:rsidRPr="00455FAC">
        <w:t xml:space="preserve"> 2012; Fuertes, Egdell and McQuaid 2013; </w:t>
      </w:r>
      <w:proofErr w:type="spellStart"/>
      <w:r w:rsidR="0015138A" w:rsidRPr="00455FAC">
        <w:t>Loretto</w:t>
      </w:r>
      <w:proofErr w:type="spellEnd"/>
      <w:r w:rsidR="0015138A" w:rsidRPr="00455FAC">
        <w:t xml:space="preserve"> and White 2006; Nicholson et al. 2016; </w:t>
      </w:r>
      <w:proofErr w:type="spellStart"/>
      <w:r w:rsidR="0015138A" w:rsidRPr="00455FAC">
        <w:t>Schröder</w:t>
      </w:r>
      <w:proofErr w:type="spellEnd"/>
      <w:r w:rsidR="0015138A" w:rsidRPr="00455FAC">
        <w:t>, Muller-</w:t>
      </w:r>
      <w:proofErr w:type="spellStart"/>
      <w:r w:rsidR="0015138A" w:rsidRPr="00455FAC">
        <w:t>Camen</w:t>
      </w:r>
      <w:proofErr w:type="spellEnd"/>
      <w:r w:rsidR="0015138A" w:rsidRPr="00455FAC">
        <w:t xml:space="preserve"> and Flynn 2014; Taylor and Walker 1998). There have also been moves in the dementia studies literature towards using a citizenship model to highlight the agency of people with dementia, social inclusion and power (Baldwin 2008; Bartlett and O’Connor 2007), as well as the foundational work</w:t>
      </w:r>
      <w:r w:rsidR="00280F4F" w:rsidRPr="00455FAC">
        <w:t xml:space="preserve"> in the field</w:t>
      </w:r>
      <w:r w:rsidR="0015138A" w:rsidRPr="00455FAC">
        <w:t xml:space="preserve"> associated with a person-centred approach to dementia </w:t>
      </w:r>
      <w:r w:rsidR="00E92025" w:rsidRPr="00455FAC">
        <w:t>(</w:t>
      </w:r>
      <w:proofErr w:type="spellStart"/>
      <w:r w:rsidR="0015138A" w:rsidRPr="00455FAC">
        <w:t>Kitwood</w:t>
      </w:r>
      <w:proofErr w:type="spellEnd"/>
      <w:r w:rsidR="0015138A" w:rsidRPr="00455FAC">
        <w:t xml:space="preserve"> 1997</w:t>
      </w:r>
      <w:r w:rsidR="00E92025" w:rsidRPr="00455FAC">
        <w:t xml:space="preserve">; </w:t>
      </w:r>
      <w:r w:rsidR="00E92025" w:rsidRPr="00455FAC">
        <w:rPr>
          <w:noProof/>
        </w:rPr>
        <w:t>Kitwood and Bredin 1992</w:t>
      </w:r>
      <w:r w:rsidR="0015138A" w:rsidRPr="00455FAC">
        <w:t xml:space="preserve">). However, </w:t>
      </w:r>
      <w:r w:rsidR="00C70F8E" w:rsidRPr="00455FAC">
        <w:t>a notable absence i</w:t>
      </w:r>
      <w:r w:rsidR="00280F4F" w:rsidRPr="00455FAC">
        <w:t xml:space="preserve">n </w:t>
      </w:r>
      <w:r w:rsidR="0015138A" w:rsidRPr="00455FAC">
        <w:t xml:space="preserve">this </w:t>
      </w:r>
      <w:r w:rsidR="00280F4F" w:rsidRPr="00455FAC">
        <w:t xml:space="preserve">body of </w:t>
      </w:r>
      <w:r w:rsidR="0015138A" w:rsidRPr="00455FAC">
        <w:t xml:space="preserve">work is </w:t>
      </w:r>
      <w:r w:rsidR="00C70F8E" w:rsidRPr="00455FAC">
        <w:t>research on the workplace experiences of people with dementia</w:t>
      </w:r>
      <w:r w:rsidR="00BE553F" w:rsidRPr="00455FAC">
        <w:t xml:space="preserve"> themselves</w:t>
      </w:r>
      <w:r w:rsidR="0015138A" w:rsidRPr="00455FAC">
        <w:t xml:space="preserve"> and the need for </w:t>
      </w:r>
      <w:r w:rsidR="00B27631" w:rsidRPr="00455FAC">
        <w:t>“</w:t>
      </w:r>
      <w:r w:rsidR="00BE553F" w:rsidRPr="00455FAC">
        <w:t>dementia friendly workplace</w:t>
      </w:r>
      <w:r w:rsidR="0015138A" w:rsidRPr="00455FAC">
        <w:t>s</w:t>
      </w:r>
      <w:r w:rsidR="00B27631" w:rsidRPr="00455FAC">
        <w:t>”</w:t>
      </w:r>
      <w:r w:rsidR="00703C23" w:rsidRPr="00455FAC">
        <w:t xml:space="preserve">. </w:t>
      </w:r>
    </w:p>
    <w:p w14:paraId="01EFA3FC" w14:textId="77777777" w:rsidR="0015138A" w:rsidRPr="00455FAC" w:rsidRDefault="0015138A">
      <w:pPr>
        <w:autoSpaceDE w:val="0"/>
        <w:autoSpaceDN w:val="0"/>
        <w:adjustRightInd w:val="0"/>
        <w:spacing w:line="480" w:lineRule="auto"/>
        <w:jc w:val="both"/>
      </w:pPr>
    </w:p>
    <w:p w14:paraId="6172A029" w14:textId="35B18E25" w:rsidR="00280F4F" w:rsidRPr="00455FAC" w:rsidRDefault="001E56C5" w:rsidP="00280F4F">
      <w:pPr>
        <w:spacing w:line="480" w:lineRule="auto"/>
        <w:jc w:val="both"/>
        <w:rPr>
          <w:noProof/>
          <w:spacing w:val="-2"/>
        </w:rPr>
      </w:pPr>
      <w:r w:rsidRPr="00455FAC">
        <w:t>While the research into dementia in the workplace is limited</w:t>
      </w:r>
      <w:r w:rsidR="00177056" w:rsidRPr="00455FAC">
        <w:t>,</w:t>
      </w:r>
      <w:r w:rsidRPr="00455FAC">
        <w:t xml:space="preserve"> the research that exists</w:t>
      </w:r>
      <w:r w:rsidR="00B03892" w:rsidRPr="00455FAC">
        <w:t xml:space="preserve"> (which has engaged with people with dementia as well as their supporters, employers and colleagues)</w:t>
      </w:r>
      <w:r w:rsidRPr="00455FAC">
        <w:t xml:space="preserve"> highlights the lack of support for workers with dementia, issues around work performance and job retention, and the sometimes sudden and</w:t>
      </w:r>
      <w:r w:rsidR="00784C3F" w:rsidRPr="00455FAC">
        <w:t>/or</w:t>
      </w:r>
      <w:r w:rsidRPr="00455FAC">
        <w:t xml:space="preserve"> traumatic cessation of work </w:t>
      </w:r>
      <w:r w:rsidRPr="00455FAC">
        <w:rPr>
          <w:noProof/>
        </w:rPr>
        <w:t xml:space="preserve">(Chaplin and </w:t>
      </w:r>
      <w:r w:rsidR="00002F06" w:rsidRPr="00455FAC">
        <w:rPr>
          <w:noProof/>
        </w:rPr>
        <w:t>Davidson 2016;</w:t>
      </w:r>
      <w:r w:rsidRPr="00455FAC">
        <w:rPr>
          <w:noProof/>
        </w:rPr>
        <w:t xml:space="preserve"> </w:t>
      </w:r>
      <w:r w:rsidRPr="00455FAC">
        <w:rPr>
          <w:rFonts w:eastAsia="Times New Roman"/>
          <w:noProof/>
        </w:rPr>
        <w:t xml:space="preserve">Ohman, </w:t>
      </w:r>
      <w:r w:rsidRPr="00455FAC">
        <w:rPr>
          <w:noProof/>
        </w:rPr>
        <w:t>Nygard and Borell</w:t>
      </w:r>
      <w:r w:rsidRPr="00455FAC">
        <w:rPr>
          <w:rFonts w:eastAsia="Times New Roman"/>
          <w:noProof/>
        </w:rPr>
        <w:t xml:space="preserve"> 2001</w:t>
      </w:r>
      <w:r w:rsidRPr="00455FAC">
        <w:rPr>
          <w:noProof/>
        </w:rPr>
        <w:t>; Ritchie et al. 2015; Roach and Drummond 2014; Tolson et al. 2016)</w:t>
      </w:r>
      <w:r w:rsidRPr="00455FAC">
        <w:t xml:space="preserve">. </w:t>
      </w:r>
      <w:r w:rsidRPr="00455FAC">
        <w:rPr>
          <w:noProof/>
        </w:rPr>
        <w:t>This lack of</w:t>
      </w:r>
      <w:r w:rsidR="00280F4F" w:rsidRPr="00455FAC">
        <w:rPr>
          <w:noProof/>
        </w:rPr>
        <w:t xml:space="preserve"> workplace</w:t>
      </w:r>
      <w:r w:rsidRPr="00455FAC">
        <w:rPr>
          <w:noProof/>
        </w:rPr>
        <w:t xml:space="preserve"> support for people with dementia can be attributed to the </w:t>
      </w:r>
      <w:r w:rsidR="00280F4F" w:rsidRPr="00455FAC">
        <w:t>general</w:t>
      </w:r>
      <w:r w:rsidRPr="00455FAC">
        <w:rPr>
          <w:lang w:eastAsia="en-GB"/>
        </w:rPr>
        <w:t xml:space="preserve"> lack of knowledge surrounding the </w:t>
      </w:r>
      <w:r w:rsidRPr="00455FAC">
        <w:rPr>
          <w:spacing w:val="2"/>
          <w:shd w:val="clear" w:color="auto" w:fill="FCFCFC"/>
        </w:rPr>
        <w:t>causes, risk factors and prevention, diagnosis, the different types, treatment and effects of dementia (</w:t>
      </w:r>
      <w:r w:rsidRPr="00455FAC">
        <w:rPr>
          <w:noProof/>
          <w:spacing w:val="2"/>
          <w:shd w:val="clear" w:color="auto" w:fill="FCFCFC"/>
        </w:rPr>
        <w:t xml:space="preserve">Cahill </w:t>
      </w:r>
      <w:r w:rsidRPr="00455FAC">
        <w:rPr>
          <w:i/>
          <w:noProof/>
          <w:spacing w:val="2"/>
          <w:shd w:val="clear" w:color="auto" w:fill="FCFCFC"/>
        </w:rPr>
        <w:t>et al.</w:t>
      </w:r>
      <w:r w:rsidRPr="00455FAC">
        <w:rPr>
          <w:noProof/>
          <w:spacing w:val="2"/>
          <w:shd w:val="clear" w:color="auto" w:fill="FCFCFC"/>
        </w:rPr>
        <w:t xml:space="preserve"> 2015; </w:t>
      </w:r>
      <w:r w:rsidRPr="00455FAC">
        <w:rPr>
          <w:spacing w:val="2"/>
          <w:shd w:val="clear" w:color="auto" w:fill="FCFCFC"/>
        </w:rPr>
        <w:t>F</w:t>
      </w:r>
      <w:r w:rsidRPr="00455FAC">
        <w:rPr>
          <w:noProof/>
          <w:spacing w:val="2"/>
          <w:shd w:val="clear" w:color="auto" w:fill="FCFCFC"/>
        </w:rPr>
        <w:t xml:space="preserve">riedman </w:t>
      </w:r>
      <w:r w:rsidRPr="00455FAC">
        <w:rPr>
          <w:i/>
          <w:noProof/>
          <w:spacing w:val="2"/>
          <w:shd w:val="clear" w:color="auto" w:fill="FCFCFC"/>
        </w:rPr>
        <w:t>et al.</w:t>
      </w:r>
      <w:r w:rsidRPr="00455FAC">
        <w:rPr>
          <w:noProof/>
          <w:spacing w:val="2"/>
          <w:shd w:val="clear" w:color="auto" w:fill="FCFCFC"/>
        </w:rPr>
        <w:t xml:space="preserve"> 2015; </w:t>
      </w:r>
      <w:r w:rsidRPr="00455FAC">
        <w:rPr>
          <w:noProof/>
        </w:rPr>
        <w:t>Kim, Sargent-Cox and Anstey 2015;</w:t>
      </w:r>
      <w:r w:rsidRPr="00455FAC">
        <w:rPr>
          <w:rFonts w:eastAsiaTheme="minorHAnsi"/>
          <w:noProof/>
          <w:spacing w:val="2"/>
          <w:shd w:val="clear" w:color="auto" w:fill="FCFCFC"/>
        </w:rPr>
        <w:t xml:space="preserve"> Low </w:t>
      </w:r>
      <w:r w:rsidRPr="00455FAC">
        <w:rPr>
          <w:noProof/>
          <w:spacing w:val="-3"/>
        </w:rPr>
        <w:t>and Anstey 2009;</w:t>
      </w:r>
      <w:r w:rsidRPr="00455FAC">
        <w:rPr>
          <w:noProof/>
        </w:rPr>
        <w:t xml:space="preserve"> Lüdecke, von dem Knesebeck and Kofahl 2016</w:t>
      </w:r>
      <w:r w:rsidRPr="00455FAC">
        <w:rPr>
          <w:noProof/>
          <w:spacing w:val="2"/>
          <w:shd w:val="clear" w:color="auto" w:fill="FCFCFC"/>
        </w:rPr>
        <w:t>).</w:t>
      </w:r>
      <w:r w:rsidR="00280F4F" w:rsidRPr="00455FAC">
        <w:rPr>
          <w:noProof/>
          <w:spacing w:val="2"/>
          <w:shd w:val="clear" w:color="auto" w:fill="FCFCFC"/>
        </w:rPr>
        <w:t xml:space="preserve"> This lack of understanding contributes to </w:t>
      </w:r>
      <w:r w:rsidR="00280F4F" w:rsidRPr="00455FAC">
        <w:rPr>
          <w:lang w:eastAsia="en-GB"/>
        </w:rPr>
        <w:t xml:space="preserve">stereotyping, stigmatising and infantilising views of people with dementia that may result </w:t>
      </w:r>
      <w:r w:rsidR="00491ED8" w:rsidRPr="00455FAC">
        <w:rPr>
          <w:lang w:eastAsia="en-GB"/>
        </w:rPr>
        <w:t>in negative</w:t>
      </w:r>
      <w:r w:rsidR="00280F4F" w:rsidRPr="00455FAC">
        <w:rPr>
          <w:lang w:eastAsia="en-GB"/>
        </w:rPr>
        <w:t xml:space="preserve"> perceptions about the</w:t>
      </w:r>
      <w:r w:rsidR="00784C3F" w:rsidRPr="00455FAC">
        <w:rPr>
          <w:lang w:eastAsia="en-GB"/>
        </w:rPr>
        <w:t>ir</w:t>
      </w:r>
      <w:r w:rsidR="00280F4F" w:rsidRPr="00455FAC">
        <w:rPr>
          <w:lang w:eastAsia="en-GB"/>
        </w:rPr>
        <w:t xml:space="preserve"> competence and capabilities </w:t>
      </w:r>
      <w:r w:rsidR="00280F4F" w:rsidRPr="00455FAC">
        <w:rPr>
          <w:spacing w:val="2"/>
          <w:shd w:val="clear" w:color="auto" w:fill="FCFCFC"/>
        </w:rPr>
        <w:t>(</w:t>
      </w:r>
      <w:r w:rsidR="00280F4F" w:rsidRPr="00455FAC">
        <w:rPr>
          <w:noProof/>
          <w:spacing w:val="2"/>
          <w:shd w:val="clear" w:color="auto" w:fill="FCFCFC"/>
        </w:rPr>
        <w:t xml:space="preserve">McParland </w:t>
      </w:r>
      <w:r w:rsidR="00280F4F" w:rsidRPr="00455FAC">
        <w:rPr>
          <w:i/>
          <w:noProof/>
          <w:spacing w:val="2"/>
          <w:shd w:val="clear" w:color="auto" w:fill="FCFCFC"/>
        </w:rPr>
        <w:t>et al.</w:t>
      </w:r>
      <w:r w:rsidR="00280F4F" w:rsidRPr="00455FAC">
        <w:rPr>
          <w:noProof/>
          <w:spacing w:val="2"/>
          <w:shd w:val="clear" w:color="auto" w:fill="FCFCFC"/>
        </w:rPr>
        <w:t xml:space="preserve"> 2012; </w:t>
      </w:r>
      <w:r w:rsidR="00280F4F" w:rsidRPr="00455FAC">
        <w:rPr>
          <w:noProof/>
          <w:spacing w:val="-2"/>
        </w:rPr>
        <w:t xml:space="preserve">Milne 2010; </w:t>
      </w:r>
      <w:r w:rsidR="00280F4F" w:rsidRPr="00455FAC">
        <w:lastRenderedPageBreak/>
        <w:t xml:space="preserve">Werner 2006; </w:t>
      </w:r>
      <w:r w:rsidR="00280F4F" w:rsidRPr="00455FAC">
        <w:rPr>
          <w:noProof/>
        </w:rPr>
        <w:t>Werner, Goldstein and Buchbinder 2010</w:t>
      </w:r>
      <w:r w:rsidR="00280F4F" w:rsidRPr="00455FAC">
        <w:rPr>
          <w:noProof/>
          <w:spacing w:val="2"/>
          <w:shd w:val="clear" w:color="auto" w:fill="FCFCFC"/>
        </w:rPr>
        <w:t>)</w:t>
      </w:r>
      <w:r w:rsidR="00280F4F" w:rsidRPr="00455FAC">
        <w:rPr>
          <w:spacing w:val="2"/>
          <w:shd w:val="clear" w:color="auto" w:fill="FCFCFC"/>
        </w:rPr>
        <w:t>. In addition to the stigma, p</w:t>
      </w:r>
      <w:r w:rsidR="00280F4F" w:rsidRPr="00455FAC">
        <w:rPr>
          <w:noProof/>
          <w:spacing w:val="-2"/>
        </w:rPr>
        <w:t xml:space="preserve">eople with dementia </w:t>
      </w:r>
      <w:r w:rsidR="0061151D" w:rsidRPr="00455FAC">
        <w:rPr>
          <w:noProof/>
          <w:spacing w:val="-2"/>
        </w:rPr>
        <w:t xml:space="preserve">may also </w:t>
      </w:r>
      <w:r w:rsidR="00280F4F" w:rsidRPr="00455FAC">
        <w:rPr>
          <w:noProof/>
          <w:spacing w:val="-2"/>
        </w:rPr>
        <w:t>experience the combined jeopardy of age discrimination (Milne 2010).</w:t>
      </w:r>
    </w:p>
    <w:p w14:paraId="057725C8" w14:textId="77777777" w:rsidR="001E56C5" w:rsidRPr="00455FAC" w:rsidRDefault="001E56C5" w:rsidP="001E56C5">
      <w:pPr>
        <w:pStyle w:val="Body"/>
        <w:spacing w:line="480" w:lineRule="auto"/>
        <w:jc w:val="both"/>
        <w:rPr>
          <w:rFonts w:hAnsi="Times New Roman" w:cs="Times New Roman"/>
          <w:noProof/>
          <w:color w:val="auto"/>
          <w:lang w:val="en-GB"/>
        </w:rPr>
      </w:pPr>
    </w:p>
    <w:p w14:paraId="46F12ED1" w14:textId="2D4A6F49" w:rsidR="001E56C5" w:rsidRPr="00455FAC" w:rsidRDefault="00280F4F" w:rsidP="0077040D">
      <w:pPr>
        <w:spacing w:line="480" w:lineRule="auto"/>
        <w:jc w:val="both"/>
        <w:rPr>
          <w:lang w:eastAsia="en-GB"/>
        </w:rPr>
      </w:pPr>
      <w:r w:rsidRPr="00455FAC">
        <w:rPr>
          <w:lang w:eastAsia="en-GB"/>
        </w:rPr>
        <w:t xml:space="preserve">Continued employment post diagnosis of dementia is possible. </w:t>
      </w:r>
      <w:r w:rsidRPr="00455FAC">
        <w:t xml:space="preserve">People with dementia often remain very capable </w:t>
      </w:r>
      <w:r w:rsidR="00BD5FA7" w:rsidRPr="00455FAC">
        <w:t xml:space="preserve">for some time </w:t>
      </w:r>
      <w:r w:rsidRPr="00455FAC">
        <w:t xml:space="preserve">following a diagnosis, but this </w:t>
      </w:r>
      <w:r w:rsidR="00E92025" w:rsidRPr="00455FAC">
        <w:t>i</w:t>
      </w:r>
      <w:r w:rsidRPr="00455FAC">
        <w:t xml:space="preserve">s not necessarily acknowledged. </w:t>
      </w:r>
      <w:r w:rsidR="00E92025" w:rsidRPr="00455FAC">
        <w:t>H</w:t>
      </w:r>
      <w:r w:rsidRPr="00455FAC">
        <w:t>aving</w:t>
      </w:r>
      <w:r w:rsidRPr="00455FAC">
        <w:rPr>
          <w:lang w:eastAsia="en-GB"/>
        </w:rPr>
        <w:t xml:space="preserve"> a supportive employer who has a good understanding of dementia is vital (</w:t>
      </w:r>
      <w:r w:rsidRPr="00455FAC">
        <w:rPr>
          <w:noProof/>
          <w:lang w:eastAsia="en-GB"/>
        </w:rPr>
        <w:t>Stephen 2015; Tolson et al. 2016</w:t>
      </w:r>
      <w:r w:rsidRPr="00455FAC">
        <w:rPr>
          <w:rFonts w:eastAsia="Times New Roman"/>
          <w:lang w:eastAsia="en-GB"/>
        </w:rPr>
        <w:t xml:space="preserve">). However, in the main the literature draws attention to poor employer </w:t>
      </w:r>
      <w:r w:rsidR="00491ED8" w:rsidRPr="00455FAC">
        <w:rPr>
          <w:rFonts w:eastAsia="Times New Roman"/>
          <w:lang w:eastAsia="en-GB"/>
        </w:rPr>
        <w:t>practice, which</w:t>
      </w:r>
      <w:r w:rsidRPr="00455FAC">
        <w:rPr>
          <w:rFonts w:eastAsia="Times New Roman"/>
          <w:lang w:eastAsia="en-GB"/>
        </w:rPr>
        <w:t xml:space="preserve"> </w:t>
      </w:r>
      <w:r w:rsidRPr="00455FAC">
        <w:rPr>
          <w:rFonts w:eastAsia="Calibri"/>
          <w:i/>
        </w:rPr>
        <w:t xml:space="preserve">‘is, at best, poor and at worst unlawful’ </w:t>
      </w:r>
      <w:r w:rsidRPr="00455FAC">
        <w:rPr>
          <w:rFonts w:eastAsia="Calibri"/>
        </w:rPr>
        <w:t>especially for those in lower ranked occupations (</w:t>
      </w:r>
      <w:r w:rsidRPr="00455FAC">
        <w:rPr>
          <w:lang w:eastAsia="en-GB"/>
        </w:rPr>
        <w:t>Chaplin and Davidson</w:t>
      </w:r>
      <w:r w:rsidR="00B27631" w:rsidRPr="00455FAC">
        <w:rPr>
          <w:lang w:eastAsia="en-GB"/>
        </w:rPr>
        <w:t xml:space="preserve"> 2016,</w:t>
      </w:r>
      <w:r w:rsidRPr="00455FAC">
        <w:rPr>
          <w:lang w:eastAsia="en-GB"/>
        </w:rPr>
        <w:t xml:space="preserve"> </w:t>
      </w:r>
      <w:r w:rsidRPr="00455FAC">
        <w:rPr>
          <w:rFonts w:eastAsia="Calibri"/>
        </w:rPr>
        <w:t>p. 13).</w:t>
      </w:r>
      <w:r w:rsidR="0061151D" w:rsidRPr="00455FAC">
        <w:rPr>
          <w:rFonts w:eastAsia="Calibri"/>
        </w:rPr>
        <w:t xml:space="preserve"> </w:t>
      </w:r>
      <w:r w:rsidR="0061151D" w:rsidRPr="00455FAC">
        <w:rPr>
          <w:rFonts w:eastAsia="Times New Roman"/>
          <w:lang w:eastAsia="en-GB"/>
        </w:rPr>
        <w:t>E</w:t>
      </w:r>
      <w:r w:rsidRPr="00455FAC">
        <w:rPr>
          <w:rFonts w:eastAsia="Times New Roman"/>
          <w:lang w:eastAsia="en-GB"/>
        </w:rPr>
        <w:t>mployers might not consider how adjustments could be made to make the best use of</w:t>
      </w:r>
      <w:r w:rsidR="00E92025" w:rsidRPr="00455FAC">
        <w:rPr>
          <w:rFonts w:eastAsia="Times New Roman"/>
          <w:lang w:eastAsia="en-GB"/>
        </w:rPr>
        <w:t>, and retain,</w:t>
      </w:r>
      <w:r w:rsidRPr="00455FAC">
        <w:rPr>
          <w:rFonts w:eastAsia="Times New Roman"/>
          <w:lang w:eastAsia="en-GB"/>
        </w:rPr>
        <w:t xml:space="preserve"> the skills of their employees </w:t>
      </w:r>
      <w:r w:rsidRPr="00455FAC">
        <w:rPr>
          <w:rFonts w:eastAsia="Times New Roman"/>
          <w:noProof/>
          <w:lang w:eastAsia="en-GB"/>
        </w:rPr>
        <w:t xml:space="preserve">(Chaplin and Davidson </w:t>
      </w:r>
      <w:r w:rsidR="00002F06" w:rsidRPr="00455FAC">
        <w:rPr>
          <w:rFonts w:eastAsia="Times New Roman"/>
          <w:noProof/>
          <w:lang w:eastAsia="en-GB"/>
        </w:rPr>
        <w:t>2016;</w:t>
      </w:r>
      <w:r w:rsidRPr="00455FAC">
        <w:rPr>
          <w:rFonts w:eastAsia="Times New Roman"/>
          <w:noProof/>
          <w:lang w:eastAsia="en-GB"/>
        </w:rPr>
        <w:t xml:space="preserve"> </w:t>
      </w:r>
      <w:r w:rsidRPr="00455FAC">
        <w:rPr>
          <w:noProof/>
        </w:rPr>
        <w:t>Tolson et al. 2016</w:t>
      </w:r>
      <w:r w:rsidRPr="00455FAC">
        <w:rPr>
          <w:rFonts w:eastAsia="Times New Roman"/>
          <w:noProof/>
          <w:lang w:eastAsia="en-GB"/>
        </w:rPr>
        <w:t>)</w:t>
      </w:r>
      <w:r w:rsidRPr="00455FAC">
        <w:rPr>
          <w:rFonts w:eastAsia="Times New Roman"/>
          <w:lang w:eastAsia="en-GB"/>
        </w:rPr>
        <w:t>.</w:t>
      </w:r>
      <w:r w:rsidRPr="00455FAC">
        <w:rPr>
          <w:lang w:eastAsia="en-GB"/>
        </w:rPr>
        <w:t xml:space="preserve"> </w:t>
      </w:r>
      <w:r w:rsidR="00E92025" w:rsidRPr="00455FAC">
        <w:rPr>
          <w:lang w:eastAsia="en-GB"/>
        </w:rPr>
        <w:t>Aside from the organi</w:t>
      </w:r>
      <w:r w:rsidR="005F124C" w:rsidRPr="00455FAC">
        <w:rPr>
          <w:lang w:eastAsia="en-GB"/>
        </w:rPr>
        <w:t>s</w:t>
      </w:r>
      <w:r w:rsidR="00E92025" w:rsidRPr="00455FAC">
        <w:rPr>
          <w:lang w:eastAsia="en-GB"/>
        </w:rPr>
        <w:t>ational issue of losing skilled members of staff, at the individual level</w:t>
      </w:r>
      <w:r w:rsidR="001E56C5" w:rsidRPr="00455FAC">
        <w:t xml:space="preserve">, the sense of self can be challenged if a person with dementia is forced to leave employment, with workplace identity often the first to be fractured </w:t>
      </w:r>
      <w:r w:rsidR="001E56C5" w:rsidRPr="00455FAC">
        <w:rPr>
          <w:noProof/>
        </w:rPr>
        <w:t>(Harris and Keady 2009; Roach and Drummond 2014)</w:t>
      </w:r>
      <w:r w:rsidR="001E56C5" w:rsidRPr="00455FAC">
        <w:t xml:space="preserve">. Indeed, the importance of work in supporting the self-esteem and life satisfaction of people with dementia can be illustrated in the development of supported workplace engagement for people with early-onset dementia </w:t>
      </w:r>
      <w:r w:rsidR="001E56C5" w:rsidRPr="00455FAC">
        <w:rPr>
          <w:noProof/>
        </w:rPr>
        <w:t>(Robertson et al. 2013)</w:t>
      </w:r>
      <w:r w:rsidR="001E56C5" w:rsidRPr="00455FAC">
        <w:t xml:space="preserve">. Being forced to cease work can challenge the dignity of the individual and relationships with others, as well as increasing the financial pressures felt by their families, especially spouses who may become the sole income provider, paying mortgages and supporting dependents </w:t>
      </w:r>
      <w:r w:rsidR="001E56C5" w:rsidRPr="00455FAC">
        <w:rPr>
          <w:noProof/>
        </w:rPr>
        <w:t>(Chaplin and Davidson 201</w:t>
      </w:r>
      <w:r w:rsidR="00B27631" w:rsidRPr="00455FAC">
        <w:rPr>
          <w:noProof/>
        </w:rPr>
        <w:t>6</w:t>
      </w:r>
      <w:r w:rsidR="001E56C5" w:rsidRPr="00455FAC">
        <w:rPr>
          <w:noProof/>
        </w:rPr>
        <w:t>; Harris and Keady 2009; Ohman et al. 2001; Roach and Drummond 2014; Roach et al. 2009; Svanberg, Spector and Stott 2011; Svanberg, Stott and Spector 2010; Tolson et al. 2016)</w:t>
      </w:r>
      <w:r w:rsidR="001E56C5" w:rsidRPr="00455FAC">
        <w:t>.</w:t>
      </w:r>
      <w:r w:rsidR="001E56C5" w:rsidRPr="00455FAC">
        <w:rPr>
          <w:rFonts w:eastAsia="Times New Roman"/>
        </w:rPr>
        <w:t xml:space="preserve"> </w:t>
      </w:r>
    </w:p>
    <w:p w14:paraId="2D9DD481" w14:textId="77777777" w:rsidR="00174AFD" w:rsidRPr="00455FAC" w:rsidRDefault="00174AFD">
      <w:pPr>
        <w:autoSpaceDE w:val="0"/>
        <w:autoSpaceDN w:val="0"/>
        <w:adjustRightInd w:val="0"/>
        <w:spacing w:line="480" w:lineRule="auto"/>
        <w:jc w:val="both"/>
        <w:rPr>
          <w:rFonts w:eastAsia="Calibri"/>
          <w:b/>
        </w:rPr>
      </w:pPr>
    </w:p>
    <w:p w14:paraId="1AEE24C5" w14:textId="77777777" w:rsidR="005F291C" w:rsidRPr="00455FAC" w:rsidRDefault="00810DD6">
      <w:pPr>
        <w:pStyle w:val="Body"/>
        <w:spacing w:line="480" w:lineRule="auto"/>
        <w:jc w:val="both"/>
        <w:rPr>
          <w:rFonts w:eastAsia="Calibri" w:hAnsi="Times New Roman" w:cs="Times New Roman"/>
          <w:b/>
          <w:color w:val="auto"/>
          <w:lang w:val="en-GB"/>
        </w:rPr>
      </w:pPr>
      <w:r w:rsidRPr="00455FAC">
        <w:rPr>
          <w:rFonts w:eastAsia="Calibri" w:hAnsi="Times New Roman" w:cs="Times New Roman"/>
          <w:b/>
          <w:color w:val="auto"/>
          <w:lang w:val="en-GB"/>
        </w:rPr>
        <w:t>The legal implications of dementia in the workplace</w:t>
      </w:r>
    </w:p>
    <w:p w14:paraId="3D054D1E" w14:textId="77777777" w:rsidR="0017011D" w:rsidRPr="00455FAC" w:rsidRDefault="0017011D">
      <w:pPr>
        <w:pStyle w:val="Body"/>
        <w:spacing w:line="480" w:lineRule="auto"/>
        <w:jc w:val="both"/>
        <w:rPr>
          <w:rFonts w:hAnsi="Times New Roman" w:cs="Times New Roman"/>
          <w:color w:val="auto"/>
          <w:lang w:val="en-GB"/>
        </w:rPr>
      </w:pPr>
    </w:p>
    <w:p w14:paraId="0F6C508B" w14:textId="1B609E74" w:rsidR="0006194B" w:rsidRPr="00455FAC" w:rsidRDefault="007C4222" w:rsidP="0006194B">
      <w:pPr>
        <w:spacing w:line="480" w:lineRule="auto"/>
        <w:jc w:val="both"/>
      </w:pPr>
      <w:r w:rsidRPr="00455FAC">
        <w:rPr>
          <w:rFonts w:eastAsia="Times New Roman"/>
        </w:rPr>
        <w:lastRenderedPageBreak/>
        <w:t xml:space="preserve">To date there has been limited cross disciplinary work between </w:t>
      </w:r>
      <w:r w:rsidR="00980306" w:rsidRPr="00455FAC">
        <w:rPr>
          <w:rFonts w:eastAsia="Times New Roman"/>
        </w:rPr>
        <w:t xml:space="preserve">(social) </w:t>
      </w:r>
      <w:r w:rsidRPr="00455FAC">
        <w:rPr>
          <w:rFonts w:eastAsia="Times New Roman"/>
        </w:rPr>
        <w:t>gerontology and</w:t>
      </w:r>
      <w:r w:rsidR="00F06BBA" w:rsidRPr="00455FAC">
        <w:rPr>
          <w:rFonts w:eastAsia="Times New Roman"/>
        </w:rPr>
        <w:t xml:space="preserve"> (elder) law</w:t>
      </w:r>
      <w:r w:rsidR="0084696E" w:rsidRPr="00455FAC">
        <w:rPr>
          <w:rFonts w:eastAsia="Times New Roman"/>
        </w:rPr>
        <w:t xml:space="preserve"> (</w:t>
      </w:r>
      <w:proofErr w:type="spellStart"/>
      <w:r w:rsidR="0084696E" w:rsidRPr="00455FAC">
        <w:rPr>
          <w:rFonts w:eastAsia="Times New Roman"/>
        </w:rPr>
        <w:t>Doron</w:t>
      </w:r>
      <w:proofErr w:type="spellEnd"/>
      <w:r w:rsidR="0084696E" w:rsidRPr="00455FAC">
        <w:rPr>
          <w:rFonts w:eastAsia="Times New Roman"/>
        </w:rPr>
        <w:t xml:space="preserve"> and Hoffman 2005; </w:t>
      </w:r>
      <w:proofErr w:type="spellStart"/>
      <w:r w:rsidR="0084696E" w:rsidRPr="00455FAC">
        <w:rPr>
          <w:rFonts w:eastAsia="Times New Roman"/>
        </w:rPr>
        <w:t>Doron</w:t>
      </w:r>
      <w:proofErr w:type="spellEnd"/>
      <w:r w:rsidR="007A499D" w:rsidRPr="00455FAC">
        <w:rPr>
          <w:rFonts w:eastAsia="Times New Roman"/>
        </w:rPr>
        <w:t>, Lowenstein and Biggs</w:t>
      </w:r>
      <w:r w:rsidR="00491ED8" w:rsidRPr="00455FAC">
        <w:rPr>
          <w:rFonts w:eastAsia="Times New Roman"/>
        </w:rPr>
        <w:t xml:space="preserve"> 2017</w:t>
      </w:r>
      <w:r w:rsidR="0084696E" w:rsidRPr="00455FAC">
        <w:rPr>
          <w:rFonts w:eastAsia="Times New Roman"/>
        </w:rPr>
        <w:t>)</w:t>
      </w:r>
      <w:r w:rsidR="00F06BBA" w:rsidRPr="00455FAC">
        <w:rPr>
          <w:rFonts w:eastAsia="Times New Roman"/>
        </w:rPr>
        <w:t xml:space="preserve">. </w:t>
      </w:r>
      <w:r w:rsidRPr="00455FAC">
        <w:rPr>
          <w:rFonts w:eastAsia="Times New Roman"/>
        </w:rPr>
        <w:t xml:space="preserve">There are exceptions with studies exploring issues such as </w:t>
      </w:r>
      <w:r w:rsidR="0066500B" w:rsidRPr="00455FAC">
        <w:rPr>
          <w:rFonts w:eastAsia="Times New Roman"/>
        </w:rPr>
        <w:t xml:space="preserve">the </w:t>
      </w:r>
      <w:r w:rsidR="00984EA6" w:rsidRPr="00455FAC">
        <w:rPr>
          <w:rFonts w:eastAsia="Times New Roman"/>
        </w:rPr>
        <w:t>status</w:t>
      </w:r>
      <w:r w:rsidR="0066500B" w:rsidRPr="00455FAC">
        <w:rPr>
          <w:rFonts w:eastAsia="Times New Roman"/>
        </w:rPr>
        <w:t xml:space="preserve"> of older </w:t>
      </w:r>
      <w:r w:rsidR="00984EA6" w:rsidRPr="00455FAC">
        <w:rPr>
          <w:rFonts w:eastAsia="Times New Roman"/>
        </w:rPr>
        <w:t>people</w:t>
      </w:r>
      <w:r w:rsidR="0066500B" w:rsidRPr="00455FAC">
        <w:rPr>
          <w:rFonts w:eastAsia="Times New Roman"/>
        </w:rPr>
        <w:t xml:space="preserve"> in the European Court of Human Rights</w:t>
      </w:r>
      <w:r w:rsidR="00984EA6" w:rsidRPr="00455FAC">
        <w:rPr>
          <w:rFonts w:eastAsia="Times New Roman"/>
        </w:rPr>
        <w:t>, older people’s knowledge about their legal rights, how films portray law or legal issues related to ageing, the European Court of Justice case-law with regards to elder rights</w:t>
      </w:r>
      <w:r w:rsidR="009964DE" w:rsidRPr="00455FAC">
        <w:rPr>
          <w:rFonts w:eastAsia="Times New Roman"/>
        </w:rPr>
        <w:t>, and judicial narratives and ageism</w:t>
      </w:r>
      <w:r w:rsidR="0084696E" w:rsidRPr="00455FAC">
        <w:rPr>
          <w:rFonts w:eastAsia="Times New Roman"/>
        </w:rPr>
        <w:t xml:space="preserve"> (</w:t>
      </w:r>
      <w:proofErr w:type="spellStart"/>
      <w:r w:rsidR="0084696E" w:rsidRPr="00455FAC">
        <w:rPr>
          <w:rFonts w:eastAsia="Times New Roman"/>
        </w:rPr>
        <w:t>Doron</w:t>
      </w:r>
      <w:proofErr w:type="spellEnd"/>
      <w:r w:rsidR="0084696E" w:rsidRPr="00455FAC">
        <w:rPr>
          <w:rFonts w:eastAsia="Times New Roman"/>
        </w:rPr>
        <w:t xml:space="preserve"> and Werner 2008; </w:t>
      </w:r>
      <w:proofErr w:type="spellStart"/>
      <w:r w:rsidR="0084696E" w:rsidRPr="00455FAC">
        <w:rPr>
          <w:rFonts w:eastAsia="Times New Roman"/>
        </w:rPr>
        <w:t>Doron</w:t>
      </w:r>
      <w:proofErr w:type="spellEnd"/>
      <w:r w:rsidR="0084696E" w:rsidRPr="00455FAC">
        <w:rPr>
          <w:rFonts w:eastAsia="Times New Roman"/>
        </w:rPr>
        <w:t xml:space="preserve"> 2006a, 2012, 2013; </w:t>
      </w:r>
      <w:proofErr w:type="spellStart"/>
      <w:r w:rsidR="0084696E" w:rsidRPr="00455FAC">
        <w:rPr>
          <w:rFonts w:eastAsia="Times New Roman"/>
        </w:rPr>
        <w:t>Spanier</w:t>
      </w:r>
      <w:proofErr w:type="spellEnd"/>
      <w:r w:rsidR="00865DA2" w:rsidRPr="00455FAC">
        <w:rPr>
          <w:rFonts w:eastAsia="Times New Roman"/>
        </w:rPr>
        <w:t xml:space="preserve">, </w:t>
      </w:r>
      <w:r w:rsidR="00865DA2" w:rsidRPr="00455FAC">
        <w:rPr>
          <w:noProof/>
        </w:rPr>
        <w:t>Doron and Milman-Sivan</w:t>
      </w:r>
      <w:r w:rsidR="0084696E" w:rsidRPr="00455FAC">
        <w:rPr>
          <w:rFonts w:eastAsia="Times New Roman"/>
        </w:rPr>
        <w:t xml:space="preserve"> 2013)</w:t>
      </w:r>
      <w:r w:rsidR="00984EA6" w:rsidRPr="00455FAC">
        <w:rPr>
          <w:rFonts w:eastAsia="Times New Roman"/>
        </w:rPr>
        <w:t xml:space="preserve">. </w:t>
      </w:r>
      <w:r w:rsidR="00784C3F" w:rsidRPr="00455FAC">
        <w:rPr>
          <w:rFonts w:eastAsia="Times New Roman"/>
        </w:rPr>
        <w:t xml:space="preserve">Cross disciplinary </w:t>
      </w:r>
      <w:r w:rsidR="00784C3F" w:rsidRPr="00455FAC">
        <w:t>s</w:t>
      </w:r>
      <w:r w:rsidR="0006194B" w:rsidRPr="00455FAC">
        <w:t xml:space="preserve">tudies which have focused upon dementia specifically highlight that in the legal system a diagnostic label of dementia limits the individual's autonomy as </w:t>
      </w:r>
      <w:r w:rsidR="0097598C" w:rsidRPr="00455FAC">
        <w:t xml:space="preserve">a </w:t>
      </w:r>
      <w:r w:rsidR="0006194B" w:rsidRPr="00455FAC">
        <w:t xml:space="preserve">result of paternalistic attitudes and a lack of knowledge about dementia (Werner and </w:t>
      </w:r>
      <w:proofErr w:type="spellStart"/>
      <w:r w:rsidR="0006194B" w:rsidRPr="00455FAC">
        <w:t>Doron</w:t>
      </w:r>
      <w:proofErr w:type="spellEnd"/>
      <w:r w:rsidR="0006194B" w:rsidRPr="00455FAC">
        <w:t xml:space="preserve"> 2016).</w:t>
      </w:r>
    </w:p>
    <w:p w14:paraId="495A9367" w14:textId="77777777" w:rsidR="0006194B" w:rsidRPr="00455FAC" w:rsidRDefault="0006194B">
      <w:pPr>
        <w:pStyle w:val="Body"/>
        <w:spacing w:line="480" w:lineRule="auto"/>
        <w:jc w:val="both"/>
        <w:rPr>
          <w:rFonts w:eastAsia="Times New Roman" w:hAnsi="Times New Roman" w:cs="Times New Roman"/>
          <w:color w:val="auto"/>
          <w:spacing w:val="0"/>
          <w:lang w:val="en-GB"/>
        </w:rPr>
      </w:pPr>
    </w:p>
    <w:p w14:paraId="32D5A505" w14:textId="38ACAE1E" w:rsidR="0066500B" w:rsidRPr="00455FAC" w:rsidRDefault="00984EA6">
      <w:pPr>
        <w:pStyle w:val="Body"/>
        <w:spacing w:line="480" w:lineRule="auto"/>
        <w:jc w:val="both"/>
        <w:rPr>
          <w:rFonts w:hAnsi="Times New Roman" w:cs="Times New Roman"/>
          <w:color w:val="auto"/>
          <w:lang w:val="en-GB"/>
        </w:rPr>
      </w:pPr>
      <w:r w:rsidRPr="00455FAC">
        <w:rPr>
          <w:rFonts w:eastAsia="Times New Roman" w:hAnsi="Times New Roman" w:cs="Times New Roman"/>
          <w:color w:val="auto"/>
          <w:spacing w:val="0"/>
          <w:lang w:val="en-GB"/>
        </w:rPr>
        <w:t xml:space="preserve">Israel </w:t>
      </w:r>
      <w:proofErr w:type="spellStart"/>
      <w:r w:rsidRPr="00455FAC">
        <w:rPr>
          <w:rFonts w:eastAsia="Times New Roman" w:hAnsi="Times New Roman" w:cs="Times New Roman"/>
          <w:color w:val="auto"/>
          <w:spacing w:val="0"/>
          <w:lang w:val="en-GB"/>
        </w:rPr>
        <w:t>Doron</w:t>
      </w:r>
      <w:proofErr w:type="spellEnd"/>
      <w:r w:rsidRPr="00455FAC">
        <w:rPr>
          <w:rFonts w:eastAsia="Times New Roman" w:hAnsi="Times New Roman" w:cs="Times New Roman"/>
          <w:color w:val="auto"/>
          <w:spacing w:val="0"/>
          <w:lang w:val="en-GB"/>
        </w:rPr>
        <w:t xml:space="preserve"> has been particularly active in arguing the need for those working in the fields of gerontology and </w:t>
      </w:r>
      <w:r w:rsidR="00F06BBA" w:rsidRPr="00455FAC">
        <w:rPr>
          <w:rFonts w:eastAsia="Times New Roman" w:hAnsi="Times New Roman" w:cs="Times New Roman"/>
          <w:color w:val="auto"/>
          <w:spacing w:val="0"/>
          <w:lang w:val="en-GB"/>
        </w:rPr>
        <w:t xml:space="preserve">elder </w:t>
      </w:r>
      <w:r w:rsidRPr="00455FAC">
        <w:rPr>
          <w:rFonts w:eastAsia="Times New Roman" w:hAnsi="Times New Roman" w:cs="Times New Roman"/>
          <w:color w:val="auto"/>
          <w:spacing w:val="0"/>
          <w:lang w:val="en-GB"/>
        </w:rPr>
        <w:t>law to share knowledge and practice</w:t>
      </w:r>
      <w:r w:rsidR="00980306" w:rsidRPr="00455FAC">
        <w:rPr>
          <w:rFonts w:eastAsia="Times New Roman" w:hAnsi="Times New Roman" w:cs="Times New Roman"/>
          <w:color w:val="auto"/>
          <w:spacing w:val="0"/>
          <w:lang w:val="en-GB"/>
        </w:rPr>
        <w:t>. This is important</w:t>
      </w:r>
      <w:r w:rsidR="00F06BBA" w:rsidRPr="00455FAC">
        <w:rPr>
          <w:rFonts w:eastAsia="Times New Roman" w:hAnsi="Times New Roman" w:cs="Times New Roman"/>
          <w:color w:val="auto"/>
          <w:spacing w:val="0"/>
          <w:lang w:val="en-GB"/>
        </w:rPr>
        <w:t xml:space="preserve"> in order that the gaps between the ‘letter of the law’ and lived experiences of older people can be addressed</w:t>
      </w:r>
      <w:r w:rsidR="005D50DB" w:rsidRPr="00455FAC">
        <w:rPr>
          <w:rFonts w:eastAsia="Times New Roman" w:hAnsi="Times New Roman" w:cs="Times New Roman"/>
          <w:color w:val="auto"/>
          <w:spacing w:val="0"/>
          <w:lang w:val="en-GB"/>
        </w:rPr>
        <w:t xml:space="preserve">, as well as providing a deeper and more legally situated knowledge of the experiences </w:t>
      </w:r>
      <w:r w:rsidR="0097598C" w:rsidRPr="00455FAC">
        <w:rPr>
          <w:rFonts w:eastAsia="Times New Roman" w:hAnsi="Times New Roman" w:cs="Times New Roman"/>
          <w:color w:val="auto"/>
          <w:spacing w:val="0"/>
          <w:lang w:val="en-GB"/>
        </w:rPr>
        <w:t xml:space="preserve">of </w:t>
      </w:r>
      <w:r w:rsidR="005D50DB" w:rsidRPr="00455FAC">
        <w:rPr>
          <w:rFonts w:eastAsia="Times New Roman" w:hAnsi="Times New Roman" w:cs="Times New Roman"/>
          <w:color w:val="auto"/>
          <w:spacing w:val="0"/>
          <w:lang w:val="en-GB"/>
        </w:rPr>
        <w:t>older people</w:t>
      </w:r>
      <w:r w:rsidR="0084696E" w:rsidRPr="00455FAC">
        <w:rPr>
          <w:rFonts w:eastAsia="Times New Roman" w:hAnsi="Times New Roman" w:cs="Times New Roman"/>
          <w:color w:val="auto"/>
          <w:spacing w:val="0"/>
          <w:lang w:val="en-GB"/>
        </w:rPr>
        <w:t xml:space="preserve"> (</w:t>
      </w:r>
      <w:proofErr w:type="spellStart"/>
      <w:r w:rsidR="0084696E" w:rsidRPr="00455FAC">
        <w:rPr>
          <w:rFonts w:eastAsia="Times New Roman" w:hAnsi="Times New Roman" w:cs="Times New Roman"/>
          <w:color w:val="auto"/>
          <w:spacing w:val="0"/>
          <w:lang w:val="en-GB"/>
        </w:rPr>
        <w:t>Doron</w:t>
      </w:r>
      <w:proofErr w:type="spellEnd"/>
      <w:r w:rsidR="0084696E" w:rsidRPr="00455FAC">
        <w:rPr>
          <w:rFonts w:eastAsia="Times New Roman" w:hAnsi="Times New Roman" w:cs="Times New Roman"/>
          <w:color w:val="auto"/>
          <w:spacing w:val="0"/>
          <w:lang w:val="en-GB"/>
        </w:rPr>
        <w:t xml:space="preserve"> and Hoffman 2005; </w:t>
      </w:r>
      <w:proofErr w:type="spellStart"/>
      <w:r w:rsidR="0084696E" w:rsidRPr="00455FAC">
        <w:rPr>
          <w:rFonts w:eastAsia="Times New Roman" w:hAnsi="Times New Roman" w:cs="Times New Roman"/>
          <w:color w:val="auto"/>
          <w:spacing w:val="0"/>
          <w:lang w:val="en-GB"/>
        </w:rPr>
        <w:t>Doron</w:t>
      </w:r>
      <w:proofErr w:type="spellEnd"/>
      <w:r w:rsidR="0084696E" w:rsidRPr="00455FAC">
        <w:rPr>
          <w:rFonts w:eastAsia="Times New Roman" w:hAnsi="Times New Roman" w:cs="Times New Roman"/>
          <w:color w:val="auto"/>
          <w:spacing w:val="0"/>
          <w:lang w:val="en-GB"/>
        </w:rPr>
        <w:t xml:space="preserve"> and Meenan 2012; </w:t>
      </w:r>
      <w:proofErr w:type="spellStart"/>
      <w:r w:rsidR="0084696E" w:rsidRPr="00455FAC">
        <w:rPr>
          <w:rFonts w:eastAsia="Times New Roman" w:hAnsi="Times New Roman" w:cs="Times New Roman"/>
          <w:color w:val="auto"/>
          <w:spacing w:val="0"/>
          <w:lang w:val="en-GB"/>
        </w:rPr>
        <w:t>Doron</w:t>
      </w:r>
      <w:proofErr w:type="spellEnd"/>
      <w:r w:rsidR="0084696E" w:rsidRPr="00455FAC">
        <w:rPr>
          <w:rFonts w:eastAsia="Times New Roman" w:hAnsi="Times New Roman" w:cs="Times New Roman"/>
          <w:color w:val="auto"/>
          <w:spacing w:val="0"/>
          <w:lang w:val="en-GB"/>
        </w:rPr>
        <w:t xml:space="preserve"> 2006b)</w:t>
      </w:r>
      <w:r w:rsidR="005A4BCE" w:rsidRPr="00455FAC">
        <w:rPr>
          <w:rFonts w:eastAsia="Times New Roman" w:hAnsi="Times New Roman" w:cs="Times New Roman"/>
          <w:i/>
          <w:color w:val="auto"/>
          <w:spacing w:val="0"/>
          <w:lang w:val="en-GB"/>
        </w:rPr>
        <w:t xml:space="preserve">. </w:t>
      </w:r>
      <w:r w:rsidR="00E92025" w:rsidRPr="00455FAC">
        <w:rPr>
          <w:rFonts w:eastAsia="Times New Roman" w:hAnsi="Times New Roman" w:cs="Times New Roman"/>
          <w:color w:val="auto"/>
          <w:spacing w:val="0"/>
          <w:lang w:val="en-GB"/>
        </w:rPr>
        <w:t xml:space="preserve">Research to date </w:t>
      </w:r>
      <w:r w:rsidR="00EA0829" w:rsidRPr="00455FAC">
        <w:rPr>
          <w:rFonts w:eastAsia="Times New Roman" w:hAnsi="Times New Roman" w:cs="Times New Roman"/>
          <w:color w:val="auto"/>
          <w:spacing w:val="0"/>
          <w:lang w:val="en-GB"/>
        </w:rPr>
        <w:t>on dementia in the workplace points</w:t>
      </w:r>
      <w:r w:rsidR="005A4BCE" w:rsidRPr="00455FAC">
        <w:rPr>
          <w:rFonts w:eastAsia="Times New Roman" w:hAnsi="Times New Roman" w:cs="Times New Roman"/>
          <w:color w:val="auto"/>
          <w:spacing w:val="0"/>
          <w:lang w:val="en-GB"/>
        </w:rPr>
        <w:t xml:space="preserve"> to the value of taking a cross disciplinary approach </w:t>
      </w:r>
      <w:r w:rsidR="00EA0829" w:rsidRPr="00455FAC">
        <w:rPr>
          <w:rFonts w:eastAsia="Times New Roman" w:hAnsi="Times New Roman" w:cs="Times New Roman"/>
          <w:color w:val="auto"/>
          <w:spacing w:val="0"/>
          <w:lang w:val="en-GB"/>
        </w:rPr>
        <w:t>and embedding</w:t>
      </w:r>
      <w:r w:rsidR="005A4BCE" w:rsidRPr="00455FAC">
        <w:rPr>
          <w:rFonts w:eastAsia="Times New Roman" w:hAnsi="Times New Roman" w:cs="Times New Roman"/>
          <w:color w:val="auto"/>
          <w:spacing w:val="0"/>
          <w:lang w:val="en-GB"/>
        </w:rPr>
        <w:t>,</w:t>
      </w:r>
      <w:r w:rsidR="00EA0829" w:rsidRPr="00455FAC">
        <w:rPr>
          <w:rFonts w:eastAsia="Times New Roman" w:hAnsi="Times New Roman" w:cs="Times New Roman"/>
          <w:color w:val="auto"/>
          <w:spacing w:val="0"/>
          <w:lang w:val="en-GB"/>
        </w:rPr>
        <w:t xml:space="preserve"> </w:t>
      </w:r>
      <w:r w:rsidR="005A4BCE" w:rsidRPr="00455FAC">
        <w:rPr>
          <w:rFonts w:eastAsia="Times New Roman" w:hAnsi="Times New Roman" w:cs="Times New Roman"/>
          <w:color w:val="auto"/>
          <w:spacing w:val="0"/>
          <w:lang w:val="en-GB"/>
        </w:rPr>
        <w:t xml:space="preserve">within the legal framework, </w:t>
      </w:r>
      <w:r w:rsidR="00EA0829" w:rsidRPr="00455FAC">
        <w:rPr>
          <w:rFonts w:eastAsia="Times New Roman" w:hAnsi="Times New Roman" w:cs="Times New Roman"/>
          <w:color w:val="auto"/>
          <w:spacing w:val="0"/>
          <w:lang w:val="en-GB"/>
        </w:rPr>
        <w:t xml:space="preserve">the experiences of workers with dementia. </w:t>
      </w:r>
      <w:r w:rsidR="003639E2" w:rsidRPr="00455FAC">
        <w:rPr>
          <w:rFonts w:hAnsi="Times New Roman" w:cs="Times New Roman"/>
          <w:color w:val="auto"/>
          <w:lang w:val="en-GB"/>
        </w:rPr>
        <w:t>Thus,</w:t>
      </w:r>
      <w:r w:rsidR="00E92025" w:rsidRPr="00455FAC">
        <w:rPr>
          <w:rFonts w:hAnsi="Times New Roman" w:cs="Times New Roman"/>
          <w:color w:val="auto"/>
          <w:lang w:val="en-GB"/>
        </w:rPr>
        <w:t xml:space="preserve"> this paper now considers </w:t>
      </w:r>
      <w:r w:rsidR="00EA0829" w:rsidRPr="00455FAC">
        <w:rPr>
          <w:rFonts w:hAnsi="Times New Roman" w:cs="Times New Roman"/>
          <w:color w:val="auto"/>
          <w:lang w:val="en-GB"/>
        </w:rPr>
        <w:t xml:space="preserve">the </w:t>
      </w:r>
      <w:r w:rsidR="005A4BCE" w:rsidRPr="00455FAC">
        <w:rPr>
          <w:rFonts w:hAnsi="Times New Roman" w:cs="Times New Roman"/>
          <w:color w:val="auto"/>
          <w:lang w:val="en-GB"/>
        </w:rPr>
        <w:t>legal implications</w:t>
      </w:r>
      <w:r w:rsidR="008F6E51" w:rsidRPr="00455FAC">
        <w:rPr>
          <w:rFonts w:hAnsi="Times New Roman" w:cs="Times New Roman"/>
          <w:color w:val="auto"/>
          <w:lang w:val="en-GB"/>
        </w:rPr>
        <w:t xml:space="preserve"> </w:t>
      </w:r>
      <w:r w:rsidR="008E541F" w:rsidRPr="00455FAC">
        <w:rPr>
          <w:rFonts w:hAnsi="Times New Roman" w:cs="Times New Roman"/>
          <w:color w:val="auto"/>
          <w:lang w:val="en-GB"/>
        </w:rPr>
        <w:t>of</w:t>
      </w:r>
      <w:r w:rsidR="008F6E51" w:rsidRPr="00455FAC">
        <w:rPr>
          <w:rFonts w:hAnsi="Times New Roman" w:cs="Times New Roman"/>
          <w:color w:val="auto"/>
          <w:lang w:val="en-GB"/>
        </w:rPr>
        <w:t xml:space="preserve"> </w:t>
      </w:r>
      <w:r w:rsidR="005A4BCE" w:rsidRPr="00455FAC">
        <w:rPr>
          <w:rFonts w:hAnsi="Times New Roman" w:cs="Times New Roman"/>
          <w:color w:val="auto"/>
          <w:lang w:val="en-GB"/>
        </w:rPr>
        <w:t>dementia in the workplace.</w:t>
      </w:r>
    </w:p>
    <w:p w14:paraId="4928790C" w14:textId="77777777" w:rsidR="0017011D" w:rsidRPr="00455FAC" w:rsidRDefault="0017011D">
      <w:pPr>
        <w:spacing w:line="480" w:lineRule="auto"/>
        <w:jc w:val="both"/>
        <w:rPr>
          <w:rFonts w:eastAsia="Times New Roman"/>
          <w:i/>
          <w:lang w:eastAsia="en-GB"/>
        </w:rPr>
      </w:pPr>
    </w:p>
    <w:p w14:paraId="30B89F19" w14:textId="77777777" w:rsidR="00174A6A" w:rsidRPr="00455FAC" w:rsidRDefault="00174A6A">
      <w:pPr>
        <w:spacing w:line="480" w:lineRule="auto"/>
        <w:jc w:val="both"/>
        <w:rPr>
          <w:rFonts w:eastAsia="Times New Roman"/>
          <w:i/>
          <w:lang w:eastAsia="en-GB"/>
        </w:rPr>
      </w:pPr>
      <w:r w:rsidRPr="00455FAC">
        <w:rPr>
          <w:rFonts w:eastAsia="Times New Roman"/>
          <w:i/>
          <w:lang w:eastAsia="en-GB"/>
        </w:rPr>
        <w:t xml:space="preserve">The Equality Act </w:t>
      </w:r>
      <w:r w:rsidR="00980306" w:rsidRPr="00455FAC">
        <w:rPr>
          <w:rFonts w:eastAsia="Times New Roman"/>
          <w:i/>
          <w:lang w:eastAsia="en-GB"/>
        </w:rPr>
        <w:t>2010</w:t>
      </w:r>
    </w:p>
    <w:p w14:paraId="35BC3E7A" w14:textId="77777777" w:rsidR="005A4BCE" w:rsidRPr="00455FAC" w:rsidRDefault="005A4BCE">
      <w:pPr>
        <w:spacing w:line="480" w:lineRule="auto"/>
        <w:jc w:val="both"/>
        <w:rPr>
          <w:rFonts w:eastAsia="Times New Roman"/>
          <w:i/>
          <w:lang w:eastAsia="en-GB"/>
        </w:rPr>
      </w:pPr>
    </w:p>
    <w:p w14:paraId="11B5913C" w14:textId="537F9294" w:rsidR="003427D7" w:rsidRPr="00455FAC" w:rsidRDefault="00174A6A">
      <w:pPr>
        <w:spacing w:line="480" w:lineRule="auto"/>
        <w:jc w:val="both"/>
        <w:rPr>
          <w:rFonts w:eastAsia="Times New Roman"/>
          <w:lang w:eastAsia="en-GB"/>
        </w:rPr>
      </w:pPr>
      <w:r w:rsidRPr="00455FAC">
        <w:rPr>
          <w:rFonts w:eastAsia="Times New Roman"/>
          <w:lang w:eastAsia="en-GB"/>
        </w:rPr>
        <w:t>The Equality Act</w:t>
      </w:r>
      <w:r w:rsidR="005729BF" w:rsidRPr="00455FAC">
        <w:rPr>
          <w:rFonts w:eastAsia="Times New Roman"/>
          <w:lang w:eastAsia="en-GB"/>
        </w:rPr>
        <w:t xml:space="preserve"> 2010</w:t>
      </w:r>
      <w:r w:rsidR="00242685" w:rsidRPr="00455FAC">
        <w:rPr>
          <w:rFonts w:eastAsia="Times New Roman"/>
          <w:lang w:eastAsia="en-GB"/>
        </w:rPr>
        <w:t xml:space="preserve"> offers a potential avenue of support for people who have dementia in employment.  It</w:t>
      </w:r>
      <w:r w:rsidR="00FC53FC" w:rsidRPr="00455FAC">
        <w:rPr>
          <w:rFonts w:eastAsia="Times New Roman"/>
          <w:lang w:eastAsia="en-GB"/>
        </w:rPr>
        <w:t xml:space="preserve"> </w:t>
      </w:r>
      <w:r w:rsidRPr="00455FAC">
        <w:rPr>
          <w:rFonts w:eastAsia="Times New Roman"/>
          <w:lang w:eastAsia="en-GB"/>
        </w:rPr>
        <w:t>imposes a general duty on employers to make reasonable adjustments where a provision, criterion or practice puts a disabled employee at a substantial disadvantage</w:t>
      </w:r>
      <w:r w:rsidR="0084696E" w:rsidRPr="00455FAC">
        <w:rPr>
          <w:rFonts w:eastAsia="Times New Roman"/>
          <w:lang w:eastAsia="en-GB"/>
        </w:rPr>
        <w:t xml:space="preserve"> </w:t>
      </w:r>
      <w:r w:rsidR="0084696E" w:rsidRPr="00455FAC">
        <w:rPr>
          <w:rFonts w:eastAsia="Times New Roman"/>
          <w:noProof/>
          <w:lang w:eastAsia="en-GB"/>
        </w:rPr>
        <w:t xml:space="preserve">(HM </w:t>
      </w:r>
      <w:r w:rsidR="0084696E" w:rsidRPr="00455FAC">
        <w:rPr>
          <w:rFonts w:eastAsia="Times New Roman"/>
          <w:noProof/>
          <w:lang w:eastAsia="en-GB"/>
        </w:rPr>
        <w:lastRenderedPageBreak/>
        <w:t>Government 2010)</w:t>
      </w:r>
      <w:r w:rsidR="005A4BCE" w:rsidRPr="00455FAC">
        <w:rPr>
          <w:rFonts w:eastAsia="Times New Roman"/>
          <w:lang w:eastAsia="en-GB"/>
        </w:rPr>
        <w:t xml:space="preserve">. </w:t>
      </w:r>
      <w:r w:rsidRPr="00455FAC">
        <w:rPr>
          <w:rFonts w:eastAsia="Times New Roman"/>
          <w:lang w:eastAsia="en-GB"/>
        </w:rPr>
        <w:t xml:space="preserve">Failure to comply with </w:t>
      </w:r>
      <w:r w:rsidR="00242685" w:rsidRPr="00455FAC">
        <w:rPr>
          <w:rFonts w:eastAsia="Times New Roman"/>
          <w:lang w:eastAsia="en-GB"/>
        </w:rPr>
        <w:t xml:space="preserve">this </w:t>
      </w:r>
      <w:r w:rsidRPr="00455FAC">
        <w:rPr>
          <w:rFonts w:eastAsia="Times New Roman"/>
          <w:lang w:eastAsia="en-GB"/>
        </w:rPr>
        <w:t>duty constitutes disability discrimination</w:t>
      </w:r>
      <w:r w:rsidR="005A4BCE" w:rsidRPr="00455FAC">
        <w:rPr>
          <w:rFonts w:eastAsia="Times New Roman"/>
          <w:lang w:eastAsia="en-GB"/>
        </w:rPr>
        <w:t xml:space="preserve">. </w:t>
      </w:r>
      <w:r w:rsidRPr="00455FAC">
        <w:rPr>
          <w:rFonts w:eastAsia="Times New Roman"/>
          <w:lang w:eastAsia="en-GB"/>
        </w:rPr>
        <w:t xml:space="preserve">In order to request reasonable adjustments from an employer, the employee must </w:t>
      </w:r>
      <w:r w:rsidR="003639E2" w:rsidRPr="00455FAC">
        <w:rPr>
          <w:rFonts w:eastAsia="Times New Roman"/>
          <w:lang w:eastAsia="en-GB"/>
        </w:rPr>
        <w:t>firstly demonstrate</w:t>
      </w:r>
      <w:r w:rsidRPr="00455FAC">
        <w:rPr>
          <w:rFonts w:eastAsia="Times New Roman"/>
          <w:lang w:eastAsia="en-GB"/>
        </w:rPr>
        <w:t xml:space="preserve"> that they come within the definition of disabled as provided for under the Act</w:t>
      </w:r>
      <w:r w:rsidR="00242685" w:rsidRPr="00455FAC">
        <w:rPr>
          <w:rFonts w:eastAsia="Times New Roman"/>
          <w:lang w:eastAsia="en-GB"/>
        </w:rPr>
        <w:t xml:space="preserve">, that is, they must </w:t>
      </w:r>
      <w:r w:rsidRPr="00455FAC">
        <w:rPr>
          <w:rFonts w:eastAsia="Times New Roman"/>
          <w:lang w:eastAsia="en-GB"/>
        </w:rPr>
        <w:t>have a physical or mental impairment and the impairment has a substantial and long-term adverse effect on their ability to carry out normal day-to-day activities</w:t>
      </w:r>
      <w:r w:rsidR="005A4BCE" w:rsidRPr="00455FAC">
        <w:rPr>
          <w:rFonts w:eastAsia="Times New Roman"/>
          <w:lang w:eastAsia="en-GB"/>
        </w:rPr>
        <w:t xml:space="preserve">. </w:t>
      </w:r>
    </w:p>
    <w:p w14:paraId="7D916623" w14:textId="77777777" w:rsidR="003427D7" w:rsidRPr="00455FAC" w:rsidRDefault="003427D7">
      <w:pPr>
        <w:spacing w:line="480" w:lineRule="auto"/>
        <w:jc w:val="both"/>
        <w:rPr>
          <w:rFonts w:eastAsia="Times New Roman"/>
          <w:lang w:eastAsia="en-GB"/>
        </w:rPr>
      </w:pPr>
    </w:p>
    <w:p w14:paraId="31AC8821" w14:textId="4B2297C2" w:rsidR="003427D7" w:rsidRPr="00455FAC" w:rsidRDefault="003427D7">
      <w:pPr>
        <w:spacing w:line="480" w:lineRule="auto"/>
        <w:jc w:val="both"/>
        <w:rPr>
          <w:rFonts w:eastAsia="Times New Roman"/>
          <w:lang w:eastAsia="en-GB"/>
        </w:rPr>
      </w:pPr>
      <w:r w:rsidRPr="00455FAC">
        <w:rPr>
          <w:rFonts w:eastAsia="Times New Roman"/>
          <w:lang w:eastAsia="en-GB"/>
        </w:rPr>
        <w:t>R</w:t>
      </w:r>
      <w:r w:rsidR="005A4BCE" w:rsidRPr="00455FAC">
        <w:rPr>
          <w:rFonts w:eastAsia="Times New Roman"/>
          <w:lang w:eastAsia="en-GB"/>
        </w:rPr>
        <w:t xml:space="preserve">esearch indicates that </w:t>
      </w:r>
      <w:r w:rsidR="005A4BCE" w:rsidRPr="00455FAC">
        <w:rPr>
          <w:rFonts w:eastAsia="Calibri"/>
        </w:rPr>
        <w:t>employees with dementia may not be</w:t>
      </w:r>
      <w:r w:rsidR="005A4BCE" w:rsidRPr="00455FAC">
        <w:rPr>
          <w:rFonts w:eastAsia="Times New Roman"/>
          <w:lang w:eastAsia="en-GB"/>
        </w:rPr>
        <w:t xml:space="preserve"> offered ‘reasonable adjustments’</w:t>
      </w:r>
      <w:r w:rsidR="00962359" w:rsidRPr="00455FAC">
        <w:rPr>
          <w:rFonts w:eastAsia="Times New Roman"/>
          <w:lang w:eastAsia="en-GB"/>
        </w:rPr>
        <w:t xml:space="preserve"> </w:t>
      </w:r>
      <w:r w:rsidR="00EF74F1" w:rsidRPr="00455FAC">
        <w:rPr>
          <w:rFonts w:eastAsia="Times New Roman"/>
          <w:lang w:eastAsia="en-GB"/>
        </w:rPr>
        <w:t xml:space="preserve">(although some may </w:t>
      </w:r>
      <w:r w:rsidR="00DD0D09" w:rsidRPr="00455FAC">
        <w:rPr>
          <w:rFonts w:eastAsia="Times New Roman"/>
          <w:lang w:eastAsia="en-GB"/>
        </w:rPr>
        <w:t xml:space="preserve">be </w:t>
      </w:r>
      <w:r w:rsidR="00EF74F1" w:rsidRPr="00455FAC">
        <w:rPr>
          <w:rFonts w:eastAsia="Times New Roman"/>
          <w:lang w:eastAsia="en-GB"/>
        </w:rPr>
        <w:t xml:space="preserve">given adjusted duties when their employer becomes aware of their difficulties) </w:t>
      </w:r>
      <w:r w:rsidR="00962359" w:rsidRPr="00455FAC">
        <w:rPr>
          <w:rFonts w:eastAsia="Times New Roman"/>
          <w:lang w:eastAsia="en-GB"/>
        </w:rPr>
        <w:t xml:space="preserve">because </w:t>
      </w:r>
      <w:r w:rsidR="00BA5CB2" w:rsidRPr="00455FAC">
        <w:rPr>
          <w:rFonts w:eastAsia="Times New Roman"/>
          <w:lang w:eastAsia="en-GB"/>
        </w:rPr>
        <w:t xml:space="preserve">of a lack of </w:t>
      </w:r>
      <w:r w:rsidR="00962359" w:rsidRPr="00455FAC">
        <w:rPr>
          <w:rFonts w:eastAsia="Times New Roman"/>
          <w:lang w:eastAsia="en-GB"/>
        </w:rPr>
        <w:t xml:space="preserve">understanding </w:t>
      </w:r>
      <w:r w:rsidR="00BA5CB2" w:rsidRPr="00455FAC">
        <w:rPr>
          <w:rFonts w:eastAsia="Times New Roman"/>
          <w:lang w:eastAsia="en-GB"/>
        </w:rPr>
        <w:t>about</w:t>
      </w:r>
      <w:r w:rsidR="00962359" w:rsidRPr="00455FAC">
        <w:rPr>
          <w:rFonts w:eastAsia="Times New Roman"/>
          <w:lang w:eastAsia="en-GB"/>
        </w:rPr>
        <w:t xml:space="preserve"> dementia</w:t>
      </w:r>
      <w:r w:rsidR="0084696E" w:rsidRPr="00455FAC">
        <w:rPr>
          <w:rFonts w:eastAsia="Times New Roman"/>
          <w:lang w:eastAsia="en-GB"/>
        </w:rPr>
        <w:t xml:space="preserve"> </w:t>
      </w:r>
      <w:r w:rsidR="0084696E" w:rsidRPr="00455FAC">
        <w:rPr>
          <w:rFonts w:eastAsia="Times New Roman"/>
          <w:noProof/>
          <w:lang w:eastAsia="en-GB"/>
        </w:rPr>
        <w:t xml:space="preserve">(Chaplin and Davidson </w:t>
      </w:r>
      <w:r w:rsidR="00002F06" w:rsidRPr="00455FAC">
        <w:rPr>
          <w:rFonts w:eastAsia="Times New Roman"/>
          <w:noProof/>
          <w:lang w:eastAsia="en-GB"/>
        </w:rPr>
        <w:t>2016</w:t>
      </w:r>
      <w:r w:rsidR="00962359" w:rsidRPr="00455FAC">
        <w:rPr>
          <w:rFonts w:eastAsia="Times New Roman"/>
          <w:noProof/>
          <w:lang w:eastAsia="en-GB"/>
        </w:rPr>
        <w:t>; Tolson et al. 2016</w:t>
      </w:r>
      <w:r w:rsidR="0084696E" w:rsidRPr="00455FAC">
        <w:rPr>
          <w:rFonts w:eastAsia="Times New Roman"/>
          <w:noProof/>
          <w:lang w:eastAsia="en-GB"/>
        </w:rPr>
        <w:t>)</w:t>
      </w:r>
      <w:r w:rsidR="005A4BCE" w:rsidRPr="00455FAC">
        <w:rPr>
          <w:rFonts w:eastAsia="Times New Roman"/>
          <w:lang w:eastAsia="en-GB"/>
        </w:rPr>
        <w:t>.</w:t>
      </w:r>
      <w:r w:rsidR="00065842" w:rsidRPr="00455FAC">
        <w:rPr>
          <w:rFonts w:eastAsia="Times New Roman"/>
          <w:lang w:eastAsia="en-GB"/>
        </w:rPr>
        <w:t xml:space="preserve"> </w:t>
      </w:r>
      <w:r w:rsidR="00242685" w:rsidRPr="00455FAC">
        <w:rPr>
          <w:rFonts w:eastAsia="Times New Roman"/>
          <w:lang w:eastAsia="en-GB"/>
        </w:rPr>
        <w:t>Generally, w</w:t>
      </w:r>
      <w:r w:rsidR="00174A6A" w:rsidRPr="00455FAC">
        <w:rPr>
          <w:rFonts w:eastAsia="Times New Roman"/>
          <w:lang w:eastAsia="en-GB"/>
        </w:rPr>
        <w:t xml:space="preserve">hen an employee brings a claim against their employer alleging a failure to make reasonable adjustments, </w:t>
      </w:r>
      <w:r w:rsidR="00242685" w:rsidRPr="00455FAC">
        <w:rPr>
          <w:rFonts w:eastAsia="Times New Roman"/>
          <w:lang w:eastAsia="en-GB"/>
        </w:rPr>
        <w:t xml:space="preserve">it is claimed that the </w:t>
      </w:r>
      <w:r w:rsidR="00174A6A" w:rsidRPr="00455FAC">
        <w:rPr>
          <w:rFonts w:eastAsia="Times New Roman"/>
          <w:lang w:eastAsia="en-GB"/>
        </w:rPr>
        <w:t>condition does not come within the definition of disability</w:t>
      </w:r>
      <w:r w:rsidR="0084696E" w:rsidRPr="00455FAC">
        <w:rPr>
          <w:rFonts w:eastAsia="Times New Roman"/>
          <w:lang w:eastAsia="en-GB"/>
        </w:rPr>
        <w:t xml:space="preserve"> </w:t>
      </w:r>
      <w:r w:rsidR="0084696E" w:rsidRPr="00455FAC">
        <w:rPr>
          <w:rFonts w:eastAsia="Times New Roman"/>
          <w:noProof/>
          <w:lang w:eastAsia="en-GB"/>
        </w:rPr>
        <w:t>(Lockwood</w:t>
      </w:r>
      <w:r w:rsidR="007A499D" w:rsidRPr="00455FAC">
        <w:rPr>
          <w:rFonts w:eastAsia="Times New Roman"/>
          <w:noProof/>
          <w:lang w:eastAsia="en-GB"/>
        </w:rPr>
        <w:t xml:space="preserve">, </w:t>
      </w:r>
      <w:r w:rsidR="007A499D" w:rsidRPr="00455FAC">
        <w:rPr>
          <w:noProof/>
        </w:rPr>
        <w:t>Henderson and Thornicroft</w:t>
      </w:r>
      <w:r w:rsidR="0084696E" w:rsidRPr="00455FAC">
        <w:rPr>
          <w:rFonts w:eastAsia="Times New Roman"/>
          <w:noProof/>
          <w:lang w:eastAsia="en-GB"/>
        </w:rPr>
        <w:t xml:space="preserve"> 2014)</w:t>
      </w:r>
      <w:r w:rsidR="005A4BCE" w:rsidRPr="00455FAC">
        <w:rPr>
          <w:rFonts w:eastAsia="Times New Roman"/>
          <w:lang w:eastAsia="en-GB"/>
        </w:rPr>
        <w:t xml:space="preserve">. </w:t>
      </w:r>
      <w:r w:rsidR="00242685" w:rsidRPr="00455FAC">
        <w:rPr>
          <w:rFonts w:eastAsia="Times New Roman"/>
          <w:lang w:eastAsia="en-GB"/>
        </w:rPr>
        <w:t>This</w:t>
      </w:r>
      <w:r w:rsidR="00174A6A" w:rsidRPr="00455FAC">
        <w:rPr>
          <w:rFonts w:eastAsia="Times New Roman"/>
          <w:lang w:eastAsia="en-GB"/>
        </w:rPr>
        <w:t xml:space="preserve"> approach necessitates detailed consideration of the claimant’s impairment and its effects, which can be an invasive and upsetting process</w:t>
      </w:r>
      <w:r w:rsidR="006E013A" w:rsidRPr="00455FAC">
        <w:rPr>
          <w:rFonts w:eastAsia="Times New Roman"/>
          <w:lang w:eastAsia="en-GB"/>
        </w:rPr>
        <w:t xml:space="preserve"> </w:t>
      </w:r>
      <w:r w:rsidR="006E013A" w:rsidRPr="00455FAC">
        <w:rPr>
          <w:rFonts w:eastAsia="Times New Roman"/>
          <w:noProof/>
          <w:lang w:eastAsia="en-GB"/>
        </w:rPr>
        <w:t>(Lawson 2011)</w:t>
      </w:r>
      <w:r w:rsidR="005A4BCE" w:rsidRPr="00455FAC">
        <w:rPr>
          <w:rFonts w:eastAsia="Times New Roman"/>
          <w:lang w:eastAsia="en-GB"/>
        </w:rPr>
        <w:t xml:space="preserve">. </w:t>
      </w:r>
      <w:r w:rsidR="00242685" w:rsidRPr="00455FAC">
        <w:rPr>
          <w:rFonts w:eastAsia="Times New Roman"/>
          <w:lang w:eastAsia="en-GB"/>
        </w:rPr>
        <w:t xml:space="preserve">Where </w:t>
      </w:r>
      <w:r w:rsidR="00174A6A" w:rsidRPr="00455FAC">
        <w:rPr>
          <w:rFonts w:eastAsia="Times New Roman"/>
          <w:lang w:eastAsia="en-GB"/>
        </w:rPr>
        <w:t>individuals claim that they have a mental impairment</w:t>
      </w:r>
      <w:r w:rsidR="00242685" w:rsidRPr="00455FAC">
        <w:rPr>
          <w:rFonts w:eastAsia="Times New Roman"/>
          <w:lang w:eastAsia="en-GB"/>
        </w:rPr>
        <w:t xml:space="preserve"> like dementia</w:t>
      </w:r>
      <w:r w:rsidR="00174A6A" w:rsidRPr="00455FAC">
        <w:rPr>
          <w:rFonts w:eastAsia="Times New Roman"/>
          <w:lang w:eastAsia="en-GB"/>
        </w:rPr>
        <w:t>, the stigma often attached to mental illness may make this an even more distressing process</w:t>
      </w:r>
      <w:r w:rsidR="0084696E" w:rsidRPr="00455FAC">
        <w:rPr>
          <w:rFonts w:eastAsia="Times New Roman"/>
          <w:lang w:eastAsia="en-GB"/>
        </w:rPr>
        <w:t xml:space="preserve"> </w:t>
      </w:r>
      <w:r w:rsidR="0084696E" w:rsidRPr="00455FAC">
        <w:rPr>
          <w:rFonts w:eastAsia="Times New Roman"/>
          <w:noProof/>
          <w:lang w:eastAsia="en-GB"/>
        </w:rPr>
        <w:t>(Bell 2015)</w:t>
      </w:r>
      <w:r w:rsidR="00174A6A" w:rsidRPr="00455FAC">
        <w:rPr>
          <w:rFonts w:eastAsia="Times New Roman"/>
          <w:lang w:eastAsia="en-GB"/>
        </w:rPr>
        <w:t>.</w:t>
      </w:r>
      <w:r w:rsidR="005A4BCE" w:rsidRPr="00455FAC">
        <w:rPr>
          <w:rFonts w:eastAsia="Times New Roman"/>
          <w:lang w:eastAsia="en-GB"/>
        </w:rPr>
        <w:t xml:space="preserve"> </w:t>
      </w:r>
    </w:p>
    <w:p w14:paraId="42EF2F7B" w14:textId="77777777" w:rsidR="003B4B7B" w:rsidRPr="00455FAC" w:rsidRDefault="0097598C" w:rsidP="00376B0B">
      <w:pPr>
        <w:tabs>
          <w:tab w:val="left" w:pos="6799"/>
        </w:tabs>
        <w:spacing w:line="480" w:lineRule="auto"/>
        <w:jc w:val="both"/>
        <w:rPr>
          <w:rFonts w:eastAsia="Times New Roman"/>
          <w:lang w:eastAsia="en-GB"/>
        </w:rPr>
      </w:pPr>
      <w:r w:rsidRPr="00455FAC">
        <w:rPr>
          <w:rFonts w:eastAsia="Times New Roman"/>
          <w:lang w:eastAsia="en-GB"/>
        </w:rPr>
        <w:tab/>
      </w:r>
    </w:p>
    <w:p w14:paraId="6CFD6530" w14:textId="0924D40F" w:rsidR="00174A6A" w:rsidRPr="00455FAC" w:rsidRDefault="00174A6A">
      <w:pPr>
        <w:spacing w:line="480" w:lineRule="auto"/>
        <w:jc w:val="both"/>
        <w:rPr>
          <w:rFonts w:eastAsia="Times New Roman"/>
          <w:lang w:eastAsia="en-GB"/>
        </w:rPr>
      </w:pPr>
      <w:r w:rsidRPr="00455FAC">
        <w:rPr>
          <w:rFonts w:eastAsia="Times New Roman"/>
          <w:lang w:eastAsia="en-GB"/>
        </w:rPr>
        <w:t>There is limited reported case-law on disability discrimination concerning claimants with dementia</w:t>
      </w:r>
      <w:r w:rsidR="005A4BCE" w:rsidRPr="00455FAC">
        <w:rPr>
          <w:rFonts w:eastAsia="Times New Roman"/>
          <w:lang w:eastAsia="en-GB"/>
        </w:rPr>
        <w:t xml:space="preserve">. </w:t>
      </w:r>
      <w:r w:rsidRPr="00455FAC">
        <w:rPr>
          <w:rFonts w:eastAsia="Times New Roman"/>
          <w:lang w:eastAsia="en-GB"/>
        </w:rPr>
        <w:t xml:space="preserve">However, case-law </w:t>
      </w:r>
      <w:r w:rsidR="00242685" w:rsidRPr="00455FAC">
        <w:rPr>
          <w:rFonts w:eastAsia="Times New Roman"/>
          <w:lang w:eastAsia="en-GB"/>
        </w:rPr>
        <w:t>relating</w:t>
      </w:r>
      <w:r w:rsidRPr="00455FAC">
        <w:rPr>
          <w:rFonts w:eastAsia="Times New Roman"/>
          <w:lang w:eastAsia="en-GB"/>
        </w:rPr>
        <w:t xml:space="preserve"> to disability discrimination in the context of mental illness </w:t>
      </w:r>
      <w:r w:rsidR="003427D7" w:rsidRPr="00455FAC">
        <w:rPr>
          <w:rFonts w:eastAsia="Times New Roman"/>
          <w:lang w:eastAsia="en-GB"/>
        </w:rPr>
        <w:t>provides</w:t>
      </w:r>
      <w:r w:rsidRPr="00455FAC">
        <w:rPr>
          <w:rFonts w:eastAsia="Times New Roman"/>
          <w:lang w:eastAsia="en-GB"/>
        </w:rPr>
        <w:t xml:space="preserve"> some indication of the issues </w:t>
      </w:r>
      <w:r w:rsidR="00242685" w:rsidRPr="00455FAC">
        <w:rPr>
          <w:rFonts w:eastAsia="Times New Roman"/>
          <w:lang w:eastAsia="en-GB"/>
        </w:rPr>
        <w:t xml:space="preserve">which arise </w:t>
      </w:r>
      <w:r w:rsidR="003427D7" w:rsidRPr="00455FAC">
        <w:rPr>
          <w:rFonts w:eastAsia="Times New Roman"/>
          <w:lang w:eastAsia="en-GB"/>
        </w:rPr>
        <w:t xml:space="preserve">when </w:t>
      </w:r>
      <w:r w:rsidRPr="00455FAC">
        <w:rPr>
          <w:rFonts w:eastAsia="Times New Roman"/>
          <w:lang w:eastAsia="en-GB"/>
        </w:rPr>
        <w:t>bringing a claim before the Employment Tribunal.</w:t>
      </w:r>
      <w:r w:rsidR="005729BF" w:rsidRPr="00455FAC">
        <w:rPr>
          <w:rFonts w:eastAsia="Times New Roman"/>
          <w:lang w:eastAsia="en-GB"/>
        </w:rPr>
        <w:t xml:space="preserve"> </w:t>
      </w:r>
      <w:r w:rsidR="00242685" w:rsidRPr="00455FAC">
        <w:rPr>
          <w:rFonts w:eastAsia="Times New Roman"/>
          <w:lang w:eastAsia="en-GB"/>
        </w:rPr>
        <w:t xml:space="preserve"> For example, d</w:t>
      </w:r>
      <w:r w:rsidRPr="00455FAC">
        <w:rPr>
          <w:rFonts w:eastAsia="Times New Roman"/>
          <w:lang w:eastAsia="en-GB"/>
        </w:rPr>
        <w:t>ifficulties often arise in establishing that an individual with a mental illness comes within the definition of disabled</w:t>
      </w:r>
      <w:r w:rsidR="003427D7" w:rsidRPr="00455FAC">
        <w:rPr>
          <w:rFonts w:eastAsia="Times New Roman"/>
          <w:noProof/>
          <w:lang w:eastAsia="en-GB"/>
        </w:rPr>
        <w:t xml:space="preserve"> and that their </w:t>
      </w:r>
      <w:r w:rsidRPr="00455FAC">
        <w:rPr>
          <w:rFonts w:eastAsia="Times New Roman"/>
          <w:lang w:eastAsia="en-GB"/>
        </w:rPr>
        <w:t xml:space="preserve">condition is an ‘impairment’ that  has a substantial and long-term adverse effect on </w:t>
      </w:r>
      <w:r w:rsidR="003427D7" w:rsidRPr="00455FAC">
        <w:rPr>
          <w:rFonts w:eastAsia="Times New Roman"/>
          <w:lang w:eastAsia="en-GB"/>
        </w:rPr>
        <w:t>their</w:t>
      </w:r>
      <w:r w:rsidRPr="00455FAC">
        <w:rPr>
          <w:rFonts w:eastAsia="Times New Roman"/>
          <w:color w:val="000000"/>
          <w:lang w:eastAsia="en-GB"/>
        </w:rPr>
        <w:t xml:space="preserve"> ability to carry out normal day-to-day activities</w:t>
      </w:r>
      <w:r w:rsidR="003427D7" w:rsidRPr="00455FAC">
        <w:rPr>
          <w:rFonts w:eastAsia="Times New Roman"/>
          <w:lang w:eastAsia="en-GB"/>
        </w:rPr>
        <w:t xml:space="preserve"> </w:t>
      </w:r>
      <w:r w:rsidR="003427D7" w:rsidRPr="00455FAC">
        <w:rPr>
          <w:rFonts w:eastAsia="Times New Roman"/>
          <w:noProof/>
          <w:lang w:eastAsia="en-GB"/>
        </w:rPr>
        <w:t xml:space="preserve">(Bell 2015; Lockwood, </w:t>
      </w:r>
      <w:r w:rsidR="003427D7" w:rsidRPr="00455FAC">
        <w:rPr>
          <w:noProof/>
        </w:rPr>
        <w:t>Henderson and Thornicroft</w:t>
      </w:r>
      <w:r w:rsidR="003427D7" w:rsidRPr="00455FAC">
        <w:rPr>
          <w:rFonts w:eastAsia="Times New Roman"/>
          <w:noProof/>
          <w:lang w:eastAsia="en-GB"/>
        </w:rPr>
        <w:t xml:space="preserve"> 2014; James 2004)</w:t>
      </w:r>
      <w:r w:rsidR="005A4BCE" w:rsidRPr="00455FAC">
        <w:rPr>
          <w:rFonts w:eastAsia="Times New Roman"/>
          <w:lang w:eastAsia="en-GB"/>
        </w:rPr>
        <w:t xml:space="preserve">. </w:t>
      </w:r>
      <w:r w:rsidRPr="00455FAC">
        <w:rPr>
          <w:rFonts w:eastAsia="Times New Roman"/>
          <w:lang w:eastAsia="en-GB"/>
        </w:rPr>
        <w:t xml:space="preserve">In relation to dementia, </w:t>
      </w:r>
      <w:r w:rsidR="00FC53FC" w:rsidRPr="00455FAC">
        <w:rPr>
          <w:rFonts w:eastAsia="Times New Roman"/>
          <w:lang w:eastAsia="en-GB"/>
        </w:rPr>
        <w:t>as</w:t>
      </w:r>
      <w:r w:rsidRPr="00455FAC">
        <w:rPr>
          <w:rFonts w:eastAsia="Times New Roman"/>
          <w:lang w:eastAsia="en-GB"/>
        </w:rPr>
        <w:t xml:space="preserve"> </w:t>
      </w:r>
      <w:r w:rsidR="00242685" w:rsidRPr="00455FAC">
        <w:rPr>
          <w:rFonts w:eastAsia="Times New Roman"/>
          <w:lang w:eastAsia="en-GB"/>
        </w:rPr>
        <w:t xml:space="preserve">it is </w:t>
      </w:r>
      <w:r w:rsidRPr="00455FAC">
        <w:rPr>
          <w:rFonts w:eastAsia="Times New Roman"/>
          <w:lang w:eastAsia="en-GB"/>
        </w:rPr>
        <w:t xml:space="preserve">a progressive condition </w:t>
      </w:r>
      <w:r w:rsidR="003427D7" w:rsidRPr="00455FAC">
        <w:rPr>
          <w:rFonts w:eastAsia="Times New Roman"/>
          <w:lang w:eastAsia="en-GB"/>
        </w:rPr>
        <w:t xml:space="preserve">that is </w:t>
      </w:r>
      <w:r w:rsidRPr="00455FAC">
        <w:rPr>
          <w:rFonts w:eastAsia="Times New Roman"/>
          <w:lang w:eastAsia="en-GB"/>
        </w:rPr>
        <w:t xml:space="preserve">difficult to </w:t>
      </w:r>
      <w:r w:rsidR="00242685" w:rsidRPr="00455FAC">
        <w:rPr>
          <w:rFonts w:eastAsia="Times New Roman"/>
          <w:lang w:eastAsia="en-GB"/>
        </w:rPr>
        <w:t xml:space="preserve">measure and </w:t>
      </w:r>
      <w:r w:rsidRPr="00455FAC">
        <w:rPr>
          <w:rFonts w:eastAsia="Times New Roman"/>
          <w:lang w:eastAsia="en-GB"/>
        </w:rPr>
        <w:lastRenderedPageBreak/>
        <w:t>diagnose</w:t>
      </w:r>
      <w:r w:rsidR="00242685" w:rsidRPr="00455FAC">
        <w:rPr>
          <w:rFonts w:eastAsia="Times New Roman"/>
          <w:lang w:eastAsia="en-GB"/>
        </w:rPr>
        <w:t xml:space="preserve"> (</w:t>
      </w:r>
      <w:proofErr w:type="spellStart"/>
      <w:r w:rsidR="00242685" w:rsidRPr="00455FAC">
        <w:rPr>
          <w:rFonts w:eastAsia="Times New Roman"/>
          <w:lang w:eastAsia="en-GB"/>
        </w:rPr>
        <w:t>Doron</w:t>
      </w:r>
      <w:proofErr w:type="spellEnd"/>
      <w:r w:rsidR="00242685" w:rsidRPr="00455FAC">
        <w:rPr>
          <w:rFonts w:eastAsia="Times New Roman"/>
          <w:lang w:eastAsia="en-GB"/>
        </w:rPr>
        <w:t xml:space="preserve"> 2014)</w:t>
      </w:r>
      <w:r w:rsidR="00833632" w:rsidRPr="00455FAC">
        <w:rPr>
          <w:rFonts w:eastAsia="Times New Roman"/>
          <w:lang w:eastAsia="en-GB"/>
        </w:rPr>
        <w:t xml:space="preserve"> - </w:t>
      </w:r>
      <w:r w:rsidR="00242685" w:rsidRPr="00455FAC">
        <w:rPr>
          <w:rFonts w:eastAsia="Times New Roman"/>
          <w:lang w:eastAsia="en-GB"/>
        </w:rPr>
        <w:t>possibly due to</w:t>
      </w:r>
      <w:r w:rsidR="003427D7" w:rsidRPr="00455FAC">
        <w:rPr>
          <w:rFonts w:eastAsia="Times New Roman"/>
          <w:lang w:eastAsia="en-GB"/>
        </w:rPr>
        <w:t xml:space="preserve"> individual</w:t>
      </w:r>
      <w:r w:rsidR="00242685" w:rsidRPr="00455FAC">
        <w:rPr>
          <w:rFonts w:eastAsia="Times New Roman"/>
          <w:lang w:eastAsia="en-GB"/>
        </w:rPr>
        <w:t>s</w:t>
      </w:r>
      <w:r w:rsidR="003427D7" w:rsidRPr="00455FAC">
        <w:rPr>
          <w:rFonts w:eastAsia="Times New Roman"/>
          <w:lang w:eastAsia="en-GB"/>
        </w:rPr>
        <w:t xml:space="preserve"> </w:t>
      </w:r>
      <w:r w:rsidR="00242685" w:rsidRPr="00455FAC">
        <w:rPr>
          <w:lang w:eastAsia="en-GB"/>
        </w:rPr>
        <w:t>being</w:t>
      </w:r>
      <w:r w:rsidR="003427D7" w:rsidRPr="00455FAC">
        <w:rPr>
          <w:lang w:eastAsia="en-GB"/>
        </w:rPr>
        <w:t xml:space="preserve"> hesitant in seeking support, health professionals </w:t>
      </w:r>
      <w:r w:rsidR="00242685" w:rsidRPr="00455FAC">
        <w:rPr>
          <w:lang w:eastAsia="en-GB"/>
        </w:rPr>
        <w:t>being</w:t>
      </w:r>
      <w:r w:rsidR="003427D7" w:rsidRPr="00455FAC">
        <w:rPr>
          <w:lang w:eastAsia="en-GB"/>
        </w:rPr>
        <w:t xml:space="preserve"> reluctant to make a diagnosis, and</w:t>
      </w:r>
      <w:r w:rsidR="00065842" w:rsidRPr="00455FAC">
        <w:rPr>
          <w:lang w:eastAsia="en-GB"/>
        </w:rPr>
        <w:t xml:space="preserve"> </w:t>
      </w:r>
      <w:r w:rsidR="003427D7" w:rsidRPr="00455FAC">
        <w:rPr>
          <w:lang w:eastAsia="en-GB"/>
        </w:rPr>
        <w:t xml:space="preserve">symptoms in the under 65s </w:t>
      </w:r>
      <w:r w:rsidR="00242685" w:rsidRPr="00455FAC">
        <w:rPr>
          <w:lang w:eastAsia="en-GB"/>
        </w:rPr>
        <w:t>being</w:t>
      </w:r>
      <w:r w:rsidR="003427D7" w:rsidRPr="00455FAC">
        <w:rPr>
          <w:lang w:eastAsia="en-GB"/>
        </w:rPr>
        <w:t xml:space="preserve"> attributed to other causes such as depression or work induced stress (</w:t>
      </w:r>
      <w:proofErr w:type="spellStart"/>
      <w:r w:rsidR="003427D7" w:rsidRPr="00455FAC">
        <w:rPr>
          <w:rFonts w:eastAsia="Times New Roman"/>
          <w:noProof/>
          <w:lang w:eastAsia="en-GB"/>
        </w:rPr>
        <w:t>Ohman</w:t>
      </w:r>
      <w:proofErr w:type="spellEnd"/>
      <w:r w:rsidR="003427D7" w:rsidRPr="00455FAC">
        <w:rPr>
          <w:rFonts w:eastAsia="Times New Roman"/>
          <w:noProof/>
          <w:lang w:eastAsia="en-GB"/>
        </w:rPr>
        <w:t xml:space="preserve"> et al. 2001; </w:t>
      </w:r>
      <w:r w:rsidR="003427D7" w:rsidRPr="00455FAC">
        <w:rPr>
          <w:noProof/>
          <w:lang w:eastAsia="en-GB"/>
        </w:rPr>
        <w:t xml:space="preserve">Karnieli-Miller et al. 2007; McNamara 2014; </w:t>
      </w:r>
      <w:r w:rsidR="00EE0B5E" w:rsidRPr="00455FAC">
        <w:rPr>
          <w:rFonts w:eastAsia="Times New Roman"/>
          <w:noProof/>
          <w:lang w:eastAsia="en-GB"/>
        </w:rPr>
        <w:t xml:space="preserve">Roach, </w:t>
      </w:r>
      <w:r w:rsidR="00EE0B5E" w:rsidRPr="00455FAC">
        <w:rPr>
          <w:noProof/>
        </w:rPr>
        <w:t>Drummond and Keady</w:t>
      </w:r>
      <w:r w:rsidR="00EE0B5E" w:rsidRPr="00455FAC">
        <w:rPr>
          <w:rFonts w:eastAsia="Times New Roman"/>
          <w:noProof/>
          <w:lang w:eastAsia="en-GB"/>
        </w:rPr>
        <w:t xml:space="preserve"> 2016</w:t>
      </w:r>
      <w:r w:rsidR="003427D7" w:rsidRPr="00455FAC">
        <w:rPr>
          <w:rFonts w:eastAsia="Times New Roman"/>
          <w:noProof/>
          <w:lang w:eastAsia="en-GB"/>
        </w:rPr>
        <w:t>; Tolson et al. 2016</w:t>
      </w:r>
      <w:r w:rsidR="003427D7" w:rsidRPr="00455FAC">
        <w:rPr>
          <w:noProof/>
          <w:lang w:eastAsia="en-GB"/>
        </w:rPr>
        <w:t>)</w:t>
      </w:r>
      <w:r w:rsidR="00242685" w:rsidRPr="00455FAC">
        <w:rPr>
          <w:noProof/>
          <w:lang w:eastAsia="en-GB"/>
        </w:rPr>
        <w:t xml:space="preserve"> </w:t>
      </w:r>
      <w:r w:rsidR="00833632" w:rsidRPr="00455FAC">
        <w:rPr>
          <w:rFonts w:eastAsia="Times New Roman"/>
          <w:lang w:eastAsia="en-GB"/>
        </w:rPr>
        <w:t xml:space="preserve">- </w:t>
      </w:r>
      <w:r w:rsidRPr="00455FAC">
        <w:rPr>
          <w:rFonts w:eastAsia="Times New Roman"/>
          <w:lang w:eastAsia="en-GB"/>
        </w:rPr>
        <w:t xml:space="preserve">it may </w:t>
      </w:r>
      <w:r w:rsidR="00242685" w:rsidRPr="00455FAC">
        <w:rPr>
          <w:rFonts w:eastAsia="Times New Roman"/>
          <w:lang w:eastAsia="en-GB"/>
        </w:rPr>
        <w:t>present particular challenges in</w:t>
      </w:r>
      <w:r w:rsidRPr="00455FAC">
        <w:rPr>
          <w:rFonts w:eastAsia="Times New Roman"/>
          <w:lang w:eastAsia="en-GB"/>
        </w:rPr>
        <w:t xml:space="preserve"> meet</w:t>
      </w:r>
      <w:r w:rsidR="00242685" w:rsidRPr="00455FAC">
        <w:rPr>
          <w:rFonts w:eastAsia="Times New Roman"/>
          <w:lang w:eastAsia="en-GB"/>
        </w:rPr>
        <w:t>ing</w:t>
      </w:r>
      <w:r w:rsidRPr="00455FAC">
        <w:rPr>
          <w:rFonts w:eastAsia="Times New Roman"/>
          <w:lang w:eastAsia="en-GB"/>
        </w:rPr>
        <w:t xml:space="preserve"> the</w:t>
      </w:r>
      <w:r w:rsidR="00242685" w:rsidRPr="00455FAC">
        <w:rPr>
          <w:rFonts w:eastAsia="Times New Roman"/>
          <w:lang w:eastAsia="en-GB"/>
        </w:rPr>
        <w:t>se</w:t>
      </w:r>
      <w:r w:rsidRPr="00455FAC">
        <w:rPr>
          <w:rFonts w:eastAsia="Times New Roman"/>
          <w:lang w:eastAsia="en-GB"/>
        </w:rPr>
        <w:t xml:space="preserve"> tests</w:t>
      </w:r>
      <w:r w:rsidR="005A4BCE" w:rsidRPr="00455FAC">
        <w:rPr>
          <w:rFonts w:eastAsia="Times New Roman"/>
          <w:lang w:eastAsia="en-GB"/>
        </w:rPr>
        <w:t xml:space="preserve">. </w:t>
      </w:r>
      <w:r w:rsidR="00242685" w:rsidRPr="00455FAC">
        <w:rPr>
          <w:rFonts w:eastAsia="Times New Roman"/>
          <w:lang w:eastAsia="en-GB"/>
        </w:rPr>
        <w:t>Nevertheless, i</w:t>
      </w:r>
      <w:r w:rsidRPr="00455FAC">
        <w:rPr>
          <w:rFonts w:eastAsia="Times New Roman"/>
          <w:lang w:eastAsia="en-GB"/>
        </w:rPr>
        <w:t xml:space="preserve">n </w:t>
      </w:r>
      <w:r w:rsidRPr="00455FAC">
        <w:rPr>
          <w:rFonts w:eastAsia="Times New Roman"/>
          <w:i/>
          <w:lang w:eastAsia="en-GB"/>
        </w:rPr>
        <w:t>J v DLA Piper</w:t>
      </w:r>
      <w:r w:rsidRPr="00455FAC">
        <w:rPr>
          <w:rFonts w:eastAsia="Times New Roman"/>
          <w:lang w:eastAsia="en-GB"/>
        </w:rPr>
        <w:t xml:space="preserve"> </w:t>
      </w:r>
      <w:r w:rsidR="008E5D4A" w:rsidRPr="00455FAC">
        <w:rPr>
          <w:rFonts w:eastAsia="Times New Roman"/>
          <w:lang w:eastAsia="en-GB"/>
        </w:rPr>
        <w:t xml:space="preserve">([2010] I.C.R 1052) </w:t>
      </w:r>
      <w:r w:rsidR="00242685" w:rsidRPr="00455FAC">
        <w:rPr>
          <w:rFonts w:eastAsia="Times New Roman"/>
          <w:lang w:eastAsia="en-GB"/>
        </w:rPr>
        <w:t xml:space="preserve">where the Employment Tribunal had to determine whether </w:t>
      </w:r>
      <w:r w:rsidRPr="00455FAC">
        <w:rPr>
          <w:rFonts w:eastAsia="Times New Roman"/>
          <w:lang w:eastAsia="en-GB"/>
        </w:rPr>
        <w:t xml:space="preserve">the claimant suffered from depression and was disabled within the meaning of the </w:t>
      </w:r>
      <w:r w:rsidR="004C6E54" w:rsidRPr="00455FAC">
        <w:rPr>
          <w:rFonts w:eastAsia="Times New Roman"/>
          <w:lang w:eastAsia="en-GB"/>
        </w:rPr>
        <w:t>Act</w:t>
      </w:r>
      <w:r w:rsidR="00242685" w:rsidRPr="00455FAC">
        <w:rPr>
          <w:rFonts w:eastAsia="Times New Roman"/>
          <w:lang w:eastAsia="en-GB"/>
        </w:rPr>
        <w:t xml:space="preserve">, it was found that </w:t>
      </w:r>
      <w:r w:rsidRPr="00455FAC">
        <w:rPr>
          <w:rFonts w:eastAsia="Times New Roman"/>
          <w:lang w:eastAsia="en-GB"/>
        </w:rPr>
        <w:t xml:space="preserve">it </w:t>
      </w:r>
      <w:r w:rsidR="00242685" w:rsidRPr="00455FAC">
        <w:rPr>
          <w:rFonts w:eastAsia="Times New Roman"/>
          <w:lang w:eastAsia="en-GB"/>
        </w:rPr>
        <w:t xml:space="preserve">is </w:t>
      </w:r>
      <w:r w:rsidRPr="00455FAC">
        <w:rPr>
          <w:rFonts w:eastAsia="Times New Roman"/>
          <w:lang w:eastAsia="en-GB"/>
        </w:rPr>
        <w:t xml:space="preserve">the effects of the condition that should be assessed, rather than making the decision </w:t>
      </w:r>
      <w:r w:rsidRPr="00455FAC">
        <w:rPr>
          <w:rFonts w:eastAsia="Times New Roman"/>
          <w:i/>
          <w:lang w:eastAsia="en-GB"/>
        </w:rPr>
        <w:t>‘on the basis of an exclusively medical diagnosis’</w:t>
      </w:r>
      <w:r w:rsidR="0084696E" w:rsidRPr="00455FAC">
        <w:rPr>
          <w:rFonts w:eastAsia="Times New Roman"/>
          <w:i/>
          <w:lang w:eastAsia="en-GB"/>
        </w:rPr>
        <w:t xml:space="preserve"> </w:t>
      </w:r>
      <w:r w:rsidR="0084696E" w:rsidRPr="00455FAC">
        <w:rPr>
          <w:rFonts w:eastAsia="Times New Roman"/>
          <w:noProof/>
          <w:lang w:eastAsia="en-GB"/>
        </w:rPr>
        <w:t>(Lockwood et al. 2014, p. 174)</w:t>
      </w:r>
      <w:r w:rsidR="005A4BCE" w:rsidRPr="00455FAC">
        <w:rPr>
          <w:rFonts w:eastAsia="Times New Roman"/>
          <w:lang w:eastAsia="en-GB"/>
        </w:rPr>
        <w:t xml:space="preserve">. </w:t>
      </w:r>
      <w:r w:rsidRPr="00455FAC">
        <w:rPr>
          <w:rFonts w:eastAsia="Times New Roman"/>
          <w:lang w:eastAsia="en-GB"/>
        </w:rPr>
        <w:t>This means that having a medical diagnosis should not act as a barrier to coming within the protection of the legislation</w:t>
      </w:r>
      <w:r w:rsidR="005A4BCE" w:rsidRPr="00455FAC">
        <w:rPr>
          <w:rFonts w:eastAsia="Times New Roman"/>
          <w:lang w:eastAsia="en-GB"/>
        </w:rPr>
        <w:t xml:space="preserve">. </w:t>
      </w:r>
      <w:r w:rsidRPr="00455FAC">
        <w:rPr>
          <w:rFonts w:eastAsia="Times New Roman"/>
          <w:lang w:eastAsia="en-GB"/>
        </w:rPr>
        <w:t xml:space="preserve">The </w:t>
      </w:r>
      <w:r w:rsidR="00242685" w:rsidRPr="00455FAC">
        <w:rPr>
          <w:rFonts w:eastAsia="Times New Roman"/>
          <w:lang w:eastAsia="en-GB"/>
        </w:rPr>
        <w:t xml:space="preserve">Act’s </w:t>
      </w:r>
      <w:r w:rsidRPr="00455FAC">
        <w:rPr>
          <w:rFonts w:eastAsia="Times New Roman"/>
          <w:lang w:eastAsia="en-GB"/>
        </w:rPr>
        <w:t>Code of Practice confirms that the effect of the impairment should be considered, not the cause</w:t>
      </w:r>
      <w:r w:rsidR="0084696E" w:rsidRPr="00455FAC">
        <w:rPr>
          <w:rFonts w:eastAsia="Times New Roman"/>
          <w:lang w:eastAsia="en-GB"/>
        </w:rPr>
        <w:t xml:space="preserve"> </w:t>
      </w:r>
      <w:r w:rsidR="0084696E" w:rsidRPr="00455FAC">
        <w:rPr>
          <w:rFonts w:eastAsia="Times New Roman"/>
          <w:noProof/>
          <w:lang w:eastAsia="en-GB"/>
        </w:rPr>
        <w:t>(Equality and Human Rights Commission 2011)</w:t>
      </w:r>
      <w:r w:rsidRPr="00455FAC">
        <w:rPr>
          <w:rFonts w:eastAsia="Times New Roman"/>
          <w:lang w:eastAsia="en-GB"/>
        </w:rPr>
        <w:t>.</w:t>
      </w:r>
      <w:r w:rsidR="005729BF" w:rsidRPr="00455FAC">
        <w:rPr>
          <w:rFonts w:eastAsia="Times New Roman"/>
          <w:lang w:eastAsia="en-GB"/>
        </w:rPr>
        <w:t xml:space="preserve"> </w:t>
      </w:r>
    </w:p>
    <w:p w14:paraId="501FC4AB" w14:textId="77777777" w:rsidR="00174A6A" w:rsidRPr="00455FAC" w:rsidRDefault="00174A6A">
      <w:pPr>
        <w:spacing w:line="480" w:lineRule="auto"/>
        <w:jc w:val="both"/>
        <w:rPr>
          <w:rFonts w:eastAsia="Times New Roman"/>
          <w:lang w:eastAsia="en-GB"/>
        </w:rPr>
      </w:pPr>
    </w:p>
    <w:p w14:paraId="6DC8B30E" w14:textId="1DC1EF15" w:rsidR="00174A6A" w:rsidRPr="00455FAC" w:rsidRDefault="007A499D">
      <w:pPr>
        <w:spacing w:line="480" w:lineRule="auto"/>
        <w:jc w:val="both"/>
        <w:rPr>
          <w:rFonts w:eastAsia="Times New Roman"/>
          <w:lang w:eastAsia="en-GB"/>
        </w:rPr>
      </w:pPr>
      <w:r w:rsidRPr="00455FAC">
        <w:rPr>
          <w:rFonts w:eastAsia="Times New Roman"/>
          <w:noProof/>
          <w:lang w:eastAsia="en-GB"/>
        </w:rPr>
        <w:t xml:space="preserve">Lockwood, </w:t>
      </w:r>
      <w:r w:rsidRPr="00455FAC">
        <w:rPr>
          <w:noProof/>
        </w:rPr>
        <w:t>Henderson and Thornicroft</w:t>
      </w:r>
      <w:r w:rsidRPr="00455FAC">
        <w:rPr>
          <w:rFonts w:eastAsia="Times New Roman"/>
          <w:noProof/>
          <w:lang w:eastAsia="en-GB"/>
        </w:rPr>
        <w:t xml:space="preserve"> </w:t>
      </w:r>
      <w:r w:rsidR="0084696E" w:rsidRPr="00455FAC">
        <w:rPr>
          <w:rFonts w:eastAsia="Times New Roman"/>
          <w:noProof/>
          <w:lang w:eastAsia="en-GB"/>
        </w:rPr>
        <w:t xml:space="preserve">(2014, p. 174) </w:t>
      </w:r>
      <w:r w:rsidR="00242685" w:rsidRPr="00455FAC">
        <w:rPr>
          <w:rFonts w:eastAsia="Times New Roman"/>
          <w:lang w:eastAsia="en-GB"/>
        </w:rPr>
        <w:t>state</w:t>
      </w:r>
      <w:r w:rsidR="00174A6A" w:rsidRPr="00455FAC">
        <w:rPr>
          <w:rFonts w:eastAsia="Times New Roman"/>
          <w:lang w:eastAsia="en-GB"/>
        </w:rPr>
        <w:t xml:space="preserve"> that </w:t>
      </w:r>
      <w:r w:rsidR="00C230E7" w:rsidRPr="00455FAC">
        <w:rPr>
          <w:rFonts w:eastAsia="Times New Roman"/>
          <w:i/>
          <w:lang w:eastAsia="en-GB"/>
        </w:rPr>
        <w:t>‘</w:t>
      </w:r>
      <w:r w:rsidR="00174A6A" w:rsidRPr="00455FAC">
        <w:rPr>
          <w:rFonts w:eastAsia="Times New Roman"/>
          <w:i/>
          <w:lang w:eastAsia="en-GB"/>
        </w:rPr>
        <w:t>the requirement that the impairment should be substantial and long term also acts a</w:t>
      </w:r>
      <w:r w:rsidR="004C6E54" w:rsidRPr="00455FAC">
        <w:rPr>
          <w:rFonts w:eastAsia="Times New Roman"/>
          <w:i/>
          <w:lang w:eastAsia="en-GB"/>
        </w:rPr>
        <w:t>s barrier to a claimant success</w:t>
      </w:r>
      <w:r w:rsidR="00C230E7" w:rsidRPr="00455FAC">
        <w:rPr>
          <w:rFonts w:eastAsia="Times New Roman"/>
          <w:i/>
          <w:lang w:eastAsia="en-GB"/>
        </w:rPr>
        <w:t>’</w:t>
      </w:r>
      <w:r w:rsidR="004C6E54" w:rsidRPr="00455FAC">
        <w:rPr>
          <w:rFonts w:eastAsia="Times New Roman"/>
          <w:lang w:eastAsia="en-GB"/>
        </w:rPr>
        <w:t>.</w:t>
      </w:r>
      <w:r w:rsidR="00202945" w:rsidRPr="00455FAC">
        <w:rPr>
          <w:rFonts w:eastAsia="Times New Roman"/>
          <w:lang w:eastAsia="en-GB"/>
        </w:rPr>
        <w:t xml:space="preserve"> </w:t>
      </w:r>
      <w:r w:rsidR="00174A6A" w:rsidRPr="00455FAC">
        <w:rPr>
          <w:rFonts w:eastAsia="Times New Roman"/>
          <w:lang w:eastAsia="en-GB"/>
        </w:rPr>
        <w:t>Some guidance is given in the legislation on how these terms should be interpreted</w:t>
      </w:r>
      <w:r w:rsidR="005A4BCE" w:rsidRPr="00455FAC">
        <w:rPr>
          <w:rFonts w:eastAsia="Times New Roman"/>
          <w:lang w:eastAsia="en-GB"/>
        </w:rPr>
        <w:t xml:space="preserve">. </w:t>
      </w:r>
      <w:r w:rsidR="00174A6A" w:rsidRPr="00455FAC">
        <w:rPr>
          <w:rFonts w:eastAsia="Times New Roman"/>
          <w:lang w:eastAsia="en-GB"/>
        </w:rPr>
        <w:t>Schedule 1 states that the effect of an impairment is long-term if it has lasted or is likely to last for at least 12 months or for the rest of affected person’s life (</w:t>
      </w:r>
      <w:r w:rsidR="00DE2DAB" w:rsidRPr="00455FAC">
        <w:rPr>
          <w:rFonts w:eastAsia="Times New Roman"/>
          <w:noProof/>
          <w:lang w:eastAsia="en-GB"/>
        </w:rPr>
        <w:t xml:space="preserve">HM Government 2010, </w:t>
      </w:r>
      <w:r w:rsidR="00174A6A" w:rsidRPr="00455FAC">
        <w:rPr>
          <w:rFonts w:eastAsia="Times New Roman"/>
          <w:lang w:eastAsia="en-GB"/>
        </w:rPr>
        <w:t>Sch.1, Para.2(1))</w:t>
      </w:r>
      <w:r w:rsidR="005A4BCE" w:rsidRPr="00455FAC">
        <w:rPr>
          <w:rFonts w:eastAsia="Times New Roman"/>
          <w:lang w:eastAsia="en-GB"/>
        </w:rPr>
        <w:t xml:space="preserve">. </w:t>
      </w:r>
      <w:r w:rsidR="00174A6A" w:rsidRPr="00455FAC">
        <w:rPr>
          <w:rFonts w:eastAsia="Times New Roman"/>
          <w:lang w:eastAsia="en-GB"/>
        </w:rPr>
        <w:t>‘Substantial’ is defined as ‘more than minor or trivial’ (</w:t>
      </w:r>
      <w:r w:rsidR="00DE2DAB" w:rsidRPr="00455FAC">
        <w:rPr>
          <w:rFonts w:eastAsia="Times New Roman"/>
          <w:noProof/>
          <w:lang w:eastAsia="en-GB"/>
        </w:rPr>
        <w:t xml:space="preserve">HM Government 2010, </w:t>
      </w:r>
      <w:proofErr w:type="gramStart"/>
      <w:r w:rsidR="00174A6A" w:rsidRPr="00455FAC">
        <w:rPr>
          <w:rFonts w:eastAsia="Times New Roman"/>
          <w:lang w:eastAsia="en-GB"/>
        </w:rPr>
        <w:t>s.212(</w:t>
      </w:r>
      <w:proofErr w:type="gramEnd"/>
      <w:r w:rsidR="00174A6A" w:rsidRPr="00455FAC">
        <w:rPr>
          <w:rFonts w:eastAsia="Times New Roman"/>
          <w:lang w:eastAsia="en-GB"/>
        </w:rPr>
        <w:t>1))</w:t>
      </w:r>
      <w:r w:rsidR="005A4BCE" w:rsidRPr="00455FAC">
        <w:rPr>
          <w:rFonts w:eastAsia="Times New Roman"/>
          <w:lang w:eastAsia="en-GB"/>
        </w:rPr>
        <w:t xml:space="preserve">. </w:t>
      </w:r>
      <w:r w:rsidR="00174A6A" w:rsidRPr="00455FAC">
        <w:rPr>
          <w:rFonts w:eastAsia="Times New Roman"/>
          <w:lang w:eastAsia="en-GB"/>
        </w:rPr>
        <w:t>It is therefore uncertain that an individual with a mental illness who is impaired (often seriously) for only a limited time would come within the definition</w:t>
      </w:r>
      <w:r w:rsidR="0084696E" w:rsidRPr="00455FAC">
        <w:rPr>
          <w:rFonts w:eastAsia="Times New Roman"/>
          <w:lang w:eastAsia="en-GB"/>
        </w:rPr>
        <w:t xml:space="preserve"> </w:t>
      </w:r>
      <w:r w:rsidR="0084696E" w:rsidRPr="00455FAC">
        <w:rPr>
          <w:rFonts w:eastAsia="Times New Roman"/>
          <w:noProof/>
          <w:lang w:eastAsia="en-GB"/>
        </w:rPr>
        <w:t>(Lockwood et al. 2014)</w:t>
      </w:r>
      <w:r w:rsidR="005A4BCE" w:rsidRPr="00455FAC">
        <w:rPr>
          <w:rFonts w:eastAsia="Times New Roman"/>
          <w:lang w:eastAsia="en-GB"/>
        </w:rPr>
        <w:t xml:space="preserve">. </w:t>
      </w:r>
      <w:r w:rsidR="003427D7" w:rsidRPr="00455FAC">
        <w:rPr>
          <w:rFonts w:eastAsia="Times New Roman"/>
          <w:lang w:eastAsia="en-GB"/>
        </w:rPr>
        <w:t>As outlined above</w:t>
      </w:r>
      <w:r w:rsidR="00242685" w:rsidRPr="00455FAC">
        <w:rPr>
          <w:rFonts w:eastAsia="Times New Roman"/>
          <w:lang w:eastAsia="en-GB"/>
        </w:rPr>
        <w:t>, early stage</w:t>
      </w:r>
      <w:r w:rsidR="003427D7" w:rsidRPr="00455FAC">
        <w:rPr>
          <w:rFonts w:eastAsia="Times New Roman"/>
          <w:lang w:eastAsia="en-GB"/>
        </w:rPr>
        <w:t xml:space="preserve"> s</w:t>
      </w:r>
      <w:r w:rsidR="00174A6A" w:rsidRPr="00455FAC">
        <w:rPr>
          <w:rFonts w:eastAsia="Times New Roman"/>
          <w:lang w:eastAsia="en-GB"/>
        </w:rPr>
        <w:t>ymptoms of dementia can often be attributed to other conditions</w:t>
      </w:r>
      <w:r w:rsidR="00065842" w:rsidRPr="00455FAC">
        <w:rPr>
          <w:rFonts w:eastAsia="Times New Roman"/>
          <w:lang w:eastAsia="en-GB"/>
        </w:rPr>
        <w:t xml:space="preserve">; </w:t>
      </w:r>
      <w:r w:rsidR="00174A6A" w:rsidRPr="00455FAC">
        <w:rPr>
          <w:rFonts w:eastAsia="Times New Roman"/>
          <w:lang w:eastAsia="en-GB"/>
        </w:rPr>
        <w:t>particularly in people with early-onset dementia</w:t>
      </w:r>
      <w:r w:rsidR="005A4BCE" w:rsidRPr="00455FAC">
        <w:rPr>
          <w:rFonts w:eastAsia="Times New Roman"/>
          <w:lang w:eastAsia="en-GB"/>
        </w:rPr>
        <w:t xml:space="preserve">. </w:t>
      </w:r>
      <w:r w:rsidR="00174A6A" w:rsidRPr="00455FAC">
        <w:rPr>
          <w:rFonts w:eastAsia="Times New Roman"/>
          <w:lang w:eastAsia="en-GB"/>
        </w:rPr>
        <w:t>As such, it may be that the impairment is not considered to be substantial or long term until more serious or debilitating symptoms appear.</w:t>
      </w:r>
    </w:p>
    <w:p w14:paraId="4789FF3F" w14:textId="77777777" w:rsidR="00174A6A" w:rsidRPr="00455FAC" w:rsidRDefault="00174A6A">
      <w:pPr>
        <w:spacing w:line="480" w:lineRule="auto"/>
        <w:jc w:val="both"/>
        <w:rPr>
          <w:rFonts w:eastAsia="Times New Roman"/>
          <w:lang w:eastAsia="en-GB"/>
        </w:rPr>
      </w:pPr>
    </w:p>
    <w:p w14:paraId="0D0DDEF0" w14:textId="1ABBAEA9" w:rsidR="00174A6A" w:rsidRPr="00455FAC" w:rsidRDefault="00174A6A">
      <w:pPr>
        <w:spacing w:line="480" w:lineRule="auto"/>
        <w:jc w:val="both"/>
        <w:rPr>
          <w:rFonts w:eastAsia="Times New Roman"/>
          <w:lang w:eastAsia="en-GB"/>
        </w:rPr>
      </w:pPr>
      <w:r w:rsidRPr="00455FAC">
        <w:rPr>
          <w:rFonts w:eastAsia="Times New Roman"/>
          <w:lang w:eastAsia="en-GB"/>
        </w:rPr>
        <w:t xml:space="preserve">In </w:t>
      </w:r>
      <w:r w:rsidRPr="00455FAC">
        <w:rPr>
          <w:rFonts w:eastAsia="Times New Roman"/>
          <w:i/>
          <w:lang w:eastAsia="en-GB"/>
        </w:rPr>
        <w:t>May v Secretary of State for Transport</w:t>
      </w:r>
      <w:r w:rsidRPr="00455FAC">
        <w:rPr>
          <w:rFonts w:eastAsia="Times New Roman"/>
          <w:lang w:eastAsia="en-GB"/>
        </w:rPr>
        <w:t xml:space="preserve"> </w:t>
      </w:r>
      <w:r w:rsidR="008E5D4A" w:rsidRPr="00455FAC">
        <w:rPr>
          <w:rFonts w:eastAsia="Times New Roman"/>
          <w:lang w:eastAsia="en-GB"/>
        </w:rPr>
        <w:t xml:space="preserve">(2015 WL 3875667) </w:t>
      </w:r>
      <w:r w:rsidRPr="00455FAC">
        <w:rPr>
          <w:rFonts w:eastAsia="Times New Roman"/>
          <w:lang w:eastAsia="en-GB"/>
        </w:rPr>
        <w:t xml:space="preserve">the claimant argued that </w:t>
      </w:r>
      <w:r w:rsidR="00676C08" w:rsidRPr="00455FAC">
        <w:rPr>
          <w:rFonts w:eastAsia="Times New Roman"/>
          <w:lang w:eastAsia="en-GB"/>
        </w:rPr>
        <w:t>because</w:t>
      </w:r>
      <w:r w:rsidRPr="00455FAC">
        <w:rPr>
          <w:rFonts w:eastAsia="Times New Roman"/>
          <w:lang w:eastAsia="en-GB"/>
        </w:rPr>
        <w:t xml:space="preserve"> of his cognitive and memory problems he should be considered disabled within the meaning of the Act</w:t>
      </w:r>
      <w:r w:rsidR="005A4BCE" w:rsidRPr="00455FAC">
        <w:rPr>
          <w:rFonts w:eastAsia="Times New Roman"/>
          <w:lang w:eastAsia="en-GB"/>
        </w:rPr>
        <w:t xml:space="preserve">. </w:t>
      </w:r>
      <w:r w:rsidRPr="00455FAC">
        <w:rPr>
          <w:rFonts w:eastAsia="Times New Roman"/>
          <w:lang w:eastAsia="en-GB"/>
        </w:rPr>
        <w:t>The Employment Tribunal rejected his claim</w:t>
      </w:r>
      <w:r w:rsidR="00376B0B" w:rsidRPr="00455FAC">
        <w:rPr>
          <w:rFonts w:eastAsia="Times New Roman"/>
          <w:lang w:eastAsia="en-GB"/>
        </w:rPr>
        <w:t>, arguing that</w:t>
      </w:r>
      <w:r w:rsidRPr="00455FAC">
        <w:rPr>
          <w:rFonts w:eastAsia="Times New Roman"/>
          <w:lang w:eastAsia="en-GB"/>
        </w:rPr>
        <w:t xml:space="preserve"> the problems he had were minor and trivial and were not as bad as he had described to medical professionals</w:t>
      </w:r>
      <w:r w:rsidR="005A4BCE" w:rsidRPr="00455FAC">
        <w:rPr>
          <w:rFonts w:eastAsia="Times New Roman"/>
          <w:lang w:eastAsia="en-GB"/>
        </w:rPr>
        <w:t xml:space="preserve">. </w:t>
      </w:r>
      <w:r w:rsidRPr="00455FAC">
        <w:rPr>
          <w:rFonts w:eastAsia="Times New Roman"/>
          <w:lang w:eastAsia="en-GB"/>
        </w:rPr>
        <w:t>On appeal, the Employment Appeal Tribunal upheld the</w:t>
      </w:r>
      <w:r w:rsidR="00242685" w:rsidRPr="00455FAC">
        <w:rPr>
          <w:rFonts w:eastAsia="Times New Roman"/>
          <w:lang w:eastAsia="en-GB"/>
        </w:rPr>
        <w:t xml:space="preserve"> initial</w:t>
      </w:r>
      <w:r w:rsidRPr="00455FAC">
        <w:rPr>
          <w:rFonts w:eastAsia="Times New Roman"/>
          <w:lang w:eastAsia="en-GB"/>
        </w:rPr>
        <w:t xml:space="preserve"> decision stating that the claimant’s evidence was conflicting and unconvincing</w:t>
      </w:r>
      <w:r w:rsidR="005A4BCE" w:rsidRPr="00455FAC">
        <w:rPr>
          <w:rFonts w:eastAsia="Times New Roman"/>
          <w:lang w:eastAsia="en-GB"/>
        </w:rPr>
        <w:t xml:space="preserve">. </w:t>
      </w:r>
      <w:r w:rsidRPr="00455FAC">
        <w:rPr>
          <w:rFonts w:eastAsia="Times New Roman"/>
          <w:lang w:eastAsia="en-GB"/>
        </w:rPr>
        <w:t xml:space="preserve">While the claimant in this case did not have a diagnosis of dementia, he had been in contact with specialists who had </w:t>
      </w:r>
      <w:r w:rsidR="00242685" w:rsidRPr="00455FAC">
        <w:rPr>
          <w:rFonts w:eastAsia="Times New Roman"/>
          <w:lang w:eastAsia="en-GB"/>
        </w:rPr>
        <w:t>referred</w:t>
      </w:r>
      <w:r w:rsidRPr="00455FAC">
        <w:rPr>
          <w:rFonts w:eastAsia="Times New Roman"/>
          <w:lang w:eastAsia="en-GB"/>
        </w:rPr>
        <w:t xml:space="preserve"> to his memory problems and stated that Alzheimer’s presentation was not excludable</w:t>
      </w:r>
      <w:r w:rsidR="005A4BCE" w:rsidRPr="00455FAC">
        <w:rPr>
          <w:rFonts w:eastAsia="Times New Roman"/>
          <w:lang w:eastAsia="en-GB"/>
        </w:rPr>
        <w:t xml:space="preserve">. </w:t>
      </w:r>
      <w:r w:rsidRPr="00455FAC">
        <w:rPr>
          <w:rFonts w:eastAsia="Times New Roman"/>
          <w:lang w:eastAsia="en-GB"/>
        </w:rPr>
        <w:t xml:space="preserve">Nevertheless, the </w:t>
      </w:r>
      <w:r w:rsidR="00FC53FC" w:rsidRPr="00455FAC">
        <w:rPr>
          <w:rFonts w:eastAsia="Times New Roman"/>
          <w:lang w:eastAsia="en-GB"/>
        </w:rPr>
        <w:t>Employment Appeal Tribunal</w:t>
      </w:r>
      <w:r w:rsidRPr="00455FAC">
        <w:rPr>
          <w:rFonts w:eastAsia="Times New Roman"/>
          <w:lang w:eastAsia="en-GB"/>
        </w:rPr>
        <w:t xml:space="preserve"> was not convinced by this evidence and held that the Employment Tribunal had not misdirected itself in finding that </w:t>
      </w:r>
      <w:r w:rsidRPr="00455FAC">
        <w:rPr>
          <w:rFonts w:eastAsia="Times New Roman"/>
          <w:i/>
          <w:lang w:eastAsia="en-GB"/>
        </w:rPr>
        <w:t>‘a condition would not qualify as amounting to a disability if it was manifested only in sympto</w:t>
      </w:r>
      <w:r w:rsidR="00FC53FC" w:rsidRPr="00455FAC">
        <w:rPr>
          <w:rFonts w:eastAsia="Times New Roman"/>
          <w:i/>
          <w:lang w:eastAsia="en-GB"/>
        </w:rPr>
        <w:t>ms in ordinary everyday matters</w:t>
      </w:r>
      <w:r w:rsidRPr="00455FAC">
        <w:rPr>
          <w:rFonts w:eastAsia="Times New Roman"/>
          <w:i/>
          <w:lang w:eastAsia="en-GB"/>
        </w:rPr>
        <w:t>’</w:t>
      </w:r>
      <w:r w:rsidR="005A4BCE" w:rsidRPr="00455FAC">
        <w:rPr>
          <w:rFonts w:eastAsia="Times New Roman"/>
          <w:lang w:eastAsia="en-GB"/>
        </w:rPr>
        <w:t xml:space="preserve">. </w:t>
      </w:r>
      <w:r w:rsidRPr="00455FAC">
        <w:rPr>
          <w:rFonts w:eastAsia="Times New Roman"/>
          <w:lang w:eastAsia="en-GB"/>
        </w:rPr>
        <w:t xml:space="preserve">This case demonstrates that individuals </w:t>
      </w:r>
      <w:r w:rsidR="00DA1B53" w:rsidRPr="00455FAC">
        <w:rPr>
          <w:rFonts w:eastAsia="Times New Roman"/>
          <w:lang w:eastAsia="en-GB"/>
        </w:rPr>
        <w:t xml:space="preserve">who are experiencing symptoms, but </w:t>
      </w:r>
      <w:r w:rsidRPr="00455FAC">
        <w:rPr>
          <w:rFonts w:eastAsia="Times New Roman"/>
          <w:lang w:eastAsia="en-GB"/>
        </w:rPr>
        <w:t>who do not have a diagnosis of dementia</w:t>
      </w:r>
      <w:r w:rsidR="00DA1B53" w:rsidRPr="00455FAC">
        <w:rPr>
          <w:rFonts w:eastAsia="Times New Roman"/>
          <w:lang w:eastAsia="en-GB"/>
        </w:rPr>
        <w:t>,</w:t>
      </w:r>
      <w:r w:rsidRPr="00455FAC">
        <w:rPr>
          <w:rFonts w:eastAsia="Times New Roman"/>
          <w:lang w:eastAsia="en-GB"/>
        </w:rPr>
        <w:t xml:space="preserve"> could face significant obstacles in establishing themselves as a person with a disability</w:t>
      </w:r>
      <w:r w:rsidR="005A4BCE" w:rsidRPr="00455FAC">
        <w:rPr>
          <w:rFonts w:eastAsia="Times New Roman"/>
          <w:lang w:eastAsia="en-GB"/>
        </w:rPr>
        <w:t xml:space="preserve">. </w:t>
      </w:r>
      <w:r w:rsidRPr="00455FAC">
        <w:rPr>
          <w:rFonts w:eastAsia="Times New Roman"/>
          <w:lang w:eastAsia="en-GB"/>
        </w:rPr>
        <w:t xml:space="preserve">It also highlights that the requirement to fall within the definition of disability places focus on </w:t>
      </w:r>
      <w:r w:rsidRPr="00455FAC">
        <w:rPr>
          <w:rFonts w:eastAsia="Times New Roman"/>
          <w:i/>
          <w:lang w:eastAsia="en-GB"/>
        </w:rPr>
        <w:t>‘functional limitations’</w:t>
      </w:r>
      <w:r w:rsidRPr="00455FAC">
        <w:rPr>
          <w:rFonts w:eastAsia="Times New Roman"/>
          <w:lang w:eastAsia="en-GB"/>
        </w:rPr>
        <w:t>, rather than on the alleged discriminatory behaviour of the employer</w:t>
      </w:r>
      <w:r w:rsidR="00B16442" w:rsidRPr="00455FAC">
        <w:rPr>
          <w:rFonts w:eastAsia="Times New Roman"/>
          <w:lang w:eastAsia="en-GB"/>
        </w:rPr>
        <w:t xml:space="preserve"> </w:t>
      </w:r>
      <w:r w:rsidR="00B16442" w:rsidRPr="00455FAC">
        <w:rPr>
          <w:rFonts w:eastAsia="Times New Roman"/>
          <w:noProof/>
          <w:lang w:eastAsia="en-GB"/>
        </w:rPr>
        <w:t>(Lawson 2011, p. 362)</w:t>
      </w:r>
      <w:r w:rsidR="00193BA7" w:rsidRPr="00455FAC">
        <w:rPr>
          <w:rFonts w:eastAsia="Times New Roman"/>
          <w:lang w:eastAsia="en-GB"/>
        </w:rPr>
        <w:t>,</w:t>
      </w:r>
      <w:r w:rsidR="005A4BCE" w:rsidRPr="00455FAC">
        <w:rPr>
          <w:rFonts w:eastAsia="Times New Roman"/>
          <w:lang w:eastAsia="en-GB"/>
        </w:rPr>
        <w:t xml:space="preserve"> </w:t>
      </w:r>
      <w:r w:rsidRPr="00455FAC">
        <w:rPr>
          <w:rFonts w:eastAsia="Times New Roman"/>
          <w:lang w:eastAsia="en-GB"/>
        </w:rPr>
        <w:t>potentially perpetuat</w:t>
      </w:r>
      <w:r w:rsidR="00193BA7" w:rsidRPr="00455FAC">
        <w:rPr>
          <w:rFonts w:eastAsia="Times New Roman"/>
          <w:lang w:eastAsia="en-GB"/>
        </w:rPr>
        <w:t>ing</w:t>
      </w:r>
      <w:r w:rsidRPr="00455FAC">
        <w:rPr>
          <w:rFonts w:eastAsia="Times New Roman"/>
          <w:lang w:eastAsia="en-GB"/>
        </w:rPr>
        <w:t xml:space="preserve"> discriminatory attitudes. </w:t>
      </w:r>
    </w:p>
    <w:p w14:paraId="682E5768" w14:textId="77777777" w:rsidR="00174A6A" w:rsidRPr="00455FAC" w:rsidRDefault="00174A6A">
      <w:pPr>
        <w:spacing w:line="480" w:lineRule="auto"/>
        <w:jc w:val="both"/>
        <w:rPr>
          <w:rFonts w:eastAsia="Times New Roman"/>
          <w:lang w:eastAsia="en-GB"/>
        </w:rPr>
      </w:pPr>
    </w:p>
    <w:p w14:paraId="54DC0FCA" w14:textId="7F612F44" w:rsidR="00174A6A" w:rsidRPr="00455FAC" w:rsidRDefault="00174A6A">
      <w:pPr>
        <w:spacing w:line="480" w:lineRule="auto"/>
        <w:jc w:val="both"/>
        <w:rPr>
          <w:rFonts w:eastAsia="Times New Roman"/>
          <w:lang w:eastAsia="en-GB"/>
        </w:rPr>
      </w:pPr>
      <w:r w:rsidRPr="00455FAC">
        <w:rPr>
          <w:rFonts w:eastAsia="Times New Roman"/>
          <w:lang w:eastAsia="en-GB"/>
        </w:rPr>
        <w:t xml:space="preserve">There have been calls for the disability definition to be widened by removing the need for the impairment to be long-term </w:t>
      </w:r>
      <w:r w:rsidR="00193BA7" w:rsidRPr="00455FAC">
        <w:rPr>
          <w:rFonts w:eastAsia="Times New Roman"/>
          <w:lang w:eastAsia="en-GB"/>
        </w:rPr>
        <w:t xml:space="preserve">and </w:t>
      </w:r>
      <w:r w:rsidRPr="00455FAC">
        <w:rPr>
          <w:rFonts w:eastAsia="Times New Roman"/>
          <w:lang w:eastAsia="en-GB"/>
        </w:rPr>
        <w:t xml:space="preserve">have a substantial effect on day-to-day </w:t>
      </w:r>
      <w:r w:rsidR="00747D06" w:rsidRPr="00455FAC">
        <w:rPr>
          <w:rFonts w:eastAsia="Times New Roman"/>
          <w:lang w:eastAsia="en-GB"/>
        </w:rPr>
        <w:t>activities (</w:t>
      </w:r>
      <w:r w:rsidR="00B16442" w:rsidRPr="00455FAC">
        <w:rPr>
          <w:rFonts w:eastAsia="Times New Roman"/>
          <w:noProof/>
          <w:lang w:eastAsia="en-GB"/>
        </w:rPr>
        <w:t>Fraser Butlin 2011; Lawson 2011)</w:t>
      </w:r>
      <w:r w:rsidR="005A4BCE" w:rsidRPr="00455FAC">
        <w:rPr>
          <w:rFonts w:eastAsia="Times New Roman"/>
          <w:lang w:eastAsia="en-GB"/>
        </w:rPr>
        <w:t xml:space="preserve">. </w:t>
      </w:r>
      <w:r w:rsidRPr="00455FAC">
        <w:rPr>
          <w:rFonts w:eastAsia="Times New Roman"/>
          <w:lang w:eastAsia="en-GB"/>
        </w:rPr>
        <w:t>The current definition has resulted in almost a fifth of all disability discrimination tribunal cases failing</w:t>
      </w:r>
      <w:r w:rsidR="00B16442" w:rsidRPr="00455FAC">
        <w:rPr>
          <w:rFonts w:eastAsia="Times New Roman"/>
          <w:lang w:eastAsia="en-GB"/>
        </w:rPr>
        <w:t xml:space="preserve"> </w:t>
      </w:r>
      <w:r w:rsidR="00B16442" w:rsidRPr="00455FAC">
        <w:rPr>
          <w:rFonts w:eastAsia="Times New Roman"/>
          <w:noProof/>
          <w:lang w:eastAsia="en-GB"/>
        </w:rPr>
        <w:t>(Lawson 2011)</w:t>
      </w:r>
      <w:r w:rsidR="005A4BCE" w:rsidRPr="00455FAC">
        <w:rPr>
          <w:rFonts w:eastAsia="Times New Roman"/>
          <w:lang w:eastAsia="en-GB"/>
        </w:rPr>
        <w:t xml:space="preserve">. </w:t>
      </w:r>
      <w:r w:rsidRPr="00455FAC">
        <w:rPr>
          <w:rFonts w:eastAsia="Times New Roman"/>
          <w:lang w:eastAsia="en-GB"/>
        </w:rPr>
        <w:t>There are also issues surrounding the accessibility of tribunal procedures</w:t>
      </w:r>
      <w:r w:rsidR="005A4BCE" w:rsidRPr="00455FAC">
        <w:rPr>
          <w:rFonts w:eastAsia="Times New Roman"/>
          <w:lang w:eastAsia="en-GB"/>
        </w:rPr>
        <w:t xml:space="preserve">. </w:t>
      </w:r>
      <w:r w:rsidRPr="00455FAC">
        <w:rPr>
          <w:rFonts w:eastAsia="Times New Roman"/>
          <w:lang w:eastAsia="en-GB"/>
        </w:rPr>
        <w:t xml:space="preserve">Chaplin and Davidson </w:t>
      </w:r>
      <w:r w:rsidR="00B16442" w:rsidRPr="00455FAC">
        <w:rPr>
          <w:rFonts w:eastAsia="Times New Roman"/>
          <w:lang w:eastAsia="en-GB"/>
        </w:rPr>
        <w:t>(</w:t>
      </w:r>
      <w:r w:rsidR="00B27631" w:rsidRPr="00455FAC">
        <w:rPr>
          <w:rFonts w:eastAsia="Times New Roman"/>
          <w:lang w:eastAsia="en-GB"/>
        </w:rPr>
        <w:t>2016</w:t>
      </w:r>
      <w:r w:rsidR="00B16442" w:rsidRPr="00455FAC">
        <w:rPr>
          <w:rFonts w:eastAsia="Times New Roman"/>
          <w:lang w:eastAsia="en-GB"/>
        </w:rPr>
        <w:t>)</w:t>
      </w:r>
      <w:r w:rsidR="0066500B" w:rsidRPr="00455FAC">
        <w:rPr>
          <w:rFonts w:eastAsia="Times New Roman"/>
          <w:lang w:eastAsia="en-GB"/>
        </w:rPr>
        <w:t xml:space="preserve"> </w:t>
      </w:r>
      <w:r w:rsidRPr="00455FAC">
        <w:rPr>
          <w:rFonts w:eastAsia="Times New Roman"/>
          <w:lang w:eastAsia="en-GB"/>
        </w:rPr>
        <w:t xml:space="preserve">have highlighted that it is unlikely that people with dementia would feel confident enough to bring a disability </w:t>
      </w:r>
      <w:r w:rsidRPr="00455FAC">
        <w:rPr>
          <w:rFonts w:eastAsia="Times New Roman"/>
          <w:lang w:eastAsia="en-GB"/>
        </w:rPr>
        <w:lastRenderedPageBreak/>
        <w:t>discrimination claim against their employer</w:t>
      </w:r>
      <w:r w:rsidR="00193BA7" w:rsidRPr="00455FAC">
        <w:rPr>
          <w:rFonts w:eastAsia="Times New Roman"/>
          <w:lang w:eastAsia="en-GB"/>
        </w:rPr>
        <w:t>, signalling the need for</w:t>
      </w:r>
      <w:r w:rsidRPr="00455FAC">
        <w:rPr>
          <w:rFonts w:eastAsia="Times New Roman"/>
          <w:lang w:eastAsia="en-GB"/>
        </w:rPr>
        <w:t xml:space="preserve"> further research </w:t>
      </w:r>
      <w:r w:rsidR="00193BA7" w:rsidRPr="00455FAC">
        <w:rPr>
          <w:rFonts w:eastAsia="Times New Roman"/>
          <w:lang w:eastAsia="en-GB"/>
        </w:rPr>
        <w:t xml:space="preserve">into </w:t>
      </w:r>
      <w:r w:rsidR="00DA1B53" w:rsidRPr="00455FAC">
        <w:rPr>
          <w:rFonts w:eastAsia="Times New Roman"/>
          <w:lang w:eastAsia="en-GB"/>
        </w:rPr>
        <w:t xml:space="preserve">reasonable </w:t>
      </w:r>
      <w:r w:rsidR="00676C08" w:rsidRPr="00455FAC">
        <w:rPr>
          <w:rFonts w:eastAsia="Times New Roman"/>
          <w:lang w:eastAsia="en-GB"/>
        </w:rPr>
        <w:t>adjustments that</w:t>
      </w:r>
      <w:r w:rsidR="00193BA7" w:rsidRPr="00455FAC">
        <w:rPr>
          <w:rFonts w:eastAsia="Times New Roman"/>
          <w:lang w:eastAsia="en-GB"/>
        </w:rPr>
        <w:t xml:space="preserve"> enable</w:t>
      </w:r>
      <w:r w:rsidR="00DA1B53" w:rsidRPr="00455FAC">
        <w:rPr>
          <w:rFonts w:eastAsia="Times New Roman"/>
          <w:lang w:eastAsia="en-GB"/>
        </w:rPr>
        <w:t xml:space="preserve"> people with dementia</w:t>
      </w:r>
      <w:r w:rsidR="00193BA7" w:rsidRPr="00455FAC">
        <w:rPr>
          <w:rFonts w:eastAsia="Times New Roman"/>
          <w:lang w:eastAsia="en-GB"/>
        </w:rPr>
        <w:t xml:space="preserve"> to access justice</w:t>
      </w:r>
      <w:r w:rsidR="005A4BCE" w:rsidRPr="00455FAC">
        <w:rPr>
          <w:rFonts w:eastAsia="Times New Roman"/>
          <w:lang w:eastAsia="en-GB"/>
        </w:rPr>
        <w:t xml:space="preserve">. </w:t>
      </w:r>
      <w:r w:rsidRPr="00455FAC">
        <w:rPr>
          <w:rFonts w:eastAsia="Times New Roman"/>
          <w:lang w:eastAsia="en-GB"/>
        </w:rPr>
        <w:t xml:space="preserve"> </w:t>
      </w:r>
    </w:p>
    <w:p w14:paraId="19569E83" w14:textId="77777777" w:rsidR="00174A6A" w:rsidRPr="00455FAC" w:rsidRDefault="00174A6A">
      <w:pPr>
        <w:spacing w:line="480" w:lineRule="auto"/>
        <w:jc w:val="both"/>
        <w:rPr>
          <w:rFonts w:eastAsia="Times New Roman"/>
          <w:lang w:eastAsia="en-GB"/>
        </w:rPr>
      </w:pPr>
    </w:p>
    <w:p w14:paraId="2B0BD12C" w14:textId="77777777" w:rsidR="00174A6A" w:rsidRPr="00455FAC" w:rsidRDefault="00174A6A">
      <w:pPr>
        <w:spacing w:line="480" w:lineRule="auto"/>
        <w:jc w:val="both"/>
        <w:rPr>
          <w:rFonts w:eastAsia="Times New Roman"/>
          <w:i/>
          <w:lang w:eastAsia="en-GB"/>
        </w:rPr>
      </w:pPr>
      <w:r w:rsidRPr="00455FAC">
        <w:rPr>
          <w:rFonts w:eastAsia="Times New Roman"/>
          <w:i/>
          <w:lang w:eastAsia="en-GB"/>
        </w:rPr>
        <w:t xml:space="preserve">Employer </w:t>
      </w:r>
      <w:r w:rsidR="005B05F5" w:rsidRPr="00455FAC">
        <w:rPr>
          <w:rFonts w:eastAsia="Times New Roman"/>
          <w:i/>
          <w:lang w:eastAsia="en-GB"/>
        </w:rPr>
        <w:t>k</w:t>
      </w:r>
      <w:r w:rsidRPr="00455FAC">
        <w:rPr>
          <w:rFonts w:eastAsia="Times New Roman"/>
          <w:i/>
          <w:lang w:eastAsia="en-GB"/>
        </w:rPr>
        <w:t xml:space="preserve">nowledge </w:t>
      </w:r>
      <w:r w:rsidR="00193BA7" w:rsidRPr="00455FAC">
        <w:rPr>
          <w:rFonts w:eastAsia="Times New Roman"/>
          <w:i/>
          <w:lang w:eastAsia="en-GB"/>
        </w:rPr>
        <w:t>and adjustments</w:t>
      </w:r>
    </w:p>
    <w:p w14:paraId="7F6446B1" w14:textId="77777777" w:rsidR="00174A6A" w:rsidRPr="00455FAC" w:rsidRDefault="00174A6A">
      <w:pPr>
        <w:spacing w:line="480" w:lineRule="auto"/>
        <w:jc w:val="both"/>
        <w:rPr>
          <w:rFonts w:eastAsia="Times New Roman"/>
          <w:lang w:eastAsia="en-GB"/>
        </w:rPr>
      </w:pPr>
    </w:p>
    <w:p w14:paraId="44F8FFF8" w14:textId="27F3C022" w:rsidR="00174A6A" w:rsidRPr="00455FAC" w:rsidRDefault="00174A6A">
      <w:pPr>
        <w:spacing w:line="480" w:lineRule="auto"/>
        <w:jc w:val="both"/>
        <w:rPr>
          <w:rFonts w:eastAsia="Times New Roman"/>
          <w:lang w:eastAsia="en-GB"/>
        </w:rPr>
      </w:pPr>
      <w:r w:rsidRPr="00455FAC">
        <w:rPr>
          <w:rFonts w:eastAsia="Times New Roman"/>
          <w:lang w:eastAsia="en-GB"/>
        </w:rPr>
        <w:t xml:space="preserve">In </w:t>
      </w:r>
      <w:r w:rsidR="007A499D" w:rsidRPr="00455FAC">
        <w:rPr>
          <w:rFonts w:eastAsia="Times New Roman"/>
          <w:noProof/>
          <w:lang w:eastAsia="en-GB"/>
        </w:rPr>
        <w:t xml:space="preserve">Lockwood, </w:t>
      </w:r>
      <w:r w:rsidR="007A499D" w:rsidRPr="00455FAC">
        <w:rPr>
          <w:noProof/>
        </w:rPr>
        <w:t>Henderson and Thornicroft</w:t>
      </w:r>
      <w:r w:rsidR="007A499D" w:rsidRPr="00455FAC">
        <w:rPr>
          <w:rFonts w:eastAsia="Times New Roman"/>
          <w:noProof/>
          <w:lang w:eastAsia="en-GB"/>
        </w:rPr>
        <w:t xml:space="preserve">’s </w:t>
      </w:r>
      <w:r w:rsidR="00B16442" w:rsidRPr="00455FAC">
        <w:rPr>
          <w:rFonts w:eastAsia="Times New Roman"/>
          <w:lang w:eastAsia="en-GB"/>
        </w:rPr>
        <w:t>(2014)</w:t>
      </w:r>
      <w:r w:rsidRPr="00455FAC">
        <w:rPr>
          <w:rFonts w:eastAsia="Times New Roman"/>
          <w:lang w:eastAsia="en-GB"/>
        </w:rPr>
        <w:t xml:space="preserve"> study, it was found that the majority of discrimination claims related to the failure of an employer to make a reasonable adjustment</w:t>
      </w:r>
      <w:r w:rsidR="005A4BCE" w:rsidRPr="00455FAC">
        <w:rPr>
          <w:rFonts w:eastAsia="Times New Roman"/>
          <w:lang w:eastAsia="en-GB"/>
        </w:rPr>
        <w:t xml:space="preserve">. </w:t>
      </w:r>
      <w:r w:rsidRPr="00455FAC">
        <w:rPr>
          <w:rFonts w:eastAsia="Times New Roman"/>
          <w:lang w:eastAsia="en-GB"/>
        </w:rPr>
        <w:t>The employers’ duty only applies if they know, or could reasonably be expected to know, that the worker has a disability and is, or is likely to be, placed at a substantial disadvantage</w:t>
      </w:r>
      <w:r w:rsidR="00B16442" w:rsidRPr="00455FAC">
        <w:rPr>
          <w:rFonts w:eastAsia="Times New Roman"/>
          <w:lang w:eastAsia="en-GB"/>
        </w:rPr>
        <w:t xml:space="preserve"> </w:t>
      </w:r>
      <w:r w:rsidR="00B16442" w:rsidRPr="00455FAC">
        <w:rPr>
          <w:rFonts w:eastAsia="Times New Roman"/>
          <w:noProof/>
          <w:lang w:eastAsia="en-GB"/>
        </w:rPr>
        <w:t>(HM Government 2010, Schedule 8 Para.20)</w:t>
      </w:r>
      <w:r w:rsidR="005A4BCE" w:rsidRPr="00455FAC">
        <w:rPr>
          <w:rFonts w:eastAsia="Times New Roman"/>
          <w:lang w:eastAsia="en-GB"/>
        </w:rPr>
        <w:t xml:space="preserve">. </w:t>
      </w:r>
      <w:r w:rsidRPr="00455FAC">
        <w:rPr>
          <w:rFonts w:eastAsia="Times New Roman"/>
          <w:lang w:eastAsia="en-GB"/>
        </w:rPr>
        <w:t xml:space="preserve">Research has shown that individuals are often reluctant to inform their employers that they have a mental illness due to the stigma that can be attached to disclosing such information </w:t>
      </w:r>
      <w:r w:rsidR="0084696E" w:rsidRPr="00455FAC">
        <w:rPr>
          <w:rFonts w:eastAsia="Times New Roman"/>
          <w:noProof/>
          <w:lang w:eastAsia="en-GB"/>
        </w:rPr>
        <w:t>(Lockwood et al. 2014)</w:t>
      </w:r>
      <w:r w:rsidR="005A4BCE" w:rsidRPr="00455FAC">
        <w:rPr>
          <w:rFonts w:eastAsia="Times New Roman"/>
          <w:lang w:eastAsia="en-GB"/>
        </w:rPr>
        <w:t xml:space="preserve">. </w:t>
      </w:r>
      <w:r w:rsidR="00193BA7" w:rsidRPr="00455FAC">
        <w:rPr>
          <w:rFonts w:eastAsia="Times New Roman"/>
          <w:lang w:eastAsia="en-GB"/>
        </w:rPr>
        <w:t xml:space="preserve">Dementia labelling has been shown to dehumanise and increase the stigmatisation of people with the condition (Werner 2014; Surtees </w:t>
      </w:r>
      <w:r w:rsidR="00DE2DAB" w:rsidRPr="00455FAC">
        <w:rPr>
          <w:rFonts w:eastAsia="Times New Roman"/>
          <w:lang w:eastAsia="en-GB"/>
        </w:rPr>
        <w:t xml:space="preserve">2014). </w:t>
      </w:r>
      <w:r w:rsidRPr="00455FAC">
        <w:rPr>
          <w:rFonts w:eastAsia="Times New Roman"/>
          <w:lang w:eastAsia="en-GB"/>
        </w:rPr>
        <w:t xml:space="preserve">Employees may even actively try to conceal their mental health </w:t>
      </w:r>
      <w:r w:rsidR="00193BA7" w:rsidRPr="00455FAC">
        <w:rPr>
          <w:rFonts w:eastAsia="Times New Roman"/>
          <w:lang w:eastAsia="en-GB"/>
        </w:rPr>
        <w:t xml:space="preserve">issues </w:t>
      </w:r>
      <w:r w:rsidR="00B16442" w:rsidRPr="00455FAC">
        <w:rPr>
          <w:rFonts w:eastAsia="Times New Roman"/>
          <w:noProof/>
          <w:lang w:eastAsia="en-GB"/>
        </w:rPr>
        <w:t>(Bell 2015)</w:t>
      </w:r>
      <w:r w:rsidR="00DA1B53" w:rsidRPr="00455FAC">
        <w:rPr>
          <w:rFonts w:eastAsia="Times New Roman"/>
          <w:noProof/>
          <w:lang w:eastAsia="en-GB"/>
        </w:rPr>
        <w:t xml:space="preserve"> which </w:t>
      </w:r>
      <w:r w:rsidRPr="00455FAC">
        <w:rPr>
          <w:rFonts w:eastAsia="Times New Roman"/>
          <w:lang w:eastAsia="en-GB"/>
        </w:rPr>
        <w:t xml:space="preserve">could potentially have a negative impact on the success of a disability discrimination claim as it can be viewed by the tribunal as lack of cooperation </w:t>
      </w:r>
      <w:r w:rsidR="0084696E" w:rsidRPr="00455FAC">
        <w:rPr>
          <w:rFonts w:eastAsia="Times New Roman"/>
          <w:noProof/>
          <w:lang w:eastAsia="en-GB"/>
        </w:rPr>
        <w:t>(</w:t>
      </w:r>
      <w:r w:rsidR="007A499D" w:rsidRPr="00455FAC">
        <w:rPr>
          <w:rFonts w:eastAsia="Times New Roman"/>
          <w:noProof/>
          <w:lang w:eastAsia="en-GB"/>
        </w:rPr>
        <w:t xml:space="preserve">Lockwood, </w:t>
      </w:r>
      <w:r w:rsidR="007A499D" w:rsidRPr="00455FAC">
        <w:rPr>
          <w:noProof/>
        </w:rPr>
        <w:t>Henderson and Thornicroft</w:t>
      </w:r>
      <w:r w:rsidR="007A499D" w:rsidRPr="00455FAC">
        <w:rPr>
          <w:rFonts w:eastAsia="Times New Roman"/>
          <w:noProof/>
          <w:lang w:eastAsia="en-GB"/>
        </w:rPr>
        <w:t xml:space="preserve"> 2014</w:t>
      </w:r>
      <w:r w:rsidR="0084696E" w:rsidRPr="00455FAC">
        <w:rPr>
          <w:rFonts w:eastAsia="Times New Roman"/>
          <w:noProof/>
          <w:lang w:eastAsia="en-GB"/>
        </w:rPr>
        <w:t>)</w:t>
      </w:r>
      <w:r w:rsidR="0066500B" w:rsidRPr="00455FAC">
        <w:rPr>
          <w:rFonts w:eastAsia="Times New Roman"/>
          <w:lang w:eastAsia="en-GB"/>
        </w:rPr>
        <w:t>.</w:t>
      </w:r>
    </w:p>
    <w:p w14:paraId="1F8096C0" w14:textId="77777777" w:rsidR="00174A6A" w:rsidRPr="00455FAC" w:rsidRDefault="00174A6A">
      <w:pPr>
        <w:spacing w:line="480" w:lineRule="auto"/>
        <w:jc w:val="both"/>
        <w:rPr>
          <w:rFonts w:eastAsia="Times New Roman"/>
          <w:lang w:eastAsia="en-GB"/>
        </w:rPr>
      </w:pPr>
    </w:p>
    <w:p w14:paraId="23240C6F" w14:textId="37B16D8C" w:rsidR="00174A6A" w:rsidRPr="00455FAC" w:rsidRDefault="00174A6A">
      <w:pPr>
        <w:spacing w:line="480" w:lineRule="auto"/>
        <w:jc w:val="both"/>
        <w:rPr>
          <w:rFonts w:eastAsia="Times New Roman"/>
          <w:lang w:eastAsia="en-GB"/>
        </w:rPr>
      </w:pPr>
      <w:r w:rsidRPr="00455FAC">
        <w:rPr>
          <w:rFonts w:eastAsia="Times New Roman"/>
          <w:lang w:eastAsia="en-GB"/>
        </w:rPr>
        <w:t xml:space="preserve">Types of reasonable adjustments which employers can make are not set out in the legislation and while the duty has been described as </w:t>
      </w:r>
      <w:r w:rsidR="00C230E7" w:rsidRPr="00455FAC">
        <w:rPr>
          <w:rFonts w:eastAsia="Times New Roman"/>
          <w:lang w:eastAsia="en-GB"/>
        </w:rPr>
        <w:t>“</w:t>
      </w:r>
      <w:r w:rsidRPr="00455FAC">
        <w:rPr>
          <w:rFonts w:eastAsia="Times New Roman"/>
          <w:lang w:eastAsia="en-GB"/>
        </w:rPr>
        <w:t>wide</w:t>
      </w:r>
      <w:r w:rsidR="00C230E7" w:rsidRPr="00455FAC">
        <w:rPr>
          <w:rFonts w:eastAsia="Times New Roman"/>
          <w:lang w:eastAsia="en-GB"/>
        </w:rPr>
        <w:t>”</w:t>
      </w:r>
      <w:r w:rsidR="0066500B" w:rsidRPr="00455FAC">
        <w:rPr>
          <w:rFonts w:eastAsia="Times New Roman"/>
          <w:lang w:eastAsia="en-GB"/>
        </w:rPr>
        <w:t xml:space="preserve"> </w:t>
      </w:r>
      <w:r w:rsidR="0084696E" w:rsidRPr="00455FAC">
        <w:rPr>
          <w:rFonts w:eastAsia="Times New Roman"/>
          <w:noProof/>
          <w:lang w:eastAsia="en-GB"/>
        </w:rPr>
        <w:t>(Lockwood et al. 2014)</w:t>
      </w:r>
      <w:r w:rsidR="00DA1B53" w:rsidRPr="00455FAC">
        <w:rPr>
          <w:rFonts w:eastAsia="Times New Roman"/>
          <w:lang w:eastAsia="en-GB"/>
        </w:rPr>
        <w:t xml:space="preserve"> </w:t>
      </w:r>
      <w:r w:rsidRPr="00455FAC">
        <w:rPr>
          <w:rFonts w:eastAsia="Times New Roman"/>
          <w:lang w:eastAsia="en-GB"/>
        </w:rPr>
        <w:t xml:space="preserve">recent research has suggested that the Employment Appeal Tribunal is </w:t>
      </w:r>
      <w:r w:rsidR="00065842" w:rsidRPr="00455FAC">
        <w:rPr>
          <w:rFonts w:eastAsia="Times New Roman"/>
          <w:lang w:eastAsia="en-GB"/>
        </w:rPr>
        <w:t>retreating</w:t>
      </w:r>
      <w:r w:rsidRPr="00455FAC">
        <w:rPr>
          <w:rFonts w:eastAsia="Times New Roman"/>
          <w:lang w:eastAsia="en-GB"/>
        </w:rPr>
        <w:t xml:space="preserve"> from the expansive approach </w:t>
      </w:r>
      <w:r w:rsidR="00B16442" w:rsidRPr="00455FAC">
        <w:rPr>
          <w:rFonts w:eastAsia="Times New Roman"/>
          <w:noProof/>
          <w:lang w:eastAsia="en-GB"/>
        </w:rPr>
        <w:t>(Bell 2015)</w:t>
      </w:r>
      <w:r w:rsidR="005A4BCE" w:rsidRPr="00455FAC">
        <w:rPr>
          <w:rFonts w:eastAsia="Times New Roman"/>
          <w:lang w:eastAsia="en-GB"/>
        </w:rPr>
        <w:t xml:space="preserve">. </w:t>
      </w:r>
      <w:r w:rsidRPr="00455FAC">
        <w:rPr>
          <w:rFonts w:eastAsia="Times New Roman"/>
          <w:lang w:eastAsia="en-GB"/>
        </w:rPr>
        <w:t>Evident</w:t>
      </w:r>
      <w:r w:rsidR="00C230E7" w:rsidRPr="00455FAC">
        <w:rPr>
          <w:rFonts w:eastAsia="Times New Roman"/>
          <w:lang w:eastAsia="en-GB"/>
        </w:rPr>
        <w:t xml:space="preserve">ly, adjustments only extend to </w:t>
      </w:r>
      <w:r w:rsidR="00DA1B53" w:rsidRPr="00455FAC">
        <w:rPr>
          <w:rFonts w:eastAsia="Times New Roman"/>
          <w:lang w:eastAsia="en-GB"/>
        </w:rPr>
        <w:t>“</w:t>
      </w:r>
      <w:r w:rsidRPr="00455FAC">
        <w:rPr>
          <w:rFonts w:eastAsia="Times New Roman"/>
          <w:lang w:eastAsia="en-GB"/>
        </w:rPr>
        <w:t>work-related</w:t>
      </w:r>
      <w:r w:rsidR="00C230E7" w:rsidRPr="00455FAC">
        <w:rPr>
          <w:rFonts w:eastAsia="Times New Roman"/>
          <w:lang w:eastAsia="en-GB"/>
        </w:rPr>
        <w:t>”</w:t>
      </w:r>
      <w:r w:rsidRPr="00455FAC">
        <w:rPr>
          <w:rFonts w:eastAsia="Times New Roman"/>
          <w:lang w:eastAsia="en-GB"/>
        </w:rPr>
        <w:t xml:space="preserve"> matters and the duty applies only to the extent of </w:t>
      </w:r>
      <w:r w:rsidR="00676C08" w:rsidRPr="00455FAC">
        <w:rPr>
          <w:rFonts w:eastAsia="Times New Roman"/>
          <w:lang w:eastAsia="en-GB"/>
        </w:rPr>
        <w:t>adjustments that</w:t>
      </w:r>
      <w:r w:rsidRPr="00455FAC">
        <w:rPr>
          <w:rFonts w:eastAsia="Times New Roman"/>
          <w:lang w:eastAsia="en-GB"/>
        </w:rPr>
        <w:t xml:space="preserve"> are </w:t>
      </w:r>
      <w:r w:rsidR="00B16442" w:rsidRPr="00455FAC">
        <w:rPr>
          <w:rFonts w:eastAsia="Times New Roman"/>
          <w:lang w:eastAsia="en-GB"/>
        </w:rPr>
        <w:t xml:space="preserve">“reasonable” </w:t>
      </w:r>
      <w:r w:rsidR="00B16442" w:rsidRPr="00455FAC">
        <w:rPr>
          <w:rFonts w:eastAsia="Times New Roman"/>
          <w:noProof/>
          <w:lang w:eastAsia="en-GB"/>
        </w:rPr>
        <w:t>(</w:t>
      </w:r>
      <w:r w:rsidR="007A499D" w:rsidRPr="00455FAC">
        <w:rPr>
          <w:rFonts w:eastAsia="Times New Roman"/>
          <w:noProof/>
          <w:lang w:eastAsia="en-GB"/>
        </w:rPr>
        <w:t xml:space="preserve">Lockwood, </w:t>
      </w:r>
      <w:r w:rsidR="007A499D" w:rsidRPr="00455FAC">
        <w:rPr>
          <w:noProof/>
        </w:rPr>
        <w:t>Henderson and Thornicroft</w:t>
      </w:r>
      <w:r w:rsidR="007A499D" w:rsidRPr="00455FAC">
        <w:rPr>
          <w:rFonts w:eastAsia="Times New Roman"/>
          <w:noProof/>
          <w:lang w:eastAsia="en-GB"/>
        </w:rPr>
        <w:t xml:space="preserve"> 2014</w:t>
      </w:r>
      <w:r w:rsidR="00B16442" w:rsidRPr="00455FAC">
        <w:rPr>
          <w:rFonts w:eastAsia="Times New Roman"/>
          <w:noProof/>
          <w:lang w:eastAsia="en-GB"/>
        </w:rPr>
        <w:t>)</w:t>
      </w:r>
      <w:r w:rsidRPr="00455FAC">
        <w:rPr>
          <w:rFonts w:eastAsia="Times New Roman"/>
          <w:lang w:eastAsia="en-GB"/>
        </w:rPr>
        <w:t>.</w:t>
      </w:r>
      <w:r w:rsidR="00D209EF" w:rsidRPr="00455FAC">
        <w:rPr>
          <w:rFonts w:eastAsia="Times New Roman"/>
          <w:lang w:eastAsia="en-GB"/>
        </w:rPr>
        <w:t xml:space="preserve"> </w:t>
      </w:r>
      <w:r w:rsidR="00DA1B53" w:rsidRPr="00455FAC">
        <w:rPr>
          <w:rFonts w:eastAsia="Times New Roman"/>
          <w:lang w:eastAsia="en-GB"/>
        </w:rPr>
        <w:t>In</w:t>
      </w:r>
      <w:r w:rsidRPr="00455FAC">
        <w:rPr>
          <w:rFonts w:eastAsia="Times New Roman"/>
          <w:lang w:eastAsia="en-GB"/>
        </w:rPr>
        <w:t xml:space="preserve"> cases where employers have been found to fail in their obligation, it is often because they did not</w:t>
      </w:r>
      <w:r w:rsidRPr="00455FAC">
        <w:rPr>
          <w:rFonts w:eastAsia="Times New Roman"/>
          <w:i/>
          <w:lang w:eastAsia="en-GB"/>
        </w:rPr>
        <w:t xml:space="preserve"> ‘give proper conside</w:t>
      </w:r>
      <w:r w:rsidR="00C230E7" w:rsidRPr="00455FAC">
        <w:rPr>
          <w:rFonts w:eastAsia="Times New Roman"/>
          <w:i/>
          <w:lang w:eastAsia="en-GB"/>
        </w:rPr>
        <w:t>ration to the making of changes</w:t>
      </w:r>
      <w:r w:rsidRPr="00455FAC">
        <w:rPr>
          <w:rFonts w:eastAsia="Times New Roman"/>
          <w:i/>
          <w:lang w:eastAsia="en-GB"/>
        </w:rPr>
        <w:t>’</w:t>
      </w:r>
      <w:r w:rsidR="00B16442" w:rsidRPr="00455FAC">
        <w:rPr>
          <w:rFonts w:eastAsia="Times New Roman"/>
          <w:i/>
          <w:lang w:eastAsia="en-GB"/>
        </w:rPr>
        <w:t xml:space="preserve"> </w:t>
      </w:r>
      <w:r w:rsidR="00B16442" w:rsidRPr="00455FAC">
        <w:rPr>
          <w:rFonts w:eastAsia="Times New Roman"/>
          <w:noProof/>
          <w:lang w:eastAsia="en-GB"/>
        </w:rPr>
        <w:t xml:space="preserve">(Lockwood et al. 2014, p. </w:t>
      </w:r>
      <w:r w:rsidR="00B16442" w:rsidRPr="00455FAC">
        <w:rPr>
          <w:rFonts w:eastAsia="Times New Roman"/>
          <w:noProof/>
          <w:lang w:eastAsia="en-GB"/>
        </w:rPr>
        <w:lastRenderedPageBreak/>
        <w:t>9)</w:t>
      </w:r>
      <w:r w:rsidR="005A4BCE" w:rsidRPr="00455FAC">
        <w:rPr>
          <w:rFonts w:eastAsia="Times New Roman"/>
          <w:lang w:eastAsia="en-GB"/>
        </w:rPr>
        <w:t xml:space="preserve">. </w:t>
      </w:r>
      <w:r w:rsidRPr="00455FAC">
        <w:rPr>
          <w:rFonts w:eastAsia="Times New Roman"/>
          <w:lang w:eastAsia="en-GB"/>
        </w:rPr>
        <w:t xml:space="preserve">In relation to reasonable adjustments for employees with mental health problems, McDowell and </w:t>
      </w:r>
      <w:proofErr w:type="spellStart"/>
      <w:r w:rsidRPr="00455FAC">
        <w:rPr>
          <w:rFonts w:eastAsia="Times New Roman"/>
          <w:lang w:eastAsia="en-GB"/>
        </w:rPr>
        <w:t>Fossey</w:t>
      </w:r>
      <w:proofErr w:type="spellEnd"/>
      <w:r w:rsidRPr="00455FAC">
        <w:rPr>
          <w:rFonts w:eastAsia="Times New Roman"/>
          <w:lang w:eastAsia="en-GB"/>
        </w:rPr>
        <w:t xml:space="preserve"> </w:t>
      </w:r>
      <w:r w:rsidR="00B16442" w:rsidRPr="00455FAC">
        <w:rPr>
          <w:rFonts w:eastAsia="Times New Roman"/>
          <w:lang w:eastAsia="en-GB"/>
        </w:rPr>
        <w:t>(2015)</w:t>
      </w:r>
      <w:r w:rsidR="0066500B" w:rsidRPr="00455FAC">
        <w:rPr>
          <w:rFonts w:eastAsia="Times New Roman"/>
          <w:lang w:eastAsia="en-GB"/>
        </w:rPr>
        <w:t xml:space="preserve"> </w:t>
      </w:r>
      <w:r w:rsidRPr="00455FAC">
        <w:rPr>
          <w:rFonts w:eastAsia="Times New Roman"/>
          <w:lang w:eastAsia="en-GB"/>
        </w:rPr>
        <w:t>f</w:t>
      </w:r>
      <w:r w:rsidR="00DA1B53" w:rsidRPr="00455FAC">
        <w:rPr>
          <w:rFonts w:eastAsia="Times New Roman"/>
          <w:lang w:eastAsia="en-GB"/>
        </w:rPr>
        <w:t>ind</w:t>
      </w:r>
      <w:r w:rsidRPr="00455FAC">
        <w:rPr>
          <w:rFonts w:eastAsia="Times New Roman"/>
          <w:lang w:eastAsia="en-GB"/>
        </w:rPr>
        <w:t xml:space="preserve"> that </w:t>
      </w:r>
      <w:r w:rsidR="00333BDB" w:rsidRPr="00455FAC">
        <w:rPr>
          <w:rFonts w:eastAsia="Times New Roman"/>
          <w:lang w:eastAsia="en-GB"/>
        </w:rPr>
        <w:t>employers’</w:t>
      </w:r>
      <w:r w:rsidRPr="00455FAC">
        <w:rPr>
          <w:rFonts w:eastAsia="Times New Roman"/>
          <w:lang w:eastAsia="en-GB"/>
        </w:rPr>
        <w:t xml:space="preserve"> knowledge of the possibilities may be </w:t>
      </w:r>
      <w:r w:rsidR="00C230E7" w:rsidRPr="00455FAC">
        <w:rPr>
          <w:rFonts w:eastAsia="Times New Roman"/>
          <w:lang w:eastAsia="en-GB"/>
        </w:rPr>
        <w:t>limited because they are “</w:t>
      </w:r>
      <w:r w:rsidRPr="00455FAC">
        <w:rPr>
          <w:rFonts w:eastAsia="Times New Roman"/>
          <w:lang w:eastAsia="en-GB"/>
        </w:rPr>
        <w:t>less tangible</w:t>
      </w:r>
      <w:r w:rsidR="00C230E7" w:rsidRPr="00455FAC">
        <w:rPr>
          <w:rFonts w:eastAsia="Times New Roman"/>
          <w:lang w:eastAsia="en-GB"/>
        </w:rPr>
        <w:t>”</w:t>
      </w:r>
      <w:r w:rsidRPr="00455FAC">
        <w:rPr>
          <w:rFonts w:eastAsia="Times New Roman"/>
          <w:lang w:eastAsia="en-GB"/>
        </w:rPr>
        <w:t xml:space="preserve"> than adjustments that can be made for people with physical disabilities</w:t>
      </w:r>
      <w:r w:rsidR="005A4BCE" w:rsidRPr="00455FAC">
        <w:rPr>
          <w:rFonts w:eastAsia="Times New Roman"/>
          <w:lang w:eastAsia="en-GB"/>
        </w:rPr>
        <w:t xml:space="preserve">. </w:t>
      </w:r>
    </w:p>
    <w:p w14:paraId="38FDB925" w14:textId="77777777" w:rsidR="00174A6A" w:rsidRPr="00455FAC" w:rsidRDefault="00174A6A">
      <w:pPr>
        <w:spacing w:line="480" w:lineRule="auto"/>
        <w:jc w:val="both"/>
        <w:rPr>
          <w:rFonts w:eastAsia="Times New Roman"/>
          <w:lang w:eastAsia="en-GB"/>
        </w:rPr>
      </w:pPr>
    </w:p>
    <w:p w14:paraId="78B48A78" w14:textId="0CD9F0DB" w:rsidR="00174A6A" w:rsidRPr="00455FAC" w:rsidRDefault="00174A6A" w:rsidP="00333BDB">
      <w:pPr>
        <w:spacing w:line="480" w:lineRule="auto"/>
        <w:jc w:val="both"/>
        <w:rPr>
          <w:rFonts w:eastAsia="Times New Roman"/>
          <w:lang w:eastAsia="en-GB"/>
        </w:rPr>
      </w:pPr>
      <w:r w:rsidRPr="00455FAC">
        <w:rPr>
          <w:rFonts w:eastAsia="Times New Roman"/>
          <w:lang w:eastAsia="en-GB"/>
        </w:rPr>
        <w:t>Research has identified a variety of adjustments commonly used to assist people with mental health problems to remain in, or return to, employment</w:t>
      </w:r>
      <w:r w:rsidR="005A4BCE" w:rsidRPr="00455FAC">
        <w:rPr>
          <w:rFonts w:eastAsia="Times New Roman"/>
          <w:lang w:eastAsia="en-GB"/>
        </w:rPr>
        <w:t xml:space="preserve">. </w:t>
      </w:r>
      <w:r w:rsidRPr="00455FAC">
        <w:rPr>
          <w:rFonts w:eastAsia="Times New Roman"/>
          <w:lang w:eastAsia="en-GB"/>
        </w:rPr>
        <w:t xml:space="preserve">These include: training of other staff in how to support the employee with mental illness; flexible or reduced working hours; different training and supervision arrangements; modified job duties; physical adaptions </w:t>
      </w:r>
      <w:r w:rsidR="00333BDB" w:rsidRPr="00455FAC">
        <w:rPr>
          <w:rFonts w:eastAsia="Times New Roman"/>
          <w:lang w:eastAsia="en-GB"/>
        </w:rPr>
        <w:t>(</w:t>
      </w:r>
      <w:r w:rsidRPr="00455FAC">
        <w:rPr>
          <w:rFonts w:eastAsia="Times New Roman"/>
          <w:lang w:eastAsia="en-GB"/>
        </w:rPr>
        <w:t xml:space="preserve">e.g. </w:t>
      </w:r>
      <w:r w:rsidR="00333BDB" w:rsidRPr="00455FAC">
        <w:rPr>
          <w:rFonts w:eastAsia="Times New Roman"/>
          <w:lang w:eastAsia="en-GB"/>
        </w:rPr>
        <w:t xml:space="preserve"> </w:t>
      </w:r>
      <w:proofErr w:type="gramStart"/>
      <w:r w:rsidRPr="00455FAC">
        <w:rPr>
          <w:rFonts w:eastAsia="Times New Roman"/>
          <w:lang w:eastAsia="en-GB"/>
        </w:rPr>
        <w:t>quieter</w:t>
      </w:r>
      <w:proofErr w:type="gramEnd"/>
      <w:r w:rsidRPr="00455FAC">
        <w:rPr>
          <w:rFonts w:eastAsia="Times New Roman"/>
          <w:lang w:eastAsia="en-GB"/>
        </w:rPr>
        <w:t xml:space="preserve"> workplace</w:t>
      </w:r>
      <w:r w:rsidR="00333BDB" w:rsidRPr="00455FAC">
        <w:rPr>
          <w:rFonts w:eastAsia="Times New Roman"/>
          <w:lang w:eastAsia="en-GB"/>
        </w:rPr>
        <w:t>)</w:t>
      </w:r>
      <w:r w:rsidRPr="00455FAC">
        <w:rPr>
          <w:rFonts w:eastAsia="Times New Roman"/>
          <w:lang w:eastAsia="en-GB"/>
        </w:rPr>
        <w:t xml:space="preserve">; extra time to complete tasks; working from home; </w:t>
      </w:r>
      <w:r w:rsidR="0031373C" w:rsidRPr="00455FAC">
        <w:rPr>
          <w:rFonts w:eastAsia="Times New Roman"/>
          <w:lang w:eastAsia="en-GB"/>
        </w:rPr>
        <w:t xml:space="preserve">and </w:t>
      </w:r>
      <w:r w:rsidRPr="00455FAC">
        <w:rPr>
          <w:rFonts w:eastAsia="Times New Roman"/>
          <w:lang w:eastAsia="en-GB"/>
        </w:rPr>
        <w:t xml:space="preserve">peer support (McDowell </w:t>
      </w:r>
      <w:r w:rsidR="00434A78" w:rsidRPr="00455FAC">
        <w:rPr>
          <w:rFonts w:eastAsia="Times New Roman"/>
          <w:lang w:eastAsia="en-GB"/>
        </w:rPr>
        <w:t xml:space="preserve">and </w:t>
      </w:r>
      <w:proofErr w:type="spellStart"/>
      <w:r w:rsidR="00434A78" w:rsidRPr="00455FAC">
        <w:rPr>
          <w:rFonts w:eastAsia="Times New Roman"/>
          <w:lang w:eastAsia="en-GB"/>
        </w:rPr>
        <w:t>Fossey</w:t>
      </w:r>
      <w:proofErr w:type="spellEnd"/>
      <w:r w:rsidR="00434A78" w:rsidRPr="00455FAC">
        <w:rPr>
          <w:rFonts w:eastAsia="Times New Roman"/>
          <w:lang w:eastAsia="en-GB"/>
        </w:rPr>
        <w:t xml:space="preserve"> </w:t>
      </w:r>
      <w:r w:rsidRPr="00455FAC">
        <w:rPr>
          <w:rFonts w:eastAsia="Times New Roman"/>
          <w:lang w:eastAsia="en-GB"/>
        </w:rPr>
        <w:t>2015)</w:t>
      </w:r>
      <w:r w:rsidR="005A4BCE" w:rsidRPr="00455FAC">
        <w:rPr>
          <w:rFonts w:eastAsia="Times New Roman"/>
          <w:lang w:eastAsia="en-GB"/>
        </w:rPr>
        <w:t xml:space="preserve">. </w:t>
      </w:r>
      <w:proofErr w:type="spellStart"/>
      <w:r w:rsidR="00676C08" w:rsidRPr="00455FAC">
        <w:rPr>
          <w:rFonts w:eastAsia="Times New Roman"/>
          <w:lang w:eastAsia="en-GB"/>
        </w:rPr>
        <w:t>Tolson</w:t>
      </w:r>
      <w:proofErr w:type="spellEnd"/>
      <w:r w:rsidR="00676C08" w:rsidRPr="00455FAC">
        <w:rPr>
          <w:rFonts w:eastAsia="Times New Roman"/>
          <w:lang w:eastAsia="en-GB"/>
        </w:rPr>
        <w:t xml:space="preserve"> et al. (2016) who examine the potential for continued employment post diagnosis of dementia identify similar adjustments</w:t>
      </w:r>
      <w:r w:rsidR="00333BDB" w:rsidRPr="00455FAC">
        <w:t xml:space="preserve">. </w:t>
      </w:r>
      <w:r w:rsidR="00193BA7" w:rsidRPr="00455FAC">
        <w:rPr>
          <w:rFonts w:eastAsia="Times New Roman"/>
          <w:lang w:eastAsia="en-GB"/>
        </w:rPr>
        <w:t>S</w:t>
      </w:r>
      <w:r w:rsidRPr="00455FAC">
        <w:rPr>
          <w:rFonts w:eastAsia="Times New Roman"/>
          <w:lang w:eastAsia="en-GB"/>
        </w:rPr>
        <w:t xml:space="preserve">uch adjustments could increase the length of time employees stay within their job (McDowell </w:t>
      </w:r>
      <w:r w:rsidR="00434A78" w:rsidRPr="00455FAC">
        <w:rPr>
          <w:rFonts w:eastAsia="Times New Roman"/>
          <w:lang w:eastAsia="en-GB"/>
        </w:rPr>
        <w:t xml:space="preserve">and </w:t>
      </w:r>
      <w:proofErr w:type="spellStart"/>
      <w:r w:rsidR="00434A78" w:rsidRPr="00455FAC">
        <w:rPr>
          <w:rFonts w:eastAsia="Times New Roman"/>
          <w:lang w:eastAsia="en-GB"/>
        </w:rPr>
        <w:t>Fossey</w:t>
      </w:r>
      <w:proofErr w:type="spellEnd"/>
      <w:r w:rsidRPr="00455FAC">
        <w:rPr>
          <w:rFonts w:eastAsia="Times New Roman"/>
          <w:lang w:eastAsia="en-GB"/>
        </w:rPr>
        <w:t xml:space="preserve"> 2015) and such adjustments are in keeping with how modern workplaces are being organised </w:t>
      </w:r>
      <w:r w:rsidR="00B16442" w:rsidRPr="00455FAC">
        <w:rPr>
          <w:rFonts w:eastAsia="Times New Roman"/>
          <w:noProof/>
          <w:lang w:eastAsia="en-GB"/>
        </w:rPr>
        <w:t>(Bell 2015)</w:t>
      </w:r>
      <w:r w:rsidR="00B16442" w:rsidRPr="00455FAC">
        <w:rPr>
          <w:rFonts w:eastAsia="Times New Roman"/>
          <w:lang w:eastAsia="en-GB"/>
        </w:rPr>
        <w:t>.</w:t>
      </w:r>
      <w:r w:rsidR="005A4BCE" w:rsidRPr="00455FAC">
        <w:rPr>
          <w:rFonts w:eastAsia="Times New Roman"/>
          <w:lang w:eastAsia="en-GB"/>
        </w:rPr>
        <w:t xml:space="preserve"> </w:t>
      </w:r>
    </w:p>
    <w:p w14:paraId="4131091E" w14:textId="77777777" w:rsidR="00174A6A" w:rsidRPr="00455FAC" w:rsidRDefault="00174A6A">
      <w:pPr>
        <w:spacing w:line="480" w:lineRule="auto"/>
        <w:jc w:val="both"/>
        <w:rPr>
          <w:rFonts w:eastAsia="Times New Roman"/>
          <w:lang w:eastAsia="en-GB"/>
        </w:rPr>
      </w:pPr>
    </w:p>
    <w:p w14:paraId="1137908E" w14:textId="77777777" w:rsidR="00174A6A" w:rsidRPr="00455FAC" w:rsidRDefault="00174A6A">
      <w:pPr>
        <w:spacing w:line="480" w:lineRule="auto"/>
        <w:jc w:val="both"/>
        <w:rPr>
          <w:rFonts w:eastAsia="Times New Roman"/>
          <w:i/>
          <w:lang w:eastAsia="en-GB"/>
        </w:rPr>
      </w:pPr>
      <w:r w:rsidRPr="00455FAC">
        <w:rPr>
          <w:rFonts w:eastAsia="Times New Roman"/>
          <w:i/>
          <w:lang w:eastAsia="en-GB"/>
        </w:rPr>
        <w:t xml:space="preserve">International </w:t>
      </w:r>
      <w:r w:rsidR="005B05F5" w:rsidRPr="00455FAC">
        <w:rPr>
          <w:rFonts w:eastAsia="Times New Roman"/>
          <w:i/>
          <w:lang w:eastAsia="en-GB"/>
        </w:rPr>
        <w:t>l</w:t>
      </w:r>
      <w:r w:rsidRPr="00455FAC">
        <w:rPr>
          <w:rFonts w:eastAsia="Times New Roman"/>
          <w:i/>
          <w:lang w:eastAsia="en-GB"/>
        </w:rPr>
        <w:t>aw</w:t>
      </w:r>
    </w:p>
    <w:p w14:paraId="1BB14419" w14:textId="77777777" w:rsidR="00174A6A" w:rsidRPr="00455FAC" w:rsidRDefault="00174A6A">
      <w:pPr>
        <w:spacing w:line="480" w:lineRule="auto"/>
        <w:jc w:val="both"/>
        <w:rPr>
          <w:rFonts w:eastAsia="Times New Roman"/>
          <w:lang w:eastAsia="en-GB"/>
        </w:rPr>
      </w:pPr>
    </w:p>
    <w:p w14:paraId="7A8E2282" w14:textId="04D631B9" w:rsidR="00174A6A" w:rsidRPr="00455FAC" w:rsidRDefault="00174A6A" w:rsidP="00333BDB">
      <w:pPr>
        <w:spacing w:line="480" w:lineRule="auto"/>
        <w:jc w:val="both"/>
        <w:rPr>
          <w:rFonts w:eastAsia="Times New Roman"/>
          <w:lang w:eastAsia="en-GB"/>
        </w:rPr>
      </w:pPr>
      <w:r w:rsidRPr="00455FAC">
        <w:rPr>
          <w:rFonts w:eastAsia="Times New Roman"/>
          <w:lang w:eastAsia="en-GB"/>
        </w:rPr>
        <w:t xml:space="preserve">While the Equality Act </w:t>
      </w:r>
      <w:r w:rsidR="00EF74F1" w:rsidRPr="00455FAC">
        <w:rPr>
          <w:rFonts w:eastAsia="Times New Roman"/>
          <w:lang w:eastAsia="en-GB"/>
        </w:rPr>
        <w:t xml:space="preserve">in theory </w:t>
      </w:r>
      <w:r w:rsidRPr="00455FAC">
        <w:rPr>
          <w:rFonts w:eastAsia="Times New Roman"/>
          <w:lang w:eastAsia="en-GB"/>
        </w:rPr>
        <w:t>provide</w:t>
      </w:r>
      <w:r w:rsidR="00EF74F1" w:rsidRPr="00455FAC">
        <w:rPr>
          <w:rFonts w:eastAsia="Times New Roman"/>
          <w:lang w:eastAsia="en-GB"/>
        </w:rPr>
        <w:t>s</w:t>
      </w:r>
      <w:r w:rsidRPr="00455FAC">
        <w:rPr>
          <w:rFonts w:eastAsia="Times New Roman"/>
          <w:lang w:eastAsia="en-GB"/>
        </w:rPr>
        <w:t xml:space="preserve"> much needed protection for employees with dementia, it may fail to meet the requirements of international human rights law</w:t>
      </w:r>
      <w:r w:rsidR="005A4BCE" w:rsidRPr="00455FAC">
        <w:rPr>
          <w:rFonts w:eastAsia="Times New Roman"/>
          <w:lang w:eastAsia="en-GB"/>
        </w:rPr>
        <w:t xml:space="preserve">. </w:t>
      </w:r>
      <w:r w:rsidR="00C40F9D" w:rsidRPr="00455FAC">
        <w:rPr>
          <w:rFonts w:eastAsia="Times New Roman"/>
          <w:lang w:eastAsia="en-GB"/>
        </w:rPr>
        <w:t>T</w:t>
      </w:r>
      <w:r w:rsidR="00C3314D" w:rsidRPr="00455FAC">
        <w:rPr>
          <w:rFonts w:eastAsia="Times New Roman"/>
          <w:lang w:eastAsia="en-GB"/>
        </w:rPr>
        <w:t xml:space="preserve">he European Convention on Human Rights </w:t>
      </w:r>
      <w:r w:rsidR="0094392C">
        <w:rPr>
          <w:rFonts w:eastAsia="Times New Roman"/>
          <w:lang w:eastAsia="en-GB"/>
        </w:rPr>
        <w:t>(</w:t>
      </w:r>
      <w:r w:rsidR="00620921">
        <w:rPr>
          <w:rFonts w:eastAsia="Times New Roman"/>
          <w:lang w:eastAsia="en-GB"/>
        </w:rPr>
        <w:t>Council of Europe</w:t>
      </w:r>
      <w:r w:rsidR="007E3ABE">
        <w:rPr>
          <w:rFonts w:eastAsia="Times New Roman"/>
          <w:lang w:eastAsia="en-GB"/>
        </w:rPr>
        <w:t xml:space="preserve"> </w:t>
      </w:r>
      <w:r w:rsidR="0094392C">
        <w:rPr>
          <w:rFonts w:eastAsia="Times New Roman"/>
          <w:lang w:eastAsia="en-GB"/>
        </w:rPr>
        <w:t xml:space="preserve">1950) </w:t>
      </w:r>
      <w:r w:rsidR="00C3314D" w:rsidRPr="00455FAC">
        <w:rPr>
          <w:rFonts w:eastAsia="Times New Roman"/>
          <w:lang w:eastAsia="en-GB"/>
        </w:rPr>
        <w:t>does not identify any relevant rights</w:t>
      </w:r>
      <w:r w:rsidR="00C40F9D" w:rsidRPr="00455FAC">
        <w:rPr>
          <w:rFonts w:eastAsia="Times New Roman"/>
          <w:lang w:eastAsia="en-GB"/>
        </w:rPr>
        <w:t>.</w:t>
      </w:r>
      <w:r w:rsidR="00C3314D" w:rsidRPr="00455FAC">
        <w:rPr>
          <w:rFonts w:eastAsia="Times New Roman"/>
          <w:lang w:eastAsia="en-GB"/>
        </w:rPr>
        <w:t xml:space="preserve"> </w:t>
      </w:r>
      <w:r w:rsidR="00C40F9D" w:rsidRPr="00455FAC">
        <w:rPr>
          <w:rFonts w:eastAsia="Times New Roman"/>
          <w:lang w:eastAsia="en-GB"/>
        </w:rPr>
        <w:t>I</w:t>
      </w:r>
      <w:r w:rsidR="00C3314D" w:rsidRPr="00455FAC">
        <w:rPr>
          <w:rFonts w:eastAsia="Times New Roman"/>
          <w:lang w:eastAsia="en-GB"/>
        </w:rPr>
        <w:t xml:space="preserve">ts socio-economic rights counterpart, the </w:t>
      </w:r>
      <w:r w:rsidR="00C40F9D" w:rsidRPr="00455FAC">
        <w:rPr>
          <w:rFonts w:eastAsia="Times New Roman"/>
          <w:lang w:eastAsia="en-GB"/>
        </w:rPr>
        <w:t xml:space="preserve">1961 version of the </w:t>
      </w:r>
      <w:r w:rsidR="00C3314D" w:rsidRPr="00455FAC">
        <w:rPr>
          <w:rFonts w:eastAsia="Times New Roman"/>
          <w:lang w:eastAsia="en-GB"/>
        </w:rPr>
        <w:t>European Social Charter</w:t>
      </w:r>
      <w:r w:rsidR="00C40F9D" w:rsidRPr="00455FAC">
        <w:rPr>
          <w:rFonts w:eastAsia="Times New Roman"/>
          <w:lang w:eastAsia="en-GB"/>
        </w:rPr>
        <w:t xml:space="preserve"> </w:t>
      </w:r>
      <w:r w:rsidR="007E3ABE">
        <w:rPr>
          <w:rFonts w:eastAsia="Times New Roman"/>
          <w:lang w:eastAsia="en-GB"/>
        </w:rPr>
        <w:t>(</w:t>
      </w:r>
      <w:r w:rsidR="00620921">
        <w:rPr>
          <w:rFonts w:eastAsia="Times New Roman"/>
          <w:lang w:eastAsia="en-GB"/>
        </w:rPr>
        <w:t>Council of Europe</w:t>
      </w:r>
      <w:r w:rsidR="007E3ABE">
        <w:rPr>
          <w:rFonts w:eastAsia="Times New Roman"/>
          <w:lang w:eastAsia="en-GB"/>
        </w:rPr>
        <w:t xml:space="preserve"> 1961) </w:t>
      </w:r>
      <w:r w:rsidR="00C40F9D" w:rsidRPr="00455FAC">
        <w:rPr>
          <w:rFonts w:eastAsia="Times New Roman"/>
          <w:lang w:eastAsia="en-GB"/>
        </w:rPr>
        <w:t xml:space="preserve">which has been ratified by the UK, does provide some comfort in terms </w:t>
      </w:r>
      <w:r w:rsidR="000C5193" w:rsidRPr="00455FAC">
        <w:rPr>
          <w:rFonts w:eastAsia="Times New Roman"/>
          <w:lang w:eastAsia="en-GB"/>
        </w:rPr>
        <w:t xml:space="preserve">of </w:t>
      </w:r>
      <w:r w:rsidR="00C40F9D" w:rsidRPr="00455FAC">
        <w:rPr>
          <w:rFonts w:eastAsia="Times New Roman"/>
          <w:lang w:eastAsia="en-GB"/>
        </w:rPr>
        <w:t>affording disabled persons the right to work</w:t>
      </w:r>
      <w:r w:rsidR="00895EE4" w:rsidRPr="00455FAC">
        <w:rPr>
          <w:rFonts w:eastAsia="Times New Roman"/>
          <w:lang w:eastAsia="en-GB"/>
        </w:rPr>
        <w:t>, however</w:t>
      </w:r>
      <w:r w:rsidR="00C40F9D" w:rsidRPr="00455FAC">
        <w:rPr>
          <w:rFonts w:eastAsia="Times New Roman"/>
          <w:lang w:eastAsia="en-GB"/>
        </w:rPr>
        <w:t xml:space="preserve"> there is no mention of reasonable adjustments and these rights are in any event not legally enforceable within the UK.</w:t>
      </w:r>
      <w:r w:rsidR="000C5193" w:rsidRPr="00455FAC">
        <w:rPr>
          <w:rFonts w:eastAsia="Times New Roman"/>
          <w:lang w:eastAsia="en-GB"/>
        </w:rPr>
        <w:t xml:space="preserve"> </w:t>
      </w:r>
      <w:r w:rsidRPr="00455FAC">
        <w:rPr>
          <w:rFonts w:eastAsia="Times New Roman"/>
          <w:lang w:eastAsia="en-GB"/>
        </w:rPr>
        <w:t>The concept of reasonable accommodation is</w:t>
      </w:r>
      <w:r w:rsidR="00C40F9D" w:rsidRPr="00455FAC">
        <w:rPr>
          <w:rFonts w:eastAsia="Times New Roman"/>
          <w:lang w:eastAsia="en-GB"/>
        </w:rPr>
        <w:t>, however,</w:t>
      </w:r>
      <w:r w:rsidRPr="00455FAC">
        <w:rPr>
          <w:rFonts w:eastAsia="Times New Roman"/>
          <w:lang w:eastAsia="en-GB"/>
        </w:rPr>
        <w:t xml:space="preserve"> present throughout the UN Convention </w:t>
      </w:r>
      <w:r w:rsidRPr="00455FAC">
        <w:rPr>
          <w:rFonts w:eastAsia="Times New Roman"/>
          <w:lang w:eastAsia="en-GB"/>
        </w:rPr>
        <w:lastRenderedPageBreak/>
        <w:t xml:space="preserve">on the Rights of Persons with Disabilities (CRPD) </w:t>
      </w:r>
      <w:r w:rsidR="007E3ABE">
        <w:rPr>
          <w:rFonts w:eastAsia="Times New Roman"/>
          <w:lang w:eastAsia="en-GB"/>
        </w:rPr>
        <w:t>(</w:t>
      </w:r>
      <w:r w:rsidR="0055060D">
        <w:rPr>
          <w:rFonts w:eastAsia="Times New Roman"/>
          <w:lang w:eastAsia="en-GB"/>
        </w:rPr>
        <w:t xml:space="preserve">United Nations </w:t>
      </w:r>
      <w:r w:rsidR="007E3ABE">
        <w:rPr>
          <w:rFonts w:eastAsia="Times New Roman"/>
          <w:lang w:eastAsia="en-GB"/>
        </w:rPr>
        <w:t>2006</w:t>
      </w:r>
      <w:r w:rsidR="005106A8">
        <w:rPr>
          <w:rFonts w:eastAsia="Times New Roman"/>
          <w:lang w:eastAsia="en-GB"/>
        </w:rPr>
        <w:t xml:space="preserve">) </w:t>
      </w:r>
      <w:r w:rsidRPr="00455FAC">
        <w:rPr>
          <w:rFonts w:eastAsia="Times New Roman"/>
          <w:lang w:eastAsia="en-GB"/>
        </w:rPr>
        <w:t>and was seen as an essential foundation for the realisation of equality for people with disabilities</w:t>
      </w:r>
      <w:r w:rsidR="00B16442" w:rsidRPr="00455FAC">
        <w:rPr>
          <w:rFonts w:eastAsia="Times New Roman"/>
          <w:lang w:eastAsia="en-GB"/>
        </w:rPr>
        <w:t xml:space="preserve"> </w:t>
      </w:r>
      <w:r w:rsidR="00B16442" w:rsidRPr="00455FAC">
        <w:rPr>
          <w:rFonts w:eastAsia="Times New Roman"/>
          <w:noProof/>
          <w:lang w:eastAsia="en-GB"/>
        </w:rPr>
        <w:t>(Kayess and French 2008)</w:t>
      </w:r>
      <w:r w:rsidR="005A4BCE" w:rsidRPr="00455FAC">
        <w:rPr>
          <w:rFonts w:eastAsia="Times New Roman"/>
          <w:lang w:eastAsia="en-GB"/>
        </w:rPr>
        <w:t xml:space="preserve">. </w:t>
      </w:r>
      <w:r w:rsidRPr="00455FAC">
        <w:rPr>
          <w:rFonts w:eastAsia="Times New Roman"/>
          <w:lang w:eastAsia="en-GB"/>
        </w:rPr>
        <w:t>It is defined in Article 2</w:t>
      </w:r>
      <w:r w:rsidR="005106A8">
        <w:rPr>
          <w:rFonts w:eastAsia="Times New Roman"/>
          <w:lang w:eastAsia="en-GB"/>
        </w:rPr>
        <w:t xml:space="preserve"> CRPD</w:t>
      </w:r>
      <w:r w:rsidR="0055060D">
        <w:rPr>
          <w:rFonts w:eastAsia="Times New Roman"/>
          <w:lang w:eastAsia="en-GB"/>
        </w:rPr>
        <w:t xml:space="preserve"> (United Nations 2006)</w:t>
      </w:r>
      <w:r w:rsidRPr="00455FAC">
        <w:rPr>
          <w:rFonts w:eastAsia="Times New Roman"/>
          <w:lang w:eastAsia="en-GB"/>
        </w:rPr>
        <w:t xml:space="preserve"> as </w:t>
      </w:r>
      <w:r w:rsidRPr="00455FAC">
        <w:rPr>
          <w:rFonts w:eastAsia="Times New Roman"/>
          <w:i/>
          <w:lang w:eastAsia="en-GB"/>
        </w:rPr>
        <w:t>‘necessary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r w:rsidR="005A4BCE" w:rsidRPr="00455FAC">
        <w:rPr>
          <w:rFonts w:eastAsia="Times New Roman"/>
          <w:lang w:eastAsia="en-GB"/>
        </w:rPr>
        <w:t xml:space="preserve">. </w:t>
      </w:r>
      <w:r w:rsidRPr="00455FAC">
        <w:rPr>
          <w:rFonts w:eastAsia="Times New Roman"/>
          <w:lang w:eastAsia="en-GB"/>
        </w:rPr>
        <w:t>Under Article 5</w:t>
      </w:r>
      <w:r w:rsidR="005106A8">
        <w:rPr>
          <w:rFonts w:eastAsia="Times New Roman"/>
          <w:lang w:eastAsia="en-GB"/>
        </w:rPr>
        <w:t xml:space="preserve"> CRPD</w:t>
      </w:r>
      <w:r w:rsidR="0055060D">
        <w:rPr>
          <w:rFonts w:eastAsia="Times New Roman"/>
          <w:lang w:eastAsia="en-GB"/>
        </w:rPr>
        <w:t xml:space="preserve"> (United Nations 2006)</w:t>
      </w:r>
      <w:r w:rsidRPr="00455FAC">
        <w:rPr>
          <w:rFonts w:eastAsia="Times New Roman"/>
          <w:lang w:eastAsia="en-GB"/>
        </w:rPr>
        <w:t>, equality and non-discrimination, states are obliged to promote equality and eliminate discrimination by taking all appropriate steps to ensure that reasonable accommodation is provided</w:t>
      </w:r>
      <w:r w:rsidR="005A4BCE" w:rsidRPr="00455FAC">
        <w:rPr>
          <w:rFonts w:eastAsia="Times New Roman"/>
          <w:lang w:eastAsia="en-GB"/>
        </w:rPr>
        <w:t xml:space="preserve">. </w:t>
      </w:r>
      <w:r w:rsidRPr="00455FAC">
        <w:rPr>
          <w:rFonts w:eastAsia="Times New Roman"/>
          <w:lang w:eastAsia="en-GB"/>
        </w:rPr>
        <w:t xml:space="preserve">Reasonable accommodation is thereby recognised as an essential aspect of ensuring the realisation of human rights for people with disabilities </w:t>
      </w:r>
      <w:r w:rsidR="00F143EB" w:rsidRPr="00455FAC">
        <w:rPr>
          <w:rFonts w:eastAsia="Times New Roman"/>
          <w:lang w:eastAsia="en-GB"/>
        </w:rPr>
        <w:t>on an equal basis with others</w:t>
      </w:r>
      <w:r w:rsidR="00B16442" w:rsidRPr="00455FAC">
        <w:rPr>
          <w:rFonts w:eastAsia="Times New Roman"/>
          <w:lang w:eastAsia="en-GB"/>
        </w:rPr>
        <w:t xml:space="preserve"> </w:t>
      </w:r>
      <w:r w:rsidR="00B16442" w:rsidRPr="00455FAC">
        <w:rPr>
          <w:rFonts w:eastAsia="Times New Roman"/>
          <w:noProof/>
          <w:lang w:eastAsia="en-GB"/>
        </w:rPr>
        <w:t>(Lawson 2010)</w:t>
      </w:r>
      <w:r w:rsidR="005A4BCE" w:rsidRPr="00455FAC">
        <w:rPr>
          <w:rFonts w:eastAsia="Times New Roman"/>
          <w:lang w:eastAsia="en-GB"/>
        </w:rPr>
        <w:t xml:space="preserve">. </w:t>
      </w:r>
    </w:p>
    <w:p w14:paraId="39CED49B" w14:textId="77777777" w:rsidR="0066500B" w:rsidRPr="00455FAC" w:rsidRDefault="0066500B">
      <w:pPr>
        <w:spacing w:line="480" w:lineRule="auto"/>
        <w:jc w:val="both"/>
        <w:rPr>
          <w:rFonts w:eastAsia="Times New Roman"/>
          <w:lang w:eastAsia="en-GB"/>
        </w:rPr>
      </w:pPr>
    </w:p>
    <w:p w14:paraId="4EBF100E" w14:textId="3CDEBD57" w:rsidR="00030CEC" w:rsidRPr="00455FAC" w:rsidRDefault="00174A6A">
      <w:pPr>
        <w:spacing w:line="480" w:lineRule="auto"/>
        <w:jc w:val="both"/>
        <w:rPr>
          <w:rFonts w:eastAsia="Times New Roman"/>
          <w:lang w:eastAsia="en-GB"/>
        </w:rPr>
      </w:pPr>
      <w:r w:rsidRPr="00455FAC">
        <w:rPr>
          <w:rFonts w:eastAsia="Times New Roman"/>
          <w:lang w:eastAsia="en-GB"/>
        </w:rPr>
        <w:t>The concept of reasonable accommodation runs throughout the CRP</w:t>
      </w:r>
      <w:r w:rsidR="00C3314D" w:rsidRPr="00455FAC">
        <w:rPr>
          <w:rFonts w:eastAsia="Times New Roman"/>
          <w:lang w:eastAsia="en-GB"/>
        </w:rPr>
        <w:t>D</w:t>
      </w:r>
      <w:r w:rsidRPr="00455FAC">
        <w:rPr>
          <w:rFonts w:eastAsia="Times New Roman"/>
          <w:lang w:eastAsia="en-GB"/>
        </w:rPr>
        <w:t>, with more specific provisions containing reasonable accommodation requirements</w:t>
      </w:r>
      <w:r w:rsidR="005A4BCE" w:rsidRPr="00455FAC">
        <w:rPr>
          <w:rFonts w:eastAsia="Times New Roman"/>
          <w:lang w:eastAsia="en-GB"/>
        </w:rPr>
        <w:t xml:space="preserve">. </w:t>
      </w:r>
      <w:r w:rsidRPr="00455FAC">
        <w:rPr>
          <w:rFonts w:eastAsia="Times New Roman"/>
          <w:lang w:eastAsia="en-GB"/>
        </w:rPr>
        <w:t xml:space="preserve">In particular, Article 27 </w:t>
      </w:r>
      <w:r w:rsidR="0055060D">
        <w:rPr>
          <w:rFonts w:eastAsia="Times New Roman"/>
          <w:lang w:eastAsia="en-GB"/>
        </w:rPr>
        <w:t xml:space="preserve">CRPD (United Nations 2006) </w:t>
      </w:r>
      <w:r w:rsidRPr="00455FAC">
        <w:rPr>
          <w:rFonts w:eastAsia="Times New Roman"/>
          <w:lang w:eastAsia="en-GB"/>
        </w:rPr>
        <w:t>on work and employment, requires states to safeguard and promote the realisation of the right to work for people with disabilities by ensuring that reasonable accommodation is provided in the workplace</w:t>
      </w:r>
      <w:r w:rsidR="005A4BCE" w:rsidRPr="00455FAC">
        <w:rPr>
          <w:rFonts w:eastAsia="Times New Roman"/>
          <w:lang w:eastAsia="en-GB"/>
        </w:rPr>
        <w:t xml:space="preserve">. </w:t>
      </w:r>
      <w:r w:rsidR="00C40F9D" w:rsidRPr="00455FAC">
        <w:rPr>
          <w:rFonts w:eastAsia="Times New Roman"/>
          <w:lang w:eastAsia="en-GB"/>
        </w:rPr>
        <w:t xml:space="preserve">The requirement in Article 12 CRPD </w:t>
      </w:r>
      <w:r w:rsidR="0055060D">
        <w:rPr>
          <w:rFonts w:eastAsia="Times New Roman"/>
          <w:lang w:eastAsia="en-GB"/>
        </w:rPr>
        <w:t xml:space="preserve">(United Nations 2006) </w:t>
      </w:r>
      <w:r w:rsidR="00C40F9D" w:rsidRPr="00455FAC">
        <w:rPr>
          <w:rFonts w:eastAsia="Times New Roman"/>
          <w:lang w:eastAsia="en-GB"/>
        </w:rPr>
        <w:t xml:space="preserve">that states provide access to appropriate support for exercise of legal </w:t>
      </w:r>
      <w:r w:rsidR="00676C08" w:rsidRPr="00455FAC">
        <w:rPr>
          <w:rFonts w:eastAsia="Times New Roman"/>
          <w:lang w:eastAsia="en-GB"/>
        </w:rPr>
        <w:t>capacity</w:t>
      </w:r>
      <w:r w:rsidR="00C40F9D" w:rsidRPr="00455FAC">
        <w:rPr>
          <w:rFonts w:eastAsia="Times New Roman"/>
          <w:lang w:eastAsia="en-GB"/>
        </w:rPr>
        <w:t xml:space="preserve"> is vital for individual autonomy</w:t>
      </w:r>
      <w:r w:rsidR="00193BA7" w:rsidRPr="00455FAC">
        <w:rPr>
          <w:rFonts w:eastAsia="Times New Roman"/>
          <w:lang w:eastAsia="en-GB"/>
        </w:rPr>
        <w:t xml:space="preserve"> and promotes the rights of people with dementia to be included and participate in society.</w:t>
      </w:r>
      <w:r w:rsidR="00C40F9D" w:rsidRPr="00455FAC">
        <w:rPr>
          <w:rFonts w:eastAsia="Times New Roman"/>
          <w:lang w:eastAsia="en-GB"/>
        </w:rPr>
        <w:t xml:space="preserve"> </w:t>
      </w:r>
      <w:r w:rsidRPr="00455FAC">
        <w:rPr>
          <w:rFonts w:eastAsia="Times New Roman"/>
          <w:lang w:eastAsia="en-GB"/>
        </w:rPr>
        <w:t>While similarities can clearly be seen between the CRPD requirements and the Equality Act duty, fundamental differences in how disability is defined means that the scope of the</w:t>
      </w:r>
      <w:r w:rsidR="001A68EA" w:rsidRPr="00455FAC">
        <w:rPr>
          <w:rFonts w:eastAsia="Times New Roman"/>
          <w:lang w:eastAsia="en-GB"/>
        </w:rPr>
        <w:t>se two</w:t>
      </w:r>
      <w:r w:rsidRPr="00455FAC">
        <w:rPr>
          <w:rFonts w:eastAsia="Times New Roman"/>
          <w:lang w:eastAsia="en-GB"/>
        </w:rPr>
        <w:t xml:space="preserve"> instruments could vary considerably</w:t>
      </w:r>
      <w:r w:rsidR="005A4BCE" w:rsidRPr="00455FAC">
        <w:rPr>
          <w:rFonts w:eastAsia="Times New Roman"/>
          <w:lang w:eastAsia="en-GB"/>
        </w:rPr>
        <w:t xml:space="preserve">. </w:t>
      </w:r>
      <w:r w:rsidRPr="00455FAC">
        <w:rPr>
          <w:rFonts w:eastAsia="Times New Roman"/>
          <w:lang w:eastAsia="en-GB"/>
        </w:rPr>
        <w:t>The CRPD does not contain a definition of disability as such</w:t>
      </w:r>
      <w:r w:rsidR="001A68EA" w:rsidRPr="00455FAC">
        <w:rPr>
          <w:rFonts w:eastAsia="Times New Roman"/>
          <w:lang w:eastAsia="en-GB"/>
        </w:rPr>
        <w:t>. However,</w:t>
      </w:r>
      <w:r w:rsidR="008914F1" w:rsidRPr="00455FAC">
        <w:rPr>
          <w:rFonts w:eastAsia="Times New Roman"/>
          <w:lang w:eastAsia="en-GB"/>
        </w:rPr>
        <w:t xml:space="preserve"> </w:t>
      </w:r>
      <w:r w:rsidR="0055060D">
        <w:rPr>
          <w:rFonts w:eastAsia="Times New Roman"/>
          <w:lang w:eastAsia="en-GB"/>
        </w:rPr>
        <w:t>Article 1 CRPD</w:t>
      </w:r>
      <w:r w:rsidR="0055060D" w:rsidRPr="00455FAC">
        <w:rPr>
          <w:rFonts w:eastAsia="Times New Roman"/>
          <w:lang w:eastAsia="en-GB"/>
        </w:rPr>
        <w:t xml:space="preserve"> </w:t>
      </w:r>
      <w:r w:rsidR="001A68EA" w:rsidRPr="00455FAC">
        <w:rPr>
          <w:rFonts w:eastAsia="Times New Roman"/>
          <w:lang w:eastAsia="en-GB"/>
        </w:rPr>
        <w:t>states</w:t>
      </w:r>
      <w:r w:rsidRPr="00455FAC">
        <w:rPr>
          <w:rFonts w:eastAsia="Times New Roman"/>
          <w:lang w:eastAsia="en-GB"/>
        </w:rPr>
        <w:t xml:space="preserve"> that persons with disabilities include those who have long-term physical, mental, intellectual or sensory </w:t>
      </w:r>
      <w:r w:rsidR="00676C08" w:rsidRPr="00455FAC">
        <w:rPr>
          <w:rFonts w:eastAsia="Times New Roman"/>
          <w:lang w:eastAsia="en-GB"/>
        </w:rPr>
        <w:t>impairments that</w:t>
      </w:r>
      <w:r w:rsidR="001A68EA" w:rsidRPr="00455FAC">
        <w:rPr>
          <w:rFonts w:eastAsia="Times New Roman"/>
          <w:lang w:eastAsia="en-GB"/>
        </w:rPr>
        <w:t>,</w:t>
      </w:r>
      <w:r w:rsidRPr="00455FAC">
        <w:rPr>
          <w:rFonts w:eastAsia="Times New Roman"/>
          <w:lang w:eastAsia="en-GB"/>
        </w:rPr>
        <w:t xml:space="preserve"> in interaction with various barriers</w:t>
      </w:r>
      <w:r w:rsidR="001A68EA" w:rsidRPr="00455FAC">
        <w:rPr>
          <w:rFonts w:eastAsia="Times New Roman"/>
          <w:lang w:eastAsia="en-GB"/>
        </w:rPr>
        <w:t>,</w:t>
      </w:r>
      <w:r w:rsidRPr="00455FAC">
        <w:rPr>
          <w:rFonts w:eastAsia="Times New Roman"/>
          <w:lang w:eastAsia="en-GB"/>
        </w:rPr>
        <w:t xml:space="preserve"> may hinder their full and effective </w:t>
      </w:r>
      <w:r w:rsidRPr="00455FAC">
        <w:rPr>
          <w:rFonts w:eastAsia="Times New Roman"/>
          <w:lang w:eastAsia="en-GB"/>
        </w:rPr>
        <w:lastRenderedPageBreak/>
        <w:t>participation in society on an equal basis with others</w:t>
      </w:r>
      <w:r w:rsidR="0055060D">
        <w:rPr>
          <w:rFonts w:eastAsia="Times New Roman"/>
          <w:lang w:eastAsia="en-GB"/>
        </w:rPr>
        <w:t xml:space="preserve"> (United Nations 2006)</w:t>
      </w:r>
      <w:r w:rsidR="005A4BCE" w:rsidRPr="00455FAC">
        <w:rPr>
          <w:rFonts w:eastAsia="Times New Roman"/>
          <w:lang w:eastAsia="en-GB"/>
        </w:rPr>
        <w:t xml:space="preserve">. </w:t>
      </w:r>
      <w:r w:rsidRPr="00455FAC">
        <w:rPr>
          <w:rFonts w:eastAsia="Times New Roman"/>
          <w:lang w:eastAsia="en-GB"/>
        </w:rPr>
        <w:t xml:space="preserve">This definition moves the focus from the person’s impairment onto the societal </w:t>
      </w:r>
      <w:r w:rsidR="00676C08" w:rsidRPr="00455FAC">
        <w:rPr>
          <w:rFonts w:eastAsia="Times New Roman"/>
          <w:lang w:eastAsia="en-GB"/>
        </w:rPr>
        <w:t>barriers, which</w:t>
      </w:r>
      <w:r w:rsidRPr="00455FAC">
        <w:rPr>
          <w:rFonts w:eastAsia="Times New Roman"/>
          <w:lang w:eastAsia="en-GB"/>
        </w:rPr>
        <w:t xml:space="preserve"> prevent them from fully participating</w:t>
      </w:r>
      <w:r w:rsidR="00B16442" w:rsidRPr="00455FAC">
        <w:rPr>
          <w:rFonts w:eastAsia="Times New Roman"/>
          <w:lang w:eastAsia="en-GB"/>
        </w:rPr>
        <w:t xml:space="preserve"> </w:t>
      </w:r>
      <w:r w:rsidR="00B16442" w:rsidRPr="00455FAC">
        <w:rPr>
          <w:rFonts w:eastAsia="Times New Roman"/>
          <w:noProof/>
          <w:lang w:eastAsia="en-GB"/>
        </w:rPr>
        <w:t>(Fraser Butlin 2011)</w:t>
      </w:r>
      <w:r w:rsidR="005A4BCE" w:rsidRPr="00455FAC">
        <w:rPr>
          <w:rFonts w:eastAsia="Times New Roman"/>
          <w:lang w:eastAsia="en-GB"/>
        </w:rPr>
        <w:t xml:space="preserve">. </w:t>
      </w:r>
      <w:r w:rsidRPr="00455FAC">
        <w:rPr>
          <w:rFonts w:eastAsia="Times New Roman"/>
          <w:lang w:eastAsia="en-GB"/>
        </w:rPr>
        <w:t>The Equality Act’s preoccupation with the person’s impairment and its effects situates the UK’s approach to reasonable adjustments firmly in the medical model of disability</w:t>
      </w:r>
      <w:r w:rsidR="00B16442" w:rsidRPr="00455FAC">
        <w:rPr>
          <w:rFonts w:eastAsia="Times New Roman"/>
          <w:lang w:eastAsia="en-GB"/>
        </w:rPr>
        <w:t xml:space="preserve"> </w:t>
      </w:r>
      <w:r w:rsidR="00B16442" w:rsidRPr="00455FAC">
        <w:rPr>
          <w:rFonts w:eastAsia="Times New Roman"/>
          <w:noProof/>
          <w:lang w:eastAsia="en-GB"/>
        </w:rPr>
        <w:t>(Lawson 2011)</w:t>
      </w:r>
      <w:r w:rsidRPr="00455FAC">
        <w:rPr>
          <w:rFonts w:eastAsia="Times New Roman"/>
          <w:lang w:eastAsia="en-GB"/>
        </w:rPr>
        <w:t>.</w:t>
      </w:r>
      <w:r w:rsidR="005A4BCE" w:rsidRPr="00455FAC">
        <w:rPr>
          <w:rFonts w:eastAsia="Times New Roman"/>
          <w:lang w:eastAsia="en-GB"/>
        </w:rPr>
        <w:t xml:space="preserve"> </w:t>
      </w:r>
      <w:r w:rsidRPr="00455FAC">
        <w:rPr>
          <w:rFonts w:eastAsia="Times New Roman"/>
          <w:lang w:eastAsia="en-GB"/>
        </w:rPr>
        <w:t>The medicalisation of disability and requirements to show that the individual is some</w:t>
      </w:r>
      <w:r w:rsidR="00766ABD" w:rsidRPr="00455FAC">
        <w:rPr>
          <w:rFonts w:eastAsia="Times New Roman"/>
          <w:lang w:eastAsia="en-GB"/>
        </w:rPr>
        <w:t>how</w:t>
      </w:r>
      <w:r w:rsidRPr="00455FAC">
        <w:rPr>
          <w:rFonts w:eastAsia="Times New Roman"/>
          <w:lang w:eastAsia="en-GB"/>
        </w:rPr>
        <w:t xml:space="preserve"> deficient clearly </w:t>
      </w:r>
      <w:r w:rsidR="00766ABD" w:rsidRPr="00455FAC">
        <w:rPr>
          <w:rFonts w:eastAsia="Times New Roman"/>
          <w:lang w:eastAsia="en-GB"/>
        </w:rPr>
        <w:t>conflicts</w:t>
      </w:r>
      <w:r w:rsidRPr="00455FAC">
        <w:rPr>
          <w:rFonts w:eastAsia="Times New Roman"/>
          <w:lang w:eastAsia="en-GB"/>
        </w:rPr>
        <w:t xml:space="preserve"> with the CRPD’s social </w:t>
      </w:r>
      <w:r w:rsidR="00676C08" w:rsidRPr="00455FAC">
        <w:rPr>
          <w:rFonts w:eastAsia="Times New Roman"/>
          <w:lang w:eastAsia="en-GB"/>
        </w:rPr>
        <w:t>model, which</w:t>
      </w:r>
      <w:r w:rsidRPr="00455FAC">
        <w:rPr>
          <w:rFonts w:eastAsia="Times New Roman"/>
          <w:lang w:eastAsia="en-GB"/>
        </w:rPr>
        <w:t xml:space="preserve"> locates disability in the attitudes and barriers of society.</w:t>
      </w:r>
      <w:r w:rsidR="0066500B" w:rsidRPr="00455FAC">
        <w:rPr>
          <w:rFonts w:eastAsia="Times New Roman"/>
          <w:lang w:eastAsia="en-GB"/>
        </w:rPr>
        <w:t xml:space="preserve"> </w:t>
      </w:r>
      <w:r w:rsidRPr="00455FAC">
        <w:rPr>
          <w:rFonts w:eastAsia="Times New Roman"/>
          <w:lang w:eastAsia="en-GB"/>
        </w:rPr>
        <w:t xml:space="preserve">Nevertheless, the concept of reasonable accommodation within the CRPD is not without flaw, and has been criticised for excluding </w:t>
      </w:r>
      <w:r w:rsidR="00676C08" w:rsidRPr="00455FAC">
        <w:rPr>
          <w:rFonts w:eastAsia="Times New Roman"/>
          <w:lang w:eastAsia="en-GB"/>
        </w:rPr>
        <w:t>adjustments that</w:t>
      </w:r>
      <w:r w:rsidRPr="00455FAC">
        <w:rPr>
          <w:rFonts w:eastAsia="Times New Roman"/>
          <w:lang w:eastAsia="en-GB"/>
        </w:rPr>
        <w:t xml:space="preserve"> are </w:t>
      </w:r>
      <w:r w:rsidR="00F143EB" w:rsidRPr="00455FAC">
        <w:rPr>
          <w:rFonts w:eastAsia="Times New Roman"/>
          <w:lang w:eastAsia="en-GB"/>
        </w:rPr>
        <w:t>“</w:t>
      </w:r>
      <w:r w:rsidRPr="00455FAC">
        <w:rPr>
          <w:rFonts w:eastAsia="Times New Roman"/>
          <w:lang w:eastAsia="en-GB"/>
        </w:rPr>
        <w:t>disproportionate</w:t>
      </w:r>
      <w:r w:rsidR="00F143EB" w:rsidRPr="00455FAC">
        <w:rPr>
          <w:rFonts w:eastAsia="Times New Roman"/>
          <w:lang w:eastAsia="en-GB"/>
        </w:rPr>
        <w:t>”</w:t>
      </w:r>
      <w:r w:rsidRPr="00455FAC">
        <w:rPr>
          <w:rFonts w:eastAsia="Times New Roman"/>
          <w:lang w:eastAsia="en-GB"/>
        </w:rPr>
        <w:t xml:space="preserve"> and impose an </w:t>
      </w:r>
      <w:r w:rsidR="00F143EB" w:rsidRPr="00455FAC">
        <w:rPr>
          <w:rFonts w:eastAsia="Times New Roman"/>
          <w:lang w:eastAsia="en-GB"/>
        </w:rPr>
        <w:t>“</w:t>
      </w:r>
      <w:r w:rsidRPr="00455FAC">
        <w:rPr>
          <w:rFonts w:eastAsia="Times New Roman"/>
          <w:lang w:eastAsia="en-GB"/>
        </w:rPr>
        <w:t>undue burden</w:t>
      </w:r>
      <w:r w:rsidR="00F143EB" w:rsidRPr="00455FAC">
        <w:rPr>
          <w:rFonts w:eastAsia="Times New Roman"/>
          <w:lang w:eastAsia="en-GB"/>
        </w:rPr>
        <w:t>”</w:t>
      </w:r>
      <w:r w:rsidR="005106A8">
        <w:rPr>
          <w:rFonts w:eastAsia="Times New Roman"/>
          <w:lang w:eastAsia="en-GB"/>
        </w:rPr>
        <w:t xml:space="preserve"> (Article 2 CRPD)</w:t>
      </w:r>
      <w:r w:rsidR="0055060D">
        <w:rPr>
          <w:rFonts w:eastAsia="Times New Roman"/>
          <w:lang w:eastAsia="en-GB"/>
        </w:rPr>
        <w:t xml:space="preserve"> (United Nations 2006)</w:t>
      </w:r>
      <w:r w:rsidR="005A4BCE" w:rsidRPr="00455FAC">
        <w:rPr>
          <w:rFonts w:eastAsia="Times New Roman"/>
          <w:lang w:eastAsia="en-GB"/>
        </w:rPr>
        <w:t xml:space="preserve">. </w:t>
      </w:r>
      <w:r w:rsidR="00E83215" w:rsidRPr="00455FAC">
        <w:rPr>
          <w:rFonts w:eastAsia="Times New Roman"/>
          <w:lang w:eastAsia="en-GB"/>
        </w:rPr>
        <w:t>T</w:t>
      </w:r>
      <w:r w:rsidRPr="00455FAC">
        <w:rPr>
          <w:rFonts w:eastAsia="Times New Roman"/>
          <w:lang w:eastAsia="en-GB"/>
        </w:rPr>
        <w:t xml:space="preserve">his characterises people with disabilities as burdensome and could </w:t>
      </w:r>
      <w:r w:rsidR="00030CEC" w:rsidRPr="00455FAC">
        <w:rPr>
          <w:rFonts w:eastAsia="Times New Roman"/>
          <w:lang w:eastAsia="en-GB"/>
        </w:rPr>
        <w:t>allow</w:t>
      </w:r>
      <w:r w:rsidRPr="00455FAC">
        <w:rPr>
          <w:rFonts w:eastAsia="Times New Roman"/>
          <w:lang w:eastAsia="en-GB"/>
        </w:rPr>
        <w:t xml:space="preserve"> states to avoid their obligations, in turn rendering the concept effective only for people who </w:t>
      </w:r>
      <w:r w:rsidRPr="00455FAC">
        <w:rPr>
          <w:rFonts w:eastAsia="Times New Roman"/>
          <w:i/>
          <w:lang w:eastAsia="en-GB"/>
        </w:rPr>
        <w:t>‘require relatively marginal changes to the prevailing social environment’</w:t>
      </w:r>
      <w:r w:rsidR="00E83215" w:rsidRPr="00455FAC">
        <w:rPr>
          <w:rFonts w:eastAsia="Times New Roman"/>
          <w:i/>
          <w:lang w:eastAsia="en-GB"/>
        </w:rPr>
        <w:t xml:space="preserve"> </w:t>
      </w:r>
      <w:r w:rsidR="00E83215" w:rsidRPr="00455FAC">
        <w:rPr>
          <w:rFonts w:eastAsia="Times New Roman"/>
          <w:lang w:eastAsia="en-GB"/>
        </w:rPr>
        <w:t>(</w:t>
      </w:r>
      <w:proofErr w:type="spellStart"/>
      <w:r w:rsidR="00E83215" w:rsidRPr="00455FAC">
        <w:rPr>
          <w:rFonts w:eastAsia="Times New Roman"/>
          <w:lang w:eastAsia="en-GB"/>
        </w:rPr>
        <w:t>Kayess</w:t>
      </w:r>
      <w:proofErr w:type="spellEnd"/>
      <w:r w:rsidR="00E83215" w:rsidRPr="00455FAC">
        <w:rPr>
          <w:rFonts w:eastAsia="Times New Roman"/>
          <w:lang w:eastAsia="en-GB"/>
        </w:rPr>
        <w:t xml:space="preserve"> and French </w:t>
      </w:r>
      <w:r w:rsidR="00E83215" w:rsidRPr="00455FAC">
        <w:rPr>
          <w:rFonts w:eastAsia="Times New Roman"/>
          <w:noProof/>
          <w:lang w:eastAsia="en-GB"/>
        </w:rPr>
        <w:t>2008, p. 27</w:t>
      </w:r>
      <w:r w:rsidR="00E83215" w:rsidRPr="00455FAC">
        <w:rPr>
          <w:rFonts w:eastAsia="Times New Roman"/>
          <w:lang w:eastAsia="en-GB"/>
        </w:rPr>
        <w:t>)</w:t>
      </w:r>
      <w:r w:rsidRPr="00455FAC">
        <w:rPr>
          <w:rFonts w:eastAsia="Times New Roman"/>
          <w:lang w:eastAsia="en-GB"/>
        </w:rPr>
        <w:t>.</w:t>
      </w:r>
    </w:p>
    <w:p w14:paraId="12D7C972" w14:textId="77777777" w:rsidR="00AB5729" w:rsidRPr="00455FAC" w:rsidRDefault="00AB5729">
      <w:pPr>
        <w:spacing w:line="480" w:lineRule="auto"/>
        <w:jc w:val="both"/>
        <w:rPr>
          <w:rFonts w:eastAsia="Times New Roman"/>
          <w:lang w:eastAsia="en-GB"/>
        </w:rPr>
      </w:pPr>
    </w:p>
    <w:p w14:paraId="7B57E484" w14:textId="77777777" w:rsidR="00766ABD" w:rsidRPr="00455FAC" w:rsidRDefault="00766ABD">
      <w:pPr>
        <w:spacing w:line="480" w:lineRule="auto"/>
        <w:jc w:val="both"/>
        <w:rPr>
          <w:rFonts w:eastAsia="Times New Roman"/>
          <w:lang w:eastAsia="en-GB"/>
        </w:rPr>
      </w:pPr>
      <w:r w:rsidRPr="00455FAC">
        <w:rPr>
          <w:rFonts w:eastAsia="Times New Roman"/>
          <w:lang w:eastAsia="en-GB"/>
        </w:rPr>
        <w:t xml:space="preserve">The close connection between disability and ageing highlights the potential of using the CRPD to secure positive outcomes for people affected by dementia. It provides a benchmark for expanding legal responses to people who retain autonomy, personhood and dignity and who, often with support, can continue to contribute to society (Donnelly 2014; Schmidt 2014).  This is also in line with the person-centred approach to dementia care.  Exploring the intersection between disability and ageing provides the opportunity to contribute to the current debate on drafting a </w:t>
      </w:r>
      <w:r w:rsidR="00B27631" w:rsidRPr="00455FAC">
        <w:rPr>
          <w:rFonts w:eastAsia="Times New Roman"/>
          <w:lang w:eastAsia="en-GB"/>
        </w:rPr>
        <w:t>“</w:t>
      </w:r>
      <w:r w:rsidRPr="00455FAC">
        <w:rPr>
          <w:rFonts w:eastAsia="Times New Roman"/>
          <w:lang w:eastAsia="en-GB"/>
        </w:rPr>
        <w:t>convention on the rights of older persons</w:t>
      </w:r>
      <w:r w:rsidR="00B27631" w:rsidRPr="00455FAC">
        <w:rPr>
          <w:rFonts w:eastAsia="Times New Roman"/>
          <w:lang w:eastAsia="en-GB"/>
        </w:rPr>
        <w:t>”</w:t>
      </w:r>
      <w:r w:rsidRPr="00455FAC">
        <w:rPr>
          <w:rFonts w:eastAsia="Times New Roman"/>
          <w:lang w:eastAsia="en-GB"/>
        </w:rPr>
        <w:t xml:space="preserve"> and to challenge and change attitudes about the capabilities and rights of not only older people, but people affected by conditions associated with ageing such as dementia (</w:t>
      </w:r>
      <w:proofErr w:type="spellStart"/>
      <w:r w:rsidRPr="00455FAC">
        <w:rPr>
          <w:rFonts w:eastAsia="Times New Roman"/>
          <w:lang w:eastAsia="en-GB"/>
        </w:rPr>
        <w:t>Kanter</w:t>
      </w:r>
      <w:proofErr w:type="spellEnd"/>
      <w:r w:rsidRPr="00455FAC">
        <w:rPr>
          <w:rFonts w:eastAsia="Times New Roman"/>
          <w:lang w:eastAsia="en-GB"/>
        </w:rPr>
        <w:t xml:space="preserve"> 2009).</w:t>
      </w:r>
    </w:p>
    <w:p w14:paraId="75E68E71" w14:textId="77777777" w:rsidR="00DC65AA" w:rsidRPr="00455FAC" w:rsidRDefault="00DC65AA">
      <w:pPr>
        <w:spacing w:line="480" w:lineRule="auto"/>
        <w:jc w:val="both"/>
        <w:rPr>
          <w:rFonts w:eastAsia="Times New Roman"/>
          <w:lang w:eastAsia="en-GB"/>
        </w:rPr>
      </w:pPr>
    </w:p>
    <w:p w14:paraId="28F373DF" w14:textId="3BF54404" w:rsidR="00030CEC" w:rsidRPr="00455FAC" w:rsidRDefault="00030CEC">
      <w:pPr>
        <w:spacing w:line="480" w:lineRule="auto"/>
        <w:jc w:val="both"/>
        <w:rPr>
          <w:rFonts w:eastAsia="Times New Roman"/>
          <w:lang w:eastAsia="en-GB"/>
        </w:rPr>
      </w:pPr>
      <w:r w:rsidRPr="00455FAC">
        <w:rPr>
          <w:rFonts w:eastAsia="Times New Roman"/>
          <w:lang w:eastAsia="en-GB"/>
        </w:rPr>
        <w:lastRenderedPageBreak/>
        <w:t>While the CRPD is not directly incor</w:t>
      </w:r>
      <w:r w:rsidR="004673CE" w:rsidRPr="00455FAC">
        <w:rPr>
          <w:rFonts w:eastAsia="Times New Roman"/>
          <w:lang w:eastAsia="en-GB"/>
        </w:rPr>
        <w:t>porated in</w:t>
      </w:r>
      <w:r w:rsidR="00E40407" w:rsidRPr="00455FAC">
        <w:rPr>
          <w:rFonts w:eastAsia="Times New Roman"/>
          <w:lang w:eastAsia="en-GB"/>
        </w:rPr>
        <w:t>to</w:t>
      </w:r>
      <w:r w:rsidR="004673CE" w:rsidRPr="00455FAC">
        <w:rPr>
          <w:rFonts w:eastAsia="Times New Roman"/>
          <w:lang w:eastAsia="en-GB"/>
        </w:rPr>
        <w:t xml:space="preserve"> UK law, the UK </w:t>
      </w:r>
      <w:r w:rsidR="00153499" w:rsidRPr="00455FAC">
        <w:rPr>
          <w:rFonts w:eastAsia="Times New Roman"/>
          <w:lang w:eastAsia="en-GB"/>
        </w:rPr>
        <w:t>and devolved governments are</w:t>
      </w:r>
      <w:r w:rsidR="004673CE" w:rsidRPr="00455FAC">
        <w:rPr>
          <w:rFonts w:eastAsia="Times New Roman"/>
          <w:lang w:eastAsia="en-GB"/>
        </w:rPr>
        <w:t xml:space="preserve"> still bound by </w:t>
      </w:r>
      <w:r w:rsidR="00E40407" w:rsidRPr="00455FAC">
        <w:rPr>
          <w:rFonts w:eastAsia="Times New Roman"/>
          <w:lang w:eastAsia="en-GB"/>
        </w:rPr>
        <w:t>their</w:t>
      </w:r>
      <w:r w:rsidR="004673CE" w:rsidRPr="00455FAC">
        <w:rPr>
          <w:rFonts w:eastAsia="Times New Roman"/>
          <w:lang w:eastAsia="en-GB"/>
        </w:rPr>
        <w:t xml:space="preserve"> international obligations</w:t>
      </w:r>
      <w:r w:rsidR="00083091" w:rsidRPr="00455FAC">
        <w:rPr>
          <w:rFonts w:eastAsia="Times New Roman"/>
          <w:lang w:eastAsia="en-GB"/>
        </w:rPr>
        <w:t xml:space="preserve"> and should legislate in a </w:t>
      </w:r>
      <w:r w:rsidR="00676C08" w:rsidRPr="00455FAC">
        <w:rPr>
          <w:rFonts w:eastAsia="Times New Roman"/>
          <w:lang w:eastAsia="en-GB"/>
        </w:rPr>
        <w:t>way that</w:t>
      </w:r>
      <w:r w:rsidR="00083091" w:rsidRPr="00455FAC">
        <w:rPr>
          <w:rFonts w:eastAsia="Times New Roman"/>
          <w:lang w:eastAsia="en-GB"/>
        </w:rPr>
        <w:t xml:space="preserve"> is compatible with these obligations</w:t>
      </w:r>
      <w:r w:rsidR="00202945" w:rsidRPr="00455FAC">
        <w:rPr>
          <w:rFonts w:eastAsia="Times New Roman"/>
          <w:lang w:eastAsia="en-GB"/>
        </w:rPr>
        <w:t xml:space="preserve">. </w:t>
      </w:r>
      <w:r w:rsidR="00153499" w:rsidRPr="00455FAC">
        <w:rPr>
          <w:rFonts w:eastAsia="Times New Roman"/>
          <w:lang w:eastAsia="en-GB"/>
        </w:rPr>
        <w:t xml:space="preserve">Under the </w:t>
      </w:r>
      <w:r w:rsidR="00676C08" w:rsidRPr="00455FAC">
        <w:rPr>
          <w:rFonts w:eastAsia="Times New Roman"/>
          <w:lang w:eastAsia="en-GB"/>
        </w:rPr>
        <w:t>CRPD,</w:t>
      </w:r>
      <w:r w:rsidR="00153499" w:rsidRPr="00455FAC">
        <w:rPr>
          <w:rFonts w:eastAsia="Times New Roman"/>
          <w:lang w:eastAsia="en-GB"/>
        </w:rPr>
        <w:t xml:space="preserve"> the UK is </w:t>
      </w:r>
      <w:r w:rsidR="00225300" w:rsidRPr="00455FAC">
        <w:rPr>
          <w:rFonts w:eastAsia="Times New Roman"/>
          <w:lang w:eastAsia="en-GB"/>
        </w:rPr>
        <w:t xml:space="preserve">required </w:t>
      </w:r>
      <w:r w:rsidR="00153499" w:rsidRPr="00455FAC">
        <w:rPr>
          <w:rFonts w:eastAsia="Times New Roman"/>
          <w:lang w:eastAsia="en-GB"/>
        </w:rPr>
        <w:t>to submit report</w:t>
      </w:r>
      <w:r w:rsidR="00225300" w:rsidRPr="00455FAC">
        <w:rPr>
          <w:rFonts w:eastAsia="Times New Roman"/>
          <w:lang w:eastAsia="en-GB"/>
        </w:rPr>
        <w:t>s</w:t>
      </w:r>
      <w:r w:rsidR="00153499" w:rsidRPr="00455FAC">
        <w:rPr>
          <w:rFonts w:eastAsia="Times New Roman"/>
          <w:lang w:eastAsia="en-GB"/>
        </w:rPr>
        <w:t xml:space="preserve"> </w:t>
      </w:r>
      <w:r w:rsidR="00225300" w:rsidRPr="00455FAC">
        <w:rPr>
          <w:rFonts w:eastAsia="Times New Roman"/>
          <w:lang w:eastAsia="en-GB"/>
        </w:rPr>
        <w:t xml:space="preserve">at regular intervals </w:t>
      </w:r>
      <w:r w:rsidR="00153499" w:rsidRPr="00455FAC">
        <w:rPr>
          <w:rFonts w:eastAsia="Times New Roman"/>
          <w:lang w:eastAsia="en-GB"/>
        </w:rPr>
        <w:t>for consideration by t</w:t>
      </w:r>
      <w:r w:rsidR="00083091" w:rsidRPr="00455FAC">
        <w:rPr>
          <w:rFonts w:eastAsia="Times New Roman"/>
          <w:lang w:eastAsia="en-GB"/>
        </w:rPr>
        <w:t xml:space="preserve">he </w:t>
      </w:r>
      <w:r w:rsidR="00895EE4" w:rsidRPr="00455FAC">
        <w:rPr>
          <w:rFonts w:eastAsia="Times New Roman"/>
          <w:lang w:eastAsia="en-GB"/>
        </w:rPr>
        <w:t xml:space="preserve">United Nations </w:t>
      </w:r>
      <w:r w:rsidR="00083091" w:rsidRPr="00455FAC">
        <w:rPr>
          <w:rFonts w:eastAsia="Times New Roman"/>
          <w:lang w:eastAsia="en-GB"/>
        </w:rPr>
        <w:t xml:space="preserve">Committee </w:t>
      </w:r>
      <w:r w:rsidR="00153499" w:rsidRPr="00455FAC">
        <w:rPr>
          <w:rFonts w:eastAsia="Times New Roman"/>
          <w:lang w:eastAsia="en-GB"/>
        </w:rPr>
        <w:t>on the Righ</w:t>
      </w:r>
      <w:r w:rsidR="00E40407" w:rsidRPr="00455FAC">
        <w:rPr>
          <w:rFonts w:eastAsia="Times New Roman"/>
          <w:lang w:eastAsia="en-GB"/>
        </w:rPr>
        <w:t xml:space="preserve">ts of Persons with </w:t>
      </w:r>
      <w:r w:rsidR="00676C08" w:rsidRPr="00455FAC">
        <w:rPr>
          <w:rFonts w:eastAsia="Times New Roman"/>
          <w:lang w:eastAsia="en-GB"/>
        </w:rPr>
        <w:t>Disabilities, which</w:t>
      </w:r>
      <w:r w:rsidR="00E40407" w:rsidRPr="00455FAC">
        <w:rPr>
          <w:rFonts w:eastAsia="Times New Roman"/>
          <w:lang w:eastAsia="en-GB"/>
        </w:rPr>
        <w:t xml:space="preserve"> sets out the measures taken, and progress made, to give effect to the CRPD. The Committee considers the report and issues suggestions and recommendations.</w:t>
      </w:r>
      <w:r w:rsidR="00202945" w:rsidRPr="00455FAC">
        <w:rPr>
          <w:rFonts w:eastAsia="Times New Roman"/>
          <w:lang w:eastAsia="en-GB"/>
        </w:rPr>
        <w:t xml:space="preserve"> </w:t>
      </w:r>
      <w:r w:rsidR="00E40407" w:rsidRPr="00455FAC">
        <w:rPr>
          <w:rFonts w:eastAsia="Times New Roman"/>
          <w:lang w:eastAsia="en-GB"/>
        </w:rPr>
        <w:t xml:space="preserve">It is therefore important that policies </w:t>
      </w:r>
      <w:r w:rsidR="006C0ADE" w:rsidRPr="00455FAC">
        <w:rPr>
          <w:rFonts w:eastAsia="Times New Roman"/>
          <w:lang w:eastAsia="en-GB"/>
        </w:rPr>
        <w:t>and</w:t>
      </w:r>
      <w:r w:rsidR="00E40407" w:rsidRPr="00455FAC">
        <w:rPr>
          <w:rFonts w:eastAsia="Times New Roman"/>
          <w:lang w:eastAsia="en-GB"/>
        </w:rPr>
        <w:t xml:space="preserve"> legislation are </w:t>
      </w:r>
      <w:r w:rsidR="00225300" w:rsidRPr="00455FAC">
        <w:rPr>
          <w:rFonts w:eastAsia="Times New Roman"/>
          <w:lang w:eastAsia="en-GB"/>
        </w:rPr>
        <w:t>considered in light of</w:t>
      </w:r>
      <w:r w:rsidR="00E40407" w:rsidRPr="00455FAC">
        <w:rPr>
          <w:rFonts w:eastAsia="Times New Roman"/>
          <w:lang w:eastAsia="en-GB"/>
        </w:rPr>
        <w:t xml:space="preserve"> the requirements of the CRPD</w:t>
      </w:r>
      <w:r w:rsidR="009A5A6F" w:rsidRPr="00455FAC">
        <w:rPr>
          <w:rFonts w:eastAsia="Times New Roman"/>
          <w:lang w:eastAsia="en-GB"/>
        </w:rPr>
        <w:t xml:space="preserve"> and that</w:t>
      </w:r>
      <w:r w:rsidR="00E40407" w:rsidRPr="00455FAC">
        <w:rPr>
          <w:rFonts w:eastAsia="Times New Roman"/>
          <w:lang w:eastAsia="en-GB"/>
        </w:rPr>
        <w:t xml:space="preserve"> potential conflict between the UK’s equality law and obligations under international</w:t>
      </w:r>
      <w:r w:rsidR="00766ABD" w:rsidRPr="00455FAC">
        <w:rPr>
          <w:rFonts w:eastAsia="Times New Roman"/>
          <w:lang w:eastAsia="en-GB"/>
        </w:rPr>
        <w:t xml:space="preserve"> human rights</w:t>
      </w:r>
      <w:r w:rsidR="00E40407" w:rsidRPr="00455FAC">
        <w:rPr>
          <w:rFonts w:eastAsia="Times New Roman"/>
          <w:lang w:eastAsia="en-GB"/>
        </w:rPr>
        <w:t xml:space="preserve"> law </w:t>
      </w:r>
      <w:r w:rsidR="009A5A6F" w:rsidRPr="00455FAC">
        <w:rPr>
          <w:rFonts w:eastAsia="Times New Roman"/>
          <w:lang w:eastAsia="en-GB"/>
        </w:rPr>
        <w:t>are given further</w:t>
      </w:r>
      <w:r w:rsidR="00E40407" w:rsidRPr="00455FAC">
        <w:rPr>
          <w:rFonts w:eastAsia="Times New Roman"/>
          <w:lang w:eastAsia="en-GB"/>
        </w:rPr>
        <w:t xml:space="preserve"> consideration.</w:t>
      </w:r>
    </w:p>
    <w:p w14:paraId="1EB0FE5E" w14:textId="77777777" w:rsidR="00B23DAC" w:rsidRPr="00455FAC" w:rsidRDefault="00B23DAC">
      <w:pPr>
        <w:pStyle w:val="Body"/>
        <w:spacing w:line="480" w:lineRule="auto"/>
        <w:jc w:val="both"/>
        <w:rPr>
          <w:rFonts w:eastAsia="Calibri" w:hAnsi="Times New Roman" w:cs="Times New Roman"/>
          <w:b/>
          <w:color w:val="auto"/>
          <w:lang w:val="en-GB"/>
        </w:rPr>
      </w:pPr>
    </w:p>
    <w:p w14:paraId="071B1326" w14:textId="77777777" w:rsidR="005F291C" w:rsidRPr="00455FAC" w:rsidRDefault="005F291C">
      <w:pPr>
        <w:pStyle w:val="Body"/>
        <w:spacing w:line="480" w:lineRule="auto"/>
        <w:jc w:val="both"/>
        <w:rPr>
          <w:rFonts w:eastAsia="Calibri" w:hAnsi="Times New Roman" w:cs="Times New Roman"/>
          <w:b/>
          <w:color w:val="auto"/>
          <w:lang w:val="en-GB"/>
        </w:rPr>
      </w:pPr>
      <w:r w:rsidRPr="00455FAC">
        <w:rPr>
          <w:rFonts w:eastAsia="Calibri" w:hAnsi="Times New Roman" w:cs="Times New Roman"/>
          <w:b/>
          <w:color w:val="auto"/>
          <w:lang w:val="en-GB"/>
        </w:rPr>
        <w:t xml:space="preserve">Setting the </w:t>
      </w:r>
      <w:r w:rsidR="00810DD6" w:rsidRPr="00455FAC">
        <w:rPr>
          <w:rFonts w:eastAsia="Calibri" w:hAnsi="Times New Roman" w:cs="Times New Roman"/>
          <w:b/>
          <w:color w:val="auto"/>
          <w:lang w:val="en-GB"/>
        </w:rPr>
        <w:t xml:space="preserve">cross disciplinary </w:t>
      </w:r>
      <w:r w:rsidRPr="00455FAC">
        <w:rPr>
          <w:rFonts w:eastAsia="Calibri" w:hAnsi="Times New Roman" w:cs="Times New Roman"/>
          <w:b/>
          <w:color w:val="auto"/>
          <w:lang w:val="en-GB"/>
        </w:rPr>
        <w:t>research agenda</w:t>
      </w:r>
    </w:p>
    <w:p w14:paraId="34BA58B8" w14:textId="77777777" w:rsidR="00A72464" w:rsidRPr="00455FAC" w:rsidRDefault="00A72464">
      <w:pPr>
        <w:pStyle w:val="Body"/>
        <w:spacing w:line="480" w:lineRule="auto"/>
        <w:jc w:val="both"/>
        <w:rPr>
          <w:rFonts w:eastAsia="Calibri" w:hAnsi="Times New Roman" w:cs="Times New Roman"/>
          <w:b/>
          <w:color w:val="auto"/>
          <w:lang w:val="en-GB"/>
        </w:rPr>
      </w:pPr>
    </w:p>
    <w:p w14:paraId="6BEA625C" w14:textId="77777777" w:rsidR="00E83215" w:rsidRPr="00455FAC" w:rsidRDefault="00E83215" w:rsidP="0006194B">
      <w:pPr>
        <w:spacing w:line="480" w:lineRule="auto"/>
        <w:jc w:val="both"/>
        <w:rPr>
          <w:rFonts w:eastAsia="Times New Roman"/>
          <w:lang w:eastAsia="en-GB"/>
        </w:rPr>
      </w:pPr>
      <w:r w:rsidRPr="00455FAC">
        <w:rPr>
          <w:rFonts w:eastAsia="Times New Roman"/>
          <w:lang w:eastAsia="en-GB"/>
        </w:rPr>
        <w:t>The legal literature highlights</w:t>
      </w:r>
      <w:r w:rsidRPr="00455FAC">
        <w:rPr>
          <w:rFonts w:eastAsia="Calibri"/>
        </w:rPr>
        <w:t xml:space="preserve"> that in developing the evidence base on workplace experiences of dementia, </w:t>
      </w:r>
      <w:r w:rsidRPr="00455FAC">
        <w:t>it is extremely important and relevant that the legal framework is considered</w:t>
      </w:r>
      <w:r w:rsidR="00F143EB" w:rsidRPr="00455FAC">
        <w:rPr>
          <w:rFonts w:eastAsia="Times New Roman"/>
          <w:lang w:eastAsia="en-GB"/>
        </w:rPr>
        <w:t xml:space="preserve">. </w:t>
      </w:r>
      <w:r w:rsidR="008E0DC1" w:rsidRPr="00455FAC">
        <w:rPr>
          <w:rFonts w:eastAsia="Times New Roman"/>
          <w:lang w:eastAsia="en-GB"/>
        </w:rPr>
        <w:t xml:space="preserve">It </w:t>
      </w:r>
      <w:r w:rsidR="00C610E6" w:rsidRPr="00455FAC">
        <w:t>highlights</w:t>
      </w:r>
      <w:r w:rsidR="008E0DC1" w:rsidRPr="00455FAC">
        <w:t xml:space="preserve">, alongside issues underlined in the </w:t>
      </w:r>
      <w:proofErr w:type="spellStart"/>
      <w:r w:rsidR="008E0DC1" w:rsidRPr="00455FAC">
        <w:t>gerontological</w:t>
      </w:r>
      <w:proofErr w:type="spellEnd"/>
      <w:r w:rsidR="008E0DC1" w:rsidRPr="00455FAC">
        <w:t xml:space="preserve"> literature, a series of questions and themes that should be addressed in this </w:t>
      </w:r>
      <w:r w:rsidR="008E0DC1" w:rsidRPr="00455FAC">
        <w:rPr>
          <w:rFonts w:eastAsia="Times New Roman"/>
        </w:rPr>
        <w:t>cross disciplinary research agenda</w:t>
      </w:r>
      <w:r w:rsidR="008E0DC1" w:rsidRPr="00455FAC">
        <w:t>.</w:t>
      </w:r>
      <w:r w:rsidR="008E0DC1" w:rsidRPr="00455FAC">
        <w:rPr>
          <w:rFonts w:eastAsia="Times New Roman"/>
          <w:lang w:eastAsia="en-GB"/>
        </w:rPr>
        <w:t xml:space="preserve"> </w:t>
      </w:r>
      <w:r w:rsidRPr="00455FAC">
        <w:rPr>
          <w:rFonts w:eastAsia="Times New Roman"/>
          <w:lang w:eastAsia="en-GB"/>
        </w:rPr>
        <w:t xml:space="preserve">These questions implicate </w:t>
      </w:r>
      <w:r w:rsidR="00574222" w:rsidRPr="00455FAC">
        <w:rPr>
          <w:rFonts w:eastAsia="Times New Roman"/>
          <w:lang w:eastAsia="en-GB"/>
        </w:rPr>
        <w:t xml:space="preserve">a range of disciplines, involve diverse methodological approaches, and necessitate the engagement of a range of populations. </w:t>
      </w:r>
    </w:p>
    <w:p w14:paraId="19CC4342" w14:textId="77777777" w:rsidR="00E83215" w:rsidRPr="00455FAC" w:rsidRDefault="00E83215" w:rsidP="0077040D">
      <w:pPr>
        <w:spacing w:line="480" w:lineRule="auto"/>
        <w:jc w:val="both"/>
        <w:rPr>
          <w:rFonts w:eastAsia="Times New Roman"/>
          <w:lang w:eastAsia="en-GB"/>
        </w:rPr>
      </w:pPr>
    </w:p>
    <w:p w14:paraId="4C3CFABD" w14:textId="48BDA11A" w:rsidR="00574222" w:rsidRPr="00455FAC" w:rsidRDefault="00BC1C66" w:rsidP="00BC1C66">
      <w:pPr>
        <w:spacing w:line="480" w:lineRule="auto"/>
        <w:jc w:val="both"/>
        <w:rPr>
          <w:rFonts w:eastAsia="Times New Roman"/>
          <w:lang w:eastAsia="en-GB"/>
        </w:rPr>
      </w:pPr>
      <w:r w:rsidRPr="00455FAC">
        <w:rPr>
          <w:rFonts w:eastAsia="Times New Roman"/>
          <w:lang w:eastAsia="en-GB"/>
        </w:rPr>
        <w:t xml:space="preserve">1. </w:t>
      </w:r>
      <w:r w:rsidR="006B1E75" w:rsidRPr="00455FAC">
        <w:rPr>
          <w:rFonts w:eastAsia="Times New Roman"/>
          <w:lang w:eastAsia="en-GB"/>
        </w:rPr>
        <w:t xml:space="preserve">Researchers from </w:t>
      </w:r>
      <w:r w:rsidR="005F1C70" w:rsidRPr="00455FAC">
        <w:rPr>
          <w:rFonts w:eastAsia="Times New Roman"/>
          <w:lang w:eastAsia="en-GB"/>
        </w:rPr>
        <w:t xml:space="preserve">gerontology, </w:t>
      </w:r>
      <w:r w:rsidR="006B1E75" w:rsidRPr="00455FAC">
        <w:rPr>
          <w:rFonts w:eastAsia="Times New Roman"/>
          <w:lang w:eastAsia="en-GB"/>
        </w:rPr>
        <w:t>labour studies</w:t>
      </w:r>
      <w:r w:rsidR="002420A1" w:rsidRPr="00455FAC">
        <w:rPr>
          <w:rFonts w:eastAsia="Times New Roman"/>
          <w:lang w:eastAsia="en-GB"/>
        </w:rPr>
        <w:t xml:space="preserve">, </w:t>
      </w:r>
      <w:r w:rsidR="006B1E75" w:rsidRPr="00455FAC">
        <w:rPr>
          <w:rFonts w:eastAsia="Times New Roman"/>
          <w:lang w:eastAsia="en-GB"/>
        </w:rPr>
        <w:t>human resources management</w:t>
      </w:r>
      <w:r w:rsidR="002420A1" w:rsidRPr="00455FAC">
        <w:rPr>
          <w:rFonts w:eastAsia="Times New Roman"/>
          <w:lang w:eastAsia="en-GB"/>
        </w:rPr>
        <w:t>,</w:t>
      </w:r>
      <w:r w:rsidR="006B1E75" w:rsidRPr="00455FAC">
        <w:rPr>
          <w:rFonts w:eastAsia="Times New Roman"/>
          <w:lang w:eastAsia="en-GB"/>
        </w:rPr>
        <w:t xml:space="preserve"> organisational behaviour </w:t>
      </w:r>
      <w:r w:rsidR="002420A1" w:rsidRPr="00455FAC">
        <w:rPr>
          <w:rFonts w:eastAsia="Times New Roman"/>
          <w:lang w:eastAsia="en-GB"/>
        </w:rPr>
        <w:t xml:space="preserve">and </w:t>
      </w:r>
      <w:r w:rsidR="00C610E6" w:rsidRPr="00455FAC">
        <w:rPr>
          <w:rFonts w:eastAsia="Times New Roman"/>
          <w:lang w:eastAsia="en-GB"/>
        </w:rPr>
        <w:t>linked</w:t>
      </w:r>
      <w:r w:rsidR="002420A1" w:rsidRPr="00455FAC">
        <w:rPr>
          <w:rFonts w:eastAsia="Times New Roman"/>
          <w:lang w:eastAsia="en-GB"/>
        </w:rPr>
        <w:t xml:space="preserve"> disciplines </w:t>
      </w:r>
      <w:r w:rsidR="006B1E75" w:rsidRPr="00455FAC">
        <w:rPr>
          <w:rFonts w:eastAsia="Times New Roman"/>
          <w:lang w:eastAsia="en-GB"/>
        </w:rPr>
        <w:t>need to consider the issue that</w:t>
      </w:r>
      <w:r w:rsidR="00B27631" w:rsidRPr="00455FAC">
        <w:rPr>
          <w:rFonts w:eastAsia="Times New Roman"/>
          <w:lang w:eastAsia="en-GB"/>
        </w:rPr>
        <w:t>,</w:t>
      </w:r>
      <w:r w:rsidR="006B1E75" w:rsidRPr="00455FAC">
        <w:rPr>
          <w:rFonts w:eastAsia="Times New Roman"/>
          <w:lang w:eastAsia="en-GB"/>
        </w:rPr>
        <w:t xml:space="preserve"> </w:t>
      </w:r>
      <w:r w:rsidR="008914F1" w:rsidRPr="00455FAC">
        <w:rPr>
          <w:rFonts w:eastAsia="Times New Roman"/>
          <w:lang w:eastAsia="en-GB"/>
        </w:rPr>
        <w:t xml:space="preserve">given </w:t>
      </w:r>
      <w:r w:rsidR="00810DD6" w:rsidRPr="00455FAC">
        <w:rPr>
          <w:rFonts w:eastAsia="Times New Roman"/>
          <w:lang w:eastAsia="en-GB"/>
        </w:rPr>
        <w:t>the widespread lack of awareness of dementia</w:t>
      </w:r>
      <w:r w:rsidR="00EC6903" w:rsidRPr="00455FAC">
        <w:rPr>
          <w:rFonts w:eastAsia="Times New Roman"/>
          <w:lang w:eastAsia="en-GB"/>
        </w:rPr>
        <w:t xml:space="preserve"> and the fact that those experiencing symptoms of dementia in the workplace may conceal the difficulties they are </w:t>
      </w:r>
      <w:r w:rsidR="00747D06" w:rsidRPr="00455FAC">
        <w:rPr>
          <w:rFonts w:eastAsia="Times New Roman"/>
          <w:lang w:eastAsia="en-GB"/>
        </w:rPr>
        <w:t>experiencing (</w:t>
      </w:r>
      <w:r w:rsidR="00B16442" w:rsidRPr="00455FAC">
        <w:rPr>
          <w:rFonts w:eastAsia="Times New Roman"/>
          <w:lang w:eastAsia="en-GB"/>
        </w:rPr>
        <w:t xml:space="preserve">Chaplin and Davidson </w:t>
      </w:r>
      <w:r w:rsidR="00B27631" w:rsidRPr="00455FAC">
        <w:rPr>
          <w:rFonts w:eastAsia="Times New Roman"/>
          <w:lang w:eastAsia="en-GB"/>
        </w:rPr>
        <w:t>2016</w:t>
      </w:r>
      <w:r w:rsidR="00B16442" w:rsidRPr="00455FAC">
        <w:rPr>
          <w:rFonts w:eastAsia="Times New Roman"/>
          <w:lang w:eastAsia="en-GB"/>
        </w:rPr>
        <w:t>; McNamara 2014)</w:t>
      </w:r>
      <w:r w:rsidR="00B27631" w:rsidRPr="00455FAC">
        <w:rPr>
          <w:rFonts w:eastAsia="Times New Roman"/>
          <w:lang w:eastAsia="en-GB"/>
        </w:rPr>
        <w:t>,</w:t>
      </w:r>
      <w:r w:rsidR="00EC6903" w:rsidRPr="00455FAC">
        <w:rPr>
          <w:rFonts w:eastAsia="Times New Roman"/>
          <w:lang w:eastAsia="en-GB"/>
        </w:rPr>
        <w:t xml:space="preserve"> do </w:t>
      </w:r>
      <w:r w:rsidR="00E72845" w:rsidRPr="00455FAC">
        <w:rPr>
          <w:rFonts w:eastAsia="Times New Roman"/>
          <w:lang w:eastAsia="en-GB"/>
        </w:rPr>
        <w:t xml:space="preserve">employers consider dementia in the workplace as an issue that affects their organisation, now or in the future? </w:t>
      </w:r>
      <w:r w:rsidR="006B1E75" w:rsidRPr="00455FAC">
        <w:rPr>
          <w:rFonts w:eastAsia="Times New Roman"/>
          <w:lang w:eastAsia="en-GB"/>
        </w:rPr>
        <w:t xml:space="preserve">Addressing this question arguably requires large scale </w:t>
      </w:r>
      <w:r w:rsidR="006B1E75" w:rsidRPr="00455FAC">
        <w:rPr>
          <w:rFonts w:eastAsia="Times New Roman"/>
          <w:lang w:eastAsia="en-GB"/>
        </w:rPr>
        <w:lastRenderedPageBreak/>
        <w:t>quantitative survey work in order that a baseline of knowledge is established, as well as more in-depth qualitative work with employers</w:t>
      </w:r>
      <w:r w:rsidR="00C610E6" w:rsidRPr="00455FAC">
        <w:rPr>
          <w:rFonts w:eastAsia="Times New Roman"/>
          <w:lang w:eastAsia="en-GB"/>
        </w:rPr>
        <w:t xml:space="preserve"> to unpick their views as </w:t>
      </w:r>
      <w:r w:rsidR="00654DAB" w:rsidRPr="00455FAC">
        <w:rPr>
          <w:rFonts w:eastAsia="Times New Roman"/>
          <w:lang w:eastAsia="en-GB"/>
        </w:rPr>
        <w:t xml:space="preserve">to the ways </w:t>
      </w:r>
      <w:r w:rsidR="00C610E6" w:rsidRPr="00455FAC">
        <w:rPr>
          <w:rFonts w:eastAsia="Times New Roman"/>
          <w:lang w:eastAsia="en-GB"/>
        </w:rPr>
        <w:t xml:space="preserve"> they understand dementia to be a workplace issue</w:t>
      </w:r>
      <w:r w:rsidR="006B1E75" w:rsidRPr="00455FAC">
        <w:rPr>
          <w:rFonts w:eastAsia="Times New Roman"/>
          <w:lang w:eastAsia="en-GB"/>
        </w:rPr>
        <w:t xml:space="preserve">.  </w:t>
      </w:r>
    </w:p>
    <w:p w14:paraId="5A6C149A" w14:textId="77777777" w:rsidR="00574222" w:rsidRPr="00455FAC" w:rsidRDefault="00574222" w:rsidP="0006194B">
      <w:pPr>
        <w:spacing w:line="480" w:lineRule="auto"/>
        <w:jc w:val="both"/>
        <w:rPr>
          <w:rFonts w:eastAsia="Times New Roman"/>
          <w:lang w:eastAsia="en-GB"/>
        </w:rPr>
      </w:pPr>
    </w:p>
    <w:p w14:paraId="098D9FEB" w14:textId="0C89C31A" w:rsidR="003B4B7B" w:rsidRPr="00455FAC" w:rsidRDefault="00654DAB" w:rsidP="00376B0B">
      <w:pPr>
        <w:spacing w:line="480" w:lineRule="auto"/>
        <w:jc w:val="both"/>
        <w:rPr>
          <w:rFonts w:eastAsia="Times New Roman"/>
          <w:lang w:eastAsia="en-GB"/>
        </w:rPr>
      </w:pPr>
      <w:r w:rsidRPr="00455FAC">
        <w:rPr>
          <w:rFonts w:eastAsia="Times New Roman"/>
          <w:lang w:eastAsia="en-GB"/>
        </w:rPr>
        <w:t xml:space="preserve">2. </w:t>
      </w:r>
      <w:r w:rsidR="002420A1" w:rsidRPr="00455FAC">
        <w:rPr>
          <w:rFonts w:eastAsia="Times New Roman"/>
          <w:lang w:eastAsia="en-GB"/>
        </w:rPr>
        <w:t>G</w:t>
      </w:r>
      <w:r w:rsidR="006B1E75" w:rsidRPr="00455FAC">
        <w:rPr>
          <w:rFonts w:eastAsia="Times New Roman"/>
          <w:lang w:eastAsia="en-GB"/>
        </w:rPr>
        <w:t>erontologists</w:t>
      </w:r>
      <w:r w:rsidR="002420A1" w:rsidRPr="00455FAC">
        <w:rPr>
          <w:rFonts w:eastAsia="Times New Roman"/>
          <w:lang w:eastAsia="en-GB"/>
        </w:rPr>
        <w:t xml:space="preserve"> need to </w:t>
      </w:r>
      <w:r w:rsidR="00B27631" w:rsidRPr="00455FAC">
        <w:rPr>
          <w:rFonts w:eastAsia="Times New Roman"/>
          <w:lang w:eastAsia="en-GB"/>
        </w:rPr>
        <w:t>collaborate with</w:t>
      </w:r>
      <w:r w:rsidR="002420A1" w:rsidRPr="00455FAC">
        <w:rPr>
          <w:rFonts w:eastAsia="Times New Roman"/>
          <w:lang w:eastAsia="en-GB"/>
        </w:rPr>
        <w:t xml:space="preserve"> those </w:t>
      </w:r>
      <w:r w:rsidR="006B1E75" w:rsidRPr="00455FAC">
        <w:rPr>
          <w:rFonts w:eastAsia="Times New Roman"/>
          <w:lang w:eastAsia="en-GB"/>
        </w:rPr>
        <w:t>working in the area of human resources management</w:t>
      </w:r>
      <w:r w:rsidR="002420A1" w:rsidRPr="00455FAC">
        <w:rPr>
          <w:rFonts w:eastAsia="Times New Roman"/>
          <w:lang w:eastAsia="en-GB"/>
        </w:rPr>
        <w:t xml:space="preserve">, </w:t>
      </w:r>
      <w:r w:rsidR="006B1E75" w:rsidRPr="00455FAC">
        <w:rPr>
          <w:rFonts w:eastAsia="Times New Roman"/>
          <w:lang w:eastAsia="en-GB"/>
        </w:rPr>
        <w:t xml:space="preserve">organisational behaviour </w:t>
      </w:r>
      <w:r w:rsidR="002420A1" w:rsidRPr="00455FAC">
        <w:rPr>
          <w:rFonts w:eastAsia="Times New Roman"/>
          <w:lang w:eastAsia="en-GB"/>
        </w:rPr>
        <w:t xml:space="preserve">and </w:t>
      </w:r>
      <w:r w:rsidR="00C610E6" w:rsidRPr="00455FAC">
        <w:rPr>
          <w:rFonts w:eastAsia="Times New Roman"/>
          <w:lang w:eastAsia="en-GB"/>
        </w:rPr>
        <w:t>linked</w:t>
      </w:r>
      <w:r w:rsidR="002420A1" w:rsidRPr="00455FAC">
        <w:rPr>
          <w:rFonts w:eastAsia="Times New Roman"/>
          <w:lang w:eastAsia="en-GB"/>
        </w:rPr>
        <w:t xml:space="preserve"> disciplines to </w:t>
      </w:r>
      <w:r w:rsidR="006B1E75" w:rsidRPr="00455FAC">
        <w:rPr>
          <w:rFonts w:eastAsia="Times New Roman"/>
          <w:lang w:eastAsia="en-GB"/>
        </w:rPr>
        <w:t>address the question of h</w:t>
      </w:r>
      <w:r w:rsidR="009E3F5B" w:rsidRPr="00455FAC">
        <w:rPr>
          <w:rFonts w:eastAsia="Times New Roman"/>
          <w:lang w:eastAsia="en-GB"/>
        </w:rPr>
        <w:t xml:space="preserve">ow can employees be supported to inform their employer that they have dementia, so that reasonable adjustments can be made if they wish to continue in employment? </w:t>
      </w:r>
      <w:r w:rsidR="006B1E75" w:rsidRPr="00455FAC">
        <w:rPr>
          <w:rFonts w:eastAsia="Times New Roman"/>
          <w:lang w:eastAsia="en-GB"/>
        </w:rPr>
        <w:t>This research would add a valuable dimension to the existing work o</w:t>
      </w:r>
      <w:r w:rsidR="00376B0B" w:rsidRPr="00455FAC">
        <w:rPr>
          <w:rFonts w:eastAsia="Times New Roman"/>
          <w:lang w:eastAsia="en-GB"/>
        </w:rPr>
        <w:t xml:space="preserve">n </w:t>
      </w:r>
      <w:r w:rsidR="00002F06" w:rsidRPr="00455FAC">
        <w:rPr>
          <w:rFonts w:eastAsia="Times New Roman"/>
          <w:lang w:eastAsia="en-GB"/>
        </w:rPr>
        <w:t>age management and “age friendly workplaces”, and develop further the citizenship model and the person-centred approach taken in the dementia studies literature.</w:t>
      </w:r>
    </w:p>
    <w:p w14:paraId="193CC30E" w14:textId="77777777" w:rsidR="002420A1" w:rsidRPr="00455FAC" w:rsidRDefault="002420A1" w:rsidP="00BC1C66">
      <w:pPr>
        <w:spacing w:line="480" w:lineRule="auto"/>
        <w:jc w:val="both"/>
        <w:rPr>
          <w:rFonts w:eastAsia="Times New Roman"/>
          <w:lang w:eastAsia="en-GB"/>
        </w:rPr>
      </w:pPr>
    </w:p>
    <w:p w14:paraId="4B13AAE8" w14:textId="7D0B51E4" w:rsidR="005F1C70" w:rsidRPr="00455FAC" w:rsidRDefault="00BC1C66" w:rsidP="00BC1C66">
      <w:pPr>
        <w:spacing w:line="480" w:lineRule="auto"/>
        <w:jc w:val="both"/>
        <w:rPr>
          <w:rFonts w:eastAsia="Times New Roman"/>
          <w:lang w:eastAsia="en-GB"/>
        </w:rPr>
      </w:pPr>
      <w:r w:rsidRPr="00455FAC">
        <w:rPr>
          <w:rFonts w:eastAsia="Times New Roman"/>
          <w:lang w:eastAsia="en-GB"/>
        </w:rPr>
        <w:t xml:space="preserve">3. </w:t>
      </w:r>
      <w:r w:rsidR="002420A1" w:rsidRPr="00455FAC">
        <w:rPr>
          <w:rFonts w:eastAsia="Times New Roman"/>
          <w:lang w:eastAsia="en-GB"/>
        </w:rPr>
        <w:t xml:space="preserve">Researchers from </w:t>
      </w:r>
      <w:r w:rsidR="00C610E6" w:rsidRPr="00455FAC">
        <w:rPr>
          <w:rFonts w:eastAsia="Times New Roman"/>
          <w:lang w:eastAsia="en-GB"/>
        </w:rPr>
        <w:t xml:space="preserve">law, </w:t>
      </w:r>
      <w:r w:rsidR="005F1C70" w:rsidRPr="00455FAC">
        <w:rPr>
          <w:rFonts w:eastAsia="Times New Roman"/>
          <w:lang w:eastAsia="en-GB"/>
        </w:rPr>
        <w:t xml:space="preserve">gerontology, </w:t>
      </w:r>
      <w:r w:rsidR="002420A1" w:rsidRPr="00455FAC">
        <w:rPr>
          <w:rFonts w:eastAsia="Times New Roman"/>
          <w:lang w:eastAsia="en-GB"/>
        </w:rPr>
        <w:t xml:space="preserve">labour studies, human resources management, organisational behaviour and </w:t>
      </w:r>
      <w:r w:rsidR="00C610E6" w:rsidRPr="00455FAC">
        <w:rPr>
          <w:rFonts w:eastAsia="Times New Roman"/>
          <w:lang w:eastAsia="en-GB"/>
        </w:rPr>
        <w:t>linked</w:t>
      </w:r>
      <w:r w:rsidR="002420A1" w:rsidRPr="00455FAC">
        <w:rPr>
          <w:rFonts w:eastAsia="Times New Roman"/>
          <w:lang w:eastAsia="en-GB"/>
        </w:rPr>
        <w:t> disciplines need to collaborate in order to address the question of w</w:t>
      </w:r>
      <w:r w:rsidR="008E0DC1" w:rsidRPr="00455FAC">
        <w:rPr>
          <w:rFonts w:eastAsia="Times New Roman"/>
          <w:lang w:eastAsia="en-GB"/>
        </w:rPr>
        <w:t xml:space="preserve">hat do employers see as “reasonable adjustments” in relation to people with </w:t>
      </w:r>
      <w:proofErr w:type="gramStart"/>
      <w:r w:rsidR="008E0DC1" w:rsidRPr="00455FAC">
        <w:rPr>
          <w:rFonts w:eastAsia="Times New Roman"/>
          <w:lang w:eastAsia="en-GB"/>
        </w:rPr>
        <w:t>dementia?</w:t>
      </w:r>
      <w:proofErr w:type="gramEnd"/>
      <w:r w:rsidR="002420A1" w:rsidRPr="00455FAC">
        <w:rPr>
          <w:rFonts w:eastAsia="Times New Roman"/>
          <w:lang w:eastAsia="en-GB"/>
        </w:rPr>
        <w:t xml:space="preserve"> Both quantitative and qualitative work is needed to understand whether </w:t>
      </w:r>
      <w:r w:rsidR="00EC6903" w:rsidRPr="00455FAC">
        <w:rPr>
          <w:rFonts w:eastAsia="Times New Roman"/>
          <w:lang w:eastAsia="en-GB"/>
        </w:rPr>
        <w:t>employers perceive employees with dementia as disabled and therefore falling within the protection of the Equality Act</w:t>
      </w:r>
      <w:r w:rsidR="008E0DC1" w:rsidRPr="00455FAC">
        <w:rPr>
          <w:rFonts w:eastAsia="Times New Roman"/>
          <w:lang w:eastAsia="en-GB"/>
        </w:rPr>
        <w:t xml:space="preserve"> </w:t>
      </w:r>
      <w:r w:rsidR="003D78B4" w:rsidRPr="00455FAC">
        <w:rPr>
          <w:rFonts w:eastAsia="Times New Roman"/>
          <w:lang w:eastAsia="en-GB"/>
        </w:rPr>
        <w:t>2010.</w:t>
      </w:r>
      <w:r w:rsidR="00EC6903" w:rsidRPr="00455FAC">
        <w:rPr>
          <w:rFonts w:eastAsia="Times New Roman"/>
          <w:lang w:eastAsia="en-GB"/>
        </w:rPr>
        <w:t xml:space="preserve"> </w:t>
      </w:r>
      <w:r w:rsidR="00B847BB" w:rsidRPr="00455FAC">
        <w:rPr>
          <w:rFonts w:eastAsia="Times New Roman"/>
          <w:lang w:eastAsia="en-GB"/>
        </w:rPr>
        <w:t>This research will need to consider the issue of whether the definition of disability needs to be widened so that not only those with long-term impairments or those whose impairment which have a substantial effect on day-to-day activities are considered (Fraser Butlin 2011; Lawson 2011).</w:t>
      </w:r>
    </w:p>
    <w:p w14:paraId="4C90504F" w14:textId="77777777" w:rsidR="005F1C70" w:rsidRPr="00455FAC" w:rsidRDefault="005F1C70" w:rsidP="00BC1C66">
      <w:pPr>
        <w:spacing w:line="480" w:lineRule="auto"/>
        <w:jc w:val="both"/>
        <w:rPr>
          <w:rFonts w:eastAsia="Times New Roman"/>
          <w:lang w:eastAsia="en-GB"/>
        </w:rPr>
      </w:pPr>
    </w:p>
    <w:p w14:paraId="5765D238" w14:textId="3F06CEA3" w:rsidR="002420A1" w:rsidRPr="00455FAC" w:rsidRDefault="00BC1C66" w:rsidP="00BC1C66">
      <w:pPr>
        <w:spacing w:line="480" w:lineRule="auto"/>
        <w:jc w:val="both"/>
        <w:rPr>
          <w:rFonts w:eastAsia="Times New Roman"/>
          <w:lang w:eastAsia="en-GB"/>
        </w:rPr>
      </w:pPr>
      <w:r w:rsidRPr="00455FAC">
        <w:rPr>
          <w:rFonts w:eastAsia="Times New Roman"/>
          <w:lang w:eastAsia="en-GB"/>
        </w:rPr>
        <w:t xml:space="preserve">4. </w:t>
      </w:r>
      <w:r w:rsidR="002420A1" w:rsidRPr="00455FAC">
        <w:rPr>
          <w:rFonts w:eastAsia="Times New Roman"/>
          <w:lang w:eastAsia="en-GB"/>
        </w:rPr>
        <w:t xml:space="preserve">A related issue that needs to be addressed </w:t>
      </w:r>
      <w:r w:rsidR="005F1C70" w:rsidRPr="00455FAC">
        <w:rPr>
          <w:rFonts w:eastAsia="Times New Roman"/>
          <w:lang w:eastAsia="en-GB"/>
        </w:rPr>
        <w:t xml:space="preserve">collaboratively </w:t>
      </w:r>
      <w:r w:rsidR="002420A1" w:rsidRPr="00455FAC">
        <w:rPr>
          <w:rFonts w:eastAsia="Times New Roman"/>
          <w:lang w:eastAsia="en-GB"/>
        </w:rPr>
        <w:t xml:space="preserve">by researchers from </w:t>
      </w:r>
      <w:r w:rsidR="00335C3B" w:rsidRPr="00455FAC">
        <w:rPr>
          <w:rFonts w:eastAsia="Times New Roman"/>
          <w:lang w:eastAsia="en-GB"/>
        </w:rPr>
        <w:t xml:space="preserve">law, </w:t>
      </w:r>
      <w:r w:rsidR="005F1C70" w:rsidRPr="00455FAC">
        <w:rPr>
          <w:rFonts w:eastAsia="Times New Roman"/>
          <w:lang w:eastAsia="en-GB"/>
        </w:rPr>
        <w:t xml:space="preserve">gerontology, </w:t>
      </w:r>
      <w:r w:rsidR="002420A1" w:rsidRPr="00455FAC">
        <w:rPr>
          <w:rFonts w:eastAsia="Times New Roman"/>
          <w:lang w:eastAsia="en-GB"/>
        </w:rPr>
        <w:t xml:space="preserve">labour studies, human resources management, organisational behaviour and </w:t>
      </w:r>
      <w:r w:rsidR="00C610E6" w:rsidRPr="00455FAC">
        <w:rPr>
          <w:rFonts w:eastAsia="Times New Roman"/>
          <w:lang w:eastAsia="en-GB"/>
        </w:rPr>
        <w:t>linked</w:t>
      </w:r>
      <w:r w:rsidR="002420A1" w:rsidRPr="00455FAC">
        <w:rPr>
          <w:rFonts w:eastAsia="Times New Roman"/>
          <w:lang w:eastAsia="en-GB"/>
        </w:rPr>
        <w:t> disciplines is a</w:t>
      </w:r>
      <w:r w:rsidR="00EC6903" w:rsidRPr="00455FAC">
        <w:rPr>
          <w:rFonts w:eastAsia="Times New Roman"/>
          <w:lang w:eastAsia="en-GB"/>
        </w:rPr>
        <w:t xml:space="preserve">t which point do employers consider people with dementia to be disabled </w:t>
      </w:r>
      <w:r w:rsidR="00EC6903" w:rsidRPr="00455FAC">
        <w:rPr>
          <w:rFonts w:eastAsia="Times New Roman"/>
          <w:lang w:eastAsia="en-GB"/>
        </w:rPr>
        <w:lastRenderedPageBreak/>
        <w:t xml:space="preserve">and fall within the protection of the Equality Act 2010? </w:t>
      </w:r>
      <w:r w:rsidR="00335C3B" w:rsidRPr="00455FAC">
        <w:rPr>
          <w:rFonts w:eastAsia="Times New Roman"/>
          <w:lang w:eastAsia="en-GB"/>
        </w:rPr>
        <w:t>Q</w:t>
      </w:r>
      <w:r w:rsidR="00B02CA2" w:rsidRPr="00455FAC">
        <w:rPr>
          <w:rFonts w:eastAsia="Times New Roman"/>
          <w:lang w:eastAsia="en-GB"/>
        </w:rPr>
        <w:t>uestions need to be asked as to w</w:t>
      </w:r>
      <w:r w:rsidR="00E72845" w:rsidRPr="00455FAC">
        <w:rPr>
          <w:rFonts w:eastAsia="Times New Roman"/>
          <w:lang w:eastAsia="en-GB"/>
        </w:rPr>
        <w:t xml:space="preserve">hat is the employer position towards individuals who may experience dementia symptoms but </w:t>
      </w:r>
      <w:r w:rsidR="005F1C70" w:rsidRPr="00455FAC">
        <w:rPr>
          <w:rFonts w:eastAsia="Times New Roman"/>
          <w:lang w:eastAsia="en-GB"/>
        </w:rPr>
        <w:t>h</w:t>
      </w:r>
      <w:r w:rsidR="00E72845" w:rsidRPr="00455FAC">
        <w:rPr>
          <w:rFonts w:eastAsia="Times New Roman"/>
          <w:lang w:eastAsia="en-GB"/>
        </w:rPr>
        <w:t xml:space="preserve">ave not received a medical diagnosis? </w:t>
      </w:r>
      <w:r w:rsidR="009E3F5B" w:rsidRPr="00455FAC">
        <w:rPr>
          <w:rFonts w:eastAsia="Times New Roman"/>
          <w:i/>
          <w:lang w:eastAsia="en-GB"/>
        </w:rPr>
        <w:t xml:space="preserve">May v Secretary of State for Transport </w:t>
      </w:r>
      <w:r w:rsidR="009E3F5B" w:rsidRPr="00455FAC">
        <w:rPr>
          <w:rFonts w:eastAsia="Times New Roman"/>
          <w:lang w:eastAsia="en-GB"/>
        </w:rPr>
        <w:t xml:space="preserve">draws attention to the fact that individuals with cognitive and memory problems who do not have a diagnosis of dementia could face significant obstacles in establishing themselves as a person with a disability. </w:t>
      </w:r>
    </w:p>
    <w:p w14:paraId="783EA148" w14:textId="77777777" w:rsidR="002420A1" w:rsidRPr="00455FAC" w:rsidRDefault="002420A1" w:rsidP="0006194B">
      <w:pPr>
        <w:spacing w:line="480" w:lineRule="auto"/>
        <w:jc w:val="both"/>
        <w:rPr>
          <w:rFonts w:eastAsia="Calibri"/>
        </w:rPr>
      </w:pPr>
    </w:p>
    <w:p w14:paraId="15BE396D" w14:textId="77777777" w:rsidR="009E3F5B" w:rsidRPr="00455FAC" w:rsidRDefault="00A666A8" w:rsidP="00BC1C66">
      <w:pPr>
        <w:spacing w:line="480" w:lineRule="auto"/>
        <w:jc w:val="both"/>
        <w:rPr>
          <w:rFonts w:eastAsia="Times New Roman"/>
          <w:lang w:eastAsia="en-GB"/>
        </w:rPr>
      </w:pPr>
      <w:r w:rsidRPr="00455FAC">
        <w:t xml:space="preserve">Finally, </w:t>
      </w:r>
      <w:r w:rsidRPr="00455FAC">
        <w:rPr>
          <w:lang w:eastAsia="en-GB"/>
        </w:rPr>
        <w:t>the</w:t>
      </w:r>
      <w:r w:rsidRPr="00455FAC">
        <w:t xml:space="preserve"> focus of this paper has been on employees with dementia, rather than those who are self-employed and/or entrepreneurs. Given the rise in self-employment amongst those aged over 65 years (</w:t>
      </w:r>
      <w:r w:rsidRPr="00455FAC">
        <w:rPr>
          <w:rFonts w:eastAsia="Calibri"/>
        </w:rPr>
        <w:t>Office</w:t>
      </w:r>
      <w:r w:rsidRPr="00455FAC">
        <w:t xml:space="preserve"> for National Statistics 2014)</w:t>
      </w:r>
      <w:r w:rsidR="00BC7843" w:rsidRPr="00455FAC">
        <w:t xml:space="preserve"> the position of those who are self-employed and have dementia warrants consideration</w:t>
      </w:r>
      <w:r w:rsidR="005F1C70" w:rsidRPr="00455FAC">
        <w:t xml:space="preserve"> by gerontologists and entrepreneurship researchers</w:t>
      </w:r>
      <w:r w:rsidR="00607520" w:rsidRPr="00455FAC">
        <w:t>, which is separate from the employment rights framework discussed here</w:t>
      </w:r>
      <w:r w:rsidR="00BC7843" w:rsidRPr="00455FAC">
        <w:t>.</w:t>
      </w:r>
    </w:p>
    <w:p w14:paraId="3DADBE39" w14:textId="77777777" w:rsidR="003441F0" w:rsidRPr="00455FAC" w:rsidRDefault="003441F0">
      <w:pPr>
        <w:pStyle w:val="ListParagraph"/>
        <w:spacing w:after="0" w:line="480" w:lineRule="auto"/>
        <w:ind w:left="360"/>
        <w:jc w:val="both"/>
        <w:rPr>
          <w:rFonts w:ascii="Times New Roman" w:hAnsi="Times New Roman"/>
          <w:spacing w:val="-2"/>
          <w:sz w:val="24"/>
          <w:szCs w:val="24"/>
        </w:rPr>
      </w:pPr>
    </w:p>
    <w:p w14:paraId="4D677051" w14:textId="0E17AF6E" w:rsidR="004A0BB3" w:rsidRPr="00455FAC" w:rsidRDefault="00A72464" w:rsidP="0006194B">
      <w:pPr>
        <w:spacing w:line="480" w:lineRule="auto"/>
        <w:jc w:val="both"/>
        <w:rPr>
          <w:spacing w:val="-2"/>
        </w:rPr>
      </w:pPr>
      <w:r w:rsidRPr="00455FAC">
        <w:rPr>
          <w:rFonts w:eastAsia="Times New Roman"/>
          <w:lang w:eastAsia="en-GB"/>
        </w:rPr>
        <w:t xml:space="preserve">In </w:t>
      </w:r>
      <w:r w:rsidR="0006194B" w:rsidRPr="00455FAC">
        <w:rPr>
          <w:rFonts w:eastAsia="Times New Roman"/>
          <w:lang w:eastAsia="en-GB"/>
        </w:rPr>
        <w:t xml:space="preserve">summary, </w:t>
      </w:r>
      <w:r w:rsidR="004A0BB3" w:rsidRPr="00455FAC">
        <w:rPr>
          <w:spacing w:val="-2"/>
        </w:rPr>
        <w:t xml:space="preserve">this paper has highlighted the importance of embedding future research on </w:t>
      </w:r>
      <w:r w:rsidR="004A0BB3" w:rsidRPr="00455FAC">
        <w:rPr>
          <w:rFonts w:eastAsia="Calibri"/>
        </w:rPr>
        <w:t xml:space="preserve">dementia in the workplace within the legislative framework. Work continues to be central in the creation </w:t>
      </w:r>
      <w:r w:rsidR="00607520" w:rsidRPr="00455FAC">
        <w:rPr>
          <w:rFonts w:eastAsia="Calibri"/>
        </w:rPr>
        <w:t xml:space="preserve">of a </w:t>
      </w:r>
      <w:r w:rsidR="004A0BB3" w:rsidRPr="00455FAC">
        <w:rPr>
          <w:rFonts w:eastAsia="Calibri"/>
        </w:rPr>
        <w:t xml:space="preserve">sense of self, and the maintenance of </w:t>
      </w:r>
      <w:r w:rsidR="004A0BB3" w:rsidRPr="00455FAC">
        <w:t xml:space="preserve">self-esteem and life satisfaction and as </w:t>
      </w:r>
      <w:r w:rsidR="00676C08" w:rsidRPr="00455FAC">
        <w:t>such,</w:t>
      </w:r>
      <w:r w:rsidR="004A0BB3" w:rsidRPr="00455FAC">
        <w:t xml:space="preserve"> it </w:t>
      </w:r>
      <w:r w:rsidR="006A6FFA" w:rsidRPr="00455FAC">
        <w:t>is</w:t>
      </w:r>
      <w:r w:rsidR="004A0BB3" w:rsidRPr="00455FAC">
        <w:t xml:space="preserve"> crucial that those who experience dementia while in work, are adequately supported by their employers.</w:t>
      </w:r>
      <w:r w:rsidR="00D94532" w:rsidRPr="00455FAC">
        <w:t xml:space="preserve"> </w:t>
      </w:r>
      <w:r w:rsidR="009F233B" w:rsidRPr="00455FAC">
        <w:t>However,</w:t>
      </w:r>
      <w:r w:rsidR="00D94532" w:rsidRPr="00455FAC">
        <w:t xml:space="preserve"> in order for this to be </w:t>
      </w:r>
      <w:r w:rsidR="00676C08" w:rsidRPr="00455FAC">
        <w:t>achieved,</w:t>
      </w:r>
      <w:r w:rsidR="00D94532" w:rsidRPr="00455FAC">
        <w:t xml:space="preserve"> more research is needed into </w:t>
      </w:r>
      <w:r w:rsidR="00747D06" w:rsidRPr="00455FAC">
        <w:t>experiences of</w:t>
      </w:r>
      <w:r w:rsidR="00D94532" w:rsidRPr="00455FAC">
        <w:t xml:space="preserve"> dementia in the workplace, and this research needs to be embedded within the legislative framework.</w:t>
      </w:r>
    </w:p>
    <w:p w14:paraId="144CA493" w14:textId="77777777" w:rsidR="004A0BB3" w:rsidRPr="00455FAC" w:rsidRDefault="004A0BB3">
      <w:pPr>
        <w:spacing w:line="480" w:lineRule="auto"/>
        <w:jc w:val="both"/>
        <w:rPr>
          <w:spacing w:val="-2"/>
        </w:rPr>
      </w:pPr>
    </w:p>
    <w:p w14:paraId="5B526A60" w14:textId="77777777" w:rsidR="00D94532" w:rsidRPr="00455FAC" w:rsidRDefault="00D94532">
      <w:pPr>
        <w:tabs>
          <w:tab w:val="left" w:pos="-720"/>
          <w:tab w:val="left" w:pos="4080"/>
        </w:tabs>
        <w:suppressAutoHyphens/>
        <w:spacing w:line="480" w:lineRule="auto"/>
        <w:jc w:val="both"/>
        <w:rPr>
          <w:b/>
          <w:spacing w:val="-2"/>
        </w:rPr>
      </w:pPr>
      <w:r w:rsidRPr="00455FAC">
        <w:rPr>
          <w:b/>
          <w:spacing w:val="-2"/>
        </w:rPr>
        <w:t>Acknowledgements</w:t>
      </w:r>
    </w:p>
    <w:p w14:paraId="03C7CFF4" w14:textId="77777777" w:rsidR="00A46D30" w:rsidRPr="00455FAC" w:rsidRDefault="00A46D30">
      <w:pPr>
        <w:tabs>
          <w:tab w:val="left" w:pos="-720"/>
          <w:tab w:val="left" w:pos="4080"/>
        </w:tabs>
        <w:suppressAutoHyphens/>
        <w:spacing w:line="480" w:lineRule="auto"/>
        <w:jc w:val="both"/>
        <w:rPr>
          <w:b/>
          <w:spacing w:val="-2"/>
        </w:rPr>
      </w:pPr>
    </w:p>
    <w:p w14:paraId="23816669" w14:textId="16AEC438" w:rsidR="00D94532" w:rsidRPr="00455FAC" w:rsidRDefault="00676C08">
      <w:pPr>
        <w:tabs>
          <w:tab w:val="left" w:pos="-720"/>
          <w:tab w:val="left" w:pos="4080"/>
        </w:tabs>
        <w:suppressAutoHyphens/>
        <w:spacing w:line="480" w:lineRule="auto"/>
        <w:jc w:val="both"/>
        <w:rPr>
          <w:spacing w:val="-2"/>
        </w:rPr>
      </w:pPr>
      <w:r w:rsidRPr="00455FAC">
        <w:rPr>
          <w:spacing w:val="-2"/>
        </w:rPr>
        <w:t xml:space="preserve">An earlier version of this paper was presented at the British Society of Gerontology Annual Conference 2016. </w:t>
      </w:r>
    </w:p>
    <w:p w14:paraId="36428869" w14:textId="77777777" w:rsidR="002C5FC7" w:rsidRPr="00455FAC" w:rsidRDefault="002C5FC7" w:rsidP="002C5FC7">
      <w:pPr>
        <w:shd w:val="clear" w:color="auto" w:fill="FFFFFF"/>
        <w:spacing w:line="0" w:lineRule="auto"/>
        <w:rPr>
          <w:rFonts w:eastAsia="Times New Roman"/>
        </w:rPr>
      </w:pPr>
      <w:proofErr w:type="gramStart"/>
      <w:r w:rsidRPr="00455FAC">
        <w:rPr>
          <w:rStyle w:val="current-selection"/>
        </w:rPr>
        <w:t>ns</w:t>
      </w:r>
      <w:proofErr w:type="gramEnd"/>
      <w:r w:rsidRPr="00455FAC">
        <w:rPr>
          <w:rStyle w:val="current-selection"/>
        </w:rPr>
        <w:t>’</w:t>
      </w:r>
      <w:r w:rsidRPr="00455FAC">
        <w:rPr>
          <w:rStyle w:val="a"/>
        </w:rPr>
        <w:t xml:space="preserve"> </w:t>
      </w:r>
      <w:r w:rsidRPr="00455FAC">
        <w:rPr>
          <w:rStyle w:val="current-selection"/>
        </w:rPr>
        <w:t>beliefs</w:t>
      </w:r>
    </w:p>
    <w:p w14:paraId="3177FBD0" w14:textId="77777777" w:rsidR="002C5FC7" w:rsidRPr="00455FAC" w:rsidRDefault="002C5FC7" w:rsidP="002C5FC7">
      <w:pPr>
        <w:shd w:val="clear" w:color="auto" w:fill="FFFFFF"/>
        <w:spacing w:line="0" w:lineRule="auto"/>
      </w:pPr>
      <w:proofErr w:type="gramStart"/>
      <w:r w:rsidRPr="00455FAC">
        <w:rPr>
          <w:rStyle w:val="current-selection"/>
        </w:rPr>
        <w:t>about</w:t>
      </w:r>
      <w:proofErr w:type="gramEnd"/>
      <w:r w:rsidRPr="00455FAC">
        <w:rPr>
          <w:rStyle w:val="a"/>
        </w:rPr>
        <w:t xml:space="preserve"> </w:t>
      </w:r>
      <w:r w:rsidRPr="00455FAC">
        <w:rPr>
          <w:rStyle w:val="current-selection"/>
        </w:rPr>
        <w:t>competence</w:t>
      </w:r>
      <w:r w:rsidRPr="00455FAC">
        <w:rPr>
          <w:rStyle w:val="a"/>
        </w:rPr>
        <w:t xml:space="preserve"> </w:t>
      </w:r>
      <w:r w:rsidRPr="00455FAC">
        <w:rPr>
          <w:rStyle w:val="current-selection"/>
        </w:rPr>
        <w:t>contribute</w:t>
      </w:r>
      <w:r w:rsidRPr="00455FAC">
        <w:rPr>
          <w:rStyle w:val="a"/>
        </w:rPr>
        <w:t xml:space="preserve"> </w:t>
      </w:r>
      <w:r w:rsidRPr="00455FAC">
        <w:rPr>
          <w:rStyle w:val="current-selection"/>
        </w:rPr>
        <w:t>to</w:t>
      </w:r>
      <w:r w:rsidRPr="00455FAC">
        <w:rPr>
          <w:rStyle w:val="a"/>
        </w:rPr>
        <w:t xml:space="preserve"> </w:t>
      </w:r>
      <w:r w:rsidRPr="00455FAC">
        <w:rPr>
          <w:rStyle w:val="current-selection"/>
        </w:rPr>
        <w:t>increasing</w:t>
      </w:r>
      <w:r w:rsidRPr="00455FAC">
        <w:rPr>
          <w:rStyle w:val="a"/>
        </w:rPr>
        <w:t xml:space="preserve"> </w:t>
      </w:r>
      <w:proofErr w:type="spellStart"/>
      <w:r w:rsidRPr="00455FAC">
        <w:rPr>
          <w:rStyle w:val="current-selection"/>
        </w:rPr>
        <w:t>stigmatiz</w:t>
      </w:r>
      <w:proofErr w:type="spellEnd"/>
      <w:r w:rsidRPr="00455FAC">
        <w:rPr>
          <w:rStyle w:val="current-selection"/>
        </w:rPr>
        <w:t>-</w:t>
      </w:r>
    </w:p>
    <w:p w14:paraId="630421F8" w14:textId="77777777" w:rsidR="002C5FC7" w:rsidRPr="00455FAC" w:rsidRDefault="002C5FC7" w:rsidP="002C5FC7">
      <w:pPr>
        <w:shd w:val="clear" w:color="auto" w:fill="FFFFFF"/>
        <w:spacing w:line="0" w:lineRule="auto"/>
      </w:pPr>
      <w:proofErr w:type="spellStart"/>
      <w:proofErr w:type="gramStart"/>
      <w:r w:rsidRPr="00455FAC">
        <w:rPr>
          <w:rStyle w:val="current-selection"/>
        </w:rPr>
        <w:t>ing</w:t>
      </w:r>
      <w:proofErr w:type="spellEnd"/>
      <w:proofErr w:type="gramEnd"/>
      <w:r w:rsidRPr="00455FAC">
        <w:rPr>
          <w:rStyle w:val="a"/>
        </w:rPr>
        <w:t xml:space="preserve"> </w:t>
      </w:r>
      <w:proofErr w:type="spellStart"/>
      <w:r w:rsidRPr="00455FAC">
        <w:rPr>
          <w:rStyle w:val="current-selection"/>
        </w:rPr>
        <w:t>behavior</w:t>
      </w:r>
      <w:proofErr w:type="spellEnd"/>
      <w:r w:rsidRPr="00455FAC">
        <w:rPr>
          <w:rStyle w:val="a"/>
        </w:rPr>
        <w:t xml:space="preserve"> </w:t>
      </w:r>
      <w:r w:rsidRPr="00455FAC">
        <w:rPr>
          <w:rStyle w:val="current-selection"/>
        </w:rPr>
        <w:t>toward</w:t>
      </w:r>
      <w:r w:rsidRPr="00455FAC">
        <w:rPr>
          <w:rStyle w:val="a"/>
        </w:rPr>
        <w:t xml:space="preserve"> </w:t>
      </w:r>
      <w:r w:rsidRPr="00455FAC">
        <w:rPr>
          <w:rStyle w:val="current-selection"/>
        </w:rPr>
        <w:t>persons</w:t>
      </w:r>
      <w:r w:rsidRPr="00455FAC">
        <w:rPr>
          <w:rStyle w:val="a"/>
        </w:rPr>
        <w:t xml:space="preserve"> </w:t>
      </w:r>
      <w:r w:rsidRPr="00455FAC">
        <w:rPr>
          <w:rStyle w:val="current-selection"/>
        </w:rPr>
        <w:t>with</w:t>
      </w:r>
      <w:r w:rsidRPr="00455FAC">
        <w:rPr>
          <w:rStyle w:val="a"/>
        </w:rPr>
        <w:t xml:space="preserve"> </w:t>
      </w:r>
      <w:r w:rsidRPr="00455FAC">
        <w:rPr>
          <w:rStyle w:val="current-selection"/>
        </w:rPr>
        <w:t>AD</w:t>
      </w:r>
      <w:r w:rsidRPr="00455FAC">
        <w:rPr>
          <w:rStyle w:val="a"/>
        </w:rPr>
        <w:t xml:space="preserve"> </w:t>
      </w:r>
      <w:r w:rsidRPr="00455FAC">
        <w:rPr>
          <w:rStyle w:val="current-selection"/>
        </w:rPr>
        <w:t>through</w:t>
      </w:r>
    </w:p>
    <w:p w14:paraId="309804E8" w14:textId="77777777" w:rsidR="002C5FC7" w:rsidRPr="00455FAC" w:rsidRDefault="002C5FC7" w:rsidP="002C5FC7">
      <w:pPr>
        <w:shd w:val="clear" w:color="auto" w:fill="FFFFFF"/>
        <w:spacing w:line="0" w:lineRule="auto"/>
      </w:pPr>
      <w:proofErr w:type="spellStart"/>
      <w:proofErr w:type="gramStart"/>
      <w:r w:rsidRPr="00455FAC">
        <w:rPr>
          <w:rStyle w:val="current-selection"/>
        </w:rPr>
        <w:t>behavioral</w:t>
      </w:r>
      <w:proofErr w:type="spellEnd"/>
      <w:proofErr w:type="gramEnd"/>
      <w:r w:rsidRPr="00455FAC">
        <w:rPr>
          <w:rStyle w:val="a"/>
        </w:rPr>
        <w:t xml:space="preserve"> </w:t>
      </w:r>
      <w:proofErr w:type="spellStart"/>
      <w:r w:rsidRPr="00455FAC">
        <w:rPr>
          <w:rStyle w:val="current-selection"/>
        </w:rPr>
        <w:t>discriminat</w:t>
      </w:r>
      <w:proofErr w:type="spellEnd"/>
      <w:r w:rsidRPr="00455FAC">
        <w:rPr>
          <w:rStyle w:val="current-selection"/>
        </w:rPr>
        <w:t xml:space="preserve"> ion.</w:t>
      </w:r>
      <w:r w:rsidRPr="00455FAC">
        <w:rPr>
          <w:rStyle w:val="a"/>
        </w:rPr>
        <w:t xml:space="preserve"> </w:t>
      </w:r>
      <w:r w:rsidRPr="00455FAC">
        <w:rPr>
          <w:rStyle w:val="current-selection"/>
        </w:rPr>
        <w:t>Because</w:t>
      </w:r>
      <w:r w:rsidRPr="00455FAC">
        <w:rPr>
          <w:rStyle w:val="a"/>
        </w:rPr>
        <w:t xml:space="preserve"> </w:t>
      </w:r>
      <w:r w:rsidRPr="00455FAC">
        <w:rPr>
          <w:rStyle w:val="current-selection"/>
        </w:rPr>
        <w:t>perceptions</w:t>
      </w:r>
      <w:r w:rsidRPr="00455FAC">
        <w:rPr>
          <w:rStyle w:val="a"/>
        </w:rPr>
        <w:t xml:space="preserve"> </w:t>
      </w:r>
      <w:r w:rsidRPr="00455FAC">
        <w:rPr>
          <w:rStyle w:val="current-selection"/>
        </w:rPr>
        <w:t>of</w:t>
      </w:r>
    </w:p>
    <w:p w14:paraId="5300FBA4" w14:textId="77777777" w:rsidR="002C5FC7" w:rsidRPr="00455FAC" w:rsidRDefault="002C5FC7" w:rsidP="002C5FC7">
      <w:pPr>
        <w:shd w:val="clear" w:color="auto" w:fill="FFFFFF"/>
        <w:spacing w:line="0" w:lineRule="auto"/>
      </w:pPr>
      <w:proofErr w:type="gramStart"/>
      <w:r w:rsidRPr="00455FAC">
        <w:rPr>
          <w:rStyle w:val="current-selection"/>
        </w:rPr>
        <w:t>competence</w:t>
      </w:r>
      <w:proofErr w:type="gramEnd"/>
      <w:r w:rsidRPr="00455FAC">
        <w:rPr>
          <w:rStyle w:val="a"/>
        </w:rPr>
        <w:t xml:space="preserve"> </w:t>
      </w:r>
      <w:r w:rsidRPr="00455FAC">
        <w:rPr>
          <w:rStyle w:val="current-selection"/>
        </w:rPr>
        <w:t>were</w:t>
      </w:r>
      <w:r w:rsidRPr="00455FAC">
        <w:rPr>
          <w:rStyle w:val="a"/>
        </w:rPr>
        <w:t xml:space="preserve"> </w:t>
      </w:r>
      <w:r w:rsidRPr="00455FAC">
        <w:rPr>
          <w:rStyle w:val="current-selection"/>
        </w:rPr>
        <w:t>related</w:t>
      </w:r>
      <w:r w:rsidRPr="00455FAC">
        <w:rPr>
          <w:rStyle w:val="a"/>
        </w:rPr>
        <w:t xml:space="preserve"> </w:t>
      </w:r>
      <w:r w:rsidRPr="00455FAC">
        <w:rPr>
          <w:rStyle w:val="current-selection"/>
        </w:rPr>
        <w:t>only</w:t>
      </w:r>
      <w:r w:rsidRPr="00455FAC">
        <w:rPr>
          <w:rStyle w:val="a"/>
        </w:rPr>
        <w:t xml:space="preserve"> </w:t>
      </w:r>
      <w:r w:rsidRPr="00455FAC">
        <w:rPr>
          <w:rStyle w:val="current-selection"/>
        </w:rPr>
        <w:t>to</w:t>
      </w:r>
      <w:r w:rsidRPr="00455FAC">
        <w:rPr>
          <w:rStyle w:val="a"/>
        </w:rPr>
        <w:t xml:space="preserve"> </w:t>
      </w:r>
      <w:r w:rsidRPr="00455FAC">
        <w:rPr>
          <w:rStyle w:val="current-selection"/>
        </w:rPr>
        <w:t>educational</w:t>
      </w:r>
      <w:r w:rsidRPr="00455FAC">
        <w:rPr>
          <w:rStyle w:val="a"/>
        </w:rPr>
        <w:t xml:space="preserve"> </w:t>
      </w:r>
      <w:r w:rsidRPr="00455FAC">
        <w:rPr>
          <w:rStyle w:val="current-selection"/>
        </w:rPr>
        <w:t>level,</w:t>
      </w:r>
      <w:r w:rsidRPr="00455FAC">
        <w:rPr>
          <w:rStyle w:val="a"/>
        </w:rPr>
        <w:t xml:space="preserve"> </w:t>
      </w:r>
      <w:r w:rsidRPr="00455FAC">
        <w:rPr>
          <w:rStyle w:val="current-selection"/>
        </w:rPr>
        <w:t>it</w:t>
      </w:r>
    </w:p>
    <w:p w14:paraId="67C2A7BB" w14:textId="77777777" w:rsidR="002C5FC7" w:rsidRPr="00455FAC" w:rsidRDefault="002C5FC7" w:rsidP="002C5FC7">
      <w:pPr>
        <w:shd w:val="clear" w:color="auto" w:fill="FFFFFF"/>
        <w:spacing w:line="0" w:lineRule="auto"/>
      </w:pPr>
      <w:proofErr w:type="gramStart"/>
      <w:r w:rsidRPr="00455FAC">
        <w:rPr>
          <w:rStyle w:val="current-selection"/>
        </w:rPr>
        <w:t>could</w:t>
      </w:r>
      <w:proofErr w:type="gramEnd"/>
      <w:r w:rsidRPr="00455FAC">
        <w:rPr>
          <w:rStyle w:val="a"/>
        </w:rPr>
        <w:t xml:space="preserve"> </w:t>
      </w:r>
      <w:r w:rsidRPr="00455FAC">
        <w:rPr>
          <w:rStyle w:val="current-selection"/>
        </w:rPr>
        <w:t>be</w:t>
      </w:r>
      <w:r w:rsidRPr="00455FAC">
        <w:rPr>
          <w:rStyle w:val="a"/>
        </w:rPr>
        <w:t xml:space="preserve"> </w:t>
      </w:r>
      <w:proofErr w:type="spellStart"/>
      <w:r w:rsidRPr="00455FAC">
        <w:rPr>
          <w:rStyle w:val="current-selection"/>
        </w:rPr>
        <w:t>hypot</w:t>
      </w:r>
      <w:proofErr w:type="spellEnd"/>
      <w:r w:rsidRPr="00455FAC">
        <w:rPr>
          <w:rStyle w:val="current-selection"/>
        </w:rPr>
        <w:t xml:space="preserve"> </w:t>
      </w:r>
      <w:proofErr w:type="spellStart"/>
      <w:r w:rsidRPr="00455FAC">
        <w:rPr>
          <w:rStyle w:val="current-selection"/>
        </w:rPr>
        <w:t>hesized</w:t>
      </w:r>
      <w:proofErr w:type="spellEnd"/>
      <w:r w:rsidRPr="00455FAC">
        <w:rPr>
          <w:rStyle w:val="a"/>
        </w:rPr>
        <w:t xml:space="preserve"> </w:t>
      </w:r>
      <w:r w:rsidRPr="00455FAC">
        <w:rPr>
          <w:rStyle w:val="current-selection"/>
        </w:rPr>
        <w:t>that</w:t>
      </w:r>
      <w:r w:rsidRPr="00455FAC">
        <w:rPr>
          <w:rStyle w:val="a"/>
        </w:rPr>
        <w:t xml:space="preserve"> </w:t>
      </w:r>
      <w:r w:rsidRPr="00455FAC">
        <w:rPr>
          <w:rStyle w:val="current-selection"/>
        </w:rPr>
        <w:t>these</w:t>
      </w:r>
      <w:r w:rsidRPr="00455FAC">
        <w:rPr>
          <w:rStyle w:val="a"/>
        </w:rPr>
        <w:t xml:space="preserve"> </w:t>
      </w:r>
      <w:r w:rsidRPr="00455FAC">
        <w:rPr>
          <w:rStyle w:val="current-selection"/>
        </w:rPr>
        <w:t>perceptions</w:t>
      </w:r>
      <w:r w:rsidRPr="00455FAC">
        <w:rPr>
          <w:rStyle w:val="a"/>
        </w:rPr>
        <w:t xml:space="preserve"> </w:t>
      </w:r>
      <w:r w:rsidRPr="00455FAC">
        <w:rPr>
          <w:rStyle w:val="current-selection"/>
        </w:rPr>
        <w:t>might</w:t>
      </w:r>
      <w:r w:rsidRPr="00455FAC">
        <w:rPr>
          <w:rStyle w:val="a"/>
        </w:rPr>
        <w:t xml:space="preserve"> </w:t>
      </w:r>
      <w:r w:rsidRPr="00455FAC">
        <w:rPr>
          <w:rStyle w:val="current-selection"/>
        </w:rPr>
        <w:t>be</w:t>
      </w:r>
    </w:p>
    <w:p w14:paraId="31A99304" w14:textId="77777777" w:rsidR="002C5FC7" w:rsidRPr="00455FAC" w:rsidRDefault="002C5FC7" w:rsidP="002C5FC7">
      <w:pPr>
        <w:shd w:val="clear" w:color="auto" w:fill="FFFFFF"/>
        <w:spacing w:line="0" w:lineRule="auto"/>
      </w:pPr>
      <w:proofErr w:type="gramStart"/>
      <w:r w:rsidRPr="00455FAC">
        <w:rPr>
          <w:rStyle w:val="current-selection"/>
        </w:rPr>
        <w:t>associated</w:t>
      </w:r>
      <w:proofErr w:type="gramEnd"/>
      <w:r w:rsidRPr="00455FAC">
        <w:rPr>
          <w:rStyle w:val="a"/>
        </w:rPr>
        <w:t xml:space="preserve"> </w:t>
      </w:r>
      <w:r w:rsidRPr="00455FAC">
        <w:rPr>
          <w:rStyle w:val="current-selection"/>
        </w:rPr>
        <w:t>with</w:t>
      </w:r>
      <w:r w:rsidRPr="00455FAC">
        <w:rPr>
          <w:rStyle w:val="a"/>
        </w:rPr>
        <w:t xml:space="preserve"> </w:t>
      </w:r>
      <w:r w:rsidRPr="00455FAC">
        <w:rPr>
          <w:rStyle w:val="current-selection"/>
        </w:rPr>
        <w:t>beliefs</w:t>
      </w:r>
      <w:r w:rsidRPr="00455FAC">
        <w:rPr>
          <w:rStyle w:val="a"/>
        </w:rPr>
        <w:t xml:space="preserve"> </w:t>
      </w:r>
      <w:r w:rsidRPr="00455FAC">
        <w:rPr>
          <w:rStyle w:val="current-selection"/>
        </w:rPr>
        <w:t>and</w:t>
      </w:r>
      <w:r w:rsidRPr="00455FAC">
        <w:rPr>
          <w:rStyle w:val="a"/>
        </w:rPr>
        <w:t xml:space="preserve"> </w:t>
      </w:r>
      <w:r w:rsidRPr="00455FAC">
        <w:rPr>
          <w:rStyle w:val="current-selection"/>
        </w:rPr>
        <w:t>views</w:t>
      </w:r>
      <w:r w:rsidRPr="00455FAC">
        <w:rPr>
          <w:rStyle w:val="a"/>
        </w:rPr>
        <w:t xml:space="preserve"> </w:t>
      </w:r>
      <w:r w:rsidRPr="00455FAC">
        <w:rPr>
          <w:rStyle w:val="current-selection"/>
        </w:rPr>
        <w:t>regarding</w:t>
      </w:r>
      <w:r w:rsidRPr="00455FAC">
        <w:rPr>
          <w:rStyle w:val="a"/>
        </w:rPr>
        <w:t xml:space="preserve"> </w:t>
      </w:r>
      <w:r w:rsidRPr="00455FAC">
        <w:rPr>
          <w:rStyle w:val="current-selection"/>
        </w:rPr>
        <w:t>autonomy,</w:t>
      </w:r>
    </w:p>
    <w:p w14:paraId="5179D160" w14:textId="77777777" w:rsidR="002C5FC7" w:rsidRPr="00455FAC" w:rsidRDefault="002C5FC7" w:rsidP="002C5FC7">
      <w:pPr>
        <w:shd w:val="clear" w:color="auto" w:fill="FFFFFF"/>
        <w:spacing w:line="0" w:lineRule="auto"/>
      </w:pPr>
      <w:proofErr w:type="gramStart"/>
      <w:r w:rsidRPr="00455FAC">
        <w:rPr>
          <w:rStyle w:val="current-selection"/>
        </w:rPr>
        <w:t>respect</w:t>
      </w:r>
      <w:proofErr w:type="gramEnd"/>
      <w:r w:rsidRPr="00455FAC">
        <w:rPr>
          <w:rStyle w:val="current-selection"/>
        </w:rPr>
        <w:t>,</w:t>
      </w:r>
      <w:r w:rsidRPr="00455FAC">
        <w:rPr>
          <w:rStyle w:val="a"/>
        </w:rPr>
        <w:t xml:space="preserve"> </w:t>
      </w:r>
      <w:r w:rsidRPr="00455FAC">
        <w:rPr>
          <w:rStyle w:val="current-selection"/>
        </w:rPr>
        <w:t>and</w:t>
      </w:r>
      <w:r w:rsidRPr="00455FAC">
        <w:rPr>
          <w:rStyle w:val="a"/>
        </w:rPr>
        <w:t xml:space="preserve"> </w:t>
      </w:r>
      <w:r w:rsidRPr="00455FAC">
        <w:rPr>
          <w:rStyle w:val="current-selection"/>
        </w:rPr>
        <w:t>dementia</w:t>
      </w:r>
    </w:p>
    <w:p w14:paraId="4962304F" w14:textId="77777777" w:rsidR="002C5FC7" w:rsidRPr="00455FAC" w:rsidRDefault="002C5FC7" w:rsidP="002C5FC7">
      <w:pPr>
        <w:shd w:val="clear" w:color="auto" w:fill="FFFFFF"/>
        <w:spacing w:line="0" w:lineRule="auto"/>
        <w:rPr>
          <w:rFonts w:eastAsia="Times New Roman"/>
        </w:rPr>
      </w:pPr>
      <w:r w:rsidRPr="00455FAC">
        <w:t xml:space="preserve"> </w:t>
      </w:r>
      <w:proofErr w:type="gramStart"/>
      <w:r w:rsidRPr="00455FAC">
        <w:rPr>
          <w:rStyle w:val="current-selection"/>
        </w:rPr>
        <w:t>lay</w:t>
      </w:r>
      <w:proofErr w:type="gramEnd"/>
      <w:r w:rsidRPr="00455FAC">
        <w:rPr>
          <w:rStyle w:val="a"/>
        </w:rPr>
        <w:t xml:space="preserve"> </w:t>
      </w:r>
      <w:r w:rsidRPr="00455FAC">
        <w:rPr>
          <w:rStyle w:val="current-selection"/>
        </w:rPr>
        <w:t>persons’</w:t>
      </w:r>
      <w:r w:rsidRPr="00455FAC">
        <w:rPr>
          <w:rStyle w:val="a"/>
        </w:rPr>
        <w:t xml:space="preserve"> </w:t>
      </w:r>
      <w:r w:rsidRPr="00455FAC">
        <w:rPr>
          <w:rStyle w:val="current-selection"/>
        </w:rPr>
        <w:t>beliefs</w:t>
      </w:r>
    </w:p>
    <w:p w14:paraId="56E417C5" w14:textId="77777777" w:rsidR="002C5FC7" w:rsidRPr="00455FAC" w:rsidRDefault="002C5FC7" w:rsidP="002C5FC7">
      <w:pPr>
        <w:shd w:val="clear" w:color="auto" w:fill="FFFFFF"/>
        <w:spacing w:line="0" w:lineRule="auto"/>
      </w:pPr>
      <w:proofErr w:type="gramStart"/>
      <w:r w:rsidRPr="00455FAC">
        <w:rPr>
          <w:rStyle w:val="current-selection"/>
        </w:rPr>
        <w:t>about</w:t>
      </w:r>
      <w:proofErr w:type="gramEnd"/>
      <w:r w:rsidRPr="00455FAC">
        <w:rPr>
          <w:rStyle w:val="a"/>
        </w:rPr>
        <w:t xml:space="preserve"> </w:t>
      </w:r>
      <w:r w:rsidRPr="00455FAC">
        <w:rPr>
          <w:rStyle w:val="current-selection"/>
        </w:rPr>
        <w:t>competence</w:t>
      </w:r>
      <w:r w:rsidRPr="00455FAC">
        <w:rPr>
          <w:rStyle w:val="a"/>
        </w:rPr>
        <w:t xml:space="preserve"> </w:t>
      </w:r>
      <w:r w:rsidRPr="00455FAC">
        <w:rPr>
          <w:rStyle w:val="current-selection"/>
        </w:rPr>
        <w:t>contribute</w:t>
      </w:r>
      <w:r w:rsidRPr="00455FAC">
        <w:rPr>
          <w:rStyle w:val="a"/>
        </w:rPr>
        <w:t xml:space="preserve"> </w:t>
      </w:r>
      <w:r w:rsidRPr="00455FAC">
        <w:rPr>
          <w:rStyle w:val="current-selection"/>
        </w:rPr>
        <w:t>to</w:t>
      </w:r>
      <w:r w:rsidRPr="00455FAC">
        <w:rPr>
          <w:rStyle w:val="a"/>
        </w:rPr>
        <w:t xml:space="preserve"> </w:t>
      </w:r>
      <w:r w:rsidRPr="00455FAC">
        <w:rPr>
          <w:rStyle w:val="current-selection"/>
        </w:rPr>
        <w:t>increasing</w:t>
      </w:r>
      <w:r w:rsidRPr="00455FAC">
        <w:rPr>
          <w:rStyle w:val="a"/>
        </w:rPr>
        <w:t xml:space="preserve"> </w:t>
      </w:r>
      <w:proofErr w:type="spellStart"/>
      <w:r w:rsidRPr="00455FAC">
        <w:rPr>
          <w:rStyle w:val="current-selection"/>
        </w:rPr>
        <w:t>stigmatiz</w:t>
      </w:r>
      <w:proofErr w:type="spellEnd"/>
      <w:r w:rsidRPr="00455FAC">
        <w:rPr>
          <w:rStyle w:val="current-selection"/>
        </w:rPr>
        <w:t>-</w:t>
      </w:r>
    </w:p>
    <w:p w14:paraId="0770CEF1" w14:textId="77777777" w:rsidR="002C5FC7" w:rsidRPr="00455FAC" w:rsidRDefault="002C5FC7" w:rsidP="002C5FC7">
      <w:pPr>
        <w:shd w:val="clear" w:color="auto" w:fill="FFFFFF"/>
        <w:spacing w:line="0" w:lineRule="auto"/>
      </w:pPr>
      <w:proofErr w:type="spellStart"/>
      <w:proofErr w:type="gramStart"/>
      <w:r w:rsidRPr="00455FAC">
        <w:rPr>
          <w:rStyle w:val="current-selection"/>
        </w:rPr>
        <w:t>ing</w:t>
      </w:r>
      <w:proofErr w:type="spellEnd"/>
      <w:proofErr w:type="gramEnd"/>
      <w:r w:rsidRPr="00455FAC">
        <w:rPr>
          <w:rStyle w:val="a"/>
        </w:rPr>
        <w:t xml:space="preserve"> </w:t>
      </w:r>
      <w:proofErr w:type="spellStart"/>
      <w:r w:rsidRPr="00455FAC">
        <w:rPr>
          <w:rStyle w:val="current-selection"/>
        </w:rPr>
        <w:t>behavior</w:t>
      </w:r>
      <w:proofErr w:type="spellEnd"/>
      <w:r w:rsidRPr="00455FAC">
        <w:rPr>
          <w:rStyle w:val="a"/>
        </w:rPr>
        <w:t xml:space="preserve"> </w:t>
      </w:r>
      <w:r w:rsidRPr="00455FAC">
        <w:rPr>
          <w:rStyle w:val="current-selection"/>
        </w:rPr>
        <w:t>toward</w:t>
      </w:r>
      <w:r w:rsidRPr="00455FAC">
        <w:rPr>
          <w:rStyle w:val="a"/>
        </w:rPr>
        <w:t xml:space="preserve"> </w:t>
      </w:r>
      <w:r w:rsidRPr="00455FAC">
        <w:rPr>
          <w:rStyle w:val="current-selection"/>
        </w:rPr>
        <w:t>persons</w:t>
      </w:r>
      <w:r w:rsidRPr="00455FAC">
        <w:rPr>
          <w:rStyle w:val="a"/>
        </w:rPr>
        <w:t xml:space="preserve"> </w:t>
      </w:r>
      <w:r w:rsidRPr="00455FAC">
        <w:rPr>
          <w:rStyle w:val="current-selection"/>
        </w:rPr>
        <w:t>with</w:t>
      </w:r>
      <w:r w:rsidRPr="00455FAC">
        <w:rPr>
          <w:rStyle w:val="a"/>
        </w:rPr>
        <w:t xml:space="preserve"> </w:t>
      </w:r>
      <w:r w:rsidRPr="00455FAC">
        <w:rPr>
          <w:rStyle w:val="current-selection"/>
        </w:rPr>
        <w:t>AD</w:t>
      </w:r>
      <w:r w:rsidRPr="00455FAC">
        <w:rPr>
          <w:rStyle w:val="a"/>
        </w:rPr>
        <w:t xml:space="preserve"> </w:t>
      </w:r>
      <w:r w:rsidRPr="00455FAC">
        <w:rPr>
          <w:rStyle w:val="current-selection"/>
        </w:rPr>
        <w:t>through</w:t>
      </w:r>
    </w:p>
    <w:p w14:paraId="0DBF9605" w14:textId="77777777" w:rsidR="002C5FC7" w:rsidRPr="00455FAC" w:rsidRDefault="002C5FC7" w:rsidP="002C5FC7">
      <w:pPr>
        <w:shd w:val="clear" w:color="auto" w:fill="FFFFFF"/>
        <w:spacing w:line="0" w:lineRule="auto"/>
      </w:pPr>
      <w:proofErr w:type="spellStart"/>
      <w:proofErr w:type="gramStart"/>
      <w:r w:rsidRPr="00455FAC">
        <w:rPr>
          <w:rStyle w:val="current-selection"/>
        </w:rPr>
        <w:t>behavioral</w:t>
      </w:r>
      <w:proofErr w:type="spellEnd"/>
      <w:proofErr w:type="gramEnd"/>
      <w:r w:rsidRPr="00455FAC">
        <w:rPr>
          <w:rStyle w:val="a"/>
        </w:rPr>
        <w:t xml:space="preserve"> </w:t>
      </w:r>
      <w:proofErr w:type="spellStart"/>
      <w:r w:rsidRPr="00455FAC">
        <w:rPr>
          <w:rStyle w:val="current-selection"/>
        </w:rPr>
        <w:t>discriminat</w:t>
      </w:r>
      <w:proofErr w:type="spellEnd"/>
      <w:r w:rsidRPr="00455FAC">
        <w:rPr>
          <w:rStyle w:val="current-selection"/>
        </w:rPr>
        <w:t xml:space="preserve"> ion.</w:t>
      </w:r>
      <w:r w:rsidRPr="00455FAC">
        <w:rPr>
          <w:rStyle w:val="a"/>
        </w:rPr>
        <w:t xml:space="preserve"> </w:t>
      </w:r>
      <w:r w:rsidRPr="00455FAC">
        <w:rPr>
          <w:rStyle w:val="current-selection"/>
        </w:rPr>
        <w:t>Because</w:t>
      </w:r>
      <w:r w:rsidRPr="00455FAC">
        <w:rPr>
          <w:rStyle w:val="a"/>
        </w:rPr>
        <w:t xml:space="preserve"> </w:t>
      </w:r>
      <w:r w:rsidRPr="00455FAC">
        <w:rPr>
          <w:rStyle w:val="current-selection"/>
        </w:rPr>
        <w:t>perceptions</w:t>
      </w:r>
      <w:r w:rsidRPr="00455FAC">
        <w:rPr>
          <w:rStyle w:val="a"/>
        </w:rPr>
        <w:t xml:space="preserve"> </w:t>
      </w:r>
      <w:r w:rsidRPr="00455FAC">
        <w:rPr>
          <w:rStyle w:val="current-selection"/>
        </w:rPr>
        <w:t>of</w:t>
      </w:r>
    </w:p>
    <w:p w14:paraId="09EB0693" w14:textId="77777777" w:rsidR="002C5FC7" w:rsidRPr="00455FAC" w:rsidRDefault="002C5FC7" w:rsidP="002C5FC7">
      <w:pPr>
        <w:shd w:val="clear" w:color="auto" w:fill="FFFFFF"/>
        <w:spacing w:line="0" w:lineRule="auto"/>
      </w:pPr>
      <w:proofErr w:type="gramStart"/>
      <w:r w:rsidRPr="00455FAC">
        <w:rPr>
          <w:rStyle w:val="current-selection"/>
        </w:rPr>
        <w:t>competence</w:t>
      </w:r>
      <w:proofErr w:type="gramEnd"/>
      <w:r w:rsidRPr="00455FAC">
        <w:rPr>
          <w:rStyle w:val="a"/>
        </w:rPr>
        <w:t xml:space="preserve"> </w:t>
      </w:r>
      <w:r w:rsidRPr="00455FAC">
        <w:rPr>
          <w:rStyle w:val="current-selection"/>
        </w:rPr>
        <w:t>were</w:t>
      </w:r>
      <w:r w:rsidRPr="00455FAC">
        <w:rPr>
          <w:rStyle w:val="a"/>
        </w:rPr>
        <w:t xml:space="preserve"> </w:t>
      </w:r>
      <w:r w:rsidRPr="00455FAC">
        <w:rPr>
          <w:rStyle w:val="current-selection"/>
        </w:rPr>
        <w:t>related</w:t>
      </w:r>
      <w:r w:rsidRPr="00455FAC">
        <w:rPr>
          <w:rStyle w:val="a"/>
        </w:rPr>
        <w:t xml:space="preserve"> </w:t>
      </w:r>
      <w:r w:rsidRPr="00455FAC">
        <w:rPr>
          <w:rStyle w:val="current-selection"/>
        </w:rPr>
        <w:t>only</w:t>
      </w:r>
      <w:r w:rsidRPr="00455FAC">
        <w:rPr>
          <w:rStyle w:val="a"/>
        </w:rPr>
        <w:t xml:space="preserve"> </w:t>
      </w:r>
      <w:r w:rsidRPr="00455FAC">
        <w:rPr>
          <w:rStyle w:val="current-selection"/>
        </w:rPr>
        <w:t>to</w:t>
      </w:r>
      <w:r w:rsidRPr="00455FAC">
        <w:rPr>
          <w:rStyle w:val="a"/>
        </w:rPr>
        <w:t xml:space="preserve"> </w:t>
      </w:r>
      <w:r w:rsidRPr="00455FAC">
        <w:rPr>
          <w:rStyle w:val="current-selection"/>
        </w:rPr>
        <w:t>educational</w:t>
      </w:r>
      <w:r w:rsidRPr="00455FAC">
        <w:rPr>
          <w:rStyle w:val="a"/>
        </w:rPr>
        <w:t xml:space="preserve"> </w:t>
      </w:r>
      <w:r w:rsidRPr="00455FAC">
        <w:rPr>
          <w:rStyle w:val="current-selection"/>
        </w:rPr>
        <w:t>level,</w:t>
      </w:r>
      <w:r w:rsidRPr="00455FAC">
        <w:rPr>
          <w:rStyle w:val="a"/>
        </w:rPr>
        <w:t xml:space="preserve"> </w:t>
      </w:r>
      <w:r w:rsidRPr="00455FAC">
        <w:rPr>
          <w:rStyle w:val="current-selection"/>
        </w:rPr>
        <w:t>it</w:t>
      </w:r>
    </w:p>
    <w:p w14:paraId="1867F731" w14:textId="77777777" w:rsidR="002C5FC7" w:rsidRPr="00455FAC" w:rsidRDefault="002C5FC7" w:rsidP="002C5FC7">
      <w:pPr>
        <w:shd w:val="clear" w:color="auto" w:fill="FFFFFF"/>
        <w:spacing w:line="0" w:lineRule="auto"/>
      </w:pPr>
      <w:proofErr w:type="gramStart"/>
      <w:r w:rsidRPr="00455FAC">
        <w:rPr>
          <w:rStyle w:val="current-selection"/>
        </w:rPr>
        <w:t>could</w:t>
      </w:r>
      <w:proofErr w:type="gramEnd"/>
      <w:r w:rsidRPr="00455FAC">
        <w:rPr>
          <w:rStyle w:val="a"/>
        </w:rPr>
        <w:t xml:space="preserve"> </w:t>
      </w:r>
      <w:r w:rsidRPr="00455FAC">
        <w:rPr>
          <w:rStyle w:val="current-selection"/>
        </w:rPr>
        <w:t>be</w:t>
      </w:r>
      <w:r w:rsidRPr="00455FAC">
        <w:rPr>
          <w:rStyle w:val="a"/>
        </w:rPr>
        <w:t xml:space="preserve"> </w:t>
      </w:r>
      <w:proofErr w:type="spellStart"/>
      <w:r w:rsidRPr="00455FAC">
        <w:rPr>
          <w:rStyle w:val="current-selection"/>
        </w:rPr>
        <w:t>hypot</w:t>
      </w:r>
      <w:proofErr w:type="spellEnd"/>
      <w:r w:rsidRPr="00455FAC">
        <w:rPr>
          <w:rStyle w:val="current-selection"/>
        </w:rPr>
        <w:t xml:space="preserve"> </w:t>
      </w:r>
      <w:proofErr w:type="spellStart"/>
      <w:r w:rsidRPr="00455FAC">
        <w:rPr>
          <w:rStyle w:val="current-selection"/>
        </w:rPr>
        <w:t>hesized</w:t>
      </w:r>
      <w:proofErr w:type="spellEnd"/>
      <w:r w:rsidRPr="00455FAC">
        <w:rPr>
          <w:rStyle w:val="a"/>
        </w:rPr>
        <w:t xml:space="preserve"> </w:t>
      </w:r>
      <w:r w:rsidRPr="00455FAC">
        <w:rPr>
          <w:rStyle w:val="current-selection"/>
        </w:rPr>
        <w:t>that</w:t>
      </w:r>
      <w:r w:rsidRPr="00455FAC">
        <w:rPr>
          <w:rStyle w:val="a"/>
        </w:rPr>
        <w:t xml:space="preserve"> </w:t>
      </w:r>
      <w:r w:rsidRPr="00455FAC">
        <w:rPr>
          <w:rStyle w:val="current-selection"/>
        </w:rPr>
        <w:t>these</w:t>
      </w:r>
      <w:r w:rsidRPr="00455FAC">
        <w:rPr>
          <w:rStyle w:val="a"/>
        </w:rPr>
        <w:t xml:space="preserve"> </w:t>
      </w:r>
      <w:r w:rsidRPr="00455FAC">
        <w:rPr>
          <w:rStyle w:val="current-selection"/>
        </w:rPr>
        <w:t>perceptions</w:t>
      </w:r>
      <w:r w:rsidRPr="00455FAC">
        <w:rPr>
          <w:rStyle w:val="a"/>
        </w:rPr>
        <w:t xml:space="preserve"> </w:t>
      </w:r>
      <w:r w:rsidRPr="00455FAC">
        <w:rPr>
          <w:rStyle w:val="current-selection"/>
        </w:rPr>
        <w:t>might</w:t>
      </w:r>
      <w:r w:rsidRPr="00455FAC">
        <w:rPr>
          <w:rStyle w:val="a"/>
        </w:rPr>
        <w:t xml:space="preserve"> </w:t>
      </w:r>
      <w:r w:rsidRPr="00455FAC">
        <w:rPr>
          <w:rStyle w:val="current-selection"/>
        </w:rPr>
        <w:t>be</w:t>
      </w:r>
    </w:p>
    <w:p w14:paraId="6782D8B5" w14:textId="77777777" w:rsidR="002C5FC7" w:rsidRPr="00455FAC" w:rsidRDefault="002C5FC7" w:rsidP="002C5FC7">
      <w:pPr>
        <w:shd w:val="clear" w:color="auto" w:fill="FFFFFF"/>
        <w:spacing w:line="0" w:lineRule="auto"/>
      </w:pPr>
      <w:proofErr w:type="gramStart"/>
      <w:r w:rsidRPr="00455FAC">
        <w:rPr>
          <w:rStyle w:val="current-selection"/>
        </w:rPr>
        <w:t>associated</w:t>
      </w:r>
      <w:proofErr w:type="gramEnd"/>
      <w:r w:rsidRPr="00455FAC">
        <w:rPr>
          <w:rStyle w:val="a"/>
        </w:rPr>
        <w:t xml:space="preserve"> </w:t>
      </w:r>
      <w:r w:rsidRPr="00455FAC">
        <w:rPr>
          <w:rStyle w:val="current-selection"/>
        </w:rPr>
        <w:t>with</w:t>
      </w:r>
      <w:r w:rsidRPr="00455FAC">
        <w:rPr>
          <w:rStyle w:val="a"/>
        </w:rPr>
        <w:t xml:space="preserve"> </w:t>
      </w:r>
      <w:r w:rsidRPr="00455FAC">
        <w:rPr>
          <w:rStyle w:val="current-selection"/>
        </w:rPr>
        <w:t>beliefs</w:t>
      </w:r>
      <w:r w:rsidRPr="00455FAC">
        <w:rPr>
          <w:rStyle w:val="a"/>
        </w:rPr>
        <w:t xml:space="preserve"> </w:t>
      </w:r>
      <w:r w:rsidRPr="00455FAC">
        <w:rPr>
          <w:rStyle w:val="current-selection"/>
        </w:rPr>
        <w:t>and</w:t>
      </w:r>
      <w:r w:rsidRPr="00455FAC">
        <w:rPr>
          <w:rStyle w:val="a"/>
        </w:rPr>
        <w:t xml:space="preserve"> </w:t>
      </w:r>
      <w:r w:rsidRPr="00455FAC">
        <w:rPr>
          <w:rStyle w:val="current-selection"/>
        </w:rPr>
        <w:t>views</w:t>
      </w:r>
      <w:r w:rsidRPr="00455FAC">
        <w:rPr>
          <w:rStyle w:val="a"/>
        </w:rPr>
        <w:t xml:space="preserve"> </w:t>
      </w:r>
      <w:r w:rsidRPr="00455FAC">
        <w:rPr>
          <w:rStyle w:val="current-selection"/>
        </w:rPr>
        <w:t>regarding</w:t>
      </w:r>
      <w:r w:rsidRPr="00455FAC">
        <w:rPr>
          <w:rStyle w:val="a"/>
        </w:rPr>
        <w:t xml:space="preserve"> </w:t>
      </w:r>
      <w:r w:rsidRPr="00455FAC">
        <w:rPr>
          <w:rStyle w:val="current-selection"/>
        </w:rPr>
        <w:t>autonomy,</w:t>
      </w:r>
    </w:p>
    <w:p w14:paraId="21C083A7" w14:textId="77777777" w:rsidR="002C5FC7" w:rsidRPr="00455FAC" w:rsidRDefault="002C5FC7" w:rsidP="002C5FC7">
      <w:pPr>
        <w:shd w:val="clear" w:color="auto" w:fill="FFFFFF"/>
        <w:spacing w:line="0" w:lineRule="auto"/>
      </w:pPr>
      <w:proofErr w:type="gramStart"/>
      <w:r w:rsidRPr="00455FAC">
        <w:rPr>
          <w:rStyle w:val="current-selection"/>
        </w:rPr>
        <w:t>respect</w:t>
      </w:r>
      <w:proofErr w:type="gramEnd"/>
      <w:r w:rsidRPr="00455FAC">
        <w:rPr>
          <w:rStyle w:val="current-selection"/>
        </w:rPr>
        <w:t>,</w:t>
      </w:r>
      <w:r w:rsidRPr="00455FAC">
        <w:rPr>
          <w:rStyle w:val="a"/>
        </w:rPr>
        <w:t xml:space="preserve"> </w:t>
      </w:r>
      <w:r w:rsidRPr="00455FAC">
        <w:rPr>
          <w:rStyle w:val="current-selection"/>
        </w:rPr>
        <w:t>and</w:t>
      </w:r>
      <w:r w:rsidRPr="00455FAC">
        <w:rPr>
          <w:rStyle w:val="a"/>
        </w:rPr>
        <w:t xml:space="preserve"> </w:t>
      </w:r>
      <w:r w:rsidRPr="00455FAC">
        <w:rPr>
          <w:rStyle w:val="current-selection"/>
        </w:rPr>
        <w:t>dementia</w:t>
      </w:r>
    </w:p>
    <w:p w14:paraId="718766B8" w14:textId="77777777" w:rsidR="002C5FC7" w:rsidRPr="00455FAC" w:rsidRDefault="002C5FC7" w:rsidP="002C5FC7">
      <w:pPr>
        <w:shd w:val="clear" w:color="auto" w:fill="FFFFFF"/>
        <w:spacing w:line="0" w:lineRule="auto"/>
        <w:rPr>
          <w:rFonts w:eastAsia="Times New Roman"/>
        </w:rPr>
      </w:pPr>
      <w:r w:rsidRPr="00455FAC">
        <w:t xml:space="preserve"> </w:t>
      </w:r>
      <w:proofErr w:type="gramStart"/>
      <w:r w:rsidRPr="00455FAC">
        <w:rPr>
          <w:rStyle w:val="current-selection"/>
        </w:rPr>
        <w:t>lay</w:t>
      </w:r>
      <w:proofErr w:type="gramEnd"/>
      <w:r w:rsidRPr="00455FAC">
        <w:rPr>
          <w:rStyle w:val="a"/>
        </w:rPr>
        <w:t xml:space="preserve"> </w:t>
      </w:r>
      <w:r w:rsidRPr="00455FAC">
        <w:rPr>
          <w:rStyle w:val="current-selection"/>
        </w:rPr>
        <w:t>persons’</w:t>
      </w:r>
      <w:r w:rsidRPr="00455FAC">
        <w:rPr>
          <w:rStyle w:val="a"/>
        </w:rPr>
        <w:t xml:space="preserve"> </w:t>
      </w:r>
      <w:r w:rsidRPr="00455FAC">
        <w:rPr>
          <w:rStyle w:val="current-selection"/>
        </w:rPr>
        <w:t>beliefs</w:t>
      </w:r>
    </w:p>
    <w:p w14:paraId="727CA4DD" w14:textId="77777777" w:rsidR="002C5FC7" w:rsidRPr="00455FAC" w:rsidRDefault="002C5FC7" w:rsidP="002C5FC7">
      <w:pPr>
        <w:shd w:val="clear" w:color="auto" w:fill="FFFFFF"/>
        <w:spacing w:line="0" w:lineRule="auto"/>
      </w:pPr>
      <w:proofErr w:type="gramStart"/>
      <w:r w:rsidRPr="00455FAC">
        <w:rPr>
          <w:rStyle w:val="current-selection"/>
        </w:rPr>
        <w:t>about</w:t>
      </w:r>
      <w:proofErr w:type="gramEnd"/>
      <w:r w:rsidRPr="00455FAC">
        <w:rPr>
          <w:rStyle w:val="a"/>
        </w:rPr>
        <w:t xml:space="preserve"> </w:t>
      </w:r>
      <w:r w:rsidRPr="00455FAC">
        <w:rPr>
          <w:rStyle w:val="current-selection"/>
        </w:rPr>
        <w:t>competence</w:t>
      </w:r>
      <w:r w:rsidRPr="00455FAC">
        <w:rPr>
          <w:rStyle w:val="a"/>
        </w:rPr>
        <w:t xml:space="preserve"> </w:t>
      </w:r>
      <w:r w:rsidRPr="00455FAC">
        <w:rPr>
          <w:rStyle w:val="current-selection"/>
        </w:rPr>
        <w:t>contribute</w:t>
      </w:r>
      <w:r w:rsidRPr="00455FAC">
        <w:rPr>
          <w:rStyle w:val="a"/>
        </w:rPr>
        <w:t xml:space="preserve"> </w:t>
      </w:r>
      <w:r w:rsidRPr="00455FAC">
        <w:rPr>
          <w:rStyle w:val="current-selection"/>
        </w:rPr>
        <w:t>to</w:t>
      </w:r>
      <w:r w:rsidRPr="00455FAC">
        <w:rPr>
          <w:rStyle w:val="a"/>
        </w:rPr>
        <w:t xml:space="preserve"> </w:t>
      </w:r>
      <w:r w:rsidRPr="00455FAC">
        <w:rPr>
          <w:rStyle w:val="current-selection"/>
        </w:rPr>
        <w:t>increasing</w:t>
      </w:r>
      <w:r w:rsidRPr="00455FAC">
        <w:rPr>
          <w:rStyle w:val="a"/>
        </w:rPr>
        <w:t xml:space="preserve"> </w:t>
      </w:r>
      <w:proofErr w:type="spellStart"/>
      <w:r w:rsidRPr="00455FAC">
        <w:rPr>
          <w:rStyle w:val="current-selection"/>
        </w:rPr>
        <w:t>stigmatiz</w:t>
      </w:r>
      <w:proofErr w:type="spellEnd"/>
      <w:r w:rsidRPr="00455FAC">
        <w:rPr>
          <w:rStyle w:val="current-selection"/>
        </w:rPr>
        <w:t>-</w:t>
      </w:r>
    </w:p>
    <w:p w14:paraId="32CDB496" w14:textId="77777777" w:rsidR="002C5FC7" w:rsidRPr="00455FAC" w:rsidRDefault="002C5FC7" w:rsidP="002C5FC7">
      <w:pPr>
        <w:shd w:val="clear" w:color="auto" w:fill="FFFFFF"/>
        <w:spacing w:line="0" w:lineRule="auto"/>
      </w:pPr>
      <w:proofErr w:type="spellStart"/>
      <w:proofErr w:type="gramStart"/>
      <w:r w:rsidRPr="00455FAC">
        <w:rPr>
          <w:rStyle w:val="current-selection"/>
        </w:rPr>
        <w:t>ing</w:t>
      </w:r>
      <w:proofErr w:type="spellEnd"/>
      <w:proofErr w:type="gramEnd"/>
      <w:r w:rsidRPr="00455FAC">
        <w:rPr>
          <w:rStyle w:val="a"/>
        </w:rPr>
        <w:t xml:space="preserve"> </w:t>
      </w:r>
      <w:proofErr w:type="spellStart"/>
      <w:r w:rsidRPr="00455FAC">
        <w:rPr>
          <w:rStyle w:val="current-selection"/>
        </w:rPr>
        <w:t>behavior</w:t>
      </w:r>
      <w:proofErr w:type="spellEnd"/>
      <w:r w:rsidRPr="00455FAC">
        <w:rPr>
          <w:rStyle w:val="a"/>
        </w:rPr>
        <w:t xml:space="preserve"> </w:t>
      </w:r>
      <w:r w:rsidRPr="00455FAC">
        <w:rPr>
          <w:rStyle w:val="current-selection"/>
        </w:rPr>
        <w:t>toward</w:t>
      </w:r>
      <w:r w:rsidRPr="00455FAC">
        <w:rPr>
          <w:rStyle w:val="a"/>
        </w:rPr>
        <w:t xml:space="preserve"> </w:t>
      </w:r>
      <w:r w:rsidRPr="00455FAC">
        <w:rPr>
          <w:rStyle w:val="current-selection"/>
        </w:rPr>
        <w:t>persons</w:t>
      </w:r>
      <w:r w:rsidRPr="00455FAC">
        <w:rPr>
          <w:rStyle w:val="a"/>
        </w:rPr>
        <w:t xml:space="preserve"> </w:t>
      </w:r>
      <w:r w:rsidRPr="00455FAC">
        <w:rPr>
          <w:rStyle w:val="current-selection"/>
        </w:rPr>
        <w:t>with</w:t>
      </w:r>
      <w:r w:rsidRPr="00455FAC">
        <w:rPr>
          <w:rStyle w:val="a"/>
        </w:rPr>
        <w:t xml:space="preserve"> </w:t>
      </w:r>
      <w:r w:rsidRPr="00455FAC">
        <w:rPr>
          <w:rStyle w:val="current-selection"/>
        </w:rPr>
        <w:t>AD</w:t>
      </w:r>
      <w:r w:rsidRPr="00455FAC">
        <w:rPr>
          <w:rStyle w:val="a"/>
        </w:rPr>
        <w:t xml:space="preserve"> </w:t>
      </w:r>
      <w:r w:rsidRPr="00455FAC">
        <w:rPr>
          <w:rStyle w:val="current-selection"/>
        </w:rPr>
        <w:t>through</w:t>
      </w:r>
    </w:p>
    <w:p w14:paraId="1895B38A" w14:textId="77777777" w:rsidR="002C5FC7" w:rsidRPr="00455FAC" w:rsidRDefault="002C5FC7" w:rsidP="002C5FC7">
      <w:pPr>
        <w:shd w:val="clear" w:color="auto" w:fill="FFFFFF"/>
        <w:spacing w:line="0" w:lineRule="auto"/>
      </w:pPr>
      <w:proofErr w:type="spellStart"/>
      <w:proofErr w:type="gramStart"/>
      <w:r w:rsidRPr="00455FAC">
        <w:rPr>
          <w:rStyle w:val="current-selection"/>
        </w:rPr>
        <w:t>behavioral</w:t>
      </w:r>
      <w:proofErr w:type="spellEnd"/>
      <w:proofErr w:type="gramEnd"/>
      <w:r w:rsidRPr="00455FAC">
        <w:rPr>
          <w:rStyle w:val="a"/>
        </w:rPr>
        <w:t xml:space="preserve"> </w:t>
      </w:r>
      <w:proofErr w:type="spellStart"/>
      <w:r w:rsidRPr="00455FAC">
        <w:rPr>
          <w:rStyle w:val="current-selection"/>
        </w:rPr>
        <w:t>discriminat</w:t>
      </w:r>
      <w:proofErr w:type="spellEnd"/>
      <w:r w:rsidRPr="00455FAC">
        <w:rPr>
          <w:rStyle w:val="current-selection"/>
        </w:rPr>
        <w:t xml:space="preserve"> ion.</w:t>
      </w:r>
      <w:r w:rsidRPr="00455FAC">
        <w:rPr>
          <w:rStyle w:val="a"/>
        </w:rPr>
        <w:t xml:space="preserve"> </w:t>
      </w:r>
      <w:r w:rsidRPr="00455FAC">
        <w:rPr>
          <w:rStyle w:val="current-selection"/>
        </w:rPr>
        <w:t>Because</w:t>
      </w:r>
      <w:r w:rsidRPr="00455FAC">
        <w:rPr>
          <w:rStyle w:val="a"/>
        </w:rPr>
        <w:t xml:space="preserve"> </w:t>
      </w:r>
      <w:r w:rsidRPr="00455FAC">
        <w:rPr>
          <w:rStyle w:val="current-selection"/>
        </w:rPr>
        <w:t>perceptions</w:t>
      </w:r>
      <w:r w:rsidRPr="00455FAC">
        <w:rPr>
          <w:rStyle w:val="a"/>
        </w:rPr>
        <w:t xml:space="preserve"> </w:t>
      </w:r>
      <w:r w:rsidRPr="00455FAC">
        <w:rPr>
          <w:rStyle w:val="current-selection"/>
        </w:rPr>
        <w:t>of</w:t>
      </w:r>
    </w:p>
    <w:p w14:paraId="42156ED4" w14:textId="77777777" w:rsidR="002C5FC7" w:rsidRPr="00455FAC" w:rsidRDefault="002C5FC7" w:rsidP="002C5FC7">
      <w:pPr>
        <w:shd w:val="clear" w:color="auto" w:fill="FFFFFF"/>
        <w:spacing w:line="0" w:lineRule="auto"/>
      </w:pPr>
      <w:proofErr w:type="gramStart"/>
      <w:r w:rsidRPr="00455FAC">
        <w:rPr>
          <w:rStyle w:val="current-selection"/>
        </w:rPr>
        <w:t>competence</w:t>
      </w:r>
      <w:proofErr w:type="gramEnd"/>
      <w:r w:rsidRPr="00455FAC">
        <w:rPr>
          <w:rStyle w:val="a"/>
        </w:rPr>
        <w:t xml:space="preserve"> </w:t>
      </w:r>
      <w:r w:rsidRPr="00455FAC">
        <w:rPr>
          <w:rStyle w:val="current-selection"/>
        </w:rPr>
        <w:t>were</w:t>
      </w:r>
      <w:r w:rsidRPr="00455FAC">
        <w:rPr>
          <w:rStyle w:val="a"/>
        </w:rPr>
        <w:t xml:space="preserve"> </w:t>
      </w:r>
      <w:r w:rsidRPr="00455FAC">
        <w:rPr>
          <w:rStyle w:val="current-selection"/>
        </w:rPr>
        <w:t>related</w:t>
      </w:r>
      <w:r w:rsidRPr="00455FAC">
        <w:rPr>
          <w:rStyle w:val="a"/>
        </w:rPr>
        <w:t xml:space="preserve"> </w:t>
      </w:r>
      <w:r w:rsidRPr="00455FAC">
        <w:rPr>
          <w:rStyle w:val="current-selection"/>
        </w:rPr>
        <w:t>only</w:t>
      </w:r>
      <w:r w:rsidRPr="00455FAC">
        <w:rPr>
          <w:rStyle w:val="a"/>
        </w:rPr>
        <w:t xml:space="preserve"> </w:t>
      </w:r>
      <w:r w:rsidRPr="00455FAC">
        <w:rPr>
          <w:rStyle w:val="current-selection"/>
        </w:rPr>
        <w:t>to</w:t>
      </w:r>
      <w:r w:rsidRPr="00455FAC">
        <w:rPr>
          <w:rStyle w:val="a"/>
        </w:rPr>
        <w:t xml:space="preserve"> </w:t>
      </w:r>
      <w:r w:rsidRPr="00455FAC">
        <w:rPr>
          <w:rStyle w:val="current-selection"/>
        </w:rPr>
        <w:t>educational</w:t>
      </w:r>
      <w:r w:rsidRPr="00455FAC">
        <w:rPr>
          <w:rStyle w:val="a"/>
        </w:rPr>
        <w:t xml:space="preserve"> </w:t>
      </w:r>
      <w:r w:rsidRPr="00455FAC">
        <w:rPr>
          <w:rStyle w:val="current-selection"/>
        </w:rPr>
        <w:t>level,</w:t>
      </w:r>
      <w:r w:rsidRPr="00455FAC">
        <w:rPr>
          <w:rStyle w:val="a"/>
        </w:rPr>
        <w:t xml:space="preserve"> </w:t>
      </w:r>
      <w:r w:rsidRPr="00455FAC">
        <w:rPr>
          <w:rStyle w:val="current-selection"/>
        </w:rPr>
        <w:t>it</w:t>
      </w:r>
    </w:p>
    <w:p w14:paraId="4B498F9C" w14:textId="77777777" w:rsidR="002C5FC7" w:rsidRPr="00455FAC" w:rsidRDefault="002C5FC7" w:rsidP="002C5FC7">
      <w:pPr>
        <w:shd w:val="clear" w:color="auto" w:fill="FFFFFF"/>
        <w:spacing w:line="0" w:lineRule="auto"/>
      </w:pPr>
      <w:proofErr w:type="gramStart"/>
      <w:r w:rsidRPr="00455FAC">
        <w:rPr>
          <w:rStyle w:val="current-selection"/>
        </w:rPr>
        <w:t>could</w:t>
      </w:r>
      <w:proofErr w:type="gramEnd"/>
      <w:r w:rsidRPr="00455FAC">
        <w:rPr>
          <w:rStyle w:val="a"/>
        </w:rPr>
        <w:t xml:space="preserve"> </w:t>
      </w:r>
      <w:r w:rsidRPr="00455FAC">
        <w:rPr>
          <w:rStyle w:val="current-selection"/>
        </w:rPr>
        <w:t>be</w:t>
      </w:r>
      <w:r w:rsidRPr="00455FAC">
        <w:rPr>
          <w:rStyle w:val="a"/>
        </w:rPr>
        <w:t xml:space="preserve"> </w:t>
      </w:r>
      <w:proofErr w:type="spellStart"/>
      <w:r w:rsidRPr="00455FAC">
        <w:rPr>
          <w:rStyle w:val="current-selection"/>
        </w:rPr>
        <w:t>hypot</w:t>
      </w:r>
      <w:proofErr w:type="spellEnd"/>
      <w:r w:rsidRPr="00455FAC">
        <w:rPr>
          <w:rStyle w:val="current-selection"/>
        </w:rPr>
        <w:t xml:space="preserve"> </w:t>
      </w:r>
      <w:proofErr w:type="spellStart"/>
      <w:r w:rsidRPr="00455FAC">
        <w:rPr>
          <w:rStyle w:val="current-selection"/>
        </w:rPr>
        <w:t>hesized</w:t>
      </w:r>
      <w:proofErr w:type="spellEnd"/>
      <w:r w:rsidRPr="00455FAC">
        <w:rPr>
          <w:rStyle w:val="a"/>
        </w:rPr>
        <w:t xml:space="preserve"> </w:t>
      </w:r>
      <w:r w:rsidRPr="00455FAC">
        <w:rPr>
          <w:rStyle w:val="current-selection"/>
        </w:rPr>
        <w:t>that</w:t>
      </w:r>
      <w:r w:rsidRPr="00455FAC">
        <w:rPr>
          <w:rStyle w:val="a"/>
        </w:rPr>
        <w:t xml:space="preserve"> </w:t>
      </w:r>
      <w:r w:rsidRPr="00455FAC">
        <w:rPr>
          <w:rStyle w:val="current-selection"/>
        </w:rPr>
        <w:t>these</w:t>
      </w:r>
      <w:r w:rsidRPr="00455FAC">
        <w:rPr>
          <w:rStyle w:val="a"/>
        </w:rPr>
        <w:t xml:space="preserve"> </w:t>
      </w:r>
      <w:r w:rsidRPr="00455FAC">
        <w:rPr>
          <w:rStyle w:val="current-selection"/>
        </w:rPr>
        <w:t>perceptions</w:t>
      </w:r>
      <w:r w:rsidRPr="00455FAC">
        <w:rPr>
          <w:rStyle w:val="a"/>
        </w:rPr>
        <w:t xml:space="preserve"> </w:t>
      </w:r>
      <w:r w:rsidRPr="00455FAC">
        <w:rPr>
          <w:rStyle w:val="current-selection"/>
        </w:rPr>
        <w:t>might</w:t>
      </w:r>
      <w:r w:rsidRPr="00455FAC">
        <w:rPr>
          <w:rStyle w:val="a"/>
        </w:rPr>
        <w:t xml:space="preserve"> </w:t>
      </w:r>
      <w:r w:rsidRPr="00455FAC">
        <w:rPr>
          <w:rStyle w:val="current-selection"/>
        </w:rPr>
        <w:t>be</w:t>
      </w:r>
    </w:p>
    <w:p w14:paraId="60173048" w14:textId="77777777" w:rsidR="002C5FC7" w:rsidRPr="00455FAC" w:rsidRDefault="002C5FC7" w:rsidP="002C5FC7">
      <w:pPr>
        <w:shd w:val="clear" w:color="auto" w:fill="FFFFFF"/>
        <w:spacing w:line="0" w:lineRule="auto"/>
      </w:pPr>
      <w:proofErr w:type="gramStart"/>
      <w:r w:rsidRPr="00455FAC">
        <w:rPr>
          <w:rStyle w:val="current-selection"/>
        </w:rPr>
        <w:t>associated</w:t>
      </w:r>
      <w:proofErr w:type="gramEnd"/>
      <w:r w:rsidRPr="00455FAC">
        <w:rPr>
          <w:rStyle w:val="a"/>
        </w:rPr>
        <w:t xml:space="preserve"> </w:t>
      </w:r>
      <w:r w:rsidRPr="00455FAC">
        <w:rPr>
          <w:rStyle w:val="current-selection"/>
        </w:rPr>
        <w:t>with</w:t>
      </w:r>
      <w:r w:rsidRPr="00455FAC">
        <w:rPr>
          <w:rStyle w:val="a"/>
        </w:rPr>
        <w:t xml:space="preserve"> </w:t>
      </w:r>
      <w:r w:rsidRPr="00455FAC">
        <w:rPr>
          <w:rStyle w:val="current-selection"/>
        </w:rPr>
        <w:t>beliefs</w:t>
      </w:r>
      <w:r w:rsidRPr="00455FAC">
        <w:rPr>
          <w:rStyle w:val="a"/>
        </w:rPr>
        <w:t xml:space="preserve"> </w:t>
      </w:r>
      <w:r w:rsidRPr="00455FAC">
        <w:rPr>
          <w:rStyle w:val="current-selection"/>
        </w:rPr>
        <w:t>and</w:t>
      </w:r>
      <w:r w:rsidRPr="00455FAC">
        <w:rPr>
          <w:rStyle w:val="a"/>
        </w:rPr>
        <w:t xml:space="preserve"> </w:t>
      </w:r>
      <w:r w:rsidRPr="00455FAC">
        <w:rPr>
          <w:rStyle w:val="current-selection"/>
        </w:rPr>
        <w:t>views</w:t>
      </w:r>
      <w:r w:rsidRPr="00455FAC">
        <w:rPr>
          <w:rStyle w:val="a"/>
        </w:rPr>
        <w:t xml:space="preserve"> </w:t>
      </w:r>
      <w:r w:rsidRPr="00455FAC">
        <w:rPr>
          <w:rStyle w:val="current-selection"/>
        </w:rPr>
        <w:t>regarding</w:t>
      </w:r>
      <w:r w:rsidRPr="00455FAC">
        <w:rPr>
          <w:rStyle w:val="a"/>
        </w:rPr>
        <w:t xml:space="preserve"> </w:t>
      </w:r>
      <w:r w:rsidRPr="00455FAC">
        <w:rPr>
          <w:rStyle w:val="current-selection"/>
        </w:rPr>
        <w:t>autonomy,</w:t>
      </w:r>
    </w:p>
    <w:p w14:paraId="74A42779" w14:textId="77777777" w:rsidR="002C5FC7" w:rsidRPr="00455FAC" w:rsidRDefault="002C5FC7" w:rsidP="002C5FC7">
      <w:pPr>
        <w:shd w:val="clear" w:color="auto" w:fill="FFFFFF"/>
        <w:spacing w:line="0" w:lineRule="auto"/>
      </w:pPr>
      <w:proofErr w:type="gramStart"/>
      <w:r w:rsidRPr="00455FAC">
        <w:rPr>
          <w:rStyle w:val="current-selection"/>
        </w:rPr>
        <w:t>respect</w:t>
      </w:r>
      <w:proofErr w:type="gramEnd"/>
      <w:r w:rsidRPr="00455FAC">
        <w:rPr>
          <w:rStyle w:val="current-selection"/>
        </w:rPr>
        <w:t>,</w:t>
      </w:r>
      <w:r w:rsidRPr="00455FAC">
        <w:rPr>
          <w:rStyle w:val="a"/>
        </w:rPr>
        <w:t xml:space="preserve"> </w:t>
      </w:r>
      <w:r w:rsidRPr="00455FAC">
        <w:rPr>
          <w:rStyle w:val="current-selection"/>
        </w:rPr>
        <w:t>and</w:t>
      </w:r>
      <w:r w:rsidRPr="00455FAC">
        <w:rPr>
          <w:rStyle w:val="a"/>
        </w:rPr>
        <w:t xml:space="preserve"> </w:t>
      </w:r>
      <w:r w:rsidRPr="00455FAC">
        <w:rPr>
          <w:rStyle w:val="current-selection"/>
        </w:rPr>
        <w:t>dementia</w:t>
      </w:r>
    </w:p>
    <w:p w14:paraId="588B4DAF" w14:textId="77777777" w:rsidR="005F4213" w:rsidRPr="00455FAC" w:rsidRDefault="005F4213" w:rsidP="005F4213">
      <w:pPr>
        <w:spacing w:after="200" w:line="276" w:lineRule="auto"/>
        <w:rPr>
          <w:b/>
          <w:spacing w:val="-2"/>
        </w:rPr>
      </w:pPr>
    </w:p>
    <w:p w14:paraId="73300ECF" w14:textId="77777777" w:rsidR="00A1213C" w:rsidRPr="00455FAC" w:rsidRDefault="00A1213C" w:rsidP="005F4213">
      <w:pPr>
        <w:spacing w:after="200" w:line="276" w:lineRule="auto"/>
        <w:rPr>
          <w:b/>
          <w:spacing w:val="-2"/>
        </w:rPr>
      </w:pPr>
      <w:r w:rsidRPr="00455FAC">
        <w:rPr>
          <w:b/>
          <w:spacing w:val="-2"/>
        </w:rPr>
        <w:t>References</w:t>
      </w:r>
    </w:p>
    <w:p w14:paraId="15B50C0B" w14:textId="77777777" w:rsidR="00A46D30" w:rsidRPr="00455FAC" w:rsidRDefault="00A46D30">
      <w:pPr>
        <w:tabs>
          <w:tab w:val="left" w:pos="-720"/>
          <w:tab w:val="left" w:pos="4080"/>
        </w:tabs>
        <w:suppressAutoHyphens/>
        <w:spacing w:line="480" w:lineRule="auto"/>
        <w:jc w:val="both"/>
        <w:rPr>
          <w:b/>
          <w:spacing w:val="-2"/>
        </w:rPr>
      </w:pPr>
    </w:p>
    <w:p w14:paraId="5D9BCAC0" w14:textId="77777777" w:rsidR="00430425" w:rsidRPr="00455FAC" w:rsidRDefault="00ED7723">
      <w:pPr>
        <w:widowControl w:val="0"/>
        <w:autoSpaceDE w:val="0"/>
        <w:autoSpaceDN w:val="0"/>
        <w:adjustRightInd w:val="0"/>
        <w:spacing w:line="480" w:lineRule="auto"/>
        <w:ind w:left="480" w:hanging="480"/>
        <w:rPr>
          <w:noProof/>
        </w:rPr>
      </w:pPr>
      <w:r w:rsidRPr="00455FAC">
        <w:rPr>
          <w:noProof/>
        </w:rPr>
        <w:t xml:space="preserve">Allen, J., and Oyebode, J. R. 2009. Having a father with young onset dementia: </w:t>
      </w:r>
      <w:r w:rsidR="00AD706B" w:rsidRPr="00455FAC">
        <w:rPr>
          <w:noProof/>
        </w:rPr>
        <w:t xml:space="preserve">the </w:t>
      </w:r>
      <w:r w:rsidRPr="00455FAC">
        <w:rPr>
          <w:noProof/>
        </w:rPr>
        <w:t xml:space="preserve">impact on well-being of young people. </w:t>
      </w:r>
      <w:r w:rsidRPr="00455FAC">
        <w:rPr>
          <w:i/>
          <w:iCs/>
          <w:noProof/>
        </w:rPr>
        <w:t>Dementia</w:t>
      </w:r>
      <w:r w:rsidRPr="00455FAC">
        <w:rPr>
          <w:noProof/>
        </w:rPr>
        <w:t xml:space="preserve"> </w:t>
      </w:r>
      <w:r w:rsidRPr="00455FAC">
        <w:rPr>
          <w:b/>
          <w:bCs/>
          <w:noProof/>
        </w:rPr>
        <w:t>8</w:t>
      </w:r>
      <w:r w:rsidRPr="00455FAC">
        <w:rPr>
          <w:noProof/>
        </w:rPr>
        <w:t>(4) 455–480</w:t>
      </w:r>
      <w:r w:rsidR="006E013A" w:rsidRPr="00455FAC">
        <w:rPr>
          <w:noProof/>
        </w:rPr>
        <w:t>.</w:t>
      </w:r>
    </w:p>
    <w:p w14:paraId="3CBE0FE7" w14:textId="77777777" w:rsidR="00747D06" w:rsidRPr="00455FAC" w:rsidRDefault="00747D06">
      <w:pPr>
        <w:widowControl w:val="0"/>
        <w:autoSpaceDE w:val="0"/>
        <w:autoSpaceDN w:val="0"/>
        <w:adjustRightInd w:val="0"/>
        <w:spacing w:line="480" w:lineRule="auto"/>
        <w:ind w:left="480" w:hanging="480"/>
        <w:rPr>
          <w:noProof/>
        </w:rPr>
      </w:pPr>
    </w:p>
    <w:p w14:paraId="6274D6D3" w14:textId="77777777" w:rsidR="00ED7723" w:rsidRPr="00455FAC" w:rsidRDefault="00ED7723">
      <w:pPr>
        <w:widowControl w:val="0"/>
        <w:autoSpaceDE w:val="0"/>
        <w:autoSpaceDN w:val="0"/>
        <w:adjustRightInd w:val="0"/>
        <w:spacing w:line="480" w:lineRule="auto"/>
        <w:ind w:left="480" w:hanging="480"/>
        <w:rPr>
          <w:noProof/>
        </w:rPr>
      </w:pPr>
      <w:r w:rsidRPr="00455FAC">
        <w:rPr>
          <w:noProof/>
        </w:rPr>
        <w:t xml:space="preserve">Alzheimer’s Society. 2015. </w:t>
      </w:r>
      <w:r w:rsidRPr="00455FAC">
        <w:rPr>
          <w:i/>
          <w:iCs/>
          <w:noProof/>
        </w:rPr>
        <w:t xml:space="preserve">Creating a </w:t>
      </w:r>
      <w:r w:rsidR="00AD706B" w:rsidRPr="00455FAC">
        <w:rPr>
          <w:i/>
          <w:iCs/>
          <w:noProof/>
        </w:rPr>
        <w:t xml:space="preserve">Dementia-Friendly Workplace </w:t>
      </w:r>
      <w:r w:rsidRPr="00455FAC">
        <w:rPr>
          <w:i/>
          <w:iCs/>
          <w:noProof/>
        </w:rPr>
        <w:t xml:space="preserve">- A </w:t>
      </w:r>
      <w:r w:rsidR="00AD706B" w:rsidRPr="00455FAC">
        <w:rPr>
          <w:i/>
          <w:iCs/>
          <w:noProof/>
        </w:rPr>
        <w:t xml:space="preserve">Practical Guide </w:t>
      </w:r>
      <w:r w:rsidRPr="00455FAC">
        <w:rPr>
          <w:i/>
          <w:iCs/>
          <w:noProof/>
        </w:rPr>
        <w:t xml:space="preserve">for </w:t>
      </w:r>
      <w:r w:rsidR="00AD706B" w:rsidRPr="00455FAC">
        <w:rPr>
          <w:i/>
          <w:iCs/>
          <w:noProof/>
        </w:rPr>
        <w:t>Em</w:t>
      </w:r>
      <w:r w:rsidRPr="00455FAC">
        <w:rPr>
          <w:i/>
          <w:iCs/>
          <w:noProof/>
        </w:rPr>
        <w:t>ployers</w:t>
      </w:r>
      <w:r w:rsidRPr="00455FAC">
        <w:rPr>
          <w:noProof/>
        </w:rPr>
        <w:t>, Alzheimer’s Society, London</w:t>
      </w:r>
      <w:r w:rsidR="006E013A" w:rsidRPr="00455FAC">
        <w:rPr>
          <w:noProof/>
        </w:rPr>
        <w:t>.</w:t>
      </w:r>
    </w:p>
    <w:p w14:paraId="42780B74" w14:textId="77777777" w:rsidR="00747D06" w:rsidRPr="00455FAC" w:rsidRDefault="00747D06">
      <w:pPr>
        <w:widowControl w:val="0"/>
        <w:autoSpaceDE w:val="0"/>
        <w:autoSpaceDN w:val="0"/>
        <w:adjustRightInd w:val="0"/>
        <w:spacing w:line="480" w:lineRule="auto"/>
        <w:ind w:left="480" w:hanging="480"/>
        <w:rPr>
          <w:noProof/>
        </w:rPr>
      </w:pPr>
    </w:p>
    <w:p w14:paraId="125C3CEE" w14:textId="77777777" w:rsidR="004A3662" w:rsidRPr="00455FAC" w:rsidRDefault="004A3662" w:rsidP="004A3662">
      <w:pPr>
        <w:widowControl w:val="0"/>
        <w:autoSpaceDE w:val="0"/>
        <w:autoSpaceDN w:val="0"/>
        <w:adjustRightInd w:val="0"/>
        <w:spacing w:line="480" w:lineRule="auto"/>
        <w:ind w:left="480" w:hanging="480"/>
        <w:rPr>
          <w:noProof/>
        </w:rPr>
      </w:pPr>
      <w:r w:rsidRPr="00455FAC">
        <w:rPr>
          <w:noProof/>
        </w:rPr>
        <w:t xml:space="preserve">Appannah, A., and Biggs, S. 2015. Age-friendly organisations: the role of organisational culture and the participation of older workers. </w:t>
      </w:r>
      <w:r w:rsidRPr="00455FAC">
        <w:rPr>
          <w:i/>
          <w:iCs/>
          <w:noProof/>
        </w:rPr>
        <w:t>Journal of Social Work Practice</w:t>
      </w:r>
      <w:r w:rsidRPr="00455FAC">
        <w:rPr>
          <w:noProof/>
        </w:rPr>
        <w:t xml:space="preserve">, </w:t>
      </w:r>
      <w:r w:rsidRPr="00455FAC">
        <w:rPr>
          <w:b/>
          <w:noProof/>
        </w:rPr>
        <w:t>29</w:t>
      </w:r>
      <w:r w:rsidRPr="00455FAC">
        <w:rPr>
          <w:noProof/>
        </w:rPr>
        <w:t>(1) 37–51</w:t>
      </w:r>
    </w:p>
    <w:p w14:paraId="779A3D7D" w14:textId="77777777" w:rsidR="001A68EA" w:rsidRPr="00455FAC" w:rsidRDefault="001A68EA">
      <w:pPr>
        <w:widowControl w:val="0"/>
        <w:autoSpaceDE w:val="0"/>
        <w:autoSpaceDN w:val="0"/>
        <w:adjustRightInd w:val="0"/>
        <w:spacing w:line="480" w:lineRule="auto"/>
        <w:ind w:left="480" w:hanging="480"/>
        <w:rPr>
          <w:noProof/>
        </w:rPr>
      </w:pPr>
    </w:p>
    <w:p w14:paraId="7335EC1A" w14:textId="77777777" w:rsidR="00ED7723" w:rsidRPr="00455FAC" w:rsidRDefault="00ED7723">
      <w:pPr>
        <w:widowControl w:val="0"/>
        <w:autoSpaceDE w:val="0"/>
        <w:autoSpaceDN w:val="0"/>
        <w:adjustRightInd w:val="0"/>
        <w:spacing w:line="480" w:lineRule="auto"/>
        <w:ind w:left="480" w:hanging="480"/>
        <w:rPr>
          <w:noProof/>
        </w:rPr>
      </w:pPr>
      <w:r w:rsidRPr="00455FAC">
        <w:rPr>
          <w:noProof/>
        </w:rPr>
        <w:t xml:space="preserve">Arksey, H., and Glendinning, C. </w:t>
      </w:r>
      <w:r w:rsidR="00B36CF1" w:rsidRPr="00455FAC">
        <w:rPr>
          <w:noProof/>
        </w:rPr>
        <w:t>2008</w:t>
      </w:r>
      <w:r w:rsidRPr="00455FAC">
        <w:rPr>
          <w:noProof/>
        </w:rPr>
        <w:t xml:space="preserve">. Combining </w:t>
      </w:r>
      <w:r w:rsidR="00AD706B" w:rsidRPr="00455FAC">
        <w:rPr>
          <w:noProof/>
        </w:rPr>
        <w:t>work and care: carers’ decision-making in the context of competing policy pres</w:t>
      </w:r>
      <w:r w:rsidRPr="00455FAC">
        <w:rPr>
          <w:noProof/>
        </w:rPr>
        <w:t xml:space="preserve">sures. </w:t>
      </w:r>
      <w:r w:rsidRPr="00455FAC">
        <w:rPr>
          <w:i/>
          <w:iCs/>
          <w:noProof/>
        </w:rPr>
        <w:t xml:space="preserve">Social Policy </w:t>
      </w:r>
      <w:r w:rsidR="006E013A" w:rsidRPr="00455FAC">
        <w:rPr>
          <w:i/>
          <w:iCs/>
          <w:noProof/>
        </w:rPr>
        <w:t>and</w:t>
      </w:r>
      <w:r w:rsidRPr="00455FAC">
        <w:rPr>
          <w:i/>
          <w:iCs/>
          <w:noProof/>
        </w:rPr>
        <w:t xml:space="preserve"> Administration</w:t>
      </w:r>
      <w:r w:rsidR="00B36CF1" w:rsidRPr="00455FAC">
        <w:rPr>
          <w:i/>
          <w:iCs/>
          <w:noProof/>
        </w:rPr>
        <w:t xml:space="preserve"> </w:t>
      </w:r>
      <w:r w:rsidR="00B36CF1" w:rsidRPr="00455FAC">
        <w:rPr>
          <w:b/>
          <w:iCs/>
          <w:noProof/>
        </w:rPr>
        <w:t>42</w:t>
      </w:r>
      <w:r w:rsidR="00B36CF1" w:rsidRPr="00455FAC">
        <w:rPr>
          <w:iCs/>
          <w:noProof/>
        </w:rPr>
        <w:t>(1)</w:t>
      </w:r>
      <w:r w:rsidR="00B36CF1" w:rsidRPr="00455FAC">
        <w:rPr>
          <w:b/>
          <w:iCs/>
          <w:noProof/>
        </w:rPr>
        <w:t xml:space="preserve"> </w:t>
      </w:r>
      <w:r w:rsidR="00B36CF1" w:rsidRPr="00455FAC">
        <w:rPr>
          <w:iCs/>
          <w:noProof/>
        </w:rPr>
        <w:t>1-18</w:t>
      </w:r>
      <w:r w:rsidRPr="00455FAC">
        <w:rPr>
          <w:noProof/>
        </w:rPr>
        <w:t xml:space="preserve"> </w:t>
      </w:r>
    </w:p>
    <w:p w14:paraId="76AF9FD9" w14:textId="77777777" w:rsidR="00BC7843" w:rsidRPr="00455FAC" w:rsidRDefault="00BC7843" w:rsidP="00BC7843">
      <w:pPr>
        <w:widowControl w:val="0"/>
        <w:autoSpaceDE w:val="0"/>
        <w:autoSpaceDN w:val="0"/>
        <w:adjustRightInd w:val="0"/>
        <w:spacing w:line="480" w:lineRule="auto"/>
        <w:ind w:left="480" w:hanging="480"/>
        <w:rPr>
          <w:noProof/>
        </w:rPr>
      </w:pPr>
    </w:p>
    <w:p w14:paraId="4A943228" w14:textId="77777777" w:rsidR="008E2223" w:rsidRPr="00455FAC" w:rsidRDefault="008E2223" w:rsidP="00BC7843">
      <w:pPr>
        <w:widowControl w:val="0"/>
        <w:autoSpaceDE w:val="0"/>
        <w:autoSpaceDN w:val="0"/>
        <w:adjustRightInd w:val="0"/>
        <w:spacing w:line="480" w:lineRule="auto"/>
        <w:ind w:left="480" w:hanging="480"/>
        <w:rPr>
          <w:noProof/>
        </w:rPr>
      </w:pPr>
      <w:r w:rsidRPr="00455FAC">
        <w:rPr>
          <w:noProof/>
        </w:rPr>
        <w:t xml:space="preserve">Baldwin, C. 2008. Narrative(,) citizenship and </w:t>
      </w:r>
      <w:r w:rsidR="00AD706B" w:rsidRPr="00455FAC">
        <w:rPr>
          <w:noProof/>
        </w:rPr>
        <w:t xml:space="preserve">dementia: the </w:t>
      </w:r>
      <w:r w:rsidRPr="00455FAC">
        <w:rPr>
          <w:noProof/>
        </w:rPr>
        <w:t xml:space="preserve">personal and the political. </w:t>
      </w:r>
      <w:r w:rsidRPr="00455FAC">
        <w:rPr>
          <w:i/>
          <w:iCs/>
          <w:noProof/>
        </w:rPr>
        <w:t>Journal of Aging Studies</w:t>
      </w:r>
      <w:r w:rsidRPr="00455FAC">
        <w:rPr>
          <w:noProof/>
        </w:rPr>
        <w:t xml:space="preserve"> </w:t>
      </w:r>
      <w:r w:rsidRPr="00455FAC">
        <w:rPr>
          <w:b/>
          <w:noProof/>
        </w:rPr>
        <w:t>22</w:t>
      </w:r>
      <w:r w:rsidRPr="00455FAC">
        <w:rPr>
          <w:noProof/>
        </w:rPr>
        <w:t>(3) 222–228</w:t>
      </w:r>
    </w:p>
    <w:p w14:paraId="3254F8C8" w14:textId="77777777" w:rsidR="008E2223" w:rsidRPr="00455FAC" w:rsidRDefault="008E2223" w:rsidP="00BC7843">
      <w:pPr>
        <w:widowControl w:val="0"/>
        <w:autoSpaceDE w:val="0"/>
        <w:autoSpaceDN w:val="0"/>
        <w:adjustRightInd w:val="0"/>
        <w:spacing w:line="480" w:lineRule="auto"/>
        <w:ind w:left="480" w:hanging="480"/>
        <w:rPr>
          <w:noProof/>
        </w:rPr>
      </w:pPr>
    </w:p>
    <w:p w14:paraId="00D8D8BE" w14:textId="77777777" w:rsidR="008E2223" w:rsidRPr="00455FAC" w:rsidRDefault="008E2223">
      <w:pPr>
        <w:widowControl w:val="0"/>
        <w:autoSpaceDE w:val="0"/>
        <w:autoSpaceDN w:val="0"/>
        <w:adjustRightInd w:val="0"/>
        <w:spacing w:line="480" w:lineRule="auto"/>
        <w:ind w:left="480" w:hanging="480"/>
        <w:rPr>
          <w:noProof/>
        </w:rPr>
      </w:pPr>
      <w:r w:rsidRPr="00455FAC">
        <w:rPr>
          <w:noProof/>
        </w:rPr>
        <w:t xml:space="preserve">Bartlett, R. and O’Connor, D. 2007. From personhood to </w:t>
      </w:r>
      <w:r w:rsidR="00AD706B" w:rsidRPr="00455FAC">
        <w:rPr>
          <w:noProof/>
        </w:rPr>
        <w:t xml:space="preserve">citizenship: broadening </w:t>
      </w:r>
      <w:r w:rsidRPr="00455FAC">
        <w:rPr>
          <w:noProof/>
        </w:rPr>
        <w:t xml:space="preserve">the lens for dementia practice and research. </w:t>
      </w:r>
      <w:r w:rsidRPr="00455FAC">
        <w:rPr>
          <w:i/>
          <w:iCs/>
          <w:noProof/>
        </w:rPr>
        <w:t>Journal of Aging Studies</w:t>
      </w:r>
      <w:r w:rsidRPr="00455FAC">
        <w:rPr>
          <w:noProof/>
        </w:rPr>
        <w:t xml:space="preserve"> </w:t>
      </w:r>
      <w:r w:rsidRPr="00455FAC">
        <w:rPr>
          <w:b/>
          <w:noProof/>
        </w:rPr>
        <w:t>21</w:t>
      </w:r>
      <w:r w:rsidR="00B36CF1" w:rsidRPr="00455FAC">
        <w:rPr>
          <w:noProof/>
        </w:rPr>
        <w:t>(2)</w:t>
      </w:r>
      <w:r w:rsidRPr="00455FAC">
        <w:rPr>
          <w:noProof/>
        </w:rPr>
        <w:t xml:space="preserve"> 107–118</w:t>
      </w:r>
    </w:p>
    <w:p w14:paraId="2C452DDA" w14:textId="77777777" w:rsidR="00747D06" w:rsidRPr="00455FAC" w:rsidRDefault="00747D06">
      <w:pPr>
        <w:widowControl w:val="0"/>
        <w:autoSpaceDE w:val="0"/>
        <w:autoSpaceDN w:val="0"/>
        <w:adjustRightInd w:val="0"/>
        <w:spacing w:line="480" w:lineRule="auto"/>
        <w:ind w:left="480" w:hanging="480"/>
        <w:rPr>
          <w:noProof/>
        </w:rPr>
      </w:pPr>
    </w:p>
    <w:p w14:paraId="74FCCFF2" w14:textId="77777777" w:rsidR="00ED7723" w:rsidRPr="00455FAC" w:rsidRDefault="00ED7723">
      <w:pPr>
        <w:widowControl w:val="0"/>
        <w:autoSpaceDE w:val="0"/>
        <w:autoSpaceDN w:val="0"/>
        <w:adjustRightInd w:val="0"/>
        <w:spacing w:line="480" w:lineRule="auto"/>
        <w:ind w:left="480" w:hanging="480"/>
        <w:rPr>
          <w:noProof/>
        </w:rPr>
      </w:pPr>
      <w:r w:rsidRPr="00455FAC">
        <w:rPr>
          <w:noProof/>
        </w:rPr>
        <w:t xml:space="preserve">Bell, M. 2015. Mental </w:t>
      </w:r>
      <w:r w:rsidR="00AD706B" w:rsidRPr="00455FAC">
        <w:rPr>
          <w:noProof/>
        </w:rPr>
        <w:t>health at work and the duty to make reasonable adjustments</w:t>
      </w:r>
      <w:r w:rsidRPr="00455FAC">
        <w:rPr>
          <w:noProof/>
        </w:rPr>
        <w:t xml:space="preserve">. </w:t>
      </w:r>
      <w:r w:rsidRPr="00455FAC">
        <w:rPr>
          <w:i/>
          <w:iCs/>
          <w:noProof/>
        </w:rPr>
        <w:t>Industrial Law Journal</w:t>
      </w:r>
      <w:r w:rsidRPr="00455FAC">
        <w:rPr>
          <w:noProof/>
        </w:rPr>
        <w:t xml:space="preserve"> </w:t>
      </w:r>
      <w:r w:rsidRPr="00455FAC">
        <w:rPr>
          <w:b/>
          <w:bCs/>
          <w:noProof/>
        </w:rPr>
        <w:t>44</w:t>
      </w:r>
      <w:r w:rsidRPr="00455FAC">
        <w:rPr>
          <w:noProof/>
        </w:rPr>
        <w:t>(2) 194–221</w:t>
      </w:r>
    </w:p>
    <w:p w14:paraId="61FCB37D" w14:textId="77777777" w:rsidR="00747D06" w:rsidRPr="00455FAC" w:rsidRDefault="00747D06">
      <w:pPr>
        <w:widowControl w:val="0"/>
        <w:autoSpaceDE w:val="0"/>
        <w:autoSpaceDN w:val="0"/>
        <w:adjustRightInd w:val="0"/>
        <w:spacing w:line="480" w:lineRule="auto"/>
        <w:ind w:left="480" w:hanging="480"/>
        <w:rPr>
          <w:noProof/>
        </w:rPr>
      </w:pPr>
    </w:p>
    <w:p w14:paraId="367E9E46" w14:textId="77777777" w:rsidR="00ED7723" w:rsidRPr="00455FAC" w:rsidRDefault="00ED7723">
      <w:pPr>
        <w:widowControl w:val="0"/>
        <w:autoSpaceDE w:val="0"/>
        <w:autoSpaceDN w:val="0"/>
        <w:adjustRightInd w:val="0"/>
        <w:spacing w:line="480" w:lineRule="auto"/>
        <w:ind w:left="480" w:hanging="480"/>
        <w:rPr>
          <w:noProof/>
        </w:rPr>
      </w:pPr>
      <w:r w:rsidRPr="00455FAC">
        <w:rPr>
          <w:noProof/>
        </w:rPr>
        <w:lastRenderedPageBreak/>
        <w:t xml:space="preserve">Brown, A., and Roach, P. 2010. My husband has young-onset </w:t>
      </w:r>
      <w:r w:rsidR="00AD706B" w:rsidRPr="00455FAC">
        <w:rPr>
          <w:noProof/>
        </w:rPr>
        <w:t>dementia: a daughter</w:t>
      </w:r>
      <w:r w:rsidRPr="00455FAC">
        <w:rPr>
          <w:noProof/>
        </w:rPr>
        <w:t xml:space="preserve">, wife and mother’s story. </w:t>
      </w:r>
      <w:r w:rsidRPr="00455FAC">
        <w:rPr>
          <w:i/>
          <w:iCs/>
          <w:noProof/>
        </w:rPr>
        <w:t>Dementia</w:t>
      </w:r>
      <w:r w:rsidRPr="00455FAC">
        <w:rPr>
          <w:noProof/>
        </w:rPr>
        <w:t xml:space="preserve"> </w:t>
      </w:r>
      <w:r w:rsidRPr="00455FAC">
        <w:rPr>
          <w:b/>
          <w:bCs/>
          <w:noProof/>
        </w:rPr>
        <w:t>9</w:t>
      </w:r>
      <w:r w:rsidRPr="00455FAC">
        <w:rPr>
          <w:noProof/>
        </w:rPr>
        <w:t>(4) 451–453</w:t>
      </w:r>
    </w:p>
    <w:p w14:paraId="328AB16E" w14:textId="77777777" w:rsidR="00747D06" w:rsidRPr="00455FAC" w:rsidRDefault="00747D06">
      <w:pPr>
        <w:widowControl w:val="0"/>
        <w:autoSpaceDE w:val="0"/>
        <w:autoSpaceDN w:val="0"/>
        <w:adjustRightInd w:val="0"/>
        <w:spacing w:line="480" w:lineRule="auto"/>
        <w:ind w:left="480" w:hanging="480"/>
        <w:rPr>
          <w:noProof/>
        </w:rPr>
      </w:pPr>
    </w:p>
    <w:p w14:paraId="0DC5A62D" w14:textId="77777777" w:rsidR="00272788" w:rsidRPr="00455FAC" w:rsidRDefault="00272788">
      <w:pPr>
        <w:widowControl w:val="0"/>
        <w:autoSpaceDE w:val="0"/>
        <w:autoSpaceDN w:val="0"/>
        <w:adjustRightInd w:val="0"/>
        <w:spacing w:line="480" w:lineRule="auto"/>
        <w:ind w:left="480" w:hanging="480"/>
        <w:rPr>
          <w:noProof/>
        </w:rPr>
      </w:pPr>
      <w:r w:rsidRPr="00455FAC">
        <w:rPr>
          <w:noProof/>
        </w:rPr>
        <w:t xml:space="preserve">Cahill, S., Pierce, M., Werner, P., Darley, A., and Bobersky, A. 2015. A </w:t>
      </w:r>
      <w:r w:rsidR="00AD706B" w:rsidRPr="00455FAC">
        <w:rPr>
          <w:noProof/>
        </w:rPr>
        <w:t xml:space="preserve">systematic review of the public’s knowledge and understanding of </w:t>
      </w:r>
      <w:r w:rsidRPr="00455FAC">
        <w:rPr>
          <w:noProof/>
        </w:rPr>
        <w:t xml:space="preserve">Alzheimer’s </w:t>
      </w:r>
      <w:r w:rsidR="00AD706B" w:rsidRPr="00455FAC">
        <w:rPr>
          <w:noProof/>
        </w:rPr>
        <w:t>d</w:t>
      </w:r>
      <w:r w:rsidRPr="00455FAC">
        <w:rPr>
          <w:noProof/>
        </w:rPr>
        <w:t xml:space="preserve">isease and </w:t>
      </w:r>
      <w:r w:rsidR="00AD706B" w:rsidRPr="00455FAC">
        <w:rPr>
          <w:noProof/>
        </w:rPr>
        <w:t>d</w:t>
      </w:r>
      <w:r w:rsidRPr="00455FAC">
        <w:rPr>
          <w:noProof/>
        </w:rPr>
        <w:t xml:space="preserve">ementia. </w:t>
      </w:r>
      <w:r w:rsidRPr="00455FAC">
        <w:rPr>
          <w:i/>
          <w:iCs/>
          <w:noProof/>
        </w:rPr>
        <w:t>Alzheimer Disease and Associated Disorders</w:t>
      </w:r>
      <w:r w:rsidRPr="00455FAC">
        <w:rPr>
          <w:noProof/>
        </w:rPr>
        <w:t xml:space="preserve"> </w:t>
      </w:r>
      <w:r w:rsidRPr="00455FAC">
        <w:rPr>
          <w:b/>
          <w:noProof/>
        </w:rPr>
        <w:t>29</w:t>
      </w:r>
      <w:r w:rsidR="00B36CF1" w:rsidRPr="00455FAC">
        <w:rPr>
          <w:noProof/>
        </w:rPr>
        <w:t>(3)</w:t>
      </w:r>
      <w:r w:rsidRPr="00455FAC">
        <w:rPr>
          <w:noProof/>
        </w:rPr>
        <w:t xml:space="preserve"> 255–275</w:t>
      </w:r>
    </w:p>
    <w:p w14:paraId="7284BE52" w14:textId="77777777" w:rsidR="00272788" w:rsidRPr="00455FAC" w:rsidRDefault="00272788">
      <w:pPr>
        <w:widowControl w:val="0"/>
        <w:autoSpaceDE w:val="0"/>
        <w:autoSpaceDN w:val="0"/>
        <w:adjustRightInd w:val="0"/>
        <w:spacing w:line="480" w:lineRule="auto"/>
        <w:ind w:left="480" w:hanging="480"/>
        <w:rPr>
          <w:noProof/>
        </w:rPr>
      </w:pPr>
    </w:p>
    <w:p w14:paraId="698655E9" w14:textId="5C88E8C0" w:rsidR="00ED7723" w:rsidRPr="00455FAC" w:rsidRDefault="00ED7723">
      <w:pPr>
        <w:widowControl w:val="0"/>
        <w:autoSpaceDE w:val="0"/>
        <w:autoSpaceDN w:val="0"/>
        <w:adjustRightInd w:val="0"/>
        <w:spacing w:line="480" w:lineRule="auto"/>
        <w:ind w:left="480" w:hanging="480"/>
        <w:rPr>
          <w:noProof/>
        </w:rPr>
      </w:pPr>
      <w:r w:rsidRPr="00455FAC">
        <w:rPr>
          <w:noProof/>
        </w:rPr>
        <w:t xml:space="preserve">Chaplin, R., and Davidson, I. </w:t>
      </w:r>
      <w:r w:rsidR="00B27631" w:rsidRPr="00455FAC">
        <w:rPr>
          <w:noProof/>
        </w:rPr>
        <w:t>2016</w:t>
      </w:r>
      <w:r w:rsidRPr="00455FAC">
        <w:rPr>
          <w:noProof/>
        </w:rPr>
        <w:t xml:space="preserve">. What are the experiences of people with dementia in employment? </w:t>
      </w:r>
      <w:r w:rsidRPr="00455FAC">
        <w:rPr>
          <w:i/>
          <w:iCs/>
          <w:noProof/>
        </w:rPr>
        <w:t>Dementia</w:t>
      </w:r>
      <w:r w:rsidRPr="00455FAC">
        <w:rPr>
          <w:noProof/>
        </w:rPr>
        <w:t xml:space="preserve"> </w:t>
      </w:r>
      <w:r w:rsidR="00B27631" w:rsidRPr="00205C02">
        <w:rPr>
          <w:b/>
          <w:noProof/>
        </w:rPr>
        <w:t>15</w:t>
      </w:r>
      <w:r w:rsidR="00B27631" w:rsidRPr="00455FAC">
        <w:rPr>
          <w:noProof/>
        </w:rPr>
        <w:t>(2) 147-161</w:t>
      </w:r>
    </w:p>
    <w:p w14:paraId="619AAAE0" w14:textId="77777777" w:rsidR="00747D06" w:rsidRPr="00455FAC" w:rsidRDefault="00747D06">
      <w:pPr>
        <w:widowControl w:val="0"/>
        <w:autoSpaceDE w:val="0"/>
        <w:autoSpaceDN w:val="0"/>
        <w:adjustRightInd w:val="0"/>
        <w:spacing w:line="480" w:lineRule="auto"/>
        <w:ind w:left="480" w:hanging="480"/>
        <w:rPr>
          <w:noProof/>
        </w:rPr>
      </w:pPr>
    </w:p>
    <w:p w14:paraId="059A4E69" w14:textId="77777777" w:rsidR="00B34C0D" w:rsidRPr="00455FAC" w:rsidRDefault="00B34C0D" w:rsidP="00B34C0D">
      <w:pPr>
        <w:widowControl w:val="0"/>
        <w:autoSpaceDE w:val="0"/>
        <w:autoSpaceDN w:val="0"/>
        <w:adjustRightInd w:val="0"/>
        <w:spacing w:line="480" w:lineRule="auto"/>
        <w:ind w:left="480" w:hanging="480"/>
        <w:rPr>
          <w:noProof/>
        </w:rPr>
      </w:pPr>
      <w:r w:rsidRPr="00455FAC">
        <w:rPr>
          <w:noProof/>
        </w:rPr>
        <w:t xml:space="preserve">Ciampa, E. and Chernesky, R. 2013. Creating supportive workplace environments for older workers. </w:t>
      </w:r>
      <w:r w:rsidRPr="00455FAC">
        <w:rPr>
          <w:iCs/>
          <w:noProof/>
        </w:rPr>
        <w:t>In</w:t>
      </w:r>
      <w:r w:rsidRPr="00455FAC">
        <w:rPr>
          <w:noProof/>
        </w:rPr>
        <w:t xml:space="preserve"> Brownell, P. and Kelly, J.J</w:t>
      </w:r>
      <w:r w:rsidR="00B27631" w:rsidRPr="00455FAC">
        <w:rPr>
          <w:noProof/>
        </w:rPr>
        <w:t>.</w:t>
      </w:r>
      <w:r w:rsidRPr="00455FAC">
        <w:rPr>
          <w:noProof/>
        </w:rPr>
        <w:t xml:space="preserve"> (eds), </w:t>
      </w:r>
      <w:r w:rsidRPr="00455FAC">
        <w:rPr>
          <w:i/>
          <w:iCs/>
          <w:noProof/>
        </w:rPr>
        <w:t>Ageism and Mistreatment of Older Workers</w:t>
      </w:r>
      <w:r w:rsidRPr="00455FAC">
        <w:rPr>
          <w:noProof/>
        </w:rPr>
        <w:t>. Springer Netherlands</w:t>
      </w:r>
      <w:r w:rsidR="00546AFF" w:rsidRPr="00455FAC">
        <w:rPr>
          <w:noProof/>
        </w:rPr>
        <w:t>,</w:t>
      </w:r>
      <w:r w:rsidRPr="00455FAC">
        <w:rPr>
          <w:noProof/>
        </w:rPr>
        <w:t xml:space="preserve"> Dordrecht, 93–110</w:t>
      </w:r>
    </w:p>
    <w:p w14:paraId="0BBECF5D" w14:textId="77777777" w:rsidR="00B34C0D" w:rsidRPr="00455FAC" w:rsidRDefault="00B34C0D">
      <w:pPr>
        <w:widowControl w:val="0"/>
        <w:autoSpaceDE w:val="0"/>
        <w:autoSpaceDN w:val="0"/>
        <w:adjustRightInd w:val="0"/>
        <w:spacing w:line="480" w:lineRule="auto"/>
        <w:ind w:left="480" w:hanging="480"/>
        <w:rPr>
          <w:noProof/>
        </w:rPr>
      </w:pPr>
    </w:p>
    <w:p w14:paraId="3225E59F" w14:textId="77777777" w:rsidR="00ED7723" w:rsidRPr="00455FAC" w:rsidRDefault="00ED7723">
      <w:pPr>
        <w:widowControl w:val="0"/>
        <w:autoSpaceDE w:val="0"/>
        <w:autoSpaceDN w:val="0"/>
        <w:adjustRightInd w:val="0"/>
        <w:spacing w:line="480" w:lineRule="auto"/>
        <w:ind w:left="480" w:hanging="480"/>
        <w:rPr>
          <w:noProof/>
        </w:rPr>
      </w:pPr>
      <w:r w:rsidRPr="00455FAC">
        <w:rPr>
          <w:noProof/>
        </w:rPr>
        <w:t xml:space="preserve">Clemerson, G., Walsh, S., and Isaac, C. 2013. Towards living well with young onset dementia: An exploration of coping from the perspective of those diagnosed. </w:t>
      </w:r>
      <w:r w:rsidRPr="00455FAC">
        <w:rPr>
          <w:i/>
          <w:iCs/>
          <w:noProof/>
        </w:rPr>
        <w:t xml:space="preserve">Dementia </w:t>
      </w:r>
      <w:r w:rsidRPr="00455FAC">
        <w:rPr>
          <w:b/>
          <w:bCs/>
          <w:noProof/>
        </w:rPr>
        <w:t>13</w:t>
      </w:r>
      <w:r w:rsidRPr="00455FAC">
        <w:rPr>
          <w:noProof/>
        </w:rPr>
        <w:t>(4) 451–466</w:t>
      </w:r>
    </w:p>
    <w:p w14:paraId="41A3FCA0" w14:textId="77777777" w:rsidR="00747D06" w:rsidRPr="00455FAC" w:rsidRDefault="00747D06">
      <w:pPr>
        <w:widowControl w:val="0"/>
        <w:autoSpaceDE w:val="0"/>
        <w:autoSpaceDN w:val="0"/>
        <w:adjustRightInd w:val="0"/>
        <w:spacing w:line="480" w:lineRule="auto"/>
        <w:ind w:left="480" w:hanging="480"/>
        <w:rPr>
          <w:noProof/>
        </w:rPr>
      </w:pPr>
    </w:p>
    <w:p w14:paraId="4B1F66C8" w14:textId="77777777" w:rsidR="006A5187" w:rsidRDefault="006A5187" w:rsidP="006A5187">
      <w:pPr>
        <w:widowControl w:val="0"/>
        <w:autoSpaceDE w:val="0"/>
        <w:autoSpaceDN w:val="0"/>
        <w:adjustRightInd w:val="0"/>
        <w:spacing w:line="480" w:lineRule="auto"/>
        <w:ind w:left="480" w:hanging="480"/>
        <w:rPr>
          <w:noProof/>
        </w:rPr>
      </w:pPr>
      <w:r w:rsidRPr="00455FAC">
        <w:rPr>
          <w:noProof/>
        </w:rPr>
        <w:t xml:space="preserve">Conen, W.S., Henkens, K., and Schippers, J. 2012. Employers’ attitudes and actions towards the extension of working lives in Europe. </w:t>
      </w:r>
      <w:r w:rsidRPr="00455FAC">
        <w:rPr>
          <w:i/>
          <w:iCs/>
          <w:noProof/>
        </w:rPr>
        <w:t>International Journal of Manpower</w:t>
      </w:r>
      <w:r w:rsidRPr="00455FAC">
        <w:rPr>
          <w:noProof/>
        </w:rPr>
        <w:t xml:space="preserve"> </w:t>
      </w:r>
      <w:r w:rsidRPr="00455FAC">
        <w:rPr>
          <w:b/>
          <w:noProof/>
        </w:rPr>
        <w:t>33</w:t>
      </w:r>
      <w:r w:rsidRPr="00455FAC">
        <w:rPr>
          <w:noProof/>
        </w:rPr>
        <w:t>(6) 648–665</w:t>
      </w:r>
    </w:p>
    <w:p w14:paraId="71343FE6" w14:textId="77777777" w:rsidR="00620921" w:rsidRDefault="00620921" w:rsidP="006A5187">
      <w:pPr>
        <w:widowControl w:val="0"/>
        <w:autoSpaceDE w:val="0"/>
        <w:autoSpaceDN w:val="0"/>
        <w:adjustRightInd w:val="0"/>
        <w:spacing w:line="480" w:lineRule="auto"/>
        <w:ind w:left="480" w:hanging="480"/>
        <w:rPr>
          <w:noProof/>
        </w:rPr>
      </w:pPr>
    </w:p>
    <w:p w14:paraId="35D1BC0B" w14:textId="665BDB85" w:rsidR="00620921" w:rsidRDefault="00620921" w:rsidP="006A5187">
      <w:pPr>
        <w:widowControl w:val="0"/>
        <w:autoSpaceDE w:val="0"/>
        <w:autoSpaceDN w:val="0"/>
        <w:adjustRightInd w:val="0"/>
        <w:spacing w:line="480" w:lineRule="auto"/>
        <w:ind w:left="480" w:hanging="480"/>
        <w:rPr>
          <w:noProof/>
        </w:rPr>
      </w:pPr>
      <w:r>
        <w:rPr>
          <w:noProof/>
        </w:rPr>
        <w:t xml:space="preserve">Council of Europe. 1950. </w:t>
      </w:r>
      <w:r w:rsidRPr="00AD3B0E">
        <w:rPr>
          <w:i/>
          <w:noProof/>
        </w:rPr>
        <w:t>European Convention on Human Rights – Convention for the Protection of Human Rights and Fundamental Freedoms</w:t>
      </w:r>
      <w:r>
        <w:rPr>
          <w:i/>
          <w:noProof/>
        </w:rPr>
        <w:t>,</w:t>
      </w:r>
      <w:r>
        <w:rPr>
          <w:noProof/>
        </w:rPr>
        <w:t xml:space="preserve"> as amended by Protocols Nos. 11 and 14, supplemented by Protocols Nos. 1, 4, 6, 7, 12 and 13. Rome, 4 November </w:t>
      </w:r>
      <w:r>
        <w:rPr>
          <w:noProof/>
        </w:rPr>
        <w:lastRenderedPageBreak/>
        <w:t>1950.</w:t>
      </w:r>
    </w:p>
    <w:p w14:paraId="0774A6CE" w14:textId="77777777" w:rsidR="00620921" w:rsidRDefault="00620921" w:rsidP="006A5187">
      <w:pPr>
        <w:widowControl w:val="0"/>
        <w:autoSpaceDE w:val="0"/>
        <w:autoSpaceDN w:val="0"/>
        <w:adjustRightInd w:val="0"/>
        <w:spacing w:line="480" w:lineRule="auto"/>
        <w:ind w:left="480" w:hanging="480"/>
        <w:rPr>
          <w:noProof/>
        </w:rPr>
      </w:pPr>
    </w:p>
    <w:p w14:paraId="6416506C" w14:textId="43C319FC" w:rsidR="00620921" w:rsidRPr="00455FAC" w:rsidRDefault="00620921" w:rsidP="006A5187">
      <w:pPr>
        <w:widowControl w:val="0"/>
        <w:autoSpaceDE w:val="0"/>
        <w:autoSpaceDN w:val="0"/>
        <w:adjustRightInd w:val="0"/>
        <w:spacing w:line="480" w:lineRule="auto"/>
        <w:ind w:left="480" w:hanging="480"/>
        <w:rPr>
          <w:noProof/>
        </w:rPr>
      </w:pPr>
      <w:r>
        <w:rPr>
          <w:noProof/>
        </w:rPr>
        <w:t xml:space="preserve">Council of Europe. 1961. </w:t>
      </w:r>
      <w:r w:rsidRPr="00AD3B0E">
        <w:rPr>
          <w:i/>
          <w:noProof/>
        </w:rPr>
        <w:t>European Social Charter</w:t>
      </w:r>
      <w:r>
        <w:rPr>
          <w:noProof/>
        </w:rPr>
        <w:t>. European Treaty Series No.035. Turin, 18 October 1961.</w:t>
      </w:r>
    </w:p>
    <w:p w14:paraId="211CF929" w14:textId="77777777" w:rsidR="00903BB2" w:rsidRPr="00455FAC" w:rsidRDefault="00903BB2">
      <w:pPr>
        <w:widowControl w:val="0"/>
        <w:autoSpaceDE w:val="0"/>
        <w:autoSpaceDN w:val="0"/>
        <w:adjustRightInd w:val="0"/>
        <w:spacing w:line="480" w:lineRule="auto"/>
        <w:ind w:left="480" w:hanging="480"/>
        <w:rPr>
          <w:noProof/>
        </w:rPr>
      </w:pPr>
    </w:p>
    <w:p w14:paraId="6F8F656B" w14:textId="45B8B7F2" w:rsidR="00903BB2" w:rsidRPr="00455FAC" w:rsidRDefault="00903BB2" w:rsidP="00903BB2">
      <w:pPr>
        <w:widowControl w:val="0"/>
        <w:autoSpaceDE w:val="0"/>
        <w:autoSpaceDN w:val="0"/>
        <w:adjustRightInd w:val="0"/>
        <w:spacing w:line="480" w:lineRule="auto"/>
        <w:ind w:left="480" w:hanging="480"/>
        <w:rPr>
          <w:noProof/>
        </w:rPr>
      </w:pPr>
      <w:r w:rsidRPr="00455FAC">
        <w:rPr>
          <w:noProof/>
        </w:rPr>
        <w:t>Do</w:t>
      </w:r>
      <w:r w:rsidR="00D92D22" w:rsidRPr="00455FAC">
        <w:rPr>
          <w:noProof/>
        </w:rPr>
        <w:t>n</w:t>
      </w:r>
      <w:r w:rsidRPr="00455FAC">
        <w:rPr>
          <w:noProof/>
        </w:rPr>
        <w:t xml:space="preserve">nelly, M. 2014. A </w:t>
      </w:r>
      <w:r w:rsidR="00B27631" w:rsidRPr="00455FAC">
        <w:rPr>
          <w:noProof/>
        </w:rPr>
        <w:t>l</w:t>
      </w:r>
      <w:r w:rsidRPr="00455FAC">
        <w:rPr>
          <w:noProof/>
        </w:rPr>
        <w:t xml:space="preserve">egal </w:t>
      </w:r>
      <w:r w:rsidR="00B27631" w:rsidRPr="00455FAC">
        <w:rPr>
          <w:noProof/>
        </w:rPr>
        <w:t>o</w:t>
      </w:r>
      <w:r w:rsidRPr="00455FAC">
        <w:rPr>
          <w:noProof/>
        </w:rPr>
        <w:t>verview</w:t>
      </w:r>
      <w:r w:rsidR="00B27631" w:rsidRPr="00455FAC">
        <w:rPr>
          <w:noProof/>
        </w:rPr>
        <w:t>. In</w:t>
      </w:r>
      <w:r w:rsidRPr="00455FAC">
        <w:rPr>
          <w:noProof/>
        </w:rPr>
        <w:t xml:space="preserve"> Foster, C., Herring, J., and Doron, I. (eds) </w:t>
      </w:r>
      <w:r w:rsidRPr="00455FAC">
        <w:rPr>
          <w:i/>
          <w:noProof/>
        </w:rPr>
        <w:t xml:space="preserve">The </w:t>
      </w:r>
      <w:r w:rsidR="00B27631" w:rsidRPr="00455FAC">
        <w:rPr>
          <w:i/>
          <w:noProof/>
        </w:rPr>
        <w:t>l</w:t>
      </w:r>
      <w:r w:rsidRPr="00455FAC">
        <w:rPr>
          <w:i/>
          <w:noProof/>
        </w:rPr>
        <w:t xml:space="preserve">aw and </w:t>
      </w:r>
      <w:r w:rsidR="00B27631" w:rsidRPr="00455FAC">
        <w:rPr>
          <w:i/>
          <w:noProof/>
        </w:rPr>
        <w:t>e</w:t>
      </w:r>
      <w:r w:rsidRPr="00455FAC">
        <w:rPr>
          <w:i/>
          <w:noProof/>
        </w:rPr>
        <w:t xml:space="preserve">thics of </w:t>
      </w:r>
      <w:r w:rsidR="00B27631" w:rsidRPr="00455FAC">
        <w:rPr>
          <w:i/>
          <w:noProof/>
        </w:rPr>
        <w:t>d</w:t>
      </w:r>
      <w:r w:rsidRPr="00455FAC">
        <w:rPr>
          <w:i/>
          <w:noProof/>
        </w:rPr>
        <w:t>ementia</w:t>
      </w:r>
      <w:r w:rsidR="00B27631" w:rsidRPr="00455FAC">
        <w:rPr>
          <w:noProof/>
        </w:rPr>
        <w:t>.</w:t>
      </w:r>
      <w:r w:rsidRPr="00455FAC">
        <w:rPr>
          <w:noProof/>
        </w:rPr>
        <w:t xml:space="preserve"> Hart Publishing</w:t>
      </w:r>
      <w:r w:rsidR="00546AFF" w:rsidRPr="00455FAC">
        <w:rPr>
          <w:noProof/>
        </w:rPr>
        <w:t>,</w:t>
      </w:r>
      <w:r w:rsidR="00B27631" w:rsidRPr="00455FAC">
        <w:rPr>
          <w:noProof/>
        </w:rPr>
        <w:t xml:space="preserve"> Oregon, 271-282</w:t>
      </w:r>
    </w:p>
    <w:p w14:paraId="6B32BDAB" w14:textId="77777777" w:rsidR="00747D06" w:rsidRPr="00455FAC" w:rsidRDefault="00747D06" w:rsidP="007204E3">
      <w:pPr>
        <w:widowControl w:val="0"/>
        <w:autoSpaceDE w:val="0"/>
        <w:autoSpaceDN w:val="0"/>
        <w:adjustRightInd w:val="0"/>
        <w:spacing w:line="480" w:lineRule="auto"/>
        <w:rPr>
          <w:noProof/>
        </w:rPr>
      </w:pPr>
    </w:p>
    <w:p w14:paraId="14A33672" w14:textId="77777777" w:rsidR="00ED7723" w:rsidRPr="00455FAC" w:rsidRDefault="00ED7723">
      <w:pPr>
        <w:widowControl w:val="0"/>
        <w:autoSpaceDE w:val="0"/>
        <w:autoSpaceDN w:val="0"/>
        <w:adjustRightInd w:val="0"/>
        <w:spacing w:line="480" w:lineRule="auto"/>
        <w:ind w:left="480" w:hanging="480"/>
        <w:rPr>
          <w:noProof/>
        </w:rPr>
      </w:pPr>
      <w:r w:rsidRPr="00455FAC">
        <w:rPr>
          <w:noProof/>
        </w:rPr>
        <w:t xml:space="preserve">Doron, I. 2006a. Bringing </w:t>
      </w:r>
      <w:r w:rsidR="00AD706B" w:rsidRPr="00455FAC">
        <w:rPr>
          <w:noProof/>
        </w:rPr>
        <w:t>the law to the gerontological stage: a different look at movies and old a</w:t>
      </w:r>
      <w:r w:rsidRPr="00455FAC">
        <w:rPr>
          <w:noProof/>
        </w:rPr>
        <w:t xml:space="preserve">ge. </w:t>
      </w:r>
      <w:r w:rsidRPr="00455FAC">
        <w:rPr>
          <w:i/>
          <w:iCs/>
          <w:noProof/>
        </w:rPr>
        <w:t>The International Journal of Aging and Human Development</w:t>
      </w:r>
      <w:r w:rsidRPr="00455FAC">
        <w:rPr>
          <w:noProof/>
        </w:rPr>
        <w:t xml:space="preserve"> </w:t>
      </w:r>
      <w:r w:rsidRPr="00455FAC">
        <w:rPr>
          <w:b/>
          <w:bCs/>
          <w:noProof/>
        </w:rPr>
        <w:t>62</w:t>
      </w:r>
      <w:r w:rsidRPr="00455FAC">
        <w:rPr>
          <w:noProof/>
        </w:rPr>
        <w:t>(3) 237–254</w:t>
      </w:r>
    </w:p>
    <w:p w14:paraId="546C677D" w14:textId="77777777" w:rsidR="00747D06" w:rsidRPr="00455FAC" w:rsidRDefault="00747D06">
      <w:pPr>
        <w:widowControl w:val="0"/>
        <w:autoSpaceDE w:val="0"/>
        <w:autoSpaceDN w:val="0"/>
        <w:adjustRightInd w:val="0"/>
        <w:spacing w:line="480" w:lineRule="auto"/>
        <w:ind w:left="480" w:hanging="480"/>
        <w:rPr>
          <w:noProof/>
        </w:rPr>
      </w:pPr>
    </w:p>
    <w:p w14:paraId="5DCB0977" w14:textId="77777777" w:rsidR="00ED7723" w:rsidRPr="00455FAC" w:rsidRDefault="00ED7723">
      <w:pPr>
        <w:widowControl w:val="0"/>
        <w:autoSpaceDE w:val="0"/>
        <w:autoSpaceDN w:val="0"/>
        <w:adjustRightInd w:val="0"/>
        <w:spacing w:line="480" w:lineRule="auto"/>
        <w:ind w:left="480" w:hanging="480"/>
        <w:rPr>
          <w:noProof/>
        </w:rPr>
      </w:pPr>
      <w:r w:rsidRPr="00455FAC">
        <w:rPr>
          <w:noProof/>
        </w:rPr>
        <w:t xml:space="preserve">Doron, I. 2006b. Elder </w:t>
      </w:r>
      <w:r w:rsidR="00AD706B" w:rsidRPr="00455FAC">
        <w:rPr>
          <w:noProof/>
        </w:rPr>
        <w:t>l</w:t>
      </w:r>
      <w:r w:rsidRPr="00455FAC">
        <w:rPr>
          <w:noProof/>
        </w:rPr>
        <w:t xml:space="preserve">aw: current issues and future frontiers. </w:t>
      </w:r>
      <w:r w:rsidRPr="00455FAC">
        <w:rPr>
          <w:i/>
          <w:iCs/>
          <w:noProof/>
        </w:rPr>
        <w:t>European Journal of Ageing</w:t>
      </w:r>
      <w:r w:rsidRPr="00455FAC">
        <w:rPr>
          <w:noProof/>
        </w:rPr>
        <w:t xml:space="preserve"> </w:t>
      </w:r>
      <w:r w:rsidRPr="00455FAC">
        <w:rPr>
          <w:b/>
          <w:bCs/>
          <w:noProof/>
        </w:rPr>
        <w:t>3</w:t>
      </w:r>
      <w:r w:rsidRPr="00455FAC">
        <w:rPr>
          <w:noProof/>
        </w:rPr>
        <w:t>(1) 60–66</w:t>
      </w:r>
    </w:p>
    <w:p w14:paraId="5136F904" w14:textId="77777777" w:rsidR="00747D06" w:rsidRPr="00455FAC" w:rsidRDefault="00747D06">
      <w:pPr>
        <w:widowControl w:val="0"/>
        <w:autoSpaceDE w:val="0"/>
        <w:autoSpaceDN w:val="0"/>
        <w:adjustRightInd w:val="0"/>
        <w:spacing w:line="480" w:lineRule="auto"/>
        <w:ind w:left="480" w:hanging="480"/>
        <w:rPr>
          <w:noProof/>
        </w:rPr>
      </w:pPr>
    </w:p>
    <w:p w14:paraId="44FBDFAD" w14:textId="77777777" w:rsidR="00ED7723" w:rsidRPr="00455FAC" w:rsidRDefault="00ED7723">
      <w:pPr>
        <w:widowControl w:val="0"/>
        <w:autoSpaceDE w:val="0"/>
        <w:autoSpaceDN w:val="0"/>
        <w:adjustRightInd w:val="0"/>
        <w:spacing w:line="480" w:lineRule="auto"/>
        <w:ind w:left="480" w:hanging="480"/>
        <w:rPr>
          <w:noProof/>
        </w:rPr>
      </w:pPr>
      <w:r w:rsidRPr="00455FAC">
        <w:rPr>
          <w:noProof/>
        </w:rPr>
        <w:t xml:space="preserve">Doron, I. 2012. A </w:t>
      </w:r>
      <w:r w:rsidR="00AD706B" w:rsidRPr="00455FAC">
        <w:rPr>
          <w:noProof/>
        </w:rPr>
        <w:t>j</w:t>
      </w:r>
      <w:r w:rsidRPr="00455FAC">
        <w:rPr>
          <w:noProof/>
        </w:rPr>
        <w:t xml:space="preserve">udicial Rashomon: </w:t>
      </w:r>
      <w:r w:rsidR="00AD706B" w:rsidRPr="00455FAC">
        <w:rPr>
          <w:noProof/>
        </w:rPr>
        <w:t>on ageism and narrative justice</w:t>
      </w:r>
      <w:r w:rsidRPr="00455FAC">
        <w:rPr>
          <w:noProof/>
        </w:rPr>
        <w:t xml:space="preserve">. </w:t>
      </w:r>
      <w:r w:rsidRPr="00455FAC">
        <w:rPr>
          <w:i/>
          <w:iCs/>
          <w:noProof/>
        </w:rPr>
        <w:t>Journal of Cross-Cultural Gerontology</w:t>
      </w:r>
      <w:r w:rsidRPr="00455FAC">
        <w:rPr>
          <w:noProof/>
        </w:rPr>
        <w:t xml:space="preserve"> </w:t>
      </w:r>
      <w:r w:rsidRPr="00455FAC">
        <w:rPr>
          <w:b/>
          <w:bCs/>
          <w:noProof/>
        </w:rPr>
        <w:t>27</w:t>
      </w:r>
      <w:r w:rsidRPr="00455FAC">
        <w:rPr>
          <w:noProof/>
        </w:rPr>
        <w:t>(1) 17–28</w:t>
      </w:r>
    </w:p>
    <w:p w14:paraId="0DC0C5CB" w14:textId="77777777" w:rsidR="00747D06" w:rsidRPr="00455FAC" w:rsidRDefault="00747D06">
      <w:pPr>
        <w:widowControl w:val="0"/>
        <w:autoSpaceDE w:val="0"/>
        <w:autoSpaceDN w:val="0"/>
        <w:adjustRightInd w:val="0"/>
        <w:spacing w:line="480" w:lineRule="auto"/>
        <w:ind w:left="480" w:hanging="480"/>
        <w:rPr>
          <w:noProof/>
        </w:rPr>
      </w:pPr>
    </w:p>
    <w:p w14:paraId="3770BD56" w14:textId="77777777" w:rsidR="00ED7723" w:rsidRPr="00455FAC" w:rsidRDefault="00ED7723">
      <w:pPr>
        <w:widowControl w:val="0"/>
        <w:autoSpaceDE w:val="0"/>
        <w:autoSpaceDN w:val="0"/>
        <w:adjustRightInd w:val="0"/>
        <w:spacing w:line="480" w:lineRule="auto"/>
        <w:ind w:left="480" w:hanging="480"/>
        <w:rPr>
          <w:noProof/>
        </w:rPr>
      </w:pPr>
      <w:r w:rsidRPr="00455FAC">
        <w:rPr>
          <w:noProof/>
        </w:rPr>
        <w:t xml:space="preserve">Doron, I. 2013. Older Europeans and the European Court of Justice. </w:t>
      </w:r>
      <w:r w:rsidRPr="00455FAC">
        <w:rPr>
          <w:i/>
          <w:iCs/>
          <w:noProof/>
        </w:rPr>
        <w:t>Age and Ageing</w:t>
      </w:r>
      <w:r w:rsidRPr="00455FAC">
        <w:rPr>
          <w:noProof/>
        </w:rPr>
        <w:t xml:space="preserve"> </w:t>
      </w:r>
      <w:r w:rsidRPr="00455FAC">
        <w:rPr>
          <w:b/>
          <w:bCs/>
          <w:noProof/>
        </w:rPr>
        <w:t>42</w:t>
      </w:r>
      <w:r w:rsidRPr="00455FAC">
        <w:rPr>
          <w:noProof/>
        </w:rPr>
        <w:t>(5) 604–608</w:t>
      </w:r>
    </w:p>
    <w:p w14:paraId="7B1C55BE" w14:textId="77777777" w:rsidR="00903BB2" w:rsidRPr="00455FAC" w:rsidRDefault="00903BB2">
      <w:pPr>
        <w:widowControl w:val="0"/>
        <w:autoSpaceDE w:val="0"/>
        <w:autoSpaceDN w:val="0"/>
        <w:adjustRightInd w:val="0"/>
        <w:spacing w:line="480" w:lineRule="auto"/>
        <w:ind w:left="480" w:hanging="480"/>
        <w:rPr>
          <w:noProof/>
        </w:rPr>
      </w:pPr>
    </w:p>
    <w:p w14:paraId="0912617F" w14:textId="77777777" w:rsidR="00903BB2" w:rsidRPr="00455FAC" w:rsidRDefault="00903BB2">
      <w:pPr>
        <w:widowControl w:val="0"/>
        <w:autoSpaceDE w:val="0"/>
        <w:autoSpaceDN w:val="0"/>
        <w:adjustRightInd w:val="0"/>
        <w:spacing w:line="480" w:lineRule="auto"/>
        <w:ind w:left="480" w:hanging="480"/>
        <w:rPr>
          <w:noProof/>
        </w:rPr>
      </w:pPr>
      <w:r w:rsidRPr="00455FAC">
        <w:rPr>
          <w:noProof/>
        </w:rPr>
        <w:t xml:space="preserve">Doron, I. 2014. The </w:t>
      </w:r>
      <w:r w:rsidR="003C7AD4" w:rsidRPr="00455FAC">
        <w:rPr>
          <w:noProof/>
        </w:rPr>
        <w:t>d</w:t>
      </w:r>
      <w:r w:rsidRPr="00455FAC">
        <w:rPr>
          <w:noProof/>
        </w:rPr>
        <w:t xml:space="preserve">emographics of </w:t>
      </w:r>
      <w:r w:rsidR="003C7AD4" w:rsidRPr="00455FAC">
        <w:rPr>
          <w:noProof/>
        </w:rPr>
        <w:t>d</w:t>
      </w:r>
      <w:r w:rsidRPr="00455FAC">
        <w:rPr>
          <w:noProof/>
        </w:rPr>
        <w:t>ementia</w:t>
      </w:r>
      <w:r w:rsidR="003C7AD4" w:rsidRPr="00455FAC">
        <w:rPr>
          <w:noProof/>
        </w:rPr>
        <w:t xml:space="preserve">. In Foster, C., Herring, J., and Doron, I. (eds) </w:t>
      </w:r>
      <w:r w:rsidR="003C7AD4" w:rsidRPr="00455FAC">
        <w:rPr>
          <w:i/>
          <w:noProof/>
        </w:rPr>
        <w:t>The law and ethics of dementia</w:t>
      </w:r>
      <w:r w:rsidR="003C7AD4" w:rsidRPr="00455FAC">
        <w:rPr>
          <w:noProof/>
        </w:rPr>
        <w:t>. Hart Publishing</w:t>
      </w:r>
      <w:r w:rsidR="00546AFF" w:rsidRPr="00455FAC">
        <w:rPr>
          <w:noProof/>
        </w:rPr>
        <w:t>,</w:t>
      </w:r>
      <w:r w:rsidR="003C7AD4" w:rsidRPr="00455FAC">
        <w:rPr>
          <w:noProof/>
        </w:rPr>
        <w:t xml:space="preserve"> Oregon, 15-24</w:t>
      </w:r>
    </w:p>
    <w:p w14:paraId="21330833" w14:textId="77777777" w:rsidR="00747D06" w:rsidRPr="00455FAC" w:rsidRDefault="00747D06">
      <w:pPr>
        <w:widowControl w:val="0"/>
        <w:autoSpaceDE w:val="0"/>
        <w:autoSpaceDN w:val="0"/>
        <w:adjustRightInd w:val="0"/>
        <w:spacing w:line="480" w:lineRule="auto"/>
        <w:ind w:left="480" w:hanging="480"/>
        <w:rPr>
          <w:noProof/>
        </w:rPr>
      </w:pPr>
    </w:p>
    <w:p w14:paraId="3DCE55CF" w14:textId="77777777" w:rsidR="00ED7723" w:rsidRPr="00455FAC" w:rsidRDefault="00ED7723">
      <w:pPr>
        <w:widowControl w:val="0"/>
        <w:autoSpaceDE w:val="0"/>
        <w:autoSpaceDN w:val="0"/>
        <w:adjustRightInd w:val="0"/>
        <w:spacing w:line="480" w:lineRule="auto"/>
        <w:ind w:left="480" w:hanging="480"/>
        <w:rPr>
          <w:noProof/>
        </w:rPr>
      </w:pPr>
      <w:r w:rsidRPr="00455FAC">
        <w:rPr>
          <w:noProof/>
        </w:rPr>
        <w:t xml:space="preserve">Doron, I., and Hoffman, A. 2005. Time </w:t>
      </w:r>
      <w:r w:rsidR="00AD706B" w:rsidRPr="00455FAC">
        <w:rPr>
          <w:noProof/>
        </w:rPr>
        <w:t>for law: legal literacy and gerontological education</w:t>
      </w:r>
      <w:r w:rsidRPr="00455FAC">
        <w:rPr>
          <w:noProof/>
        </w:rPr>
        <w:t xml:space="preserve">. </w:t>
      </w:r>
      <w:r w:rsidRPr="00455FAC">
        <w:rPr>
          <w:i/>
          <w:iCs/>
          <w:noProof/>
        </w:rPr>
        <w:t>Educational Gerontology</w:t>
      </w:r>
      <w:r w:rsidRPr="00455FAC">
        <w:rPr>
          <w:noProof/>
        </w:rPr>
        <w:t xml:space="preserve"> </w:t>
      </w:r>
      <w:r w:rsidRPr="00455FAC">
        <w:rPr>
          <w:b/>
          <w:bCs/>
          <w:noProof/>
        </w:rPr>
        <w:t>31</w:t>
      </w:r>
      <w:r w:rsidRPr="00455FAC">
        <w:rPr>
          <w:noProof/>
        </w:rPr>
        <w:t>(8) 627–642</w:t>
      </w:r>
    </w:p>
    <w:p w14:paraId="2FBEB267" w14:textId="77777777" w:rsidR="00747D06" w:rsidRPr="00455FAC" w:rsidRDefault="00747D06">
      <w:pPr>
        <w:widowControl w:val="0"/>
        <w:autoSpaceDE w:val="0"/>
        <w:autoSpaceDN w:val="0"/>
        <w:adjustRightInd w:val="0"/>
        <w:spacing w:line="480" w:lineRule="auto"/>
        <w:ind w:left="480" w:hanging="480"/>
        <w:rPr>
          <w:noProof/>
        </w:rPr>
      </w:pPr>
    </w:p>
    <w:p w14:paraId="41CEE8D8" w14:textId="2E2EF556" w:rsidR="00ED7723" w:rsidRPr="00455FAC" w:rsidRDefault="00ED7723">
      <w:pPr>
        <w:widowControl w:val="0"/>
        <w:autoSpaceDE w:val="0"/>
        <w:autoSpaceDN w:val="0"/>
        <w:adjustRightInd w:val="0"/>
        <w:spacing w:line="480" w:lineRule="auto"/>
        <w:ind w:left="480" w:hanging="480"/>
        <w:rPr>
          <w:noProof/>
        </w:rPr>
      </w:pPr>
      <w:r w:rsidRPr="00455FAC">
        <w:rPr>
          <w:noProof/>
        </w:rPr>
        <w:t>Doron, I., Lo</w:t>
      </w:r>
      <w:r w:rsidR="00491ED8" w:rsidRPr="00455FAC">
        <w:rPr>
          <w:noProof/>
        </w:rPr>
        <w:t>wenstein, A., and Biggs, S. 2017</w:t>
      </w:r>
      <w:r w:rsidRPr="00455FAC">
        <w:rPr>
          <w:noProof/>
        </w:rPr>
        <w:t xml:space="preserve">. Law </w:t>
      </w:r>
      <w:r w:rsidR="00AD706B" w:rsidRPr="00455FAC">
        <w:rPr>
          <w:noProof/>
        </w:rPr>
        <w:t>and intergenerational relationships: comparing labor case law</w:t>
      </w:r>
      <w:r w:rsidRPr="00455FAC">
        <w:rPr>
          <w:noProof/>
        </w:rPr>
        <w:t xml:space="preserve"> in the United States, Canada, and Israel. </w:t>
      </w:r>
      <w:r w:rsidRPr="00455FAC">
        <w:rPr>
          <w:i/>
          <w:iCs/>
          <w:noProof/>
        </w:rPr>
        <w:t xml:space="preserve">Journal </w:t>
      </w:r>
      <w:r w:rsidR="006E013A" w:rsidRPr="00455FAC">
        <w:rPr>
          <w:i/>
          <w:iCs/>
          <w:noProof/>
        </w:rPr>
        <w:t>Of Applied Gerontology</w:t>
      </w:r>
      <w:r w:rsidRPr="00455FAC">
        <w:rPr>
          <w:noProof/>
        </w:rPr>
        <w:t xml:space="preserve"> </w:t>
      </w:r>
      <w:r w:rsidR="00491ED8" w:rsidRPr="00455FAC">
        <w:rPr>
          <w:b/>
          <w:bCs/>
          <w:noProof/>
        </w:rPr>
        <w:t>36</w:t>
      </w:r>
      <w:r w:rsidR="00491ED8" w:rsidRPr="00455FAC">
        <w:rPr>
          <w:noProof/>
        </w:rPr>
        <w:t>(3) 277-295</w:t>
      </w:r>
    </w:p>
    <w:p w14:paraId="39C76EA0" w14:textId="77777777" w:rsidR="00747D06" w:rsidRPr="00455FAC" w:rsidRDefault="00747D06">
      <w:pPr>
        <w:widowControl w:val="0"/>
        <w:autoSpaceDE w:val="0"/>
        <w:autoSpaceDN w:val="0"/>
        <w:adjustRightInd w:val="0"/>
        <w:spacing w:line="480" w:lineRule="auto"/>
        <w:ind w:left="480" w:hanging="480"/>
        <w:rPr>
          <w:noProof/>
        </w:rPr>
      </w:pPr>
    </w:p>
    <w:p w14:paraId="32EBC6E5" w14:textId="74CC5E3B" w:rsidR="00ED7723" w:rsidRPr="00455FAC" w:rsidRDefault="00ED7723">
      <w:pPr>
        <w:widowControl w:val="0"/>
        <w:autoSpaceDE w:val="0"/>
        <w:autoSpaceDN w:val="0"/>
        <w:adjustRightInd w:val="0"/>
        <w:spacing w:line="480" w:lineRule="auto"/>
        <w:ind w:left="480" w:hanging="480"/>
        <w:rPr>
          <w:noProof/>
        </w:rPr>
      </w:pPr>
      <w:r w:rsidRPr="00455FAC">
        <w:rPr>
          <w:noProof/>
        </w:rPr>
        <w:t xml:space="preserve">Doron, I., and Meenan, H. 2012. Time </w:t>
      </w:r>
      <w:r w:rsidR="00AD706B" w:rsidRPr="00455FAC">
        <w:rPr>
          <w:noProof/>
        </w:rPr>
        <w:t>for geriatric jurisprudence</w:t>
      </w:r>
      <w:r w:rsidRPr="00455FAC">
        <w:rPr>
          <w:noProof/>
        </w:rPr>
        <w:t xml:space="preserve">. </w:t>
      </w:r>
      <w:r w:rsidRPr="00455FAC">
        <w:rPr>
          <w:i/>
          <w:iCs/>
          <w:noProof/>
        </w:rPr>
        <w:t>Gerontology</w:t>
      </w:r>
      <w:r w:rsidRPr="00455FAC">
        <w:rPr>
          <w:noProof/>
        </w:rPr>
        <w:t xml:space="preserve"> </w:t>
      </w:r>
      <w:r w:rsidRPr="00455FAC">
        <w:rPr>
          <w:b/>
          <w:bCs/>
          <w:noProof/>
        </w:rPr>
        <w:t>58</w:t>
      </w:r>
      <w:r w:rsidRPr="00455FAC">
        <w:rPr>
          <w:noProof/>
        </w:rPr>
        <w:t>(3) 193–</w:t>
      </w:r>
      <w:r w:rsidR="0089754F">
        <w:rPr>
          <w:noProof/>
        </w:rPr>
        <w:t>19</w:t>
      </w:r>
      <w:r w:rsidRPr="00455FAC">
        <w:rPr>
          <w:noProof/>
        </w:rPr>
        <w:t>6</w:t>
      </w:r>
    </w:p>
    <w:p w14:paraId="1A39FFB5" w14:textId="77777777" w:rsidR="00747D06" w:rsidRPr="00455FAC" w:rsidRDefault="00747D06">
      <w:pPr>
        <w:widowControl w:val="0"/>
        <w:autoSpaceDE w:val="0"/>
        <w:autoSpaceDN w:val="0"/>
        <w:adjustRightInd w:val="0"/>
        <w:spacing w:line="480" w:lineRule="auto"/>
        <w:ind w:left="480" w:hanging="480"/>
        <w:rPr>
          <w:noProof/>
        </w:rPr>
      </w:pPr>
    </w:p>
    <w:p w14:paraId="3E13854A" w14:textId="71D822EF" w:rsidR="00ED7723" w:rsidRPr="00455FAC" w:rsidRDefault="00ED7723">
      <w:pPr>
        <w:widowControl w:val="0"/>
        <w:autoSpaceDE w:val="0"/>
        <w:autoSpaceDN w:val="0"/>
        <w:adjustRightInd w:val="0"/>
        <w:spacing w:line="480" w:lineRule="auto"/>
        <w:ind w:left="480" w:hanging="480"/>
        <w:rPr>
          <w:noProof/>
        </w:rPr>
      </w:pPr>
      <w:r w:rsidRPr="00455FAC">
        <w:rPr>
          <w:noProof/>
        </w:rPr>
        <w:t xml:space="preserve">Doron, I., and Werner, P. 2008. Facts </w:t>
      </w:r>
      <w:r w:rsidR="00AD706B" w:rsidRPr="00455FAC">
        <w:rPr>
          <w:noProof/>
        </w:rPr>
        <w:t xml:space="preserve">on law and ageing quiz: older people’s knowledge </w:t>
      </w:r>
      <w:r w:rsidRPr="00455FAC">
        <w:rPr>
          <w:noProof/>
        </w:rPr>
        <w:t xml:space="preserve">of their legal rights. </w:t>
      </w:r>
      <w:r w:rsidRPr="00455FAC">
        <w:rPr>
          <w:i/>
          <w:iCs/>
          <w:noProof/>
        </w:rPr>
        <w:t>Ageing and Society</w:t>
      </w:r>
      <w:r w:rsidRPr="00455FAC">
        <w:rPr>
          <w:noProof/>
        </w:rPr>
        <w:t xml:space="preserve"> </w:t>
      </w:r>
      <w:r w:rsidRPr="00455FAC">
        <w:rPr>
          <w:b/>
          <w:bCs/>
          <w:noProof/>
        </w:rPr>
        <w:t>28</w:t>
      </w:r>
      <w:r w:rsidR="003D78B4" w:rsidRPr="00455FAC">
        <w:rPr>
          <w:noProof/>
        </w:rPr>
        <w:t>(</w:t>
      </w:r>
      <w:r w:rsidRPr="00455FAC">
        <w:rPr>
          <w:noProof/>
        </w:rPr>
        <w:t>8) 1159</w:t>
      </w:r>
      <w:r w:rsidR="003D78B4" w:rsidRPr="00455FAC">
        <w:rPr>
          <w:noProof/>
        </w:rPr>
        <w:t>-1174</w:t>
      </w:r>
    </w:p>
    <w:p w14:paraId="0DED4D1D" w14:textId="77777777" w:rsidR="00747D06" w:rsidRPr="00455FAC" w:rsidRDefault="00747D06">
      <w:pPr>
        <w:widowControl w:val="0"/>
        <w:autoSpaceDE w:val="0"/>
        <w:autoSpaceDN w:val="0"/>
        <w:adjustRightInd w:val="0"/>
        <w:spacing w:line="480" w:lineRule="auto"/>
        <w:ind w:left="480" w:hanging="480"/>
        <w:rPr>
          <w:noProof/>
        </w:rPr>
      </w:pPr>
    </w:p>
    <w:p w14:paraId="63B41438" w14:textId="77777777" w:rsidR="00ED7723" w:rsidRPr="00455FAC" w:rsidRDefault="00ED7723">
      <w:pPr>
        <w:widowControl w:val="0"/>
        <w:autoSpaceDE w:val="0"/>
        <w:autoSpaceDN w:val="0"/>
        <w:adjustRightInd w:val="0"/>
        <w:spacing w:line="480" w:lineRule="auto"/>
        <w:ind w:left="480" w:hanging="480"/>
        <w:rPr>
          <w:noProof/>
        </w:rPr>
      </w:pPr>
      <w:r w:rsidRPr="00455FAC">
        <w:rPr>
          <w:noProof/>
        </w:rPr>
        <w:t xml:space="preserve">Ducharme, F., Kergoat, M.-J., Antoine, P., Pasquier, F., and Coulombe, R. 2013. The unique experience of spouses in early-onset dementia. </w:t>
      </w:r>
      <w:r w:rsidR="006E013A" w:rsidRPr="00455FAC">
        <w:rPr>
          <w:i/>
          <w:iCs/>
          <w:noProof/>
        </w:rPr>
        <w:t>American J</w:t>
      </w:r>
      <w:r w:rsidRPr="00455FAC">
        <w:rPr>
          <w:i/>
          <w:iCs/>
          <w:noProof/>
        </w:rPr>
        <w:t xml:space="preserve">ournal of Alzheimer’s </w:t>
      </w:r>
      <w:r w:rsidR="006E013A" w:rsidRPr="00455FAC">
        <w:rPr>
          <w:i/>
          <w:iCs/>
          <w:noProof/>
        </w:rPr>
        <w:t>D</w:t>
      </w:r>
      <w:r w:rsidRPr="00455FAC">
        <w:rPr>
          <w:i/>
          <w:iCs/>
          <w:noProof/>
        </w:rPr>
        <w:t xml:space="preserve">isease and </w:t>
      </w:r>
      <w:r w:rsidR="006E013A" w:rsidRPr="00455FAC">
        <w:rPr>
          <w:i/>
          <w:iCs/>
          <w:noProof/>
        </w:rPr>
        <w:t>O</w:t>
      </w:r>
      <w:r w:rsidRPr="00455FAC">
        <w:rPr>
          <w:i/>
          <w:iCs/>
          <w:noProof/>
        </w:rPr>
        <w:t xml:space="preserve">ther </w:t>
      </w:r>
      <w:r w:rsidR="006E013A" w:rsidRPr="00455FAC">
        <w:rPr>
          <w:i/>
          <w:iCs/>
          <w:noProof/>
        </w:rPr>
        <w:t>D</w:t>
      </w:r>
      <w:r w:rsidRPr="00455FAC">
        <w:rPr>
          <w:i/>
          <w:iCs/>
          <w:noProof/>
        </w:rPr>
        <w:t>ementias</w:t>
      </w:r>
      <w:r w:rsidRPr="00455FAC">
        <w:rPr>
          <w:noProof/>
        </w:rPr>
        <w:t xml:space="preserve"> </w:t>
      </w:r>
      <w:r w:rsidRPr="00455FAC">
        <w:rPr>
          <w:b/>
          <w:bCs/>
          <w:noProof/>
        </w:rPr>
        <w:t>28</w:t>
      </w:r>
      <w:r w:rsidRPr="00455FAC">
        <w:rPr>
          <w:noProof/>
        </w:rPr>
        <w:t>(6) 634–41</w:t>
      </w:r>
    </w:p>
    <w:p w14:paraId="0E789B83" w14:textId="77777777" w:rsidR="00747D06" w:rsidRPr="00455FAC" w:rsidRDefault="00747D06">
      <w:pPr>
        <w:widowControl w:val="0"/>
        <w:autoSpaceDE w:val="0"/>
        <w:autoSpaceDN w:val="0"/>
        <w:adjustRightInd w:val="0"/>
        <w:spacing w:line="480" w:lineRule="auto"/>
        <w:ind w:left="480" w:hanging="480"/>
        <w:rPr>
          <w:noProof/>
        </w:rPr>
      </w:pPr>
    </w:p>
    <w:p w14:paraId="43F2AB09" w14:textId="77777777" w:rsidR="005B05F5" w:rsidRPr="00455FAC" w:rsidRDefault="005B05F5" w:rsidP="005B05F5">
      <w:pPr>
        <w:widowControl w:val="0"/>
        <w:autoSpaceDE w:val="0"/>
        <w:autoSpaceDN w:val="0"/>
        <w:adjustRightInd w:val="0"/>
        <w:spacing w:line="480" w:lineRule="auto"/>
        <w:ind w:left="480" w:hanging="480"/>
        <w:rPr>
          <w:noProof/>
        </w:rPr>
      </w:pPr>
      <w:r w:rsidRPr="00455FAC">
        <w:rPr>
          <w:noProof/>
        </w:rPr>
        <w:t xml:space="preserve">Egdell, V. 2013. Who cares? Managing obligation and responsibility across the changing landscapes of informal dementia care. </w:t>
      </w:r>
      <w:r w:rsidRPr="00455FAC">
        <w:rPr>
          <w:i/>
          <w:iCs/>
          <w:noProof/>
        </w:rPr>
        <w:t>Ageing and Society</w:t>
      </w:r>
      <w:r w:rsidRPr="00455FAC">
        <w:rPr>
          <w:noProof/>
        </w:rPr>
        <w:t xml:space="preserve"> </w:t>
      </w:r>
      <w:r w:rsidRPr="00455FAC">
        <w:rPr>
          <w:b/>
          <w:bCs/>
          <w:noProof/>
        </w:rPr>
        <w:t>33</w:t>
      </w:r>
      <w:r w:rsidRPr="00455FAC">
        <w:rPr>
          <w:noProof/>
        </w:rPr>
        <w:t>(5) 888–907</w:t>
      </w:r>
    </w:p>
    <w:p w14:paraId="72D3DAC9" w14:textId="77777777" w:rsidR="005B05F5" w:rsidRPr="00455FAC" w:rsidRDefault="005B05F5">
      <w:pPr>
        <w:widowControl w:val="0"/>
        <w:autoSpaceDE w:val="0"/>
        <w:autoSpaceDN w:val="0"/>
        <w:adjustRightInd w:val="0"/>
        <w:spacing w:line="480" w:lineRule="auto"/>
        <w:ind w:left="480" w:hanging="480"/>
        <w:rPr>
          <w:noProof/>
        </w:rPr>
      </w:pPr>
    </w:p>
    <w:p w14:paraId="447D54E5" w14:textId="5599FFF3" w:rsidR="00ED7723" w:rsidRPr="00455FAC" w:rsidRDefault="00ED7723">
      <w:pPr>
        <w:widowControl w:val="0"/>
        <w:autoSpaceDE w:val="0"/>
        <w:autoSpaceDN w:val="0"/>
        <w:adjustRightInd w:val="0"/>
        <w:spacing w:line="480" w:lineRule="auto"/>
        <w:ind w:left="480" w:hanging="480"/>
        <w:rPr>
          <w:noProof/>
        </w:rPr>
      </w:pPr>
      <w:r w:rsidRPr="00455FAC">
        <w:rPr>
          <w:noProof/>
        </w:rPr>
        <w:t>Equal</w:t>
      </w:r>
      <w:r w:rsidR="006E013A" w:rsidRPr="00455FAC">
        <w:rPr>
          <w:noProof/>
        </w:rPr>
        <w:t>ity and Human Rights Commission</w:t>
      </w:r>
      <w:r w:rsidRPr="00455FAC">
        <w:rPr>
          <w:noProof/>
        </w:rPr>
        <w:t xml:space="preserve">. 2011. </w:t>
      </w:r>
      <w:r w:rsidRPr="00455FAC">
        <w:rPr>
          <w:i/>
          <w:iCs/>
          <w:noProof/>
        </w:rPr>
        <w:t>Equality Act 2010: Employment Statutory Code of Practice</w:t>
      </w:r>
      <w:r w:rsidR="009E6DD8" w:rsidRPr="00455FAC">
        <w:rPr>
          <w:noProof/>
        </w:rPr>
        <w:t>,</w:t>
      </w:r>
      <w:r w:rsidRPr="00455FAC">
        <w:rPr>
          <w:noProof/>
        </w:rPr>
        <w:t xml:space="preserve"> Equality and Human Rights Commission</w:t>
      </w:r>
    </w:p>
    <w:p w14:paraId="172EA30B" w14:textId="77777777" w:rsidR="00747D06" w:rsidRPr="00455FAC" w:rsidRDefault="00747D06">
      <w:pPr>
        <w:widowControl w:val="0"/>
        <w:autoSpaceDE w:val="0"/>
        <w:autoSpaceDN w:val="0"/>
        <w:adjustRightInd w:val="0"/>
        <w:spacing w:line="480" w:lineRule="auto"/>
        <w:ind w:left="480" w:hanging="480"/>
        <w:rPr>
          <w:noProof/>
        </w:rPr>
      </w:pPr>
    </w:p>
    <w:p w14:paraId="7331AC44" w14:textId="07451D75" w:rsidR="00611989" w:rsidRPr="00455FAC" w:rsidRDefault="00611989">
      <w:pPr>
        <w:widowControl w:val="0"/>
        <w:autoSpaceDE w:val="0"/>
        <w:autoSpaceDN w:val="0"/>
        <w:adjustRightInd w:val="0"/>
        <w:spacing w:line="480" w:lineRule="auto"/>
        <w:ind w:left="480" w:hanging="480"/>
        <w:rPr>
          <w:i/>
          <w:noProof/>
        </w:rPr>
      </w:pPr>
      <w:r w:rsidRPr="00455FAC">
        <w:rPr>
          <w:noProof/>
        </w:rPr>
        <w:t xml:space="preserve">Fair Work Convention. 2016. </w:t>
      </w:r>
      <w:r w:rsidRPr="00455FAC">
        <w:rPr>
          <w:i/>
          <w:noProof/>
        </w:rPr>
        <w:t>Fair Work Framework 2016</w:t>
      </w:r>
      <w:r w:rsidR="009E6DD8" w:rsidRPr="00455FAC">
        <w:rPr>
          <w:i/>
          <w:noProof/>
        </w:rPr>
        <w:t>,</w:t>
      </w:r>
      <w:r w:rsidRPr="00455FAC">
        <w:rPr>
          <w:noProof/>
        </w:rPr>
        <w:t xml:space="preserve"> Fair Work Directorate</w:t>
      </w:r>
      <w:r w:rsidR="009E6DD8" w:rsidRPr="00455FAC">
        <w:rPr>
          <w:noProof/>
        </w:rPr>
        <w:t>,</w:t>
      </w:r>
      <w:r w:rsidRPr="00455FAC">
        <w:rPr>
          <w:noProof/>
        </w:rPr>
        <w:t xml:space="preserve"> Glasgow</w:t>
      </w:r>
    </w:p>
    <w:p w14:paraId="53AAB3A6" w14:textId="77777777" w:rsidR="00611989" w:rsidRPr="00455FAC" w:rsidRDefault="00611989">
      <w:pPr>
        <w:widowControl w:val="0"/>
        <w:autoSpaceDE w:val="0"/>
        <w:autoSpaceDN w:val="0"/>
        <w:adjustRightInd w:val="0"/>
        <w:spacing w:line="480" w:lineRule="auto"/>
        <w:ind w:left="480" w:hanging="480"/>
        <w:rPr>
          <w:noProof/>
        </w:rPr>
      </w:pPr>
    </w:p>
    <w:p w14:paraId="56BAC663" w14:textId="51962C4C" w:rsidR="00ED7723" w:rsidRPr="00455FAC" w:rsidRDefault="00ED7723">
      <w:pPr>
        <w:widowControl w:val="0"/>
        <w:autoSpaceDE w:val="0"/>
        <w:autoSpaceDN w:val="0"/>
        <w:adjustRightInd w:val="0"/>
        <w:spacing w:line="480" w:lineRule="auto"/>
        <w:ind w:left="480" w:hanging="480"/>
        <w:rPr>
          <w:noProof/>
        </w:rPr>
      </w:pPr>
      <w:r w:rsidRPr="00455FAC">
        <w:rPr>
          <w:noProof/>
        </w:rPr>
        <w:t xml:space="preserve">Fraser Butlin, S. 2011. The UN Convention on the Rights of Persons with Disabilities: </w:t>
      </w:r>
      <w:r w:rsidR="00AD706B" w:rsidRPr="00455FAC">
        <w:rPr>
          <w:noProof/>
        </w:rPr>
        <w:t>do</w:t>
      </w:r>
      <w:r w:rsidRPr="00455FAC">
        <w:rPr>
          <w:noProof/>
        </w:rPr>
        <w:t xml:space="preserve">es the Equality Act 2010 </w:t>
      </w:r>
      <w:r w:rsidR="00AD706B" w:rsidRPr="00455FAC">
        <w:rPr>
          <w:noProof/>
        </w:rPr>
        <w:t xml:space="preserve">measure up to </w:t>
      </w:r>
      <w:r w:rsidRPr="00455FAC">
        <w:rPr>
          <w:noProof/>
        </w:rPr>
        <w:t xml:space="preserve">UK </w:t>
      </w:r>
      <w:r w:rsidR="00AD706B" w:rsidRPr="00455FAC">
        <w:rPr>
          <w:noProof/>
        </w:rPr>
        <w:t>international commitments</w:t>
      </w:r>
      <w:r w:rsidRPr="00455FAC">
        <w:rPr>
          <w:noProof/>
        </w:rPr>
        <w:t xml:space="preserve">? </w:t>
      </w:r>
      <w:r w:rsidRPr="00455FAC">
        <w:rPr>
          <w:i/>
          <w:iCs/>
          <w:noProof/>
        </w:rPr>
        <w:t xml:space="preserve">Industrial </w:t>
      </w:r>
      <w:r w:rsidR="006E013A" w:rsidRPr="00455FAC">
        <w:rPr>
          <w:i/>
          <w:iCs/>
          <w:noProof/>
        </w:rPr>
        <w:t xml:space="preserve">Law </w:t>
      </w:r>
      <w:r w:rsidR="006E013A" w:rsidRPr="00455FAC">
        <w:rPr>
          <w:i/>
          <w:iCs/>
          <w:noProof/>
        </w:rPr>
        <w:lastRenderedPageBreak/>
        <w:t>Jour</w:t>
      </w:r>
      <w:r w:rsidRPr="00455FAC">
        <w:rPr>
          <w:i/>
          <w:iCs/>
          <w:noProof/>
        </w:rPr>
        <w:t>nal</w:t>
      </w:r>
      <w:r w:rsidRPr="00455FAC">
        <w:rPr>
          <w:noProof/>
        </w:rPr>
        <w:t xml:space="preserve"> </w:t>
      </w:r>
      <w:r w:rsidRPr="00455FAC">
        <w:rPr>
          <w:b/>
          <w:bCs/>
          <w:noProof/>
        </w:rPr>
        <w:t>40</w:t>
      </w:r>
      <w:r w:rsidRPr="00455FAC">
        <w:rPr>
          <w:noProof/>
        </w:rPr>
        <w:t>(4) 428–438</w:t>
      </w:r>
    </w:p>
    <w:p w14:paraId="5659B10F" w14:textId="77777777" w:rsidR="00747D06" w:rsidRPr="00455FAC" w:rsidRDefault="00747D06">
      <w:pPr>
        <w:widowControl w:val="0"/>
        <w:autoSpaceDE w:val="0"/>
        <w:autoSpaceDN w:val="0"/>
        <w:adjustRightInd w:val="0"/>
        <w:spacing w:line="480" w:lineRule="auto"/>
        <w:ind w:left="480" w:hanging="480"/>
        <w:rPr>
          <w:noProof/>
        </w:rPr>
      </w:pPr>
    </w:p>
    <w:p w14:paraId="49EA7845" w14:textId="0CBC1BF2" w:rsidR="00272788" w:rsidRPr="00455FAC" w:rsidRDefault="00272788">
      <w:pPr>
        <w:widowControl w:val="0"/>
        <w:autoSpaceDE w:val="0"/>
        <w:autoSpaceDN w:val="0"/>
        <w:adjustRightInd w:val="0"/>
        <w:spacing w:line="480" w:lineRule="auto"/>
        <w:ind w:left="480" w:hanging="480"/>
        <w:rPr>
          <w:noProof/>
        </w:rPr>
      </w:pPr>
      <w:r w:rsidRPr="00455FAC">
        <w:rPr>
          <w:noProof/>
        </w:rPr>
        <w:t xml:space="preserve">Friedman, D.B., Becofsky, K., Anderson, L.A., Bryant, L.L., Hunter, R.H., Ivey, S.L., Belza, B., Logsdon, R.G., Brannon, S., Vandenberg, A.E., and Lin, S.-Y. 2015. Public perceptions about risk and protective factors for cognitive health and impairment: a review of the literature. </w:t>
      </w:r>
      <w:r w:rsidRPr="00455FAC">
        <w:rPr>
          <w:i/>
          <w:iCs/>
          <w:noProof/>
        </w:rPr>
        <w:t>International Psychogeriatrics</w:t>
      </w:r>
      <w:r w:rsidRPr="00455FAC">
        <w:rPr>
          <w:noProof/>
        </w:rPr>
        <w:t xml:space="preserve"> </w:t>
      </w:r>
      <w:r w:rsidRPr="00455FAC">
        <w:rPr>
          <w:b/>
          <w:noProof/>
        </w:rPr>
        <w:t>27</w:t>
      </w:r>
      <w:r w:rsidR="003D78B4" w:rsidRPr="00455FAC">
        <w:rPr>
          <w:noProof/>
        </w:rPr>
        <w:t>(</w:t>
      </w:r>
      <w:r w:rsidRPr="00455FAC">
        <w:rPr>
          <w:noProof/>
        </w:rPr>
        <w:t>8), 1263–1275</w:t>
      </w:r>
    </w:p>
    <w:p w14:paraId="4314D784" w14:textId="77777777" w:rsidR="00272788" w:rsidRPr="00455FAC" w:rsidRDefault="00272788">
      <w:pPr>
        <w:widowControl w:val="0"/>
        <w:autoSpaceDE w:val="0"/>
        <w:autoSpaceDN w:val="0"/>
        <w:adjustRightInd w:val="0"/>
        <w:spacing w:line="480" w:lineRule="auto"/>
        <w:ind w:left="480" w:hanging="480"/>
        <w:rPr>
          <w:noProof/>
        </w:rPr>
      </w:pPr>
    </w:p>
    <w:p w14:paraId="119CC4BD" w14:textId="77777777" w:rsidR="005B05F5" w:rsidRPr="00455FAC" w:rsidRDefault="005B05F5" w:rsidP="005B05F5">
      <w:pPr>
        <w:widowControl w:val="0"/>
        <w:autoSpaceDE w:val="0"/>
        <w:autoSpaceDN w:val="0"/>
        <w:adjustRightInd w:val="0"/>
        <w:spacing w:line="480" w:lineRule="auto"/>
        <w:ind w:left="480" w:hanging="480"/>
        <w:rPr>
          <w:noProof/>
        </w:rPr>
      </w:pPr>
      <w:r w:rsidRPr="00455FAC">
        <w:rPr>
          <w:noProof/>
        </w:rPr>
        <w:t xml:space="preserve">Fuertes, V., Egdell, V., and McQuaid, R. 2013. Extending working lives: age management in SMEs. </w:t>
      </w:r>
      <w:r w:rsidRPr="00455FAC">
        <w:rPr>
          <w:i/>
          <w:iCs/>
          <w:noProof/>
        </w:rPr>
        <w:t>Employee Relations</w:t>
      </w:r>
      <w:r w:rsidRPr="00455FAC">
        <w:rPr>
          <w:noProof/>
        </w:rPr>
        <w:t xml:space="preserve"> </w:t>
      </w:r>
      <w:r w:rsidRPr="00455FAC">
        <w:rPr>
          <w:b/>
          <w:bCs/>
          <w:noProof/>
        </w:rPr>
        <w:t>35</w:t>
      </w:r>
      <w:r w:rsidRPr="00455FAC">
        <w:rPr>
          <w:noProof/>
        </w:rPr>
        <w:t>(3) 272–293</w:t>
      </w:r>
    </w:p>
    <w:p w14:paraId="46343BB6" w14:textId="77777777" w:rsidR="005B05F5" w:rsidRPr="00455FAC" w:rsidRDefault="005B05F5">
      <w:pPr>
        <w:widowControl w:val="0"/>
        <w:autoSpaceDE w:val="0"/>
        <w:autoSpaceDN w:val="0"/>
        <w:adjustRightInd w:val="0"/>
        <w:spacing w:line="480" w:lineRule="auto"/>
        <w:ind w:left="480" w:hanging="480"/>
        <w:rPr>
          <w:noProof/>
        </w:rPr>
      </w:pPr>
    </w:p>
    <w:p w14:paraId="5CE37FAB" w14:textId="77777777" w:rsidR="00ED7723" w:rsidRPr="00455FAC" w:rsidRDefault="00ED7723">
      <w:pPr>
        <w:widowControl w:val="0"/>
        <w:autoSpaceDE w:val="0"/>
        <w:autoSpaceDN w:val="0"/>
        <w:adjustRightInd w:val="0"/>
        <w:spacing w:line="480" w:lineRule="auto"/>
        <w:ind w:left="480" w:hanging="480"/>
        <w:rPr>
          <w:noProof/>
        </w:rPr>
      </w:pPr>
      <w:r w:rsidRPr="00455FAC">
        <w:rPr>
          <w:noProof/>
        </w:rPr>
        <w:t xml:space="preserve">Harris, P. B., and Keady, J. 2009. Selfhood in younger onset dementia: transitions and testimonies. </w:t>
      </w:r>
      <w:r w:rsidRPr="00455FAC">
        <w:rPr>
          <w:i/>
          <w:iCs/>
          <w:noProof/>
        </w:rPr>
        <w:t xml:space="preserve">Aging </w:t>
      </w:r>
      <w:r w:rsidR="006E013A" w:rsidRPr="00455FAC">
        <w:rPr>
          <w:i/>
          <w:iCs/>
          <w:noProof/>
        </w:rPr>
        <w:t>and Mental Health</w:t>
      </w:r>
      <w:r w:rsidR="006E013A" w:rsidRPr="00455FAC">
        <w:rPr>
          <w:noProof/>
        </w:rPr>
        <w:t xml:space="preserve"> </w:t>
      </w:r>
      <w:r w:rsidRPr="00455FAC">
        <w:rPr>
          <w:b/>
          <w:bCs/>
          <w:noProof/>
        </w:rPr>
        <w:t>13</w:t>
      </w:r>
      <w:r w:rsidRPr="00455FAC">
        <w:rPr>
          <w:noProof/>
        </w:rPr>
        <w:t>(3) 437–44</w:t>
      </w:r>
    </w:p>
    <w:p w14:paraId="1D6D8506" w14:textId="77777777" w:rsidR="00747D06" w:rsidRPr="00455FAC" w:rsidRDefault="00747D06">
      <w:pPr>
        <w:widowControl w:val="0"/>
        <w:autoSpaceDE w:val="0"/>
        <w:autoSpaceDN w:val="0"/>
        <w:adjustRightInd w:val="0"/>
        <w:spacing w:line="480" w:lineRule="auto"/>
        <w:ind w:left="480" w:hanging="480"/>
        <w:rPr>
          <w:noProof/>
        </w:rPr>
      </w:pPr>
    </w:p>
    <w:p w14:paraId="0D94F872" w14:textId="77777777" w:rsidR="00ED7723" w:rsidRPr="00455FAC" w:rsidRDefault="00ED7723">
      <w:pPr>
        <w:widowControl w:val="0"/>
        <w:autoSpaceDE w:val="0"/>
        <w:autoSpaceDN w:val="0"/>
        <w:adjustRightInd w:val="0"/>
        <w:spacing w:line="480" w:lineRule="auto"/>
        <w:ind w:left="480" w:hanging="480"/>
        <w:rPr>
          <w:iCs/>
          <w:noProof/>
        </w:rPr>
      </w:pPr>
      <w:r w:rsidRPr="00455FAC">
        <w:rPr>
          <w:noProof/>
        </w:rPr>
        <w:t xml:space="preserve">HM Government. 2010. </w:t>
      </w:r>
      <w:r w:rsidRPr="00455FAC">
        <w:rPr>
          <w:i/>
          <w:iCs/>
          <w:noProof/>
        </w:rPr>
        <w:t xml:space="preserve">Equality Act. </w:t>
      </w:r>
      <w:r w:rsidRPr="00455FAC">
        <w:rPr>
          <w:iCs/>
          <w:noProof/>
        </w:rPr>
        <w:t>Chapter 15</w:t>
      </w:r>
    </w:p>
    <w:p w14:paraId="18BAB631" w14:textId="77777777" w:rsidR="00747D06" w:rsidRPr="00455FAC" w:rsidRDefault="00747D06">
      <w:pPr>
        <w:widowControl w:val="0"/>
        <w:autoSpaceDE w:val="0"/>
        <w:autoSpaceDN w:val="0"/>
        <w:adjustRightInd w:val="0"/>
        <w:spacing w:line="480" w:lineRule="auto"/>
        <w:ind w:left="480" w:hanging="480"/>
        <w:rPr>
          <w:noProof/>
        </w:rPr>
      </w:pPr>
    </w:p>
    <w:p w14:paraId="4DEC45C0" w14:textId="77777777" w:rsidR="00ED7723" w:rsidRPr="00455FAC" w:rsidRDefault="00ED7723">
      <w:pPr>
        <w:widowControl w:val="0"/>
        <w:autoSpaceDE w:val="0"/>
        <w:autoSpaceDN w:val="0"/>
        <w:adjustRightInd w:val="0"/>
        <w:spacing w:line="480" w:lineRule="auto"/>
        <w:ind w:left="480" w:hanging="480"/>
        <w:rPr>
          <w:noProof/>
        </w:rPr>
      </w:pPr>
      <w:r w:rsidRPr="00455FAC">
        <w:rPr>
          <w:noProof/>
        </w:rPr>
        <w:t xml:space="preserve">James, G. 2004. An unquiet mind in the workplace: mental illness and the Disability Discrimination Act 1995. </w:t>
      </w:r>
      <w:r w:rsidRPr="00455FAC">
        <w:rPr>
          <w:i/>
          <w:iCs/>
          <w:noProof/>
        </w:rPr>
        <w:t>Legal Studies</w:t>
      </w:r>
      <w:r w:rsidRPr="00455FAC">
        <w:rPr>
          <w:noProof/>
        </w:rPr>
        <w:t xml:space="preserve"> </w:t>
      </w:r>
      <w:r w:rsidRPr="00455FAC">
        <w:rPr>
          <w:b/>
          <w:bCs/>
          <w:noProof/>
        </w:rPr>
        <w:t>24</w:t>
      </w:r>
      <w:r w:rsidRPr="00455FAC">
        <w:rPr>
          <w:noProof/>
        </w:rPr>
        <w:t>(4) 516–539</w:t>
      </w:r>
    </w:p>
    <w:p w14:paraId="7C3CA951" w14:textId="77777777" w:rsidR="00747D06" w:rsidRPr="00455FAC" w:rsidRDefault="00747D06">
      <w:pPr>
        <w:widowControl w:val="0"/>
        <w:autoSpaceDE w:val="0"/>
        <w:autoSpaceDN w:val="0"/>
        <w:adjustRightInd w:val="0"/>
        <w:spacing w:line="480" w:lineRule="auto"/>
        <w:ind w:left="480" w:hanging="480"/>
        <w:rPr>
          <w:noProof/>
        </w:rPr>
      </w:pPr>
    </w:p>
    <w:p w14:paraId="3E388F13" w14:textId="77777777" w:rsidR="00B03F61" w:rsidRPr="00455FAC" w:rsidRDefault="00B03F61">
      <w:pPr>
        <w:widowControl w:val="0"/>
        <w:autoSpaceDE w:val="0"/>
        <w:autoSpaceDN w:val="0"/>
        <w:adjustRightInd w:val="0"/>
        <w:spacing w:line="480" w:lineRule="auto"/>
        <w:ind w:left="480" w:hanging="480"/>
        <w:rPr>
          <w:noProof/>
        </w:rPr>
      </w:pPr>
      <w:r w:rsidRPr="00455FAC">
        <w:rPr>
          <w:noProof/>
        </w:rPr>
        <w:t xml:space="preserve">Johannessen, A., and Möller, A. 2013. Experiences of persons with early-onset dementia in everyday life: a qualitative study. </w:t>
      </w:r>
      <w:r w:rsidRPr="00455FAC">
        <w:rPr>
          <w:i/>
          <w:iCs/>
          <w:noProof/>
        </w:rPr>
        <w:t>Dementia</w:t>
      </w:r>
      <w:r w:rsidRPr="00455FAC">
        <w:rPr>
          <w:noProof/>
        </w:rPr>
        <w:t xml:space="preserve"> </w:t>
      </w:r>
      <w:r w:rsidRPr="00455FAC">
        <w:rPr>
          <w:b/>
          <w:bCs/>
          <w:noProof/>
        </w:rPr>
        <w:t>12</w:t>
      </w:r>
      <w:r w:rsidRPr="00455FAC">
        <w:rPr>
          <w:noProof/>
        </w:rPr>
        <w:t>(4) 410–24</w:t>
      </w:r>
    </w:p>
    <w:p w14:paraId="6AA20A12" w14:textId="77777777" w:rsidR="009B6689" w:rsidRPr="00455FAC" w:rsidRDefault="009B6689">
      <w:pPr>
        <w:widowControl w:val="0"/>
        <w:autoSpaceDE w:val="0"/>
        <w:autoSpaceDN w:val="0"/>
        <w:adjustRightInd w:val="0"/>
        <w:spacing w:line="480" w:lineRule="auto"/>
        <w:ind w:left="480" w:hanging="480"/>
        <w:rPr>
          <w:noProof/>
        </w:rPr>
      </w:pPr>
    </w:p>
    <w:p w14:paraId="65694B13" w14:textId="3C4F5737" w:rsidR="009B6689" w:rsidRPr="00455FAC" w:rsidRDefault="009B6689">
      <w:pPr>
        <w:widowControl w:val="0"/>
        <w:autoSpaceDE w:val="0"/>
        <w:autoSpaceDN w:val="0"/>
        <w:adjustRightInd w:val="0"/>
        <w:spacing w:line="480" w:lineRule="auto"/>
        <w:ind w:left="480" w:hanging="480"/>
        <w:rPr>
          <w:noProof/>
        </w:rPr>
      </w:pPr>
      <w:r w:rsidRPr="00455FAC">
        <w:rPr>
          <w:noProof/>
        </w:rPr>
        <w:t xml:space="preserve">Kanter, A.S. 2009. The United Nations Convention on the Rights of Persons with Disabilities and its </w:t>
      </w:r>
      <w:r w:rsidR="003C7AD4" w:rsidRPr="00455FAC">
        <w:rPr>
          <w:noProof/>
        </w:rPr>
        <w:t>i</w:t>
      </w:r>
      <w:r w:rsidRPr="00455FAC">
        <w:rPr>
          <w:noProof/>
        </w:rPr>
        <w:t xml:space="preserve">mplications </w:t>
      </w:r>
      <w:r w:rsidR="003C7AD4" w:rsidRPr="00455FAC">
        <w:rPr>
          <w:noProof/>
        </w:rPr>
        <w:t>for the rights of elderly people under international law</w:t>
      </w:r>
      <w:r w:rsidRPr="00455FAC">
        <w:rPr>
          <w:noProof/>
        </w:rPr>
        <w:t xml:space="preserve">. </w:t>
      </w:r>
      <w:r w:rsidRPr="00455FAC">
        <w:rPr>
          <w:i/>
          <w:noProof/>
        </w:rPr>
        <w:t>Georgia State University Law Review</w:t>
      </w:r>
      <w:r w:rsidRPr="00455FAC">
        <w:rPr>
          <w:noProof/>
        </w:rPr>
        <w:t xml:space="preserve"> </w:t>
      </w:r>
      <w:r w:rsidRPr="00455FAC">
        <w:rPr>
          <w:b/>
          <w:noProof/>
        </w:rPr>
        <w:t>25</w:t>
      </w:r>
      <w:r w:rsidRPr="00455FAC">
        <w:rPr>
          <w:noProof/>
        </w:rPr>
        <w:t>(3) 527-573</w:t>
      </w:r>
    </w:p>
    <w:p w14:paraId="1371FF62" w14:textId="77777777" w:rsidR="00747D06" w:rsidRPr="00455FAC" w:rsidRDefault="00747D06">
      <w:pPr>
        <w:widowControl w:val="0"/>
        <w:autoSpaceDE w:val="0"/>
        <w:autoSpaceDN w:val="0"/>
        <w:adjustRightInd w:val="0"/>
        <w:spacing w:line="480" w:lineRule="auto"/>
        <w:ind w:left="480" w:hanging="480"/>
        <w:rPr>
          <w:noProof/>
        </w:rPr>
      </w:pPr>
    </w:p>
    <w:p w14:paraId="175F0029" w14:textId="77777777" w:rsidR="00B03F61" w:rsidRPr="00455FAC" w:rsidRDefault="00B03F61">
      <w:pPr>
        <w:widowControl w:val="0"/>
        <w:autoSpaceDE w:val="0"/>
        <w:autoSpaceDN w:val="0"/>
        <w:adjustRightInd w:val="0"/>
        <w:spacing w:line="480" w:lineRule="auto"/>
        <w:ind w:left="480" w:hanging="480"/>
        <w:rPr>
          <w:noProof/>
        </w:rPr>
      </w:pPr>
      <w:r w:rsidRPr="00455FAC">
        <w:rPr>
          <w:noProof/>
        </w:rPr>
        <w:lastRenderedPageBreak/>
        <w:t xml:space="preserve">Karnieli-Miller, O., Werner, P., Aharon-Peretz, J., and Eidelman, S. 2007. Dilemmas in the (un)veiling of the diagnosis of Alzheimer’s disease: walking an ethical and professional tight rope. </w:t>
      </w:r>
      <w:r w:rsidRPr="00455FAC">
        <w:rPr>
          <w:i/>
          <w:iCs/>
          <w:noProof/>
        </w:rPr>
        <w:t xml:space="preserve">Patient </w:t>
      </w:r>
      <w:r w:rsidR="006E013A" w:rsidRPr="00455FAC">
        <w:rPr>
          <w:i/>
          <w:iCs/>
          <w:noProof/>
        </w:rPr>
        <w:t xml:space="preserve">Education </w:t>
      </w:r>
      <w:r w:rsidRPr="00455FAC">
        <w:rPr>
          <w:i/>
          <w:iCs/>
          <w:noProof/>
        </w:rPr>
        <w:t xml:space="preserve">and </w:t>
      </w:r>
      <w:r w:rsidR="006E013A" w:rsidRPr="00455FAC">
        <w:rPr>
          <w:i/>
          <w:iCs/>
          <w:noProof/>
        </w:rPr>
        <w:t>Co</w:t>
      </w:r>
      <w:r w:rsidRPr="00455FAC">
        <w:rPr>
          <w:i/>
          <w:iCs/>
          <w:noProof/>
        </w:rPr>
        <w:t>unseling</w:t>
      </w:r>
      <w:r w:rsidRPr="00455FAC">
        <w:rPr>
          <w:noProof/>
        </w:rPr>
        <w:t xml:space="preserve"> </w:t>
      </w:r>
      <w:r w:rsidRPr="00455FAC">
        <w:rPr>
          <w:b/>
          <w:bCs/>
          <w:noProof/>
        </w:rPr>
        <w:t>67</w:t>
      </w:r>
      <w:r w:rsidRPr="00455FAC">
        <w:rPr>
          <w:noProof/>
        </w:rPr>
        <w:t>(3) 307–14</w:t>
      </w:r>
    </w:p>
    <w:p w14:paraId="75B739F8" w14:textId="77777777" w:rsidR="00747D06" w:rsidRPr="00455FAC" w:rsidRDefault="00747D06">
      <w:pPr>
        <w:widowControl w:val="0"/>
        <w:autoSpaceDE w:val="0"/>
        <w:autoSpaceDN w:val="0"/>
        <w:adjustRightInd w:val="0"/>
        <w:spacing w:line="480" w:lineRule="auto"/>
        <w:ind w:left="480" w:hanging="480"/>
        <w:rPr>
          <w:noProof/>
        </w:rPr>
      </w:pPr>
    </w:p>
    <w:p w14:paraId="1137DAE1" w14:textId="77777777" w:rsidR="00B03F61" w:rsidRPr="00455FAC" w:rsidRDefault="00B03F61">
      <w:pPr>
        <w:widowControl w:val="0"/>
        <w:autoSpaceDE w:val="0"/>
        <w:autoSpaceDN w:val="0"/>
        <w:adjustRightInd w:val="0"/>
        <w:spacing w:line="480" w:lineRule="auto"/>
        <w:ind w:left="480" w:hanging="480"/>
        <w:rPr>
          <w:noProof/>
        </w:rPr>
      </w:pPr>
      <w:r w:rsidRPr="00455FAC">
        <w:rPr>
          <w:noProof/>
        </w:rPr>
        <w:t xml:space="preserve">Kayess, R., and French, P. 2008. Out </w:t>
      </w:r>
      <w:r w:rsidR="00AD706B" w:rsidRPr="00455FAC">
        <w:rPr>
          <w:noProof/>
        </w:rPr>
        <w:t>of darkness into light</w:t>
      </w:r>
      <w:r w:rsidRPr="00455FAC">
        <w:rPr>
          <w:noProof/>
        </w:rPr>
        <w:t xml:space="preserve">? Introducing </w:t>
      </w:r>
      <w:r w:rsidR="00AD706B" w:rsidRPr="00455FAC">
        <w:rPr>
          <w:noProof/>
        </w:rPr>
        <w:t>the convention on the rights of persons with disabilities</w:t>
      </w:r>
      <w:r w:rsidRPr="00455FAC">
        <w:rPr>
          <w:noProof/>
        </w:rPr>
        <w:t xml:space="preserve">. </w:t>
      </w:r>
      <w:r w:rsidRPr="00455FAC">
        <w:rPr>
          <w:i/>
          <w:iCs/>
          <w:noProof/>
        </w:rPr>
        <w:t>Human Rights Law Review</w:t>
      </w:r>
      <w:r w:rsidRPr="00455FAC">
        <w:rPr>
          <w:noProof/>
        </w:rPr>
        <w:t xml:space="preserve"> </w:t>
      </w:r>
      <w:r w:rsidRPr="00455FAC">
        <w:rPr>
          <w:b/>
          <w:bCs/>
          <w:noProof/>
        </w:rPr>
        <w:t>8</w:t>
      </w:r>
      <w:r w:rsidRPr="00455FAC">
        <w:rPr>
          <w:noProof/>
        </w:rPr>
        <w:t>(1) 1–34</w:t>
      </w:r>
    </w:p>
    <w:p w14:paraId="26D49FEA" w14:textId="77777777" w:rsidR="00747D06" w:rsidRPr="00455FAC" w:rsidRDefault="00747D06">
      <w:pPr>
        <w:widowControl w:val="0"/>
        <w:autoSpaceDE w:val="0"/>
        <w:autoSpaceDN w:val="0"/>
        <w:adjustRightInd w:val="0"/>
        <w:spacing w:line="480" w:lineRule="auto"/>
        <w:ind w:left="480" w:hanging="480"/>
        <w:rPr>
          <w:noProof/>
        </w:rPr>
      </w:pPr>
    </w:p>
    <w:p w14:paraId="460793FF" w14:textId="77777777" w:rsidR="00272788" w:rsidRPr="00455FAC" w:rsidRDefault="00272788">
      <w:pPr>
        <w:widowControl w:val="0"/>
        <w:autoSpaceDE w:val="0"/>
        <w:autoSpaceDN w:val="0"/>
        <w:adjustRightInd w:val="0"/>
        <w:spacing w:line="480" w:lineRule="auto"/>
        <w:ind w:left="480" w:hanging="480"/>
        <w:rPr>
          <w:noProof/>
        </w:rPr>
      </w:pPr>
      <w:r w:rsidRPr="00455FAC">
        <w:rPr>
          <w:noProof/>
        </w:rPr>
        <w:t xml:space="preserve">Kim, S., Sargent-Cox, K.A., and Anstey, K.J. 2015. A qualitative study of older and middle-aged adults’ perception and attitudes towards dementia and dementia risk reduction. </w:t>
      </w:r>
      <w:r w:rsidRPr="00455FAC">
        <w:rPr>
          <w:i/>
          <w:iCs/>
          <w:noProof/>
        </w:rPr>
        <w:t>Journal of Advanced Nursing</w:t>
      </w:r>
      <w:r w:rsidRPr="00455FAC">
        <w:rPr>
          <w:b/>
          <w:noProof/>
        </w:rPr>
        <w:t xml:space="preserve"> 71</w:t>
      </w:r>
      <w:r w:rsidR="00B36CF1" w:rsidRPr="00455FAC">
        <w:rPr>
          <w:noProof/>
        </w:rPr>
        <w:t>(7)</w:t>
      </w:r>
      <w:r w:rsidRPr="00455FAC">
        <w:rPr>
          <w:noProof/>
        </w:rPr>
        <w:t xml:space="preserve"> 1694–1703</w:t>
      </w:r>
    </w:p>
    <w:p w14:paraId="2BC57C1F" w14:textId="77777777" w:rsidR="00272788" w:rsidRPr="00455FAC" w:rsidRDefault="00272788">
      <w:pPr>
        <w:widowControl w:val="0"/>
        <w:autoSpaceDE w:val="0"/>
        <w:autoSpaceDN w:val="0"/>
        <w:adjustRightInd w:val="0"/>
        <w:spacing w:line="480" w:lineRule="auto"/>
        <w:ind w:left="480" w:hanging="480"/>
        <w:rPr>
          <w:noProof/>
        </w:rPr>
      </w:pPr>
    </w:p>
    <w:p w14:paraId="52378CF9" w14:textId="1EEB9052" w:rsidR="005F4213" w:rsidRPr="00455FAC" w:rsidRDefault="005F4213" w:rsidP="005F4213">
      <w:pPr>
        <w:widowControl w:val="0"/>
        <w:autoSpaceDE w:val="0"/>
        <w:autoSpaceDN w:val="0"/>
        <w:adjustRightInd w:val="0"/>
        <w:spacing w:line="480" w:lineRule="auto"/>
        <w:ind w:left="480" w:hanging="480"/>
        <w:rPr>
          <w:noProof/>
        </w:rPr>
      </w:pPr>
      <w:r w:rsidRPr="00455FAC">
        <w:rPr>
          <w:noProof/>
        </w:rPr>
        <w:t xml:space="preserve">Kitwood, T. 1997. </w:t>
      </w:r>
      <w:r w:rsidRPr="00455FAC">
        <w:rPr>
          <w:i/>
          <w:noProof/>
        </w:rPr>
        <w:t>Dementia reconsidered: the person comes first</w:t>
      </w:r>
      <w:r w:rsidR="009E6DD8" w:rsidRPr="00455FAC">
        <w:rPr>
          <w:noProof/>
        </w:rPr>
        <w:t>,</w:t>
      </w:r>
      <w:r w:rsidRPr="00455FAC">
        <w:rPr>
          <w:noProof/>
        </w:rPr>
        <w:t xml:space="preserve"> Open University Press</w:t>
      </w:r>
      <w:r w:rsidR="009E6DD8" w:rsidRPr="00455FAC">
        <w:rPr>
          <w:noProof/>
        </w:rPr>
        <w:t>,</w:t>
      </w:r>
      <w:r w:rsidRPr="00455FAC">
        <w:rPr>
          <w:noProof/>
        </w:rPr>
        <w:t xml:space="preserve"> Buckingham</w:t>
      </w:r>
    </w:p>
    <w:p w14:paraId="4629D0C0" w14:textId="77777777" w:rsidR="003D78B4" w:rsidRPr="00455FAC" w:rsidRDefault="003D78B4" w:rsidP="005F4213">
      <w:pPr>
        <w:widowControl w:val="0"/>
        <w:autoSpaceDE w:val="0"/>
        <w:autoSpaceDN w:val="0"/>
        <w:adjustRightInd w:val="0"/>
        <w:spacing w:line="480" w:lineRule="auto"/>
        <w:ind w:left="480" w:hanging="480"/>
        <w:rPr>
          <w:noProof/>
        </w:rPr>
      </w:pPr>
    </w:p>
    <w:p w14:paraId="74694D8D" w14:textId="76B110DD" w:rsidR="00B03F61" w:rsidRPr="00455FAC" w:rsidRDefault="00B03F61" w:rsidP="000B1B00">
      <w:pPr>
        <w:widowControl w:val="0"/>
        <w:autoSpaceDE w:val="0"/>
        <w:autoSpaceDN w:val="0"/>
        <w:adjustRightInd w:val="0"/>
        <w:spacing w:line="480" w:lineRule="auto"/>
        <w:ind w:left="480" w:hanging="480"/>
        <w:rPr>
          <w:noProof/>
        </w:rPr>
      </w:pPr>
      <w:r w:rsidRPr="00455FAC">
        <w:rPr>
          <w:noProof/>
        </w:rPr>
        <w:t xml:space="preserve">Kitwood, T., and Bredin, K. 1992. Towards </w:t>
      </w:r>
      <w:r w:rsidR="00AD706B" w:rsidRPr="00455FAC">
        <w:rPr>
          <w:noProof/>
        </w:rPr>
        <w:t xml:space="preserve">a theory of dementia care: personhood </w:t>
      </w:r>
      <w:r w:rsidRPr="00455FAC">
        <w:rPr>
          <w:noProof/>
        </w:rPr>
        <w:t xml:space="preserve">and </w:t>
      </w:r>
      <w:r w:rsidR="00AD706B" w:rsidRPr="00455FAC">
        <w:rPr>
          <w:noProof/>
        </w:rPr>
        <w:t>well</w:t>
      </w:r>
      <w:r w:rsidRPr="00455FAC">
        <w:rPr>
          <w:noProof/>
        </w:rPr>
        <w:t xml:space="preserve">-being. </w:t>
      </w:r>
      <w:r w:rsidRPr="00455FAC">
        <w:rPr>
          <w:i/>
          <w:iCs/>
          <w:noProof/>
        </w:rPr>
        <w:t>Ageing and Society</w:t>
      </w:r>
      <w:r w:rsidRPr="00455FAC">
        <w:rPr>
          <w:noProof/>
        </w:rPr>
        <w:t xml:space="preserve"> </w:t>
      </w:r>
      <w:r w:rsidRPr="00455FAC">
        <w:rPr>
          <w:b/>
          <w:bCs/>
          <w:noProof/>
        </w:rPr>
        <w:t>12</w:t>
      </w:r>
      <w:r w:rsidRPr="00455FAC">
        <w:rPr>
          <w:noProof/>
        </w:rPr>
        <w:t>(3) 269</w:t>
      </w:r>
      <w:r w:rsidR="003D78B4" w:rsidRPr="00455FAC">
        <w:rPr>
          <w:noProof/>
        </w:rPr>
        <w:t>-287</w:t>
      </w:r>
    </w:p>
    <w:p w14:paraId="06D1182E" w14:textId="77777777" w:rsidR="00747D06" w:rsidRPr="00455FAC" w:rsidRDefault="00747D06">
      <w:pPr>
        <w:widowControl w:val="0"/>
        <w:autoSpaceDE w:val="0"/>
        <w:autoSpaceDN w:val="0"/>
        <w:adjustRightInd w:val="0"/>
        <w:spacing w:line="480" w:lineRule="auto"/>
        <w:ind w:left="480" w:hanging="480"/>
        <w:rPr>
          <w:noProof/>
        </w:rPr>
      </w:pPr>
    </w:p>
    <w:p w14:paraId="1E995D3A" w14:textId="360DAF1E" w:rsidR="00B03F61" w:rsidRPr="00455FAC" w:rsidRDefault="00B03F61">
      <w:pPr>
        <w:widowControl w:val="0"/>
        <w:autoSpaceDE w:val="0"/>
        <w:autoSpaceDN w:val="0"/>
        <w:adjustRightInd w:val="0"/>
        <w:spacing w:line="480" w:lineRule="auto"/>
        <w:ind w:left="480" w:hanging="480"/>
        <w:rPr>
          <w:noProof/>
        </w:rPr>
      </w:pPr>
      <w:r w:rsidRPr="00455FAC">
        <w:rPr>
          <w:noProof/>
        </w:rPr>
        <w:t xml:space="preserve">Lawson, A. 2010. Reasonable </w:t>
      </w:r>
      <w:r w:rsidR="00AD706B" w:rsidRPr="00455FAC">
        <w:rPr>
          <w:noProof/>
        </w:rPr>
        <w:t xml:space="preserve">accommodation and accessibility obligations: towards a more unified </w:t>
      </w:r>
      <w:r w:rsidRPr="00455FAC">
        <w:rPr>
          <w:noProof/>
        </w:rPr>
        <w:t xml:space="preserve">European </w:t>
      </w:r>
      <w:r w:rsidR="00AD706B" w:rsidRPr="00455FAC">
        <w:rPr>
          <w:noProof/>
        </w:rPr>
        <w:t>approach</w:t>
      </w:r>
      <w:r w:rsidRPr="00455FAC">
        <w:rPr>
          <w:noProof/>
        </w:rPr>
        <w:t xml:space="preserve">? </w:t>
      </w:r>
      <w:r w:rsidRPr="00455FAC">
        <w:rPr>
          <w:i/>
          <w:iCs/>
          <w:noProof/>
        </w:rPr>
        <w:t>European Anti-Discrimination Law Review</w:t>
      </w:r>
      <w:r w:rsidRPr="00455FAC">
        <w:rPr>
          <w:noProof/>
        </w:rPr>
        <w:t xml:space="preserve"> </w:t>
      </w:r>
      <w:r w:rsidRPr="00455FAC">
        <w:rPr>
          <w:b/>
          <w:bCs/>
          <w:noProof/>
        </w:rPr>
        <w:t>11</w:t>
      </w:r>
      <w:r w:rsidRPr="00455FAC">
        <w:rPr>
          <w:noProof/>
        </w:rPr>
        <w:t xml:space="preserve"> 11</w:t>
      </w:r>
      <w:r w:rsidR="003D78B4" w:rsidRPr="00455FAC">
        <w:rPr>
          <w:noProof/>
        </w:rPr>
        <w:t>-</w:t>
      </w:r>
      <w:r w:rsidRPr="00455FAC">
        <w:rPr>
          <w:noProof/>
        </w:rPr>
        <w:t>23</w:t>
      </w:r>
    </w:p>
    <w:p w14:paraId="7C9A3C9A" w14:textId="77777777" w:rsidR="00747D06" w:rsidRPr="00455FAC" w:rsidRDefault="00747D06">
      <w:pPr>
        <w:widowControl w:val="0"/>
        <w:autoSpaceDE w:val="0"/>
        <w:autoSpaceDN w:val="0"/>
        <w:adjustRightInd w:val="0"/>
        <w:spacing w:line="480" w:lineRule="auto"/>
        <w:ind w:left="480" w:hanging="480"/>
        <w:rPr>
          <w:noProof/>
        </w:rPr>
      </w:pPr>
    </w:p>
    <w:p w14:paraId="4413EB89" w14:textId="77777777" w:rsidR="00B03F61" w:rsidRPr="00455FAC" w:rsidRDefault="00B03F61">
      <w:pPr>
        <w:widowControl w:val="0"/>
        <w:autoSpaceDE w:val="0"/>
        <w:autoSpaceDN w:val="0"/>
        <w:adjustRightInd w:val="0"/>
        <w:spacing w:line="480" w:lineRule="auto"/>
        <w:ind w:left="480" w:hanging="480"/>
        <w:rPr>
          <w:noProof/>
        </w:rPr>
      </w:pPr>
      <w:r w:rsidRPr="00455FAC">
        <w:rPr>
          <w:noProof/>
        </w:rPr>
        <w:t xml:space="preserve">Lawson, A. 2011. Disability </w:t>
      </w:r>
      <w:r w:rsidR="00AD706B" w:rsidRPr="00455FAC">
        <w:rPr>
          <w:noProof/>
        </w:rPr>
        <w:t xml:space="preserve">and employment </w:t>
      </w:r>
      <w:r w:rsidRPr="00455FAC">
        <w:rPr>
          <w:noProof/>
        </w:rPr>
        <w:t xml:space="preserve">in the Equality Act 2010: </w:t>
      </w:r>
      <w:r w:rsidR="00AD706B" w:rsidRPr="00455FAC">
        <w:rPr>
          <w:noProof/>
        </w:rPr>
        <w:t>opportunities seized, lost and generate</w:t>
      </w:r>
      <w:r w:rsidRPr="00455FAC">
        <w:rPr>
          <w:noProof/>
        </w:rPr>
        <w:t xml:space="preserve">d. </w:t>
      </w:r>
      <w:r w:rsidRPr="00455FAC">
        <w:rPr>
          <w:i/>
          <w:iCs/>
          <w:noProof/>
        </w:rPr>
        <w:t>Industrial Law Journal</w:t>
      </w:r>
      <w:r w:rsidRPr="00455FAC">
        <w:rPr>
          <w:noProof/>
        </w:rPr>
        <w:t xml:space="preserve"> </w:t>
      </w:r>
      <w:r w:rsidRPr="00455FAC">
        <w:rPr>
          <w:b/>
          <w:bCs/>
          <w:noProof/>
        </w:rPr>
        <w:t>40</w:t>
      </w:r>
      <w:r w:rsidRPr="00455FAC">
        <w:rPr>
          <w:noProof/>
        </w:rPr>
        <w:t>(4) 359–383</w:t>
      </w:r>
    </w:p>
    <w:p w14:paraId="4B3FCFE5" w14:textId="77777777" w:rsidR="00747D06" w:rsidRPr="00455FAC" w:rsidRDefault="00747D06">
      <w:pPr>
        <w:widowControl w:val="0"/>
        <w:autoSpaceDE w:val="0"/>
        <w:autoSpaceDN w:val="0"/>
        <w:adjustRightInd w:val="0"/>
        <w:spacing w:line="480" w:lineRule="auto"/>
        <w:ind w:left="480" w:hanging="480"/>
        <w:rPr>
          <w:noProof/>
        </w:rPr>
      </w:pPr>
    </w:p>
    <w:p w14:paraId="6A1757F6" w14:textId="77777777" w:rsidR="00B03F61" w:rsidRPr="00455FAC" w:rsidRDefault="00B03F61">
      <w:pPr>
        <w:widowControl w:val="0"/>
        <w:autoSpaceDE w:val="0"/>
        <w:autoSpaceDN w:val="0"/>
        <w:adjustRightInd w:val="0"/>
        <w:spacing w:line="480" w:lineRule="auto"/>
        <w:ind w:left="480" w:hanging="480"/>
        <w:rPr>
          <w:noProof/>
        </w:rPr>
      </w:pPr>
      <w:r w:rsidRPr="00455FAC">
        <w:rPr>
          <w:noProof/>
        </w:rPr>
        <w:t xml:space="preserve">Lockwood, G., Henderson, C., and Thornicroft, G. 2014. Mental health disability </w:t>
      </w:r>
      <w:r w:rsidR="00AD706B" w:rsidRPr="00455FAC">
        <w:rPr>
          <w:noProof/>
        </w:rPr>
        <w:t>discrimination: law</w:t>
      </w:r>
      <w:r w:rsidRPr="00455FAC">
        <w:rPr>
          <w:noProof/>
        </w:rPr>
        <w:t xml:space="preserve">, policy and practice. </w:t>
      </w:r>
      <w:r w:rsidRPr="00455FAC">
        <w:rPr>
          <w:i/>
          <w:iCs/>
          <w:noProof/>
        </w:rPr>
        <w:t xml:space="preserve">International Journal of Discrimination and the </w:t>
      </w:r>
      <w:r w:rsidRPr="00455FAC">
        <w:rPr>
          <w:i/>
          <w:iCs/>
          <w:noProof/>
        </w:rPr>
        <w:lastRenderedPageBreak/>
        <w:t>Law</w:t>
      </w:r>
      <w:r w:rsidRPr="00455FAC">
        <w:rPr>
          <w:noProof/>
        </w:rPr>
        <w:t xml:space="preserve"> </w:t>
      </w:r>
      <w:r w:rsidRPr="00455FAC">
        <w:rPr>
          <w:b/>
          <w:bCs/>
          <w:noProof/>
        </w:rPr>
        <w:t>14</w:t>
      </w:r>
      <w:r w:rsidRPr="00455FAC">
        <w:rPr>
          <w:noProof/>
        </w:rPr>
        <w:t>(3) 168–182</w:t>
      </w:r>
    </w:p>
    <w:p w14:paraId="1C96550E" w14:textId="77777777" w:rsidR="00747D06" w:rsidRPr="00455FAC" w:rsidRDefault="00747D06">
      <w:pPr>
        <w:widowControl w:val="0"/>
        <w:autoSpaceDE w:val="0"/>
        <w:autoSpaceDN w:val="0"/>
        <w:adjustRightInd w:val="0"/>
        <w:spacing w:line="480" w:lineRule="auto"/>
        <w:ind w:left="480" w:hanging="480"/>
        <w:rPr>
          <w:noProof/>
        </w:rPr>
      </w:pPr>
    </w:p>
    <w:p w14:paraId="4E49C803" w14:textId="77777777" w:rsidR="006A5187" w:rsidRPr="00455FAC" w:rsidRDefault="006A5187">
      <w:pPr>
        <w:widowControl w:val="0"/>
        <w:autoSpaceDE w:val="0"/>
        <w:autoSpaceDN w:val="0"/>
        <w:adjustRightInd w:val="0"/>
        <w:spacing w:line="480" w:lineRule="auto"/>
        <w:ind w:left="480" w:hanging="480"/>
        <w:rPr>
          <w:noProof/>
        </w:rPr>
      </w:pPr>
      <w:r w:rsidRPr="00455FAC">
        <w:rPr>
          <w:noProof/>
        </w:rPr>
        <w:t xml:space="preserve">Loretto, W. and White, P. 2006. Employers’ attitudes, practices and policies towards older workers. </w:t>
      </w:r>
      <w:r w:rsidRPr="00455FAC">
        <w:rPr>
          <w:i/>
          <w:iCs/>
          <w:noProof/>
        </w:rPr>
        <w:t>Human Resource Management Journal</w:t>
      </w:r>
      <w:r w:rsidRPr="00455FAC">
        <w:rPr>
          <w:noProof/>
        </w:rPr>
        <w:t xml:space="preserve"> </w:t>
      </w:r>
      <w:r w:rsidRPr="00455FAC">
        <w:rPr>
          <w:b/>
          <w:noProof/>
        </w:rPr>
        <w:t>16</w:t>
      </w:r>
      <w:r w:rsidRPr="00455FAC">
        <w:rPr>
          <w:noProof/>
        </w:rPr>
        <w:t>(3) 313–330</w:t>
      </w:r>
    </w:p>
    <w:p w14:paraId="7F8AF154" w14:textId="77777777" w:rsidR="006A5187" w:rsidRPr="00455FAC" w:rsidRDefault="006A5187">
      <w:pPr>
        <w:widowControl w:val="0"/>
        <w:autoSpaceDE w:val="0"/>
        <w:autoSpaceDN w:val="0"/>
        <w:adjustRightInd w:val="0"/>
        <w:spacing w:line="480" w:lineRule="auto"/>
        <w:ind w:left="480" w:hanging="480"/>
        <w:rPr>
          <w:noProof/>
        </w:rPr>
      </w:pPr>
    </w:p>
    <w:p w14:paraId="10592658" w14:textId="77777777" w:rsidR="00272788" w:rsidRPr="00455FAC" w:rsidRDefault="00272788">
      <w:pPr>
        <w:widowControl w:val="0"/>
        <w:autoSpaceDE w:val="0"/>
        <w:autoSpaceDN w:val="0"/>
        <w:adjustRightInd w:val="0"/>
        <w:spacing w:line="480" w:lineRule="auto"/>
        <w:ind w:left="480" w:hanging="480"/>
        <w:rPr>
          <w:noProof/>
        </w:rPr>
      </w:pPr>
      <w:r w:rsidRPr="00455FAC">
        <w:rPr>
          <w:noProof/>
        </w:rPr>
        <w:t xml:space="preserve">Low, L.-F. and Anstey, K.J. 2009. Dementia </w:t>
      </w:r>
      <w:r w:rsidR="00AD706B" w:rsidRPr="00455FAC">
        <w:rPr>
          <w:noProof/>
        </w:rPr>
        <w:t xml:space="preserve">literacy: recognition </w:t>
      </w:r>
      <w:r w:rsidRPr="00455FAC">
        <w:rPr>
          <w:noProof/>
        </w:rPr>
        <w:t xml:space="preserve">and beliefs on dementia of the Australian public. </w:t>
      </w:r>
      <w:r w:rsidRPr="00455FAC">
        <w:rPr>
          <w:i/>
          <w:iCs/>
          <w:noProof/>
        </w:rPr>
        <w:t>Alzheimer’s and Dementia</w:t>
      </w:r>
      <w:r w:rsidRPr="00455FAC">
        <w:rPr>
          <w:noProof/>
        </w:rPr>
        <w:t xml:space="preserve"> </w:t>
      </w:r>
      <w:r w:rsidRPr="00455FAC">
        <w:rPr>
          <w:b/>
          <w:noProof/>
        </w:rPr>
        <w:t>5</w:t>
      </w:r>
      <w:r w:rsidR="00B36CF1" w:rsidRPr="00455FAC">
        <w:rPr>
          <w:noProof/>
        </w:rPr>
        <w:t>(1)</w:t>
      </w:r>
      <w:r w:rsidRPr="00455FAC">
        <w:rPr>
          <w:noProof/>
        </w:rPr>
        <w:t xml:space="preserve"> 43–49</w:t>
      </w:r>
    </w:p>
    <w:p w14:paraId="4720B724" w14:textId="77777777" w:rsidR="00272788" w:rsidRPr="00455FAC" w:rsidRDefault="00272788">
      <w:pPr>
        <w:widowControl w:val="0"/>
        <w:autoSpaceDE w:val="0"/>
        <w:autoSpaceDN w:val="0"/>
        <w:adjustRightInd w:val="0"/>
        <w:spacing w:line="480" w:lineRule="auto"/>
        <w:ind w:left="480" w:hanging="480"/>
        <w:rPr>
          <w:noProof/>
        </w:rPr>
      </w:pPr>
    </w:p>
    <w:p w14:paraId="4D1EAA42" w14:textId="77777777" w:rsidR="00272788" w:rsidRPr="00455FAC" w:rsidRDefault="00272788">
      <w:pPr>
        <w:widowControl w:val="0"/>
        <w:autoSpaceDE w:val="0"/>
        <w:autoSpaceDN w:val="0"/>
        <w:adjustRightInd w:val="0"/>
        <w:spacing w:line="480" w:lineRule="auto"/>
        <w:ind w:left="480" w:hanging="480"/>
        <w:rPr>
          <w:noProof/>
        </w:rPr>
      </w:pPr>
      <w:r w:rsidRPr="00455FAC">
        <w:rPr>
          <w:noProof/>
        </w:rPr>
        <w:t>Lüdecke, D., von dem Knesebeck, O., and Kofahl, C. 2016. Public know</w:t>
      </w:r>
      <w:r w:rsidR="00C85B19" w:rsidRPr="00455FAC">
        <w:rPr>
          <w:noProof/>
        </w:rPr>
        <w:t xml:space="preserve">ledge about dementia in Germany - </w:t>
      </w:r>
      <w:r w:rsidRPr="00455FAC">
        <w:rPr>
          <w:noProof/>
        </w:rPr>
        <w:t xml:space="preserve">results of a population survey. </w:t>
      </w:r>
      <w:r w:rsidRPr="00455FAC">
        <w:rPr>
          <w:i/>
          <w:iCs/>
          <w:noProof/>
        </w:rPr>
        <w:t>International Journal of Public Health</w:t>
      </w:r>
      <w:r w:rsidRPr="00455FAC">
        <w:rPr>
          <w:noProof/>
        </w:rPr>
        <w:t xml:space="preserve"> </w:t>
      </w:r>
      <w:r w:rsidRPr="00455FAC">
        <w:rPr>
          <w:b/>
          <w:noProof/>
        </w:rPr>
        <w:t>61</w:t>
      </w:r>
      <w:r w:rsidRPr="00455FAC">
        <w:rPr>
          <w:noProof/>
        </w:rPr>
        <w:t>(1) 9–16</w:t>
      </w:r>
    </w:p>
    <w:p w14:paraId="6869FACF" w14:textId="77777777" w:rsidR="00747D06" w:rsidRPr="00455FAC" w:rsidRDefault="00747D06">
      <w:pPr>
        <w:widowControl w:val="0"/>
        <w:autoSpaceDE w:val="0"/>
        <w:autoSpaceDN w:val="0"/>
        <w:adjustRightInd w:val="0"/>
        <w:spacing w:line="480" w:lineRule="auto"/>
        <w:ind w:left="480" w:hanging="480"/>
        <w:rPr>
          <w:noProof/>
        </w:rPr>
      </w:pPr>
    </w:p>
    <w:p w14:paraId="44C7D06F" w14:textId="77777777" w:rsidR="00B03F61" w:rsidRPr="00455FAC" w:rsidRDefault="00B03F61">
      <w:pPr>
        <w:widowControl w:val="0"/>
        <w:autoSpaceDE w:val="0"/>
        <w:autoSpaceDN w:val="0"/>
        <w:adjustRightInd w:val="0"/>
        <w:spacing w:line="480" w:lineRule="auto"/>
        <w:ind w:left="480" w:hanging="480"/>
        <w:rPr>
          <w:noProof/>
        </w:rPr>
      </w:pPr>
      <w:r w:rsidRPr="00455FAC">
        <w:rPr>
          <w:noProof/>
        </w:rPr>
        <w:t xml:space="preserve">McDowell, C., and Fossey, E. 2015. Workplace accommodations for people with mental illness: a scoping review. </w:t>
      </w:r>
      <w:r w:rsidRPr="00455FAC">
        <w:rPr>
          <w:i/>
          <w:iCs/>
          <w:noProof/>
        </w:rPr>
        <w:t xml:space="preserve">Journal of </w:t>
      </w:r>
      <w:r w:rsidR="006E013A" w:rsidRPr="00455FAC">
        <w:rPr>
          <w:i/>
          <w:iCs/>
          <w:noProof/>
        </w:rPr>
        <w:t>Occupational Rehabilitation</w:t>
      </w:r>
      <w:r w:rsidR="006E013A" w:rsidRPr="00455FAC">
        <w:rPr>
          <w:noProof/>
        </w:rPr>
        <w:t xml:space="preserve"> </w:t>
      </w:r>
      <w:r w:rsidRPr="00455FAC">
        <w:rPr>
          <w:b/>
          <w:bCs/>
          <w:noProof/>
        </w:rPr>
        <w:t>25</w:t>
      </w:r>
      <w:r w:rsidRPr="00455FAC">
        <w:rPr>
          <w:noProof/>
        </w:rPr>
        <w:t>(1) 197–206</w:t>
      </w:r>
    </w:p>
    <w:p w14:paraId="4094081E" w14:textId="77777777" w:rsidR="00747D06" w:rsidRPr="00455FAC" w:rsidRDefault="00747D06">
      <w:pPr>
        <w:widowControl w:val="0"/>
        <w:autoSpaceDE w:val="0"/>
        <w:autoSpaceDN w:val="0"/>
        <w:adjustRightInd w:val="0"/>
        <w:spacing w:line="480" w:lineRule="auto"/>
        <w:ind w:left="480" w:hanging="480"/>
        <w:rPr>
          <w:noProof/>
        </w:rPr>
      </w:pPr>
    </w:p>
    <w:p w14:paraId="0A083FEB" w14:textId="77777777" w:rsidR="00B03F61" w:rsidRPr="00455FAC" w:rsidRDefault="00B03F61">
      <w:pPr>
        <w:widowControl w:val="0"/>
        <w:autoSpaceDE w:val="0"/>
        <w:autoSpaceDN w:val="0"/>
        <w:adjustRightInd w:val="0"/>
        <w:spacing w:line="480" w:lineRule="auto"/>
        <w:ind w:left="480" w:hanging="480"/>
        <w:rPr>
          <w:noProof/>
        </w:rPr>
      </w:pPr>
      <w:r w:rsidRPr="00455FAC">
        <w:rPr>
          <w:noProof/>
        </w:rPr>
        <w:t xml:space="preserve">McNamara, G. 2014. Dementia and the workplace. </w:t>
      </w:r>
      <w:r w:rsidRPr="00455FAC">
        <w:rPr>
          <w:i/>
          <w:iCs/>
          <w:noProof/>
        </w:rPr>
        <w:t>Occupational Health</w:t>
      </w:r>
      <w:r w:rsidRPr="00455FAC">
        <w:rPr>
          <w:noProof/>
        </w:rPr>
        <w:t xml:space="preserve"> </w:t>
      </w:r>
      <w:r w:rsidRPr="00455FAC">
        <w:rPr>
          <w:b/>
          <w:bCs/>
          <w:noProof/>
        </w:rPr>
        <w:t>66</w:t>
      </w:r>
      <w:r w:rsidRPr="00455FAC">
        <w:rPr>
          <w:noProof/>
        </w:rPr>
        <w:t>(5) 27–29</w:t>
      </w:r>
    </w:p>
    <w:p w14:paraId="7988C5C0" w14:textId="77777777" w:rsidR="00747D06" w:rsidRPr="00455FAC" w:rsidRDefault="00747D06">
      <w:pPr>
        <w:widowControl w:val="0"/>
        <w:autoSpaceDE w:val="0"/>
        <w:autoSpaceDN w:val="0"/>
        <w:adjustRightInd w:val="0"/>
        <w:spacing w:line="480" w:lineRule="auto"/>
        <w:ind w:left="480" w:hanging="480"/>
        <w:rPr>
          <w:noProof/>
        </w:rPr>
      </w:pPr>
    </w:p>
    <w:p w14:paraId="0F175D79" w14:textId="77777777" w:rsidR="00272788" w:rsidRPr="00455FAC" w:rsidRDefault="00272788">
      <w:pPr>
        <w:widowControl w:val="0"/>
        <w:autoSpaceDE w:val="0"/>
        <w:autoSpaceDN w:val="0"/>
        <w:adjustRightInd w:val="0"/>
        <w:spacing w:line="480" w:lineRule="auto"/>
        <w:ind w:left="480" w:hanging="480"/>
        <w:rPr>
          <w:noProof/>
        </w:rPr>
      </w:pPr>
      <w:r w:rsidRPr="00455FAC">
        <w:rPr>
          <w:noProof/>
        </w:rPr>
        <w:t xml:space="preserve">McParland, P., Devine, P., Innes, A., and Gayle, V. 2012. Dementia knowledge and attitudes of the general public in Northern Ireland: an analysis of national survey data. </w:t>
      </w:r>
      <w:r w:rsidRPr="00455FAC">
        <w:rPr>
          <w:i/>
          <w:iCs/>
          <w:noProof/>
        </w:rPr>
        <w:t>International Psychogeriatrics</w:t>
      </w:r>
      <w:r w:rsidRPr="00455FAC">
        <w:rPr>
          <w:noProof/>
        </w:rPr>
        <w:t xml:space="preserve"> </w:t>
      </w:r>
      <w:r w:rsidRPr="00455FAC">
        <w:rPr>
          <w:b/>
          <w:noProof/>
        </w:rPr>
        <w:t>24</w:t>
      </w:r>
      <w:r w:rsidRPr="00455FAC">
        <w:rPr>
          <w:noProof/>
        </w:rPr>
        <w:t>(10) 1600–1613</w:t>
      </w:r>
    </w:p>
    <w:p w14:paraId="0E69B537" w14:textId="77777777" w:rsidR="001364D9" w:rsidRPr="00455FAC" w:rsidRDefault="001364D9" w:rsidP="001364D9">
      <w:pPr>
        <w:widowControl w:val="0"/>
        <w:autoSpaceDE w:val="0"/>
        <w:autoSpaceDN w:val="0"/>
        <w:adjustRightInd w:val="0"/>
        <w:spacing w:line="480" w:lineRule="auto"/>
        <w:ind w:left="480" w:hanging="480"/>
        <w:rPr>
          <w:noProof/>
        </w:rPr>
      </w:pPr>
    </w:p>
    <w:p w14:paraId="0859B2AF" w14:textId="77777777" w:rsidR="005F4213" w:rsidRPr="00455FAC" w:rsidRDefault="005F4213" w:rsidP="005F4213">
      <w:pPr>
        <w:widowControl w:val="0"/>
        <w:autoSpaceDE w:val="0"/>
        <w:autoSpaceDN w:val="0"/>
        <w:adjustRightInd w:val="0"/>
        <w:spacing w:line="480" w:lineRule="auto"/>
        <w:ind w:left="480" w:hanging="480"/>
        <w:rPr>
          <w:rFonts w:eastAsia="Times New Roman"/>
        </w:rPr>
      </w:pPr>
      <w:r w:rsidRPr="00455FAC">
        <w:rPr>
          <w:noProof/>
        </w:rPr>
        <w:t xml:space="preserve">Milne, A. 2010. </w:t>
      </w:r>
      <w:r w:rsidRPr="00455FAC">
        <w:t xml:space="preserve">The ‘D’ word: reflections on the relationship between stigma, discrimination and dementia. </w:t>
      </w:r>
      <w:r w:rsidRPr="00455FAC">
        <w:rPr>
          <w:i/>
        </w:rPr>
        <w:t xml:space="preserve">Journal of Mental Health </w:t>
      </w:r>
      <w:r w:rsidRPr="00455FAC">
        <w:rPr>
          <w:b/>
        </w:rPr>
        <w:t>19</w:t>
      </w:r>
      <w:r w:rsidRPr="00455FAC">
        <w:t xml:space="preserve">(3) </w:t>
      </w:r>
      <w:r w:rsidRPr="00455FAC">
        <w:rPr>
          <w:noProof/>
        </w:rPr>
        <w:t>227-33 </w:t>
      </w:r>
    </w:p>
    <w:p w14:paraId="7428A3C9" w14:textId="77777777" w:rsidR="001364D9" w:rsidRPr="00455FAC" w:rsidRDefault="001364D9">
      <w:pPr>
        <w:widowControl w:val="0"/>
        <w:autoSpaceDE w:val="0"/>
        <w:autoSpaceDN w:val="0"/>
        <w:adjustRightInd w:val="0"/>
        <w:spacing w:line="480" w:lineRule="auto"/>
        <w:ind w:left="480" w:hanging="480"/>
        <w:rPr>
          <w:noProof/>
        </w:rPr>
      </w:pPr>
    </w:p>
    <w:p w14:paraId="56204968" w14:textId="77777777" w:rsidR="00B03F61" w:rsidRPr="00455FAC" w:rsidRDefault="00B03F61">
      <w:pPr>
        <w:widowControl w:val="0"/>
        <w:autoSpaceDE w:val="0"/>
        <w:autoSpaceDN w:val="0"/>
        <w:adjustRightInd w:val="0"/>
        <w:spacing w:line="480" w:lineRule="auto"/>
        <w:ind w:left="480" w:hanging="480"/>
        <w:rPr>
          <w:noProof/>
        </w:rPr>
      </w:pPr>
      <w:r w:rsidRPr="00455FAC">
        <w:rPr>
          <w:noProof/>
        </w:rPr>
        <w:t xml:space="preserve">Milne, A., Brigden, C., Palmer, A., and Konta, E. 2013. The intersection of employment and </w:t>
      </w:r>
      <w:r w:rsidRPr="00455FAC">
        <w:rPr>
          <w:noProof/>
        </w:rPr>
        <w:lastRenderedPageBreak/>
        <w:t xml:space="preserve">care: evidence from a UK case study. </w:t>
      </w:r>
      <w:r w:rsidRPr="00455FAC">
        <w:rPr>
          <w:i/>
          <w:iCs/>
          <w:noProof/>
        </w:rPr>
        <w:t>European Journal of Social Work</w:t>
      </w:r>
      <w:r w:rsidRPr="00455FAC">
        <w:rPr>
          <w:noProof/>
        </w:rPr>
        <w:t xml:space="preserve"> </w:t>
      </w:r>
      <w:r w:rsidRPr="00455FAC">
        <w:rPr>
          <w:b/>
          <w:bCs/>
          <w:noProof/>
        </w:rPr>
        <w:t>16</w:t>
      </w:r>
      <w:r w:rsidRPr="00455FAC">
        <w:rPr>
          <w:noProof/>
        </w:rPr>
        <w:t>(5) 651–670</w:t>
      </w:r>
    </w:p>
    <w:p w14:paraId="2FAD107F" w14:textId="77777777" w:rsidR="00747D06" w:rsidRPr="00455FAC" w:rsidRDefault="00747D06">
      <w:pPr>
        <w:widowControl w:val="0"/>
        <w:autoSpaceDE w:val="0"/>
        <w:autoSpaceDN w:val="0"/>
        <w:adjustRightInd w:val="0"/>
        <w:spacing w:line="480" w:lineRule="auto"/>
        <w:ind w:left="480" w:hanging="480"/>
        <w:rPr>
          <w:noProof/>
        </w:rPr>
      </w:pPr>
    </w:p>
    <w:p w14:paraId="1D5E9954" w14:textId="092E4B6F" w:rsidR="006A5187" w:rsidRPr="00455FAC" w:rsidRDefault="006A5187" w:rsidP="006A5187">
      <w:pPr>
        <w:widowControl w:val="0"/>
        <w:autoSpaceDE w:val="0"/>
        <w:autoSpaceDN w:val="0"/>
        <w:adjustRightInd w:val="0"/>
        <w:spacing w:line="480" w:lineRule="auto"/>
        <w:ind w:left="480" w:hanging="480"/>
        <w:rPr>
          <w:noProof/>
        </w:rPr>
      </w:pPr>
      <w:r w:rsidRPr="00455FAC">
        <w:rPr>
          <w:noProof/>
        </w:rPr>
        <w:t>Nicholson, P., Mayho, G., Robson, S., and Sharp, C.</w:t>
      </w:r>
      <w:r w:rsidR="003C7AD4" w:rsidRPr="00455FAC">
        <w:rPr>
          <w:noProof/>
        </w:rPr>
        <w:t xml:space="preserve"> </w:t>
      </w:r>
      <w:r w:rsidRPr="00455FAC">
        <w:rPr>
          <w:noProof/>
        </w:rPr>
        <w:t xml:space="preserve">2016. </w:t>
      </w:r>
      <w:r w:rsidRPr="00455FAC">
        <w:rPr>
          <w:i/>
          <w:iCs/>
          <w:noProof/>
        </w:rPr>
        <w:t>Ageing and the workplace. A report from the BMA occupational medicine committee</w:t>
      </w:r>
      <w:r w:rsidRPr="00455FAC">
        <w:rPr>
          <w:noProof/>
        </w:rPr>
        <w:t>, British Medical Association</w:t>
      </w:r>
      <w:r w:rsidR="00546AFF" w:rsidRPr="00455FAC">
        <w:rPr>
          <w:noProof/>
        </w:rPr>
        <w:t>,</w:t>
      </w:r>
      <w:r w:rsidRPr="00455FAC">
        <w:rPr>
          <w:noProof/>
        </w:rPr>
        <w:t xml:space="preserve"> London </w:t>
      </w:r>
    </w:p>
    <w:p w14:paraId="512CE00A" w14:textId="77777777" w:rsidR="006A5187" w:rsidRPr="00455FAC" w:rsidRDefault="006A5187">
      <w:pPr>
        <w:widowControl w:val="0"/>
        <w:autoSpaceDE w:val="0"/>
        <w:autoSpaceDN w:val="0"/>
        <w:adjustRightInd w:val="0"/>
        <w:spacing w:line="480" w:lineRule="auto"/>
        <w:ind w:left="480" w:hanging="480"/>
        <w:rPr>
          <w:noProof/>
        </w:rPr>
      </w:pPr>
    </w:p>
    <w:p w14:paraId="419BC623" w14:textId="77777777" w:rsidR="00B03F61" w:rsidRPr="00455FAC" w:rsidRDefault="00B03F61">
      <w:pPr>
        <w:widowControl w:val="0"/>
        <w:autoSpaceDE w:val="0"/>
        <w:autoSpaceDN w:val="0"/>
        <w:adjustRightInd w:val="0"/>
        <w:spacing w:line="480" w:lineRule="auto"/>
        <w:ind w:left="480" w:hanging="480"/>
        <w:rPr>
          <w:noProof/>
        </w:rPr>
      </w:pPr>
      <w:r w:rsidRPr="00455FAC">
        <w:rPr>
          <w:noProof/>
        </w:rPr>
        <w:t xml:space="preserve">O’Connor, D., Phinney, A., Smith, A., Small, J., Purves, B., Perry, J., Drance, E., Donnelly, M., Chaudhury, H., and Beattie, L. 2007. Personhood in dementia </w:t>
      </w:r>
      <w:r w:rsidR="00AD706B" w:rsidRPr="00455FAC">
        <w:rPr>
          <w:noProof/>
        </w:rPr>
        <w:t xml:space="preserve">care: developing </w:t>
      </w:r>
      <w:r w:rsidRPr="00455FAC">
        <w:rPr>
          <w:noProof/>
        </w:rPr>
        <w:t xml:space="preserve">a research agenda for broadening the vision. </w:t>
      </w:r>
      <w:r w:rsidRPr="00455FAC">
        <w:rPr>
          <w:i/>
          <w:iCs/>
          <w:noProof/>
        </w:rPr>
        <w:t>Dementia</w:t>
      </w:r>
      <w:r w:rsidRPr="00455FAC">
        <w:rPr>
          <w:noProof/>
        </w:rPr>
        <w:t xml:space="preserve"> </w:t>
      </w:r>
      <w:r w:rsidRPr="00455FAC">
        <w:rPr>
          <w:b/>
          <w:bCs/>
          <w:noProof/>
        </w:rPr>
        <w:t>6</w:t>
      </w:r>
      <w:r w:rsidRPr="00455FAC">
        <w:rPr>
          <w:noProof/>
        </w:rPr>
        <w:t>(1) 121–142</w:t>
      </w:r>
    </w:p>
    <w:p w14:paraId="100CF2C7" w14:textId="77777777" w:rsidR="00747D06" w:rsidRPr="00455FAC" w:rsidRDefault="00747D06">
      <w:pPr>
        <w:widowControl w:val="0"/>
        <w:autoSpaceDE w:val="0"/>
        <w:autoSpaceDN w:val="0"/>
        <w:adjustRightInd w:val="0"/>
        <w:spacing w:line="480" w:lineRule="auto"/>
        <w:ind w:left="480" w:hanging="480"/>
        <w:rPr>
          <w:noProof/>
        </w:rPr>
      </w:pPr>
    </w:p>
    <w:p w14:paraId="5BCA6966" w14:textId="77777777" w:rsidR="00BC7843" w:rsidRPr="00455FAC" w:rsidRDefault="00BC7843">
      <w:pPr>
        <w:widowControl w:val="0"/>
        <w:autoSpaceDE w:val="0"/>
        <w:autoSpaceDN w:val="0"/>
        <w:adjustRightInd w:val="0"/>
        <w:spacing w:line="480" w:lineRule="auto"/>
        <w:ind w:left="480" w:hanging="480"/>
        <w:rPr>
          <w:noProof/>
        </w:rPr>
      </w:pPr>
      <w:r w:rsidRPr="00455FAC">
        <w:rPr>
          <w:noProof/>
        </w:rPr>
        <w:t xml:space="preserve">Office for National Statistics. 2014. </w:t>
      </w:r>
      <w:r w:rsidRPr="00455FAC">
        <w:rPr>
          <w:i/>
          <w:iCs/>
          <w:noProof/>
        </w:rPr>
        <w:t xml:space="preserve">Self-employed workers in the UK – 2014, </w:t>
      </w:r>
      <w:r w:rsidRPr="00455FAC">
        <w:rPr>
          <w:iCs/>
          <w:noProof/>
        </w:rPr>
        <w:t>Office for National Statistics</w:t>
      </w:r>
    </w:p>
    <w:p w14:paraId="7F3A553A" w14:textId="77777777" w:rsidR="00BC7843" w:rsidRPr="00455FAC" w:rsidRDefault="00BC7843">
      <w:pPr>
        <w:widowControl w:val="0"/>
        <w:autoSpaceDE w:val="0"/>
        <w:autoSpaceDN w:val="0"/>
        <w:adjustRightInd w:val="0"/>
        <w:spacing w:line="480" w:lineRule="auto"/>
        <w:ind w:left="480" w:hanging="480"/>
        <w:rPr>
          <w:noProof/>
        </w:rPr>
      </w:pPr>
    </w:p>
    <w:p w14:paraId="7BE496D7" w14:textId="77777777" w:rsidR="00B03F61" w:rsidRPr="00455FAC" w:rsidRDefault="00B03F61">
      <w:pPr>
        <w:widowControl w:val="0"/>
        <w:autoSpaceDE w:val="0"/>
        <w:autoSpaceDN w:val="0"/>
        <w:adjustRightInd w:val="0"/>
        <w:spacing w:line="480" w:lineRule="auto"/>
        <w:ind w:left="480" w:hanging="480"/>
        <w:rPr>
          <w:noProof/>
        </w:rPr>
      </w:pPr>
      <w:r w:rsidRPr="00455FAC">
        <w:rPr>
          <w:noProof/>
        </w:rPr>
        <w:t xml:space="preserve">Ohman, A., Nygard, L., and Borell, L. 2001. The vocational situation in cases of memory deficits or younger-onset dementia. </w:t>
      </w:r>
      <w:r w:rsidRPr="00455FAC">
        <w:rPr>
          <w:i/>
          <w:iCs/>
          <w:noProof/>
        </w:rPr>
        <w:t>Scandinavian Journal of Caring Sciences</w:t>
      </w:r>
      <w:r w:rsidRPr="00455FAC">
        <w:rPr>
          <w:noProof/>
        </w:rPr>
        <w:t xml:space="preserve"> </w:t>
      </w:r>
      <w:r w:rsidRPr="00455FAC">
        <w:rPr>
          <w:b/>
          <w:bCs/>
          <w:noProof/>
        </w:rPr>
        <w:t>15</w:t>
      </w:r>
      <w:r w:rsidRPr="00455FAC">
        <w:rPr>
          <w:noProof/>
        </w:rPr>
        <w:t>(1) 34–43</w:t>
      </w:r>
    </w:p>
    <w:p w14:paraId="74CEC334" w14:textId="77777777" w:rsidR="00747D06" w:rsidRPr="00455FAC" w:rsidRDefault="00747D06">
      <w:pPr>
        <w:widowControl w:val="0"/>
        <w:autoSpaceDE w:val="0"/>
        <w:autoSpaceDN w:val="0"/>
        <w:adjustRightInd w:val="0"/>
        <w:spacing w:line="480" w:lineRule="auto"/>
        <w:ind w:left="480" w:hanging="480"/>
        <w:rPr>
          <w:noProof/>
        </w:rPr>
      </w:pPr>
    </w:p>
    <w:p w14:paraId="3B239F3F" w14:textId="77777777" w:rsidR="00B03F61" w:rsidRPr="00455FAC" w:rsidRDefault="00B03F61">
      <w:pPr>
        <w:widowControl w:val="0"/>
        <w:autoSpaceDE w:val="0"/>
        <w:autoSpaceDN w:val="0"/>
        <w:adjustRightInd w:val="0"/>
        <w:spacing w:line="480" w:lineRule="auto"/>
        <w:ind w:left="480" w:hanging="480"/>
        <w:rPr>
          <w:noProof/>
        </w:rPr>
      </w:pPr>
      <w:r w:rsidRPr="00455FAC">
        <w:rPr>
          <w:noProof/>
        </w:rPr>
        <w:t xml:space="preserve">Prince, M., Knapp, M., Guerchet, M., McCrone, P., Prina, M., Comas-Herrera, A., Wittenberg, R., Adelaja, B., Hu, B., King, D., Rehill, A., and Salimkumar, D. 2014. </w:t>
      </w:r>
      <w:r w:rsidRPr="00455FAC">
        <w:rPr>
          <w:i/>
          <w:iCs/>
          <w:noProof/>
        </w:rPr>
        <w:t>Dementia UK: Update</w:t>
      </w:r>
      <w:r w:rsidRPr="00455FAC">
        <w:rPr>
          <w:noProof/>
        </w:rPr>
        <w:t>, Alzheimer’s Society, London</w:t>
      </w:r>
    </w:p>
    <w:p w14:paraId="60A10961" w14:textId="77777777" w:rsidR="00747D06" w:rsidRPr="00455FAC" w:rsidRDefault="00747D06">
      <w:pPr>
        <w:widowControl w:val="0"/>
        <w:autoSpaceDE w:val="0"/>
        <w:autoSpaceDN w:val="0"/>
        <w:adjustRightInd w:val="0"/>
        <w:spacing w:line="480" w:lineRule="auto"/>
        <w:ind w:left="480" w:hanging="480"/>
        <w:rPr>
          <w:noProof/>
        </w:rPr>
      </w:pPr>
    </w:p>
    <w:p w14:paraId="1CF1B1BF" w14:textId="77777777" w:rsidR="00B03F61" w:rsidRPr="00455FAC" w:rsidRDefault="00B03F61">
      <w:pPr>
        <w:widowControl w:val="0"/>
        <w:autoSpaceDE w:val="0"/>
        <w:autoSpaceDN w:val="0"/>
        <w:adjustRightInd w:val="0"/>
        <w:spacing w:line="480" w:lineRule="auto"/>
        <w:ind w:left="480" w:hanging="480"/>
        <w:rPr>
          <w:noProof/>
        </w:rPr>
      </w:pPr>
      <w:r w:rsidRPr="00455FAC">
        <w:rPr>
          <w:noProof/>
        </w:rPr>
        <w:t xml:space="preserve">Principi, A., Lamura, G., Sirolla, C., Mestheneos, L., Bien, B., Brown, J., Krevers, B., Melchiorre, M. G., and Dohner, H. 2014. Work restrictions experienced by midlife family care-givers of older people: evidence from six European countries. </w:t>
      </w:r>
      <w:r w:rsidRPr="00455FAC">
        <w:rPr>
          <w:i/>
          <w:iCs/>
          <w:noProof/>
        </w:rPr>
        <w:t>Ageing and Society</w:t>
      </w:r>
      <w:r w:rsidRPr="00455FAC">
        <w:rPr>
          <w:noProof/>
        </w:rPr>
        <w:t xml:space="preserve"> </w:t>
      </w:r>
      <w:r w:rsidRPr="00455FAC">
        <w:rPr>
          <w:b/>
          <w:bCs/>
          <w:noProof/>
        </w:rPr>
        <w:t>34</w:t>
      </w:r>
      <w:r w:rsidRPr="00455FAC">
        <w:rPr>
          <w:noProof/>
        </w:rPr>
        <w:t>(2) 209–231</w:t>
      </w:r>
    </w:p>
    <w:p w14:paraId="7F3CA840" w14:textId="77777777" w:rsidR="00747D06" w:rsidRPr="00455FAC" w:rsidRDefault="00747D06">
      <w:pPr>
        <w:widowControl w:val="0"/>
        <w:autoSpaceDE w:val="0"/>
        <w:autoSpaceDN w:val="0"/>
        <w:adjustRightInd w:val="0"/>
        <w:spacing w:line="480" w:lineRule="auto"/>
        <w:ind w:left="480" w:hanging="480"/>
        <w:rPr>
          <w:noProof/>
        </w:rPr>
      </w:pPr>
    </w:p>
    <w:p w14:paraId="550FA479" w14:textId="77777777" w:rsidR="00B03F61" w:rsidRPr="00455FAC" w:rsidRDefault="00B03F61">
      <w:pPr>
        <w:widowControl w:val="0"/>
        <w:autoSpaceDE w:val="0"/>
        <w:autoSpaceDN w:val="0"/>
        <w:adjustRightInd w:val="0"/>
        <w:spacing w:line="480" w:lineRule="auto"/>
        <w:ind w:left="480" w:hanging="480"/>
        <w:rPr>
          <w:noProof/>
        </w:rPr>
      </w:pPr>
      <w:r w:rsidRPr="00455FAC">
        <w:rPr>
          <w:noProof/>
        </w:rPr>
        <w:t xml:space="preserve">Ritchie, L., Banks, P., Danson, M., Tolson, D., and Borrowman, F. 2015. Dementia in the workplace: a review. </w:t>
      </w:r>
      <w:r w:rsidRPr="00455FAC">
        <w:rPr>
          <w:i/>
          <w:iCs/>
          <w:noProof/>
        </w:rPr>
        <w:t>Journal of Public Mental Health</w:t>
      </w:r>
      <w:r w:rsidRPr="00455FAC">
        <w:rPr>
          <w:noProof/>
        </w:rPr>
        <w:t xml:space="preserve"> </w:t>
      </w:r>
      <w:r w:rsidRPr="00455FAC">
        <w:rPr>
          <w:b/>
          <w:bCs/>
          <w:noProof/>
        </w:rPr>
        <w:t>14</w:t>
      </w:r>
      <w:r w:rsidRPr="00455FAC">
        <w:rPr>
          <w:noProof/>
        </w:rPr>
        <w:t>(1) 24–34</w:t>
      </w:r>
    </w:p>
    <w:p w14:paraId="54258E4C" w14:textId="77777777" w:rsidR="00747D06" w:rsidRPr="00455FAC" w:rsidRDefault="00747D06">
      <w:pPr>
        <w:widowControl w:val="0"/>
        <w:autoSpaceDE w:val="0"/>
        <w:autoSpaceDN w:val="0"/>
        <w:adjustRightInd w:val="0"/>
        <w:spacing w:line="480" w:lineRule="auto"/>
        <w:ind w:left="480" w:hanging="480"/>
        <w:rPr>
          <w:noProof/>
        </w:rPr>
      </w:pPr>
    </w:p>
    <w:p w14:paraId="3FD0D95E" w14:textId="77777777" w:rsidR="00B03F61" w:rsidRPr="00455FAC" w:rsidRDefault="00B03F61">
      <w:pPr>
        <w:widowControl w:val="0"/>
        <w:autoSpaceDE w:val="0"/>
        <w:autoSpaceDN w:val="0"/>
        <w:adjustRightInd w:val="0"/>
        <w:spacing w:line="480" w:lineRule="auto"/>
        <w:ind w:left="480" w:hanging="480"/>
        <w:rPr>
          <w:noProof/>
        </w:rPr>
      </w:pPr>
      <w:r w:rsidRPr="00455FAC">
        <w:rPr>
          <w:noProof/>
        </w:rPr>
        <w:t xml:space="preserve">Roach, P., and Drummond, N. 2014. ‘It’s nice to have something to do’: early-onset dementia and maintaining purposeful activity. </w:t>
      </w:r>
      <w:r w:rsidRPr="00455FAC">
        <w:rPr>
          <w:i/>
          <w:iCs/>
          <w:noProof/>
        </w:rPr>
        <w:t>Journal of Psychiatric and Mental Health Nursing</w:t>
      </w:r>
      <w:r w:rsidRPr="00455FAC">
        <w:rPr>
          <w:noProof/>
        </w:rPr>
        <w:t xml:space="preserve"> </w:t>
      </w:r>
      <w:r w:rsidRPr="00455FAC">
        <w:rPr>
          <w:b/>
          <w:bCs/>
          <w:noProof/>
        </w:rPr>
        <w:t>21</w:t>
      </w:r>
      <w:r w:rsidRPr="00455FAC">
        <w:rPr>
          <w:noProof/>
        </w:rPr>
        <w:t>(10) 889–95</w:t>
      </w:r>
    </w:p>
    <w:p w14:paraId="4A2FCA3B" w14:textId="77777777" w:rsidR="00747D06" w:rsidRPr="00455FAC" w:rsidRDefault="00747D06">
      <w:pPr>
        <w:widowControl w:val="0"/>
        <w:autoSpaceDE w:val="0"/>
        <w:autoSpaceDN w:val="0"/>
        <w:adjustRightInd w:val="0"/>
        <w:spacing w:line="480" w:lineRule="auto"/>
        <w:ind w:left="480" w:hanging="480"/>
        <w:rPr>
          <w:noProof/>
        </w:rPr>
      </w:pPr>
    </w:p>
    <w:p w14:paraId="266E2688" w14:textId="77777777" w:rsidR="00B03F61" w:rsidRPr="00455FAC" w:rsidRDefault="00B03F61">
      <w:pPr>
        <w:widowControl w:val="0"/>
        <w:autoSpaceDE w:val="0"/>
        <w:autoSpaceDN w:val="0"/>
        <w:adjustRightInd w:val="0"/>
        <w:spacing w:line="480" w:lineRule="auto"/>
        <w:ind w:left="480" w:hanging="480"/>
        <w:rPr>
          <w:noProof/>
        </w:rPr>
      </w:pPr>
      <w:r w:rsidRPr="00455FAC">
        <w:rPr>
          <w:noProof/>
        </w:rPr>
        <w:t xml:space="preserve">Roach, P., Drummond, N., and Keady, J. 2016. ‘Nobody would say that it is Alzheimer’s or dementia at this age’: Family adjustment following a diagnosis of early-onset dementia. </w:t>
      </w:r>
      <w:r w:rsidRPr="00455FAC">
        <w:rPr>
          <w:i/>
          <w:iCs/>
          <w:noProof/>
        </w:rPr>
        <w:t>Journal of Aging Studies</w:t>
      </w:r>
      <w:r w:rsidRPr="00455FAC">
        <w:rPr>
          <w:noProof/>
        </w:rPr>
        <w:t xml:space="preserve"> </w:t>
      </w:r>
      <w:r w:rsidRPr="00455FAC">
        <w:rPr>
          <w:b/>
          <w:bCs/>
          <w:noProof/>
        </w:rPr>
        <w:t>36</w:t>
      </w:r>
      <w:r w:rsidRPr="00455FAC">
        <w:rPr>
          <w:noProof/>
        </w:rPr>
        <w:t xml:space="preserve"> 26–32</w:t>
      </w:r>
    </w:p>
    <w:p w14:paraId="6AC8F4DD" w14:textId="77777777" w:rsidR="00747D06" w:rsidRPr="00455FAC" w:rsidRDefault="00747D06">
      <w:pPr>
        <w:widowControl w:val="0"/>
        <w:autoSpaceDE w:val="0"/>
        <w:autoSpaceDN w:val="0"/>
        <w:adjustRightInd w:val="0"/>
        <w:spacing w:line="480" w:lineRule="auto"/>
        <w:ind w:left="480" w:hanging="480"/>
        <w:rPr>
          <w:noProof/>
        </w:rPr>
      </w:pPr>
    </w:p>
    <w:p w14:paraId="3A66AABC" w14:textId="77777777" w:rsidR="00B03F61" w:rsidRPr="00455FAC" w:rsidRDefault="00B03F61">
      <w:pPr>
        <w:widowControl w:val="0"/>
        <w:autoSpaceDE w:val="0"/>
        <w:autoSpaceDN w:val="0"/>
        <w:adjustRightInd w:val="0"/>
        <w:spacing w:line="480" w:lineRule="auto"/>
        <w:ind w:left="480" w:hanging="480"/>
        <w:rPr>
          <w:noProof/>
        </w:rPr>
      </w:pPr>
      <w:r w:rsidRPr="00455FAC">
        <w:rPr>
          <w:noProof/>
        </w:rPr>
        <w:t xml:space="preserve">Roach, P., Keady, J., Bee, P., and Hope, K. 2009. Subjective experiences of younger people with dementia and their families: implications for UK research, policy and practice. </w:t>
      </w:r>
      <w:r w:rsidRPr="00455FAC">
        <w:rPr>
          <w:i/>
          <w:iCs/>
          <w:noProof/>
        </w:rPr>
        <w:t>Reviews in Clinical Gerontology</w:t>
      </w:r>
      <w:r w:rsidRPr="00455FAC">
        <w:rPr>
          <w:noProof/>
        </w:rPr>
        <w:t xml:space="preserve"> </w:t>
      </w:r>
      <w:r w:rsidRPr="00455FAC">
        <w:rPr>
          <w:b/>
          <w:bCs/>
          <w:noProof/>
        </w:rPr>
        <w:t>18</w:t>
      </w:r>
      <w:r w:rsidRPr="00455FAC">
        <w:rPr>
          <w:noProof/>
        </w:rPr>
        <w:t>(2) 165</w:t>
      </w:r>
      <w:r w:rsidR="00285CBB" w:rsidRPr="00455FAC">
        <w:rPr>
          <w:noProof/>
        </w:rPr>
        <w:t>-174</w:t>
      </w:r>
    </w:p>
    <w:p w14:paraId="0FB0D03B" w14:textId="77777777" w:rsidR="00747D06" w:rsidRPr="00455FAC" w:rsidRDefault="00747D06">
      <w:pPr>
        <w:widowControl w:val="0"/>
        <w:autoSpaceDE w:val="0"/>
        <w:autoSpaceDN w:val="0"/>
        <w:adjustRightInd w:val="0"/>
        <w:spacing w:line="480" w:lineRule="auto"/>
        <w:ind w:left="480" w:hanging="480"/>
        <w:rPr>
          <w:noProof/>
        </w:rPr>
      </w:pPr>
    </w:p>
    <w:p w14:paraId="0D312A6C" w14:textId="77777777" w:rsidR="00B03F61" w:rsidRPr="00455FAC" w:rsidRDefault="00B03F61">
      <w:pPr>
        <w:widowControl w:val="0"/>
        <w:autoSpaceDE w:val="0"/>
        <w:autoSpaceDN w:val="0"/>
        <w:adjustRightInd w:val="0"/>
        <w:spacing w:line="480" w:lineRule="auto"/>
        <w:ind w:left="480" w:hanging="480"/>
        <w:rPr>
          <w:noProof/>
        </w:rPr>
      </w:pPr>
      <w:r w:rsidRPr="00455FAC">
        <w:rPr>
          <w:noProof/>
        </w:rPr>
        <w:t xml:space="preserve">Robertson, D., Kirkpatrick, P., and McCulloch, S. 2015. Sustaining adults with dementia or mild cognitive impairment in employment: a systematic review protocol of qualitative evidence. </w:t>
      </w:r>
      <w:r w:rsidRPr="00455FAC">
        <w:rPr>
          <w:i/>
          <w:iCs/>
          <w:noProof/>
        </w:rPr>
        <w:t>The JBI Database of Systematic Reviews and Implementation Reports</w:t>
      </w:r>
      <w:r w:rsidRPr="00455FAC">
        <w:rPr>
          <w:noProof/>
        </w:rPr>
        <w:t xml:space="preserve"> 124–136</w:t>
      </w:r>
    </w:p>
    <w:p w14:paraId="3235338C" w14:textId="77777777" w:rsidR="00747D06" w:rsidRPr="00455FAC" w:rsidRDefault="00747D06">
      <w:pPr>
        <w:widowControl w:val="0"/>
        <w:autoSpaceDE w:val="0"/>
        <w:autoSpaceDN w:val="0"/>
        <w:adjustRightInd w:val="0"/>
        <w:spacing w:line="480" w:lineRule="auto"/>
        <w:ind w:left="480" w:hanging="480"/>
        <w:rPr>
          <w:noProof/>
        </w:rPr>
      </w:pPr>
    </w:p>
    <w:p w14:paraId="3E07522F" w14:textId="2215C70E" w:rsidR="00B03F61" w:rsidRPr="00455FAC" w:rsidRDefault="00B03F61">
      <w:pPr>
        <w:widowControl w:val="0"/>
        <w:autoSpaceDE w:val="0"/>
        <w:autoSpaceDN w:val="0"/>
        <w:adjustRightInd w:val="0"/>
        <w:spacing w:line="480" w:lineRule="auto"/>
        <w:ind w:left="480" w:hanging="480"/>
        <w:rPr>
          <w:noProof/>
        </w:rPr>
      </w:pPr>
      <w:r w:rsidRPr="00455FAC">
        <w:rPr>
          <w:noProof/>
        </w:rPr>
        <w:t xml:space="preserve">Robertson, J., Evans, D., and Horsnell, T. 2013. Side by </w:t>
      </w:r>
      <w:r w:rsidR="003C7AD4" w:rsidRPr="00455FAC">
        <w:rPr>
          <w:noProof/>
        </w:rPr>
        <w:t>side</w:t>
      </w:r>
      <w:r w:rsidRPr="00455FAC">
        <w:rPr>
          <w:noProof/>
        </w:rPr>
        <w:t xml:space="preserve">: a workplace engagement program for people with younger onset dementia. </w:t>
      </w:r>
      <w:r w:rsidRPr="00455FAC">
        <w:rPr>
          <w:i/>
          <w:iCs/>
          <w:noProof/>
        </w:rPr>
        <w:t>Dementia</w:t>
      </w:r>
      <w:r w:rsidRPr="00455FAC">
        <w:rPr>
          <w:noProof/>
        </w:rPr>
        <w:t xml:space="preserve"> </w:t>
      </w:r>
      <w:r w:rsidRPr="00455FAC">
        <w:rPr>
          <w:b/>
          <w:bCs/>
          <w:noProof/>
        </w:rPr>
        <w:t>12</w:t>
      </w:r>
      <w:r w:rsidRPr="00455FAC">
        <w:rPr>
          <w:noProof/>
        </w:rPr>
        <w:t>(5) 666–74</w:t>
      </w:r>
    </w:p>
    <w:p w14:paraId="39E8A420" w14:textId="77777777" w:rsidR="00903BB2" w:rsidRPr="00455FAC" w:rsidRDefault="00903BB2">
      <w:pPr>
        <w:widowControl w:val="0"/>
        <w:autoSpaceDE w:val="0"/>
        <w:autoSpaceDN w:val="0"/>
        <w:adjustRightInd w:val="0"/>
        <w:spacing w:line="480" w:lineRule="auto"/>
        <w:ind w:left="480" w:hanging="480"/>
        <w:rPr>
          <w:noProof/>
        </w:rPr>
      </w:pPr>
    </w:p>
    <w:p w14:paraId="2CED2B4E" w14:textId="77777777" w:rsidR="00903BB2" w:rsidRPr="00455FAC" w:rsidRDefault="00903BB2" w:rsidP="00903BB2">
      <w:pPr>
        <w:widowControl w:val="0"/>
        <w:autoSpaceDE w:val="0"/>
        <w:autoSpaceDN w:val="0"/>
        <w:adjustRightInd w:val="0"/>
        <w:spacing w:line="480" w:lineRule="auto"/>
        <w:ind w:left="480" w:hanging="480"/>
        <w:rPr>
          <w:noProof/>
        </w:rPr>
      </w:pPr>
      <w:r w:rsidRPr="00455FAC">
        <w:rPr>
          <w:noProof/>
        </w:rPr>
        <w:t xml:space="preserve">Schmidt, W.C. 2014. Proxy </w:t>
      </w:r>
      <w:r w:rsidR="003C7AD4" w:rsidRPr="00455FAC">
        <w:rPr>
          <w:noProof/>
        </w:rPr>
        <w:t xml:space="preserve">decision-making: a legal perspective. In Foster, C., Herring, J., </w:t>
      </w:r>
      <w:r w:rsidR="003C7AD4" w:rsidRPr="00455FAC">
        <w:rPr>
          <w:noProof/>
        </w:rPr>
        <w:lastRenderedPageBreak/>
        <w:t xml:space="preserve">and Doron, I. (eds) </w:t>
      </w:r>
      <w:r w:rsidR="003C7AD4" w:rsidRPr="00455FAC">
        <w:rPr>
          <w:i/>
          <w:noProof/>
        </w:rPr>
        <w:t>The law and ethics of dementia</w:t>
      </w:r>
      <w:r w:rsidR="003C7AD4" w:rsidRPr="00455FAC">
        <w:rPr>
          <w:noProof/>
        </w:rPr>
        <w:t>. Hart Publishing</w:t>
      </w:r>
      <w:r w:rsidR="00546AFF" w:rsidRPr="00455FAC">
        <w:rPr>
          <w:noProof/>
        </w:rPr>
        <w:t>,</w:t>
      </w:r>
      <w:r w:rsidR="003C7AD4" w:rsidRPr="00455FAC">
        <w:rPr>
          <w:noProof/>
        </w:rPr>
        <w:t xml:space="preserve"> Oregon, 311-326</w:t>
      </w:r>
    </w:p>
    <w:p w14:paraId="21A31459" w14:textId="77777777" w:rsidR="00747D06" w:rsidRPr="00455FAC" w:rsidRDefault="00747D06">
      <w:pPr>
        <w:widowControl w:val="0"/>
        <w:autoSpaceDE w:val="0"/>
        <w:autoSpaceDN w:val="0"/>
        <w:adjustRightInd w:val="0"/>
        <w:spacing w:line="480" w:lineRule="auto"/>
        <w:ind w:left="480" w:hanging="480"/>
        <w:rPr>
          <w:noProof/>
        </w:rPr>
      </w:pPr>
    </w:p>
    <w:p w14:paraId="085058FA" w14:textId="77777777" w:rsidR="00B03F61" w:rsidRPr="00455FAC" w:rsidRDefault="00B03F61">
      <w:pPr>
        <w:widowControl w:val="0"/>
        <w:autoSpaceDE w:val="0"/>
        <w:autoSpaceDN w:val="0"/>
        <w:adjustRightInd w:val="0"/>
        <w:spacing w:line="480" w:lineRule="auto"/>
        <w:ind w:left="480" w:hanging="480"/>
        <w:rPr>
          <w:noProof/>
        </w:rPr>
      </w:pPr>
      <w:r w:rsidRPr="00455FAC">
        <w:rPr>
          <w:noProof/>
        </w:rPr>
        <w:t>Schneider, U., Trukeschitz, B., Mühlmann, R., and Ponocny, I. 2013. “Do I stay or do I go?”--</w:t>
      </w:r>
      <w:r w:rsidR="003C7AD4" w:rsidRPr="00455FAC">
        <w:rPr>
          <w:noProof/>
        </w:rPr>
        <w:t xml:space="preserve"> </w:t>
      </w:r>
      <w:r w:rsidRPr="00455FAC">
        <w:rPr>
          <w:noProof/>
        </w:rPr>
        <w:t xml:space="preserve">job change and labor market exit intentions of employees providing informal care to older adults. </w:t>
      </w:r>
      <w:r w:rsidRPr="00455FAC">
        <w:rPr>
          <w:i/>
          <w:iCs/>
          <w:noProof/>
        </w:rPr>
        <w:t>Health</w:t>
      </w:r>
      <w:r w:rsidR="006E013A" w:rsidRPr="00455FAC">
        <w:rPr>
          <w:i/>
          <w:iCs/>
          <w:noProof/>
        </w:rPr>
        <w:t xml:space="preserve"> Economics</w:t>
      </w:r>
      <w:r w:rsidR="006E013A" w:rsidRPr="00455FAC">
        <w:rPr>
          <w:noProof/>
        </w:rPr>
        <w:t xml:space="preserve"> </w:t>
      </w:r>
      <w:r w:rsidRPr="00455FAC">
        <w:rPr>
          <w:b/>
          <w:bCs/>
          <w:noProof/>
        </w:rPr>
        <w:t>22</w:t>
      </w:r>
      <w:r w:rsidRPr="00455FAC">
        <w:rPr>
          <w:noProof/>
        </w:rPr>
        <w:t>(10) 1230–49</w:t>
      </w:r>
    </w:p>
    <w:p w14:paraId="0D721C9B" w14:textId="77777777" w:rsidR="00747D06" w:rsidRPr="00455FAC" w:rsidRDefault="00747D06">
      <w:pPr>
        <w:widowControl w:val="0"/>
        <w:autoSpaceDE w:val="0"/>
        <w:autoSpaceDN w:val="0"/>
        <w:adjustRightInd w:val="0"/>
        <w:spacing w:line="480" w:lineRule="auto"/>
        <w:ind w:left="480" w:hanging="480"/>
        <w:rPr>
          <w:noProof/>
        </w:rPr>
      </w:pPr>
    </w:p>
    <w:p w14:paraId="6DC0191C" w14:textId="77777777" w:rsidR="006A5187" w:rsidRPr="00455FAC" w:rsidRDefault="006A5187" w:rsidP="006A5187">
      <w:pPr>
        <w:widowControl w:val="0"/>
        <w:autoSpaceDE w:val="0"/>
        <w:autoSpaceDN w:val="0"/>
        <w:adjustRightInd w:val="0"/>
        <w:spacing w:line="480" w:lineRule="auto"/>
        <w:ind w:left="480" w:hanging="480"/>
        <w:rPr>
          <w:noProof/>
        </w:rPr>
      </w:pPr>
      <w:r w:rsidRPr="00455FAC">
        <w:rPr>
          <w:noProof/>
        </w:rPr>
        <w:t xml:space="preserve">Schröder, H., Muller-Camen, M., and Flynn, M., 2014. The management of an ageing workforce: organisational policies in Germany and Britain. </w:t>
      </w:r>
      <w:r w:rsidRPr="00455FAC">
        <w:rPr>
          <w:i/>
          <w:iCs/>
          <w:noProof/>
        </w:rPr>
        <w:t>Human Resource Management Journal</w:t>
      </w:r>
      <w:r w:rsidRPr="00455FAC">
        <w:rPr>
          <w:noProof/>
        </w:rPr>
        <w:t xml:space="preserve"> </w:t>
      </w:r>
      <w:r w:rsidRPr="00455FAC">
        <w:rPr>
          <w:b/>
          <w:noProof/>
        </w:rPr>
        <w:t>24</w:t>
      </w:r>
      <w:r w:rsidRPr="00455FAC">
        <w:rPr>
          <w:noProof/>
        </w:rPr>
        <w:t>(4) 394–409</w:t>
      </w:r>
    </w:p>
    <w:p w14:paraId="0CBF4CD6" w14:textId="77777777" w:rsidR="00747D06" w:rsidRPr="00455FAC" w:rsidRDefault="00747D06">
      <w:pPr>
        <w:widowControl w:val="0"/>
        <w:autoSpaceDE w:val="0"/>
        <w:autoSpaceDN w:val="0"/>
        <w:adjustRightInd w:val="0"/>
        <w:spacing w:line="480" w:lineRule="auto"/>
        <w:ind w:left="480" w:hanging="480"/>
        <w:rPr>
          <w:noProof/>
        </w:rPr>
      </w:pPr>
    </w:p>
    <w:p w14:paraId="21F36438" w14:textId="77777777" w:rsidR="00377F7D" w:rsidRPr="00455FAC" w:rsidRDefault="00377F7D">
      <w:pPr>
        <w:widowControl w:val="0"/>
        <w:autoSpaceDE w:val="0"/>
        <w:autoSpaceDN w:val="0"/>
        <w:adjustRightInd w:val="0"/>
        <w:spacing w:line="480" w:lineRule="auto"/>
        <w:ind w:left="480" w:hanging="480"/>
        <w:rPr>
          <w:noProof/>
        </w:rPr>
      </w:pPr>
      <w:r w:rsidRPr="00455FAC">
        <w:rPr>
          <w:noProof/>
        </w:rPr>
        <w:t xml:space="preserve">Spanier, B., Doron, I., and Milman-Sivan, F. 2013. Older </w:t>
      </w:r>
      <w:r w:rsidR="00AD706B" w:rsidRPr="00455FAC">
        <w:rPr>
          <w:noProof/>
        </w:rPr>
        <w:t>persons’ use of th</w:t>
      </w:r>
      <w:r w:rsidRPr="00455FAC">
        <w:rPr>
          <w:noProof/>
        </w:rPr>
        <w:t xml:space="preserve">e European Court of Human Rights. </w:t>
      </w:r>
      <w:r w:rsidRPr="00455FAC">
        <w:rPr>
          <w:i/>
          <w:iCs/>
          <w:noProof/>
        </w:rPr>
        <w:t>Journal of Cross-Cultural Gerontology</w:t>
      </w:r>
      <w:r w:rsidRPr="00455FAC">
        <w:rPr>
          <w:noProof/>
        </w:rPr>
        <w:t xml:space="preserve"> </w:t>
      </w:r>
      <w:r w:rsidRPr="00455FAC">
        <w:rPr>
          <w:b/>
          <w:bCs/>
          <w:noProof/>
        </w:rPr>
        <w:t>28</w:t>
      </w:r>
      <w:r w:rsidRPr="00455FAC">
        <w:rPr>
          <w:noProof/>
        </w:rPr>
        <w:t>(4) 407–420</w:t>
      </w:r>
    </w:p>
    <w:p w14:paraId="11586DD9" w14:textId="77777777" w:rsidR="00747D06" w:rsidRPr="00455FAC" w:rsidRDefault="00747D06">
      <w:pPr>
        <w:widowControl w:val="0"/>
        <w:autoSpaceDE w:val="0"/>
        <w:autoSpaceDN w:val="0"/>
        <w:adjustRightInd w:val="0"/>
        <w:spacing w:line="480" w:lineRule="auto"/>
        <w:ind w:left="480" w:hanging="480"/>
        <w:rPr>
          <w:noProof/>
        </w:rPr>
      </w:pPr>
    </w:p>
    <w:p w14:paraId="087AC579" w14:textId="77777777" w:rsidR="00377F7D" w:rsidRPr="00455FAC" w:rsidRDefault="00377F7D">
      <w:pPr>
        <w:widowControl w:val="0"/>
        <w:autoSpaceDE w:val="0"/>
        <w:autoSpaceDN w:val="0"/>
        <w:adjustRightInd w:val="0"/>
        <w:spacing w:line="480" w:lineRule="auto"/>
        <w:ind w:left="480" w:hanging="480"/>
        <w:rPr>
          <w:bCs/>
          <w:noProof/>
        </w:rPr>
      </w:pPr>
      <w:r w:rsidRPr="00455FAC">
        <w:rPr>
          <w:noProof/>
        </w:rPr>
        <w:t xml:space="preserve">Stephen, H. 2015. Research is identifying how employers can help people with dementia stay in work for longer. </w:t>
      </w:r>
      <w:r w:rsidRPr="00455FAC">
        <w:rPr>
          <w:i/>
          <w:iCs/>
          <w:noProof/>
        </w:rPr>
        <w:t>Living with Dementia Magazine</w:t>
      </w:r>
      <w:r w:rsidRPr="00455FAC">
        <w:rPr>
          <w:noProof/>
        </w:rPr>
        <w:t xml:space="preserve"> </w:t>
      </w:r>
      <w:r w:rsidRPr="00455FAC">
        <w:rPr>
          <w:bCs/>
          <w:noProof/>
        </w:rPr>
        <w:t>July 2015</w:t>
      </w:r>
    </w:p>
    <w:p w14:paraId="68F669CD" w14:textId="77777777" w:rsidR="00903BB2" w:rsidRPr="00455FAC" w:rsidRDefault="00903BB2">
      <w:pPr>
        <w:widowControl w:val="0"/>
        <w:autoSpaceDE w:val="0"/>
        <w:autoSpaceDN w:val="0"/>
        <w:adjustRightInd w:val="0"/>
        <w:spacing w:line="480" w:lineRule="auto"/>
        <w:ind w:left="480" w:hanging="480"/>
        <w:rPr>
          <w:bCs/>
          <w:noProof/>
        </w:rPr>
      </w:pPr>
    </w:p>
    <w:p w14:paraId="5045DC2D" w14:textId="77777777" w:rsidR="00903BB2" w:rsidRPr="00455FAC" w:rsidRDefault="00903BB2">
      <w:pPr>
        <w:widowControl w:val="0"/>
        <w:autoSpaceDE w:val="0"/>
        <w:autoSpaceDN w:val="0"/>
        <w:adjustRightInd w:val="0"/>
        <w:spacing w:line="480" w:lineRule="auto"/>
        <w:ind w:left="480" w:hanging="480"/>
        <w:rPr>
          <w:bCs/>
          <w:noProof/>
        </w:rPr>
      </w:pPr>
      <w:r w:rsidRPr="00455FAC">
        <w:rPr>
          <w:noProof/>
        </w:rPr>
        <w:t>Surtees, D. 2014. Discrimination</w:t>
      </w:r>
      <w:r w:rsidR="003C7AD4" w:rsidRPr="00455FAC">
        <w:rPr>
          <w:noProof/>
        </w:rPr>
        <w:t xml:space="preserve">. In Foster, C., Herring, J. and Doron, I. (eds) </w:t>
      </w:r>
      <w:r w:rsidR="003C7AD4" w:rsidRPr="00455FAC">
        <w:rPr>
          <w:i/>
          <w:noProof/>
        </w:rPr>
        <w:t>The law and ethics of dementia</w:t>
      </w:r>
      <w:r w:rsidR="003C7AD4" w:rsidRPr="00455FAC">
        <w:rPr>
          <w:noProof/>
        </w:rPr>
        <w:t>. Hart Publishing</w:t>
      </w:r>
      <w:r w:rsidR="00546AFF" w:rsidRPr="00455FAC">
        <w:rPr>
          <w:noProof/>
        </w:rPr>
        <w:t>,</w:t>
      </w:r>
      <w:r w:rsidR="003C7AD4" w:rsidRPr="00455FAC">
        <w:rPr>
          <w:noProof/>
        </w:rPr>
        <w:t xml:space="preserve"> Oregon, 445-456</w:t>
      </w:r>
    </w:p>
    <w:p w14:paraId="231C8A1C" w14:textId="77777777" w:rsidR="00747D06" w:rsidRPr="00455FAC" w:rsidRDefault="00747D06">
      <w:pPr>
        <w:widowControl w:val="0"/>
        <w:autoSpaceDE w:val="0"/>
        <w:autoSpaceDN w:val="0"/>
        <w:adjustRightInd w:val="0"/>
        <w:spacing w:line="480" w:lineRule="auto"/>
        <w:ind w:left="480" w:hanging="480"/>
        <w:rPr>
          <w:noProof/>
        </w:rPr>
      </w:pPr>
    </w:p>
    <w:p w14:paraId="18EB0CE5" w14:textId="77777777" w:rsidR="00377F7D" w:rsidRPr="00455FAC" w:rsidRDefault="00377F7D">
      <w:pPr>
        <w:widowControl w:val="0"/>
        <w:autoSpaceDE w:val="0"/>
        <w:autoSpaceDN w:val="0"/>
        <w:adjustRightInd w:val="0"/>
        <w:spacing w:line="480" w:lineRule="auto"/>
        <w:ind w:left="480" w:hanging="480"/>
        <w:rPr>
          <w:noProof/>
        </w:rPr>
      </w:pPr>
      <w:r w:rsidRPr="00455FAC">
        <w:rPr>
          <w:noProof/>
        </w:rPr>
        <w:t xml:space="preserve">Svanberg, E., Spector, A., and Stott, J. 2011. The impact of young onset dementia on the family: a literature review. </w:t>
      </w:r>
      <w:r w:rsidRPr="00455FAC">
        <w:rPr>
          <w:i/>
          <w:iCs/>
          <w:noProof/>
        </w:rPr>
        <w:t>International psychogeriatrics / IPA</w:t>
      </w:r>
      <w:r w:rsidRPr="00455FAC">
        <w:rPr>
          <w:noProof/>
        </w:rPr>
        <w:t xml:space="preserve"> </w:t>
      </w:r>
      <w:r w:rsidRPr="00455FAC">
        <w:rPr>
          <w:b/>
          <w:bCs/>
          <w:noProof/>
        </w:rPr>
        <w:t>23</w:t>
      </w:r>
      <w:r w:rsidRPr="00455FAC">
        <w:rPr>
          <w:noProof/>
        </w:rPr>
        <w:t>(3) 356–71</w:t>
      </w:r>
    </w:p>
    <w:p w14:paraId="0C5A73ED" w14:textId="77777777" w:rsidR="00747D06" w:rsidRPr="00455FAC" w:rsidRDefault="00747D06">
      <w:pPr>
        <w:widowControl w:val="0"/>
        <w:autoSpaceDE w:val="0"/>
        <w:autoSpaceDN w:val="0"/>
        <w:adjustRightInd w:val="0"/>
        <w:spacing w:line="480" w:lineRule="auto"/>
        <w:ind w:left="480" w:hanging="480"/>
        <w:rPr>
          <w:noProof/>
        </w:rPr>
      </w:pPr>
    </w:p>
    <w:p w14:paraId="051E108F" w14:textId="77777777" w:rsidR="00377F7D" w:rsidRPr="00455FAC" w:rsidRDefault="00377F7D">
      <w:pPr>
        <w:widowControl w:val="0"/>
        <w:autoSpaceDE w:val="0"/>
        <w:autoSpaceDN w:val="0"/>
        <w:adjustRightInd w:val="0"/>
        <w:spacing w:line="480" w:lineRule="auto"/>
        <w:ind w:left="480" w:hanging="480"/>
        <w:rPr>
          <w:noProof/>
        </w:rPr>
      </w:pPr>
      <w:r w:rsidRPr="00455FAC">
        <w:rPr>
          <w:noProof/>
        </w:rPr>
        <w:t xml:space="preserve">Svanberg, E., Stott, J., and Spector, A. 2010. ‘Just helping’: </w:t>
      </w:r>
      <w:r w:rsidR="00AD706B" w:rsidRPr="00455FAC">
        <w:rPr>
          <w:noProof/>
        </w:rPr>
        <w:t>c</w:t>
      </w:r>
      <w:r w:rsidRPr="00455FAC">
        <w:rPr>
          <w:noProof/>
        </w:rPr>
        <w:t xml:space="preserve">hildren living with a parent with young onset dementia. </w:t>
      </w:r>
      <w:r w:rsidRPr="00455FAC">
        <w:rPr>
          <w:i/>
          <w:iCs/>
          <w:noProof/>
        </w:rPr>
        <w:t xml:space="preserve">Aging </w:t>
      </w:r>
      <w:r w:rsidR="006E013A" w:rsidRPr="00455FAC">
        <w:rPr>
          <w:i/>
          <w:iCs/>
          <w:noProof/>
        </w:rPr>
        <w:t>and Mental Health</w:t>
      </w:r>
      <w:r w:rsidR="006E013A" w:rsidRPr="00455FAC">
        <w:rPr>
          <w:noProof/>
        </w:rPr>
        <w:t xml:space="preserve"> </w:t>
      </w:r>
      <w:r w:rsidRPr="00455FAC">
        <w:rPr>
          <w:b/>
          <w:bCs/>
          <w:noProof/>
        </w:rPr>
        <w:t>14</w:t>
      </w:r>
      <w:r w:rsidRPr="00455FAC">
        <w:rPr>
          <w:noProof/>
        </w:rPr>
        <w:t>(6) 740–51</w:t>
      </w:r>
    </w:p>
    <w:p w14:paraId="6D6E0009" w14:textId="77777777" w:rsidR="00747D06" w:rsidRPr="00455FAC" w:rsidRDefault="00747D06">
      <w:pPr>
        <w:widowControl w:val="0"/>
        <w:autoSpaceDE w:val="0"/>
        <w:autoSpaceDN w:val="0"/>
        <w:adjustRightInd w:val="0"/>
        <w:spacing w:line="480" w:lineRule="auto"/>
        <w:ind w:left="480" w:hanging="480"/>
        <w:rPr>
          <w:noProof/>
        </w:rPr>
      </w:pPr>
    </w:p>
    <w:p w14:paraId="30043B0D" w14:textId="77777777" w:rsidR="00296DF5" w:rsidRPr="00455FAC" w:rsidRDefault="00296DF5" w:rsidP="00296DF5">
      <w:pPr>
        <w:widowControl w:val="0"/>
        <w:autoSpaceDE w:val="0"/>
        <w:autoSpaceDN w:val="0"/>
        <w:adjustRightInd w:val="0"/>
        <w:spacing w:line="480" w:lineRule="auto"/>
        <w:ind w:left="480" w:hanging="480"/>
        <w:rPr>
          <w:noProof/>
        </w:rPr>
      </w:pPr>
      <w:r w:rsidRPr="00455FAC">
        <w:rPr>
          <w:noProof/>
        </w:rPr>
        <w:lastRenderedPageBreak/>
        <w:t xml:space="preserve">Taylor, P. and Walker, A. 1998. Policies and practices towards older workers: a framework for comparative research. </w:t>
      </w:r>
      <w:r w:rsidRPr="00455FAC">
        <w:rPr>
          <w:i/>
          <w:iCs/>
          <w:noProof/>
        </w:rPr>
        <w:t>Human Resource Management Journal</w:t>
      </w:r>
      <w:r w:rsidRPr="00455FAC">
        <w:rPr>
          <w:noProof/>
        </w:rPr>
        <w:t xml:space="preserve"> </w:t>
      </w:r>
      <w:r w:rsidRPr="00455FAC">
        <w:rPr>
          <w:b/>
          <w:noProof/>
        </w:rPr>
        <w:t>8</w:t>
      </w:r>
      <w:r w:rsidRPr="00455FAC">
        <w:rPr>
          <w:noProof/>
        </w:rPr>
        <w:t>(3) 61–76</w:t>
      </w:r>
    </w:p>
    <w:p w14:paraId="4A23BA88" w14:textId="77777777" w:rsidR="00272788" w:rsidRPr="00455FAC" w:rsidRDefault="00272788">
      <w:pPr>
        <w:widowControl w:val="0"/>
        <w:autoSpaceDE w:val="0"/>
        <w:autoSpaceDN w:val="0"/>
        <w:adjustRightInd w:val="0"/>
        <w:spacing w:line="480" w:lineRule="auto"/>
        <w:ind w:left="480" w:hanging="480"/>
        <w:rPr>
          <w:noProof/>
        </w:rPr>
      </w:pPr>
    </w:p>
    <w:p w14:paraId="57B7C9F3" w14:textId="1DFAB13E" w:rsidR="00272788" w:rsidRDefault="00272788">
      <w:pPr>
        <w:widowControl w:val="0"/>
        <w:autoSpaceDE w:val="0"/>
        <w:autoSpaceDN w:val="0"/>
        <w:adjustRightInd w:val="0"/>
        <w:spacing w:line="480" w:lineRule="auto"/>
        <w:ind w:left="480" w:hanging="480"/>
        <w:rPr>
          <w:noProof/>
        </w:rPr>
      </w:pPr>
      <w:r w:rsidRPr="00455FAC">
        <w:rPr>
          <w:noProof/>
        </w:rPr>
        <w:t xml:space="preserve">Tolson, D., Ritchie, L., Danson, M., and Banks, P. 2016. </w:t>
      </w:r>
      <w:r w:rsidRPr="00455FAC">
        <w:rPr>
          <w:i/>
          <w:iCs/>
          <w:noProof/>
        </w:rPr>
        <w:t xml:space="preserve">Dementia in the </w:t>
      </w:r>
      <w:r w:rsidR="003C7AD4" w:rsidRPr="00455FAC">
        <w:rPr>
          <w:i/>
          <w:iCs/>
          <w:noProof/>
        </w:rPr>
        <w:t>workplace</w:t>
      </w:r>
      <w:r w:rsidRPr="00455FAC">
        <w:rPr>
          <w:i/>
          <w:iCs/>
          <w:noProof/>
        </w:rPr>
        <w:t>:</w:t>
      </w:r>
      <w:r w:rsidR="00AD706B" w:rsidRPr="00455FAC">
        <w:rPr>
          <w:i/>
          <w:iCs/>
          <w:noProof/>
        </w:rPr>
        <w:t xml:space="preserve"> The </w:t>
      </w:r>
      <w:r w:rsidR="003C7AD4" w:rsidRPr="00455FAC">
        <w:rPr>
          <w:i/>
          <w:iCs/>
          <w:noProof/>
        </w:rPr>
        <w:t>potential for continued employment post diagnosis</w:t>
      </w:r>
      <w:r w:rsidRPr="00455FAC">
        <w:rPr>
          <w:noProof/>
        </w:rPr>
        <w:t>, University of the West of Scotland</w:t>
      </w:r>
    </w:p>
    <w:p w14:paraId="40FE9879" w14:textId="77777777" w:rsidR="00620921" w:rsidRDefault="00620921">
      <w:pPr>
        <w:widowControl w:val="0"/>
        <w:autoSpaceDE w:val="0"/>
        <w:autoSpaceDN w:val="0"/>
        <w:adjustRightInd w:val="0"/>
        <w:spacing w:line="480" w:lineRule="auto"/>
        <w:ind w:left="480" w:hanging="480"/>
        <w:rPr>
          <w:noProof/>
        </w:rPr>
      </w:pPr>
    </w:p>
    <w:p w14:paraId="022C23B1" w14:textId="755D6459" w:rsidR="00620921" w:rsidRPr="00455FAC" w:rsidRDefault="00620921">
      <w:pPr>
        <w:widowControl w:val="0"/>
        <w:autoSpaceDE w:val="0"/>
        <w:autoSpaceDN w:val="0"/>
        <w:adjustRightInd w:val="0"/>
        <w:spacing w:line="480" w:lineRule="auto"/>
        <w:ind w:left="480" w:hanging="480"/>
        <w:rPr>
          <w:noProof/>
        </w:rPr>
      </w:pPr>
      <w:r>
        <w:rPr>
          <w:noProof/>
        </w:rPr>
        <w:t xml:space="preserve">United Nations. 2006. </w:t>
      </w:r>
      <w:r w:rsidRPr="00AD3B0E">
        <w:rPr>
          <w:i/>
          <w:noProof/>
        </w:rPr>
        <w:t>Convention on the Rights of Persons with Disabilities</w:t>
      </w:r>
      <w:r w:rsidR="0055060D">
        <w:rPr>
          <w:noProof/>
        </w:rPr>
        <w:t>.</w:t>
      </w:r>
      <w:r>
        <w:rPr>
          <w:noProof/>
        </w:rPr>
        <w:t xml:space="preserve"> A/RES/61/106, 13 December 2006.</w:t>
      </w:r>
    </w:p>
    <w:p w14:paraId="40CB4140" w14:textId="77777777" w:rsidR="00B34C0D" w:rsidRPr="00455FAC" w:rsidRDefault="00B34C0D">
      <w:pPr>
        <w:widowControl w:val="0"/>
        <w:autoSpaceDE w:val="0"/>
        <w:autoSpaceDN w:val="0"/>
        <w:adjustRightInd w:val="0"/>
        <w:spacing w:line="480" w:lineRule="auto"/>
        <w:ind w:left="480" w:hanging="480"/>
        <w:rPr>
          <w:noProof/>
        </w:rPr>
      </w:pPr>
    </w:p>
    <w:p w14:paraId="50930326" w14:textId="2FE0559D" w:rsidR="0086546C" w:rsidRPr="00455FAC" w:rsidRDefault="0086546C" w:rsidP="0086546C">
      <w:pPr>
        <w:widowControl w:val="0"/>
        <w:autoSpaceDE w:val="0"/>
        <w:autoSpaceDN w:val="0"/>
        <w:adjustRightInd w:val="0"/>
        <w:spacing w:line="480" w:lineRule="auto"/>
        <w:ind w:left="480" w:hanging="480"/>
        <w:rPr>
          <w:noProof/>
        </w:rPr>
      </w:pPr>
      <w:r w:rsidRPr="00455FAC">
        <w:rPr>
          <w:noProof/>
        </w:rPr>
        <w:t xml:space="preserve">Werner, P. 2006. Lay perceptions regarding the competence of persons with Alzheimer’s disease. </w:t>
      </w:r>
      <w:r w:rsidRPr="00455FAC">
        <w:rPr>
          <w:i/>
          <w:iCs/>
          <w:noProof/>
        </w:rPr>
        <w:t>International Journal of Geriatric Psychiatry</w:t>
      </w:r>
      <w:r w:rsidRPr="00455FAC">
        <w:rPr>
          <w:noProof/>
        </w:rPr>
        <w:t xml:space="preserve"> </w:t>
      </w:r>
      <w:r w:rsidRPr="00455FAC">
        <w:rPr>
          <w:b/>
          <w:noProof/>
        </w:rPr>
        <w:t>21</w:t>
      </w:r>
      <w:r w:rsidRPr="00455FAC">
        <w:rPr>
          <w:noProof/>
        </w:rPr>
        <w:t>(7) 674–680</w:t>
      </w:r>
    </w:p>
    <w:p w14:paraId="32ECACE9" w14:textId="77777777" w:rsidR="00903BB2" w:rsidRPr="00455FAC" w:rsidRDefault="00903BB2" w:rsidP="0086546C">
      <w:pPr>
        <w:widowControl w:val="0"/>
        <w:autoSpaceDE w:val="0"/>
        <w:autoSpaceDN w:val="0"/>
        <w:adjustRightInd w:val="0"/>
        <w:spacing w:line="480" w:lineRule="auto"/>
        <w:ind w:left="480" w:hanging="480"/>
        <w:rPr>
          <w:noProof/>
        </w:rPr>
      </w:pPr>
    </w:p>
    <w:p w14:paraId="3CB233E5" w14:textId="356E4D8C" w:rsidR="00903BB2" w:rsidRPr="00455FAC" w:rsidRDefault="00903BB2" w:rsidP="00903BB2">
      <w:pPr>
        <w:widowControl w:val="0"/>
        <w:autoSpaceDE w:val="0"/>
        <w:autoSpaceDN w:val="0"/>
        <w:adjustRightInd w:val="0"/>
        <w:spacing w:line="480" w:lineRule="auto"/>
        <w:ind w:left="480" w:hanging="480"/>
        <w:rPr>
          <w:noProof/>
        </w:rPr>
      </w:pPr>
      <w:r w:rsidRPr="00455FAC">
        <w:rPr>
          <w:noProof/>
        </w:rPr>
        <w:t xml:space="preserve">Werner, P. 2014. Common </w:t>
      </w:r>
      <w:r w:rsidR="003C7AD4" w:rsidRPr="00455FAC">
        <w:rPr>
          <w:noProof/>
        </w:rPr>
        <w:t>p</w:t>
      </w:r>
      <w:r w:rsidRPr="00455FAC">
        <w:rPr>
          <w:noProof/>
        </w:rPr>
        <w:t xml:space="preserve">erceptions of </w:t>
      </w:r>
      <w:r w:rsidR="003C7AD4" w:rsidRPr="00455FAC">
        <w:rPr>
          <w:noProof/>
        </w:rPr>
        <w:t>d</w:t>
      </w:r>
      <w:r w:rsidRPr="00455FAC">
        <w:rPr>
          <w:noProof/>
        </w:rPr>
        <w:t>ementia</w:t>
      </w:r>
      <w:r w:rsidR="003C7AD4" w:rsidRPr="00455FAC">
        <w:rPr>
          <w:noProof/>
        </w:rPr>
        <w:t xml:space="preserve">. In Foster, C., Herring, J., and Doron, I. (eds) </w:t>
      </w:r>
      <w:r w:rsidR="003C7AD4" w:rsidRPr="00455FAC">
        <w:rPr>
          <w:i/>
          <w:noProof/>
        </w:rPr>
        <w:t>The law and ethics of dementia</w:t>
      </w:r>
      <w:r w:rsidR="003C7AD4" w:rsidRPr="00455FAC">
        <w:rPr>
          <w:noProof/>
        </w:rPr>
        <w:t>. Hart Publishing</w:t>
      </w:r>
      <w:r w:rsidR="00546AFF" w:rsidRPr="00455FAC">
        <w:rPr>
          <w:noProof/>
        </w:rPr>
        <w:t>,</w:t>
      </w:r>
      <w:r w:rsidR="003C7AD4" w:rsidRPr="00455FAC">
        <w:rPr>
          <w:noProof/>
        </w:rPr>
        <w:t xml:space="preserve"> Oregon, 189-196</w:t>
      </w:r>
    </w:p>
    <w:p w14:paraId="1B7DBC73" w14:textId="77777777" w:rsidR="0086546C" w:rsidRPr="00455FAC" w:rsidRDefault="0086546C" w:rsidP="0086546C">
      <w:pPr>
        <w:widowControl w:val="0"/>
        <w:autoSpaceDE w:val="0"/>
        <w:autoSpaceDN w:val="0"/>
        <w:adjustRightInd w:val="0"/>
        <w:spacing w:line="480" w:lineRule="auto"/>
        <w:ind w:left="480" w:hanging="480"/>
      </w:pPr>
    </w:p>
    <w:p w14:paraId="41B33C9A" w14:textId="77777777" w:rsidR="00B34C0D" w:rsidRPr="00455FAC" w:rsidRDefault="00B34C0D" w:rsidP="0086546C">
      <w:pPr>
        <w:widowControl w:val="0"/>
        <w:autoSpaceDE w:val="0"/>
        <w:autoSpaceDN w:val="0"/>
        <w:adjustRightInd w:val="0"/>
        <w:spacing w:line="480" w:lineRule="auto"/>
        <w:ind w:left="480" w:hanging="480"/>
        <w:rPr>
          <w:noProof/>
        </w:rPr>
      </w:pPr>
      <w:r w:rsidRPr="00455FAC">
        <w:rPr>
          <w:noProof/>
        </w:rPr>
        <w:t>Werner, P. and Doron, I.</w:t>
      </w:r>
      <w:r w:rsidR="00FB0995" w:rsidRPr="00455FAC">
        <w:rPr>
          <w:noProof/>
        </w:rPr>
        <w:t xml:space="preserve"> </w:t>
      </w:r>
      <w:r w:rsidRPr="00455FAC">
        <w:rPr>
          <w:noProof/>
        </w:rPr>
        <w:t xml:space="preserve">2016. Alzheimer’s disease and the law: positive and negative consequences of structural stigma and labeling in the legal system. </w:t>
      </w:r>
      <w:r w:rsidRPr="00455FAC">
        <w:rPr>
          <w:i/>
          <w:iCs/>
          <w:noProof/>
        </w:rPr>
        <w:t>Aging and Mental Health</w:t>
      </w:r>
      <w:r w:rsidRPr="00455FAC">
        <w:rPr>
          <w:noProof/>
        </w:rPr>
        <w:t xml:space="preserve">, </w:t>
      </w:r>
      <w:r w:rsidR="00FB0995" w:rsidRPr="00455FAC">
        <w:rPr>
          <w:noProof/>
        </w:rPr>
        <w:t xml:space="preserve">doi: </w:t>
      </w:r>
      <w:hyperlink r:id="rId8" w:history="1">
        <w:r w:rsidR="00FB0995" w:rsidRPr="00455FAC">
          <w:rPr>
            <w:noProof/>
          </w:rPr>
          <w:t>10.1080/13607863.2016.1211989</w:t>
        </w:r>
      </w:hyperlink>
    </w:p>
    <w:p w14:paraId="1428BBF6" w14:textId="77777777" w:rsidR="00B34C0D" w:rsidRPr="00455FAC" w:rsidRDefault="00B34C0D" w:rsidP="00B34C0D">
      <w:pPr>
        <w:widowControl w:val="0"/>
        <w:autoSpaceDE w:val="0"/>
        <w:autoSpaceDN w:val="0"/>
        <w:adjustRightInd w:val="0"/>
        <w:spacing w:line="480" w:lineRule="auto"/>
        <w:ind w:left="480" w:hanging="480"/>
        <w:rPr>
          <w:rFonts w:eastAsia="Calibri"/>
          <w:spacing w:val="-3"/>
          <w:u w:val="single" w:color="000000"/>
          <w:lang w:eastAsia="en-GB"/>
        </w:rPr>
      </w:pPr>
    </w:p>
    <w:p w14:paraId="79BF81F0" w14:textId="2A987B7B" w:rsidR="0086546C" w:rsidRPr="00A802E9" w:rsidRDefault="0086546C" w:rsidP="00B34C0D">
      <w:pPr>
        <w:widowControl w:val="0"/>
        <w:autoSpaceDE w:val="0"/>
        <w:autoSpaceDN w:val="0"/>
        <w:adjustRightInd w:val="0"/>
        <w:spacing w:line="480" w:lineRule="auto"/>
        <w:ind w:left="480" w:hanging="480"/>
        <w:rPr>
          <w:rFonts w:eastAsia="Calibri"/>
          <w:spacing w:val="-3"/>
          <w:u w:val="single" w:color="000000"/>
          <w:lang w:eastAsia="en-GB"/>
        </w:rPr>
      </w:pPr>
      <w:r w:rsidRPr="00455FAC">
        <w:rPr>
          <w:noProof/>
        </w:rPr>
        <w:t xml:space="preserve">Werner, P., Goldstein, D., and Buchbinder, E. 2010. Subjective </w:t>
      </w:r>
      <w:r w:rsidR="003C7AD4" w:rsidRPr="00455FAC">
        <w:rPr>
          <w:noProof/>
        </w:rPr>
        <w:t>experience of family stigma as reported by chi</w:t>
      </w:r>
      <w:r w:rsidRPr="00455FAC">
        <w:rPr>
          <w:noProof/>
        </w:rPr>
        <w:t xml:space="preserve">ldren of Alzheimer’s </w:t>
      </w:r>
      <w:r w:rsidR="003C7AD4" w:rsidRPr="00455FAC">
        <w:rPr>
          <w:noProof/>
        </w:rPr>
        <w:t>disease p</w:t>
      </w:r>
      <w:r w:rsidRPr="00455FAC">
        <w:rPr>
          <w:noProof/>
        </w:rPr>
        <w:t xml:space="preserve">atients. </w:t>
      </w:r>
      <w:r w:rsidRPr="00455FAC">
        <w:rPr>
          <w:i/>
          <w:iCs/>
          <w:noProof/>
        </w:rPr>
        <w:t>Qualitative Health Research</w:t>
      </w:r>
      <w:r w:rsidRPr="00455FAC">
        <w:rPr>
          <w:noProof/>
        </w:rPr>
        <w:t xml:space="preserve"> </w:t>
      </w:r>
      <w:r w:rsidRPr="00455FAC">
        <w:rPr>
          <w:b/>
          <w:noProof/>
        </w:rPr>
        <w:t>20</w:t>
      </w:r>
      <w:r w:rsidRPr="00455FAC">
        <w:rPr>
          <w:noProof/>
        </w:rPr>
        <w:t>(2) 159–169</w:t>
      </w:r>
    </w:p>
    <w:sectPr w:rsidR="0086546C" w:rsidRPr="00A802E9" w:rsidSect="00C71E6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CA68C" w14:textId="77777777" w:rsidR="0056228E" w:rsidRDefault="0056228E" w:rsidP="00013CFB">
      <w:r>
        <w:separator/>
      </w:r>
    </w:p>
  </w:endnote>
  <w:endnote w:type="continuationSeparator" w:id="0">
    <w:p w14:paraId="3DED653D" w14:textId="77777777" w:rsidR="0056228E" w:rsidRDefault="0056228E" w:rsidP="0001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561E6" w14:textId="77777777" w:rsidR="003427D7" w:rsidRDefault="003427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55FC6" w14:textId="77777777" w:rsidR="003427D7" w:rsidRDefault="003427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F545A" w14:textId="77777777" w:rsidR="003427D7" w:rsidRDefault="00342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63E1D" w14:textId="77777777" w:rsidR="0056228E" w:rsidRDefault="0056228E" w:rsidP="00013CFB">
      <w:r>
        <w:separator/>
      </w:r>
    </w:p>
  </w:footnote>
  <w:footnote w:type="continuationSeparator" w:id="0">
    <w:p w14:paraId="50EAAD40" w14:textId="77777777" w:rsidR="0056228E" w:rsidRDefault="0056228E" w:rsidP="00013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364AB" w14:textId="77777777" w:rsidR="003427D7" w:rsidRDefault="00342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DA6AE" w14:textId="77777777" w:rsidR="003427D7" w:rsidRDefault="003427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067B4" w14:textId="77777777" w:rsidR="003427D7" w:rsidRDefault="003427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AE4CED"/>
    <w:multiLevelType w:val="multilevel"/>
    <w:tmpl w:val="EFCC1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B15FF"/>
    <w:multiLevelType w:val="hybridMultilevel"/>
    <w:tmpl w:val="4B3CA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D570CF"/>
    <w:multiLevelType w:val="hybridMultilevel"/>
    <w:tmpl w:val="AC441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B5AD4"/>
    <w:multiLevelType w:val="multilevel"/>
    <w:tmpl w:val="69BE29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E5C5C"/>
    <w:multiLevelType w:val="hybridMultilevel"/>
    <w:tmpl w:val="23EC65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6CF1C74"/>
    <w:multiLevelType w:val="multilevel"/>
    <w:tmpl w:val="6ADCF72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737C5"/>
    <w:multiLevelType w:val="hybridMultilevel"/>
    <w:tmpl w:val="5DC26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DB22F0"/>
    <w:multiLevelType w:val="hybridMultilevel"/>
    <w:tmpl w:val="A30A42C4"/>
    <w:lvl w:ilvl="0" w:tplc="AF946EB6">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46DD7"/>
    <w:multiLevelType w:val="hybridMultilevel"/>
    <w:tmpl w:val="527C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A640B"/>
    <w:multiLevelType w:val="multilevel"/>
    <w:tmpl w:val="74EC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932866"/>
    <w:multiLevelType w:val="hybridMultilevel"/>
    <w:tmpl w:val="22F20034"/>
    <w:lvl w:ilvl="0" w:tplc="4BC06E12">
      <w:start w:val="1"/>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6277CFB"/>
    <w:multiLevelType w:val="hybridMultilevel"/>
    <w:tmpl w:val="5EF8A9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FA2182"/>
    <w:multiLevelType w:val="hybridMultilevel"/>
    <w:tmpl w:val="46F48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10B95"/>
    <w:multiLevelType w:val="hybridMultilevel"/>
    <w:tmpl w:val="C9BA5B48"/>
    <w:lvl w:ilvl="0" w:tplc="92D22C6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6397DBA"/>
    <w:multiLevelType w:val="hybridMultilevel"/>
    <w:tmpl w:val="F0A801A6"/>
    <w:lvl w:ilvl="0" w:tplc="4BC06E12">
      <w:start w:val="1"/>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B2394B"/>
    <w:multiLevelType w:val="multilevel"/>
    <w:tmpl w:val="4A9A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A16B5A"/>
    <w:multiLevelType w:val="multilevel"/>
    <w:tmpl w:val="4C0E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3E3521"/>
    <w:multiLevelType w:val="hybridMultilevel"/>
    <w:tmpl w:val="9FE6C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FFB11F1"/>
    <w:multiLevelType w:val="hybridMultilevel"/>
    <w:tmpl w:val="78B68052"/>
    <w:lvl w:ilvl="0" w:tplc="74184D06">
      <w:start w:val="1"/>
      <w:numFmt w:val="decimal"/>
      <w:lvlText w:val="Section %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
  </w:num>
  <w:num w:numId="3">
    <w:abstractNumId w:val="1"/>
  </w:num>
  <w:num w:numId="4">
    <w:abstractNumId w:val="8"/>
  </w:num>
  <w:num w:numId="5">
    <w:abstractNumId w:val="3"/>
  </w:num>
  <w:num w:numId="6">
    <w:abstractNumId w:val="0"/>
  </w:num>
  <w:num w:numId="7">
    <w:abstractNumId w:val="5"/>
  </w:num>
  <w:num w:numId="8">
    <w:abstractNumId w:val="7"/>
  </w:num>
  <w:num w:numId="9">
    <w:abstractNumId w:val="16"/>
  </w:num>
  <w:num w:numId="10">
    <w:abstractNumId w:val="18"/>
  </w:num>
  <w:num w:numId="11">
    <w:abstractNumId w:val="10"/>
  </w:num>
  <w:num w:numId="12">
    <w:abstractNumId w:val="14"/>
  </w:num>
  <w:num w:numId="13">
    <w:abstractNumId w:val="4"/>
  </w:num>
  <w:num w:numId="14">
    <w:abstractNumId w:val="11"/>
  </w:num>
  <w:num w:numId="15">
    <w:abstractNumId w:val="6"/>
  </w:num>
  <w:num w:numId="16">
    <w:abstractNumId w:val="12"/>
  </w:num>
  <w:num w:numId="17">
    <w:abstractNumId w:val="9"/>
  </w:num>
  <w:num w:numId="18">
    <w:abstractNumId w:val="15"/>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72"/>
    <w:rsid w:val="000008DC"/>
    <w:rsid w:val="00002F06"/>
    <w:rsid w:val="0000409E"/>
    <w:rsid w:val="00013CFB"/>
    <w:rsid w:val="00014A85"/>
    <w:rsid w:val="00030CEC"/>
    <w:rsid w:val="000327ED"/>
    <w:rsid w:val="00053FE6"/>
    <w:rsid w:val="0006194B"/>
    <w:rsid w:val="00065842"/>
    <w:rsid w:val="000702AC"/>
    <w:rsid w:val="00083091"/>
    <w:rsid w:val="00094E2D"/>
    <w:rsid w:val="00096923"/>
    <w:rsid w:val="000A05BC"/>
    <w:rsid w:val="000A120F"/>
    <w:rsid w:val="000A7310"/>
    <w:rsid w:val="000B031F"/>
    <w:rsid w:val="000B1B00"/>
    <w:rsid w:val="000C0140"/>
    <w:rsid w:val="000C03A5"/>
    <w:rsid w:val="000C5193"/>
    <w:rsid w:val="000E6E8F"/>
    <w:rsid w:val="000E79F6"/>
    <w:rsid w:val="000F6116"/>
    <w:rsid w:val="00111911"/>
    <w:rsid w:val="00112817"/>
    <w:rsid w:val="00133592"/>
    <w:rsid w:val="001364D9"/>
    <w:rsid w:val="0015138A"/>
    <w:rsid w:val="00153499"/>
    <w:rsid w:val="0017011D"/>
    <w:rsid w:val="00174A6A"/>
    <w:rsid w:val="00174AFD"/>
    <w:rsid w:val="00177056"/>
    <w:rsid w:val="001801A4"/>
    <w:rsid w:val="0018333B"/>
    <w:rsid w:val="001901C2"/>
    <w:rsid w:val="00193BA7"/>
    <w:rsid w:val="001A68EA"/>
    <w:rsid w:val="001B4120"/>
    <w:rsid w:val="001B5ABE"/>
    <w:rsid w:val="001D55A2"/>
    <w:rsid w:val="001D5FB0"/>
    <w:rsid w:val="001E56C5"/>
    <w:rsid w:val="00202945"/>
    <w:rsid w:val="00202FDD"/>
    <w:rsid w:val="00205C02"/>
    <w:rsid w:val="00225300"/>
    <w:rsid w:val="002258CC"/>
    <w:rsid w:val="00237CC2"/>
    <w:rsid w:val="002420A1"/>
    <w:rsid w:val="00242685"/>
    <w:rsid w:val="00266EE2"/>
    <w:rsid w:val="00272788"/>
    <w:rsid w:val="00280F4F"/>
    <w:rsid w:val="00285B86"/>
    <w:rsid w:val="00285CBB"/>
    <w:rsid w:val="00296DF5"/>
    <w:rsid w:val="002B1237"/>
    <w:rsid w:val="002B1A36"/>
    <w:rsid w:val="002B342D"/>
    <w:rsid w:val="002C04A1"/>
    <w:rsid w:val="002C1AD6"/>
    <w:rsid w:val="002C5FC7"/>
    <w:rsid w:val="002C667D"/>
    <w:rsid w:val="002D34CF"/>
    <w:rsid w:val="00302E89"/>
    <w:rsid w:val="00310DAA"/>
    <w:rsid w:val="0031373C"/>
    <w:rsid w:val="00325F73"/>
    <w:rsid w:val="00326FC1"/>
    <w:rsid w:val="00333BDB"/>
    <w:rsid w:val="003348AF"/>
    <w:rsid w:val="00335C3B"/>
    <w:rsid w:val="00341E4B"/>
    <w:rsid w:val="003427D7"/>
    <w:rsid w:val="003441F0"/>
    <w:rsid w:val="003520C1"/>
    <w:rsid w:val="003639E2"/>
    <w:rsid w:val="00371EB8"/>
    <w:rsid w:val="0037529B"/>
    <w:rsid w:val="00376B0B"/>
    <w:rsid w:val="00377F7D"/>
    <w:rsid w:val="00387B74"/>
    <w:rsid w:val="00396DC2"/>
    <w:rsid w:val="003A5CDB"/>
    <w:rsid w:val="003B4B7B"/>
    <w:rsid w:val="003B5F7D"/>
    <w:rsid w:val="003C2B5A"/>
    <w:rsid w:val="003C78B2"/>
    <w:rsid w:val="003C7AD4"/>
    <w:rsid w:val="003D78B4"/>
    <w:rsid w:val="003E7A33"/>
    <w:rsid w:val="00404730"/>
    <w:rsid w:val="00405F7A"/>
    <w:rsid w:val="004111F9"/>
    <w:rsid w:val="00430425"/>
    <w:rsid w:val="00434A78"/>
    <w:rsid w:val="004411BA"/>
    <w:rsid w:val="00447528"/>
    <w:rsid w:val="0045119A"/>
    <w:rsid w:val="00455FAC"/>
    <w:rsid w:val="004662AA"/>
    <w:rsid w:val="004673CE"/>
    <w:rsid w:val="00473634"/>
    <w:rsid w:val="0048189F"/>
    <w:rsid w:val="00491ED8"/>
    <w:rsid w:val="004A0BB3"/>
    <w:rsid w:val="004A3662"/>
    <w:rsid w:val="004B1571"/>
    <w:rsid w:val="004B685B"/>
    <w:rsid w:val="004C6E54"/>
    <w:rsid w:val="004E0678"/>
    <w:rsid w:val="004E1C4A"/>
    <w:rsid w:val="004E30E0"/>
    <w:rsid w:val="004E5A53"/>
    <w:rsid w:val="004F29EC"/>
    <w:rsid w:val="005034FD"/>
    <w:rsid w:val="005106A8"/>
    <w:rsid w:val="005138A6"/>
    <w:rsid w:val="00515153"/>
    <w:rsid w:val="00517D41"/>
    <w:rsid w:val="0054552E"/>
    <w:rsid w:val="00546AFF"/>
    <w:rsid w:val="00547224"/>
    <w:rsid w:val="00550192"/>
    <w:rsid w:val="0055060D"/>
    <w:rsid w:val="0055637D"/>
    <w:rsid w:val="0056228E"/>
    <w:rsid w:val="005645AD"/>
    <w:rsid w:val="005729BF"/>
    <w:rsid w:val="0057347E"/>
    <w:rsid w:val="00574222"/>
    <w:rsid w:val="005768C2"/>
    <w:rsid w:val="00584EF3"/>
    <w:rsid w:val="0059635F"/>
    <w:rsid w:val="005A4BCE"/>
    <w:rsid w:val="005B05F5"/>
    <w:rsid w:val="005D50DB"/>
    <w:rsid w:val="005D5EB3"/>
    <w:rsid w:val="005F124C"/>
    <w:rsid w:val="005F1C70"/>
    <w:rsid w:val="005F291C"/>
    <w:rsid w:val="005F4213"/>
    <w:rsid w:val="00607520"/>
    <w:rsid w:val="0061151D"/>
    <w:rsid w:val="00611989"/>
    <w:rsid w:val="00620921"/>
    <w:rsid w:val="00631933"/>
    <w:rsid w:val="00641A56"/>
    <w:rsid w:val="0065346D"/>
    <w:rsid w:val="00654DAB"/>
    <w:rsid w:val="006633BA"/>
    <w:rsid w:val="0066500B"/>
    <w:rsid w:val="00665267"/>
    <w:rsid w:val="00665C62"/>
    <w:rsid w:val="00676C08"/>
    <w:rsid w:val="00686047"/>
    <w:rsid w:val="006A5187"/>
    <w:rsid w:val="006A6FFA"/>
    <w:rsid w:val="006B1E75"/>
    <w:rsid w:val="006C0ADE"/>
    <w:rsid w:val="006E013A"/>
    <w:rsid w:val="006F1044"/>
    <w:rsid w:val="006F13D4"/>
    <w:rsid w:val="006F1A88"/>
    <w:rsid w:val="00701CF9"/>
    <w:rsid w:val="00703C23"/>
    <w:rsid w:val="00710BB4"/>
    <w:rsid w:val="0071581C"/>
    <w:rsid w:val="007204E3"/>
    <w:rsid w:val="00732416"/>
    <w:rsid w:val="00737008"/>
    <w:rsid w:val="00743ABE"/>
    <w:rsid w:val="00744E8A"/>
    <w:rsid w:val="00747D06"/>
    <w:rsid w:val="0075117D"/>
    <w:rsid w:val="00760E49"/>
    <w:rsid w:val="00766ABD"/>
    <w:rsid w:val="0077040D"/>
    <w:rsid w:val="00770CB4"/>
    <w:rsid w:val="00775CCE"/>
    <w:rsid w:val="00784C3F"/>
    <w:rsid w:val="007A499D"/>
    <w:rsid w:val="007B3A7A"/>
    <w:rsid w:val="007C4222"/>
    <w:rsid w:val="007E3ABE"/>
    <w:rsid w:val="007E3FEC"/>
    <w:rsid w:val="007F0914"/>
    <w:rsid w:val="00802678"/>
    <w:rsid w:val="00810DD6"/>
    <w:rsid w:val="00816BF5"/>
    <w:rsid w:val="008212D0"/>
    <w:rsid w:val="00833632"/>
    <w:rsid w:val="008353DB"/>
    <w:rsid w:val="00836024"/>
    <w:rsid w:val="0084182C"/>
    <w:rsid w:val="0084696E"/>
    <w:rsid w:val="008507E7"/>
    <w:rsid w:val="0086546C"/>
    <w:rsid w:val="00865DA2"/>
    <w:rsid w:val="008914F1"/>
    <w:rsid w:val="00895EE4"/>
    <w:rsid w:val="0089754F"/>
    <w:rsid w:val="008C5CDA"/>
    <w:rsid w:val="008E0DC1"/>
    <w:rsid w:val="008E2223"/>
    <w:rsid w:val="008E541F"/>
    <w:rsid w:val="008E5D4A"/>
    <w:rsid w:val="008E7572"/>
    <w:rsid w:val="008F6E51"/>
    <w:rsid w:val="008F733B"/>
    <w:rsid w:val="00902D40"/>
    <w:rsid w:val="00903BB2"/>
    <w:rsid w:val="00912787"/>
    <w:rsid w:val="009132CA"/>
    <w:rsid w:val="009377B4"/>
    <w:rsid w:val="00941E99"/>
    <w:rsid w:val="0094392C"/>
    <w:rsid w:val="00946492"/>
    <w:rsid w:val="00962359"/>
    <w:rsid w:val="0097598C"/>
    <w:rsid w:val="00980306"/>
    <w:rsid w:val="00984EA6"/>
    <w:rsid w:val="00985832"/>
    <w:rsid w:val="009964DE"/>
    <w:rsid w:val="009A5A6F"/>
    <w:rsid w:val="009B2D69"/>
    <w:rsid w:val="009B6689"/>
    <w:rsid w:val="009E3F5B"/>
    <w:rsid w:val="009E6DD8"/>
    <w:rsid w:val="009F0A5A"/>
    <w:rsid w:val="009F1C30"/>
    <w:rsid w:val="009F233B"/>
    <w:rsid w:val="00A1213C"/>
    <w:rsid w:val="00A1759E"/>
    <w:rsid w:val="00A24C1F"/>
    <w:rsid w:val="00A463E4"/>
    <w:rsid w:val="00A46D30"/>
    <w:rsid w:val="00A666A8"/>
    <w:rsid w:val="00A72464"/>
    <w:rsid w:val="00A74230"/>
    <w:rsid w:val="00A746E1"/>
    <w:rsid w:val="00A802E9"/>
    <w:rsid w:val="00A803EA"/>
    <w:rsid w:val="00A82BDC"/>
    <w:rsid w:val="00A856CB"/>
    <w:rsid w:val="00AB5729"/>
    <w:rsid w:val="00AC0901"/>
    <w:rsid w:val="00AC11EA"/>
    <w:rsid w:val="00AD35DF"/>
    <w:rsid w:val="00AD389A"/>
    <w:rsid w:val="00AD3B0E"/>
    <w:rsid w:val="00AD706B"/>
    <w:rsid w:val="00AF237D"/>
    <w:rsid w:val="00B02CA2"/>
    <w:rsid w:val="00B03892"/>
    <w:rsid w:val="00B03F61"/>
    <w:rsid w:val="00B16442"/>
    <w:rsid w:val="00B23DAC"/>
    <w:rsid w:val="00B272EE"/>
    <w:rsid w:val="00B27631"/>
    <w:rsid w:val="00B34C0D"/>
    <w:rsid w:val="00B36CF1"/>
    <w:rsid w:val="00B45223"/>
    <w:rsid w:val="00B669AB"/>
    <w:rsid w:val="00B757C7"/>
    <w:rsid w:val="00B81F4D"/>
    <w:rsid w:val="00B847BB"/>
    <w:rsid w:val="00B84ABE"/>
    <w:rsid w:val="00B84FEB"/>
    <w:rsid w:val="00B868D3"/>
    <w:rsid w:val="00B967E3"/>
    <w:rsid w:val="00BA0526"/>
    <w:rsid w:val="00BA5CB2"/>
    <w:rsid w:val="00BC1C66"/>
    <w:rsid w:val="00BC64AE"/>
    <w:rsid w:val="00BC75FE"/>
    <w:rsid w:val="00BC7843"/>
    <w:rsid w:val="00BD29ED"/>
    <w:rsid w:val="00BD5FA7"/>
    <w:rsid w:val="00BE553F"/>
    <w:rsid w:val="00BE6E82"/>
    <w:rsid w:val="00BF0307"/>
    <w:rsid w:val="00BF2459"/>
    <w:rsid w:val="00BF6CC9"/>
    <w:rsid w:val="00C15EC6"/>
    <w:rsid w:val="00C165CE"/>
    <w:rsid w:val="00C230E7"/>
    <w:rsid w:val="00C328F7"/>
    <w:rsid w:val="00C3314D"/>
    <w:rsid w:val="00C35144"/>
    <w:rsid w:val="00C40F9D"/>
    <w:rsid w:val="00C60CB7"/>
    <w:rsid w:val="00C610E6"/>
    <w:rsid w:val="00C61B19"/>
    <w:rsid w:val="00C70F8E"/>
    <w:rsid w:val="00C71889"/>
    <w:rsid w:val="00C71E6A"/>
    <w:rsid w:val="00C85B19"/>
    <w:rsid w:val="00C9094E"/>
    <w:rsid w:val="00C923A5"/>
    <w:rsid w:val="00CC113F"/>
    <w:rsid w:val="00CC2963"/>
    <w:rsid w:val="00CC7BBF"/>
    <w:rsid w:val="00CD1134"/>
    <w:rsid w:val="00CE6617"/>
    <w:rsid w:val="00CF007A"/>
    <w:rsid w:val="00CF06DE"/>
    <w:rsid w:val="00CF6F59"/>
    <w:rsid w:val="00CF7565"/>
    <w:rsid w:val="00D00AD8"/>
    <w:rsid w:val="00D11077"/>
    <w:rsid w:val="00D1142F"/>
    <w:rsid w:val="00D14D6B"/>
    <w:rsid w:val="00D14E03"/>
    <w:rsid w:val="00D209EF"/>
    <w:rsid w:val="00D2571D"/>
    <w:rsid w:val="00D52DF3"/>
    <w:rsid w:val="00D62479"/>
    <w:rsid w:val="00D72032"/>
    <w:rsid w:val="00D72E0D"/>
    <w:rsid w:val="00D72F90"/>
    <w:rsid w:val="00D92D22"/>
    <w:rsid w:val="00D94532"/>
    <w:rsid w:val="00DA1B53"/>
    <w:rsid w:val="00DA26CB"/>
    <w:rsid w:val="00DC65AA"/>
    <w:rsid w:val="00DD0D09"/>
    <w:rsid w:val="00DD3548"/>
    <w:rsid w:val="00DE2DAB"/>
    <w:rsid w:val="00DF19F6"/>
    <w:rsid w:val="00DF511E"/>
    <w:rsid w:val="00DF79E9"/>
    <w:rsid w:val="00E30987"/>
    <w:rsid w:val="00E40407"/>
    <w:rsid w:val="00E42CA9"/>
    <w:rsid w:val="00E469AE"/>
    <w:rsid w:val="00E47654"/>
    <w:rsid w:val="00E665D1"/>
    <w:rsid w:val="00E72845"/>
    <w:rsid w:val="00E80502"/>
    <w:rsid w:val="00E83215"/>
    <w:rsid w:val="00E84989"/>
    <w:rsid w:val="00E92025"/>
    <w:rsid w:val="00EA0829"/>
    <w:rsid w:val="00EA50E3"/>
    <w:rsid w:val="00EC0391"/>
    <w:rsid w:val="00EC6903"/>
    <w:rsid w:val="00ED7723"/>
    <w:rsid w:val="00EE0B5E"/>
    <w:rsid w:val="00EE0BAF"/>
    <w:rsid w:val="00EF715B"/>
    <w:rsid w:val="00EF74F1"/>
    <w:rsid w:val="00F029FC"/>
    <w:rsid w:val="00F039B2"/>
    <w:rsid w:val="00F055F8"/>
    <w:rsid w:val="00F05FB6"/>
    <w:rsid w:val="00F06BBA"/>
    <w:rsid w:val="00F143EB"/>
    <w:rsid w:val="00F34754"/>
    <w:rsid w:val="00F5190C"/>
    <w:rsid w:val="00F61553"/>
    <w:rsid w:val="00F72B7D"/>
    <w:rsid w:val="00F90427"/>
    <w:rsid w:val="00FB0995"/>
    <w:rsid w:val="00FB4941"/>
    <w:rsid w:val="00FC0A08"/>
    <w:rsid w:val="00FC53FC"/>
    <w:rsid w:val="00FE6C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2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E75"/>
    <w:pPr>
      <w:spacing w:after="0" w:line="240" w:lineRule="auto"/>
    </w:pPr>
    <w:rPr>
      <w:rFonts w:ascii="Times New Roman" w:eastAsia="Arial Unicode MS" w:hAnsi="Times New Roman" w:cs="Times New Roman"/>
      <w:sz w:val="24"/>
      <w:szCs w:val="24"/>
    </w:rPr>
  </w:style>
  <w:style w:type="paragraph" w:styleId="Heading1">
    <w:name w:val="heading 1"/>
    <w:basedOn w:val="Normal"/>
    <w:link w:val="Heading1Char"/>
    <w:uiPriority w:val="9"/>
    <w:qFormat/>
    <w:rsid w:val="00665267"/>
    <w:pPr>
      <w:spacing w:before="100" w:beforeAutospacing="1" w:after="100" w:afterAutospacing="1" w:line="375" w:lineRule="atLeast"/>
      <w:outlineLvl w:val="0"/>
    </w:pPr>
    <w:rPr>
      <w:rFonts w:eastAsiaTheme="minorHAnsi"/>
      <w:b/>
      <w:bCs/>
      <w:color w:val="00AEDB"/>
      <w:kern w:val="36"/>
      <w:sz w:val="27"/>
      <w:szCs w:val="27"/>
      <w:lang w:eastAsia="en-GB"/>
    </w:rPr>
  </w:style>
  <w:style w:type="paragraph" w:styleId="Heading2">
    <w:name w:val="heading 2"/>
    <w:basedOn w:val="Normal"/>
    <w:link w:val="Heading2Char"/>
    <w:uiPriority w:val="9"/>
    <w:semiHidden/>
    <w:unhideWhenUsed/>
    <w:qFormat/>
    <w:rsid w:val="00665267"/>
    <w:pPr>
      <w:spacing w:before="100" w:beforeAutospacing="1" w:after="100" w:afterAutospacing="1" w:line="330" w:lineRule="atLeast"/>
      <w:outlineLvl w:val="1"/>
    </w:pPr>
    <w:rPr>
      <w:rFonts w:eastAsiaTheme="minorHAnsi"/>
      <w:b/>
      <w:bCs/>
      <w:color w:val="00AEDB"/>
      <w:lang w:eastAsia="en-GB"/>
    </w:rPr>
  </w:style>
  <w:style w:type="paragraph" w:styleId="Heading3">
    <w:name w:val="heading 3"/>
    <w:basedOn w:val="Normal"/>
    <w:link w:val="Heading3Char"/>
    <w:uiPriority w:val="9"/>
    <w:semiHidden/>
    <w:unhideWhenUsed/>
    <w:qFormat/>
    <w:rsid w:val="00665267"/>
    <w:pPr>
      <w:spacing w:before="100" w:beforeAutospacing="1" w:after="100" w:afterAutospacing="1" w:line="270" w:lineRule="atLeast"/>
      <w:outlineLvl w:val="2"/>
    </w:pPr>
    <w:rPr>
      <w:rFonts w:eastAsiaTheme="minorHAnsi"/>
      <w:b/>
      <w:bCs/>
      <w:color w:val="00AEDB"/>
      <w:sz w:val="21"/>
      <w:szCs w:val="21"/>
      <w:lang w:eastAsia="en-GB"/>
    </w:rPr>
  </w:style>
  <w:style w:type="paragraph" w:styleId="Heading4">
    <w:name w:val="heading 4"/>
    <w:basedOn w:val="Normal"/>
    <w:link w:val="Heading4Char"/>
    <w:uiPriority w:val="9"/>
    <w:semiHidden/>
    <w:unhideWhenUsed/>
    <w:qFormat/>
    <w:rsid w:val="00665267"/>
    <w:pPr>
      <w:spacing w:before="100" w:beforeAutospacing="1" w:after="100" w:afterAutospacing="1" w:line="225" w:lineRule="atLeast"/>
      <w:outlineLvl w:val="3"/>
    </w:pPr>
    <w:rPr>
      <w:rFonts w:eastAsiaTheme="minorHAnsi"/>
      <w:b/>
      <w:bCs/>
      <w:color w:val="00AEDB"/>
      <w:sz w:val="18"/>
      <w:szCs w:val="18"/>
      <w:lang w:eastAsia="en-GB"/>
    </w:rPr>
  </w:style>
  <w:style w:type="paragraph" w:styleId="Heading5">
    <w:name w:val="heading 5"/>
    <w:basedOn w:val="Normal"/>
    <w:next w:val="Normal"/>
    <w:link w:val="Heading5Char"/>
    <w:uiPriority w:val="9"/>
    <w:semiHidden/>
    <w:unhideWhenUsed/>
    <w:qFormat/>
    <w:rsid w:val="002C04A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FB0"/>
    <w:rPr>
      <w:color w:val="0000FF" w:themeColor="hyperlink"/>
      <w:u w:val="single"/>
    </w:rPr>
  </w:style>
  <w:style w:type="paragraph" w:styleId="CommentText">
    <w:name w:val="annotation text"/>
    <w:basedOn w:val="Normal"/>
    <w:link w:val="CommentTextChar"/>
    <w:uiPriority w:val="99"/>
    <w:unhideWhenUsed/>
    <w:rsid w:val="001D5FB0"/>
    <w:rPr>
      <w:sz w:val="20"/>
      <w:szCs w:val="20"/>
    </w:rPr>
  </w:style>
  <w:style w:type="character" w:customStyle="1" w:styleId="CommentTextChar">
    <w:name w:val="Comment Text Char"/>
    <w:basedOn w:val="DefaultParagraphFont"/>
    <w:link w:val="CommentText"/>
    <w:uiPriority w:val="99"/>
    <w:rsid w:val="001D5FB0"/>
    <w:rPr>
      <w:rFonts w:ascii="Times New Roman" w:eastAsia="Arial Unicode MS" w:hAnsi="Times New Roman" w:cs="Times New Roman"/>
      <w:sz w:val="20"/>
      <w:szCs w:val="20"/>
      <w:lang w:val="en-US"/>
    </w:rPr>
  </w:style>
  <w:style w:type="paragraph" w:styleId="ListParagraph">
    <w:name w:val="List Paragraph"/>
    <w:basedOn w:val="Normal"/>
    <w:uiPriority w:val="34"/>
    <w:qFormat/>
    <w:rsid w:val="001D5FB0"/>
    <w:pPr>
      <w:spacing w:after="160" w:line="256" w:lineRule="auto"/>
      <w:ind w:left="720"/>
      <w:contextualSpacing/>
    </w:pPr>
    <w:rPr>
      <w:rFonts w:ascii="Calibri" w:eastAsia="Calibri" w:hAnsi="Calibri"/>
      <w:sz w:val="22"/>
      <w:szCs w:val="22"/>
    </w:rPr>
  </w:style>
  <w:style w:type="paragraph" w:customStyle="1" w:styleId="Body">
    <w:name w:val="Body"/>
    <w:rsid w:val="001D5FB0"/>
    <w:pPr>
      <w:spacing w:after="0" w:line="240" w:lineRule="auto"/>
    </w:pPr>
    <w:rPr>
      <w:rFonts w:ascii="Times New Roman" w:eastAsia="Arial Unicode MS" w:hAnsi="Arial Unicode MS" w:cs="Arial Unicode MS"/>
      <w:color w:val="000000"/>
      <w:spacing w:val="-3"/>
      <w:sz w:val="24"/>
      <w:szCs w:val="24"/>
      <w:u w:color="000000"/>
      <w:lang w:val="en-US" w:eastAsia="en-GB"/>
    </w:rPr>
  </w:style>
  <w:style w:type="character" w:styleId="CommentReference">
    <w:name w:val="annotation reference"/>
    <w:basedOn w:val="DefaultParagraphFont"/>
    <w:uiPriority w:val="99"/>
    <w:semiHidden/>
    <w:unhideWhenUsed/>
    <w:rsid w:val="001D5FB0"/>
    <w:rPr>
      <w:sz w:val="16"/>
      <w:szCs w:val="16"/>
    </w:rPr>
  </w:style>
  <w:style w:type="paragraph" w:styleId="BalloonText">
    <w:name w:val="Balloon Text"/>
    <w:basedOn w:val="Normal"/>
    <w:link w:val="BalloonTextChar"/>
    <w:uiPriority w:val="99"/>
    <w:semiHidden/>
    <w:unhideWhenUsed/>
    <w:rsid w:val="001D5FB0"/>
    <w:rPr>
      <w:rFonts w:ascii="Tahoma" w:hAnsi="Tahoma" w:cs="Tahoma"/>
      <w:sz w:val="16"/>
      <w:szCs w:val="16"/>
    </w:rPr>
  </w:style>
  <w:style w:type="character" w:customStyle="1" w:styleId="BalloonTextChar">
    <w:name w:val="Balloon Text Char"/>
    <w:basedOn w:val="DefaultParagraphFont"/>
    <w:link w:val="BalloonText"/>
    <w:uiPriority w:val="99"/>
    <w:semiHidden/>
    <w:rsid w:val="001D5FB0"/>
    <w:rPr>
      <w:rFonts w:ascii="Tahoma" w:eastAsia="Arial Unicode MS" w:hAnsi="Tahoma" w:cs="Tahoma"/>
      <w:sz w:val="16"/>
      <w:szCs w:val="16"/>
      <w:lang w:val="en-US"/>
    </w:rPr>
  </w:style>
  <w:style w:type="character" w:styleId="HTMLCite">
    <w:name w:val="HTML Cite"/>
    <w:basedOn w:val="DefaultParagraphFont"/>
    <w:uiPriority w:val="99"/>
    <w:semiHidden/>
    <w:unhideWhenUsed/>
    <w:rsid w:val="00D11077"/>
    <w:rPr>
      <w:i/>
      <w:iCs/>
    </w:rPr>
  </w:style>
  <w:style w:type="character" w:customStyle="1" w:styleId="cit-auth2">
    <w:name w:val="cit-auth2"/>
    <w:basedOn w:val="DefaultParagraphFont"/>
    <w:rsid w:val="00D11077"/>
  </w:style>
  <w:style w:type="character" w:customStyle="1" w:styleId="cit-sep2">
    <w:name w:val="cit-sep2"/>
    <w:basedOn w:val="DefaultParagraphFont"/>
    <w:rsid w:val="00D11077"/>
  </w:style>
  <w:style w:type="character" w:customStyle="1" w:styleId="cit-title5">
    <w:name w:val="cit-title5"/>
    <w:basedOn w:val="DefaultParagraphFont"/>
    <w:rsid w:val="00D11077"/>
  </w:style>
  <w:style w:type="character" w:customStyle="1" w:styleId="cit-print-date2">
    <w:name w:val="cit-print-date2"/>
    <w:basedOn w:val="DefaultParagraphFont"/>
    <w:rsid w:val="00D11077"/>
  </w:style>
  <w:style w:type="character" w:customStyle="1" w:styleId="cit-vol2">
    <w:name w:val="cit-vol2"/>
    <w:basedOn w:val="DefaultParagraphFont"/>
    <w:rsid w:val="00D11077"/>
  </w:style>
  <w:style w:type="character" w:customStyle="1" w:styleId="cit-first-page">
    <w:name w:val="cit-first-page"/>
    <w:basedOn w:val="DefaultParagraphFont"/>
    <w:rsid w:val="00D11077"/>
  </w:style>
  <w:style w:type="character" w:customStyle="1" w:styleId="cit-last-page2">
    <w:name w:val="cit-last-page2"/>
    <w:basedOn w:val="DefaultParagraphFont"/>
    <w:rsid w:val="00D11077"/>
  </w:style>
  <w:style w:type="character" w:customStyle="1" w:styleId="cit-ahead-of-print-date">
    <w:name w:val="cit-ahead-of-print-date"/>
    <w:basedOn w:val="DefaultParagraphFont"/>
    <w:rsid w:val="00D11077"/>
  </w:style>
  <w:style w:type="character" w:customStyle="1" w:styleId="cit-doi3">
    <w:name w:val="cit-doi3"/>
    <w:basedOn w:val="DefaultParagraphFont"/>
    <w:rsid w:val="00D11077"/>
  </w:style>
  <w:style w:type="character" w:customStyle="1" w:styleId="journalname">
    <w:name w:val="journalname"/>
    <w:basedOn w:val="DefaultParagraphFont"/>
    <w:rsid w:val="00D11077"/>
  </w:style>
  <w:style w:type="character" w:customStyle="1" w:styleId="volume">
    <w:name w:val="volume"/>
    <w:basedOn w:val="DefaultParagraphFont"/>
    <w:rsid w:val="00D11077"/>
  </w:style>
  <w:style w:type="character" w:customStyle="1" w:styleId="issue">
    <w:name w:val="issue"/>
    <w:basedOn w:val="DefaultParagraphFont"/>
    <w:rsid w:val="00D11077"/>
  </w:style>
  <w:style w:type="character" w:customStyle="1" w:styleId="year">
    <w:name w:val="year"/>
    <w:basedOn w:val="DefaultParagraphFont"/>
    <w:rsid w:val="00D11077"/>
  </w:style>
  <w:style w:type="character" w:customStyle="1" w:styleId="cit-elocation">
    <w:name w:val="cit-elocation"/>
    <w:basedOn w:val="DefaultParagraphFont"/>
    <w:rsid w:val="00A746E1"/>
  </w:style>
  <w:style w:type="character" w:customStyle="1" w:styleId="Heading1Char">
    <w:name w:val="Heading 1 Char"/>
    <w:basedOn w:val="DefaultParagraphFont"/>
    <w:link w:val="Heading1"/>
    <w:uiPriority w:val="9"/>
    <w:rsid w:val="00665267"/>
    <w:rPr>
      <w:rFonts w:ascii="Times New Roman" w:hAnsi="Times New Roman" w:cs="Times New Roman"/>
      <w:b/>
      <w:bCs/>
      <w:color w:val="00AEDB"/>
      <w:kern w:val="36"/>
      <w:sz w:val="27"/>
      <w:szCs w:val="27"/>
      <w:lang w:eastAsia="en-GB"/>
    </w:rPr>
  </w:style>
  <w:style w:type="character" w:customStyle="1" w:styleId="Heading2Char">
    <w:name w:val="Heading 2 Char"/>
    <w:basedOn w:val="DefaultParagraphFont"/>
    <w:link w:val="Heading2"/>
    <w:uiPriority w:val="9"/>
    <w:semiHidden/>
    <w:rsid w:val="00665267"/>
    <w:rPr>
      <w:rFonts w:ascii="Times New Roman" w:hAnsi="Times New Roman" w:cs="Times New Roman"/>
      <w:b/>
      <w:bCs/>
      <w:color w:val="00AEDB"/>
      <w:sz w:val="24"/>
      <w:szCs w:val="24"/>
      <w:lang w:eastAsia="en-GB"/>
    </w:rPr>
  </w:style>
  <w:style w:type="character" w:customStyle="1" w:styleId="Heading3Char">
    <w:name w:val="Heading 3 Char"/>
    <w:basedOn w:val="DefaultParagraphFont"/>
    <w:link w:val="Heading3"/>
    <w:uiPriority w:val="9"/>
    <w:semiHidden/>
    <w:rsid w:val="00665267"/>
    <w:rPr>
      <w:rFonts w:ascii="Times New Roman" w:hAnsi="Times New Roman" w:cs="Times New Roman"/>
      <w:b/>
      <w:bCs/>
      <w:color w:val="00AEDB"/>
      <w:sz w:val="21"/>
      <w:szCs w:val="21"/>
      <w:lang w:eastAsia="en-GB"/>
    </w:rPr>
  </w:style>
  <w:style w:type="character" w:customStyle="1" w:styleId="Heading4Char">
    <w:name w:val="Heading 4 Char"/>
    <w:basedOn w:val="DefaultParagraphFont"/>
    <w:link w:val="Heading4"/>
    <w:uiPriority w:val="9"/>
    <w:semiHidden/>
    <w:rsid w:val="00665267"/>
    <w:rPr>
      <w:rFonts w:ascii="Times New Roman" w:hAnsi="Times New Roman" w:cs="Times New Roman"/>
      <w:b/>
      <w:bCs/>
      <w:color w:val="00AEDB"/>
      <w:sz w:val="18"/>
      <w:szCs w:val="18"/>
      <w:lang w:eastAsia="en-GB"/>
    </w:rPr>
  </w:style>
  <w:style w:type="character" w:styleId="FollowedHyperlink">
    <w:name w:val="FollowedHyperlink"/>
    <w:basedOn w:val="DefaultParagraphFont"/>
    <w:uiPriority w:val="99"/>
    <w:semiHidden/>
    <w:unhideWhenUsed/>
    <w:rsid w:val="0066526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65267"/>
    <w:rPr>
      <w:b/>
      <w:bCs/>
    </w:rPr>
  </w:style>
  <w:style w:type="character" w:customStyle="1" w:styleId="CommentSubjectChar">
    <w:name w:val="Comment Subject Char"/>
    <w:basedOn w:val="CommentTextChar"/>
    <w:link w:val="CommentSubject"/>
    <w:uiPriority w:val="99"/>
    <w:semiHidden/>
    <w:rsid w:val="00665267"/>
    <w:rPr>
      <w:rFonts w:ascii="Times New Roman" w:eastAsia="Arial Unicode MS" w:hAnsi="Times New Roman" w:cs="Times New Roman"/>
      <w:b/>
      <w:bCs/>
      <w:sz w:val="20"/>
      <w:szCs w:val="20"/>
      <w:lang w:val="en-US"/>
    </w:rPr>
  </w:style>
  <w:style w:type="character" w:customStyle="1" w:styleId="Heading5Char">
    <w:name w:val="Heading 5 Char"/>
    <w:basedOn w:val="DefaultParagraphFont"/>
    <w:link w:val="Heading5"/>
    <w:uiPriority w:val="9"/>
    <w:semiHidden/>
    <w:rsid w:val="002C04A1"/>
    <w:rPr>
      <w:rFonts w:asciiTheme="majorHAnsi" w:eastAsiaTheme="majorEastAsia" w:hAnsiTheme="majorHAnsi" w:cstheme="majorBidi"/>
      <w:color w:val="243F60" w:themeColor="accent1" w:themeShade="7F"/>
      <w:sz w:val="24"/>
      <w:szCs w:val="24"/>
      <w:lang w:val="en-US"/>
    </w:rPr>
  </w:style>
  <w:style w:type="character" w:customStyle="1" w:styleId="hlfld-abstract">
    <w:name w:val="hlfld-abstract"/>
    <w:basedOn w:val="DefaultParagraphFont"/>
    <w:rsid w:val="002C04A1"/>
  </w:style>
  <w:style w:type="paragraph" w:styleId="FootnoteText">
    <w:name w:val="footnote text"/>
    <w:basedOn w:val="Normal"/>
    <w:link w:val="FootnoteTextChar"/>
    <w:semiHidden/>
    <w:unhideWhenUsed/>
    <w:rsid w:val="00013CFB"/>
    <w:rPr>
      <w:rFonts w:eastAsia="Times New Roman"/>
      <w:sz w:val="20"/>
      <w:szCs w:val="20"/>
    </w:rPr>
  </w:style>
  <w:style w:type="character" w:customStyle="1" w:styleId="FootnoteTextChar">
    <w:name w:val="Footnote Text Char"/>
    <w:basedOn w:val="DefaultParagraphFont"/>
    <w:link w:val="FootnoteText"/>
    <w:semiHidden/>
    <w:rsid w:val="00013CFB"/>
    <w:rPr>
      <w:rFonts w:ascii="Times New Roman" w:eastAsia="Times New Roman" w:hAnsi="Times New Roman" w:cs="Times New Roman"/>
      <w:sz w:val="20"/>
      <w:szCs w:val="20"/>
    </w:rPr>
  </w:style>
  <w:style w:type="character" w:styleId="FootnoteReference">
    <w:name w:val="footnote reference"/>
    <w:semiHidden/>
    <w:unhideWhenUsed/>
    <w:rsid w:val="00013CFB"/>
    <w:rPr>
      <w:vertAlign w:val="superscript"/>
    </w:rPr>
  </w:style>
  <w:style w:type="paragraph" w:styleId="Revision">
    <w:name w:val="Revision"/>
    <w:hidden/>
    <w:uiPriority w:val="99"/>
    <w:semiHidden/>
    <w:rsid w:val="00310DAA"/>
    <w:pPr>
      <w:spacing w:after="0" w:line="240" w:lineRule="auto"/>
    </w:pPr>
    <w:rPr>
      <w:rFonts w:ascii="Times New Roman" w:eastAsia="Arial Unicode MS" w:hAnsi="Times New Roman" w:cs="Times New Roman"/>
      <w:sz w:val="24"/>
      <w:szCs w:val="24"/>
      <w:lang w:val="en-US"/>
    </w:rPr>
  </w:style>
  <w:style w:type="table" w:styleId="TableGrid">
    <w:name w:val="Table Grid"/>
    <w:basedOn w:val="TableNormal"/>
    <w:uiPriority w:val="59"/>
    <w:rsid w:val="00430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04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f-value">
    <w:name w:val="if-value"/>
    <w:basedOn w:val="DefaultParagraphFont"/>
    <w:rsid w:val="00C9094E"/>
  </w:style>
  <w:style w:type="paragraph" w:styleId="NormalWeb">
    <w:name w:val="Normal (Web)"/>
    <w:basedOn w:val="Normal"/>
    <w:uiPriority w:val="99"/>
    <w:unhideWhenUsed/>
    <w:rsid w:val="000327ED"/>
    <w:pPr>
      <w:spacing w:before="100" w:beforeAutospacing="1" w:after="100" w:afterAutospacing="1"/>
    </w:pPr>
    <w:rPr>
      <w:rFonts w:eastAsia="Times New Roman"/>
      <w:lang w:eastAsia="en-GB"/>
    </w:rPr>
  </w:style>
  <w:style w:type="character" w:styleId="Strong">
    <w:name w:val="Strong"/>
    <w:basedOn w:val="DefaultParagraphFont"/>
    <w:uiPriority w:val="22"/>
    <w:qFormat/>
    <w:rsid w:val="000327ED"/>
    <w:rPr>
      <w:b/>
      <w:bCs/>
    </w:rPr>
  </w:style>
  <w:style w:type="character" w:styleId="Emphasis">
    <w:name w:val="Emphasis"/>
    <w:basedOn w:val="DefaultParagraphFont"/>
    <w:uiPriority w:val="20"/>
    <w:qFormat/>
    <w:rsid w:val="000327ED"/>
    <w:rPr>
      <w:i/>
      <w:iCs/>
    </w:rPr>
  </w:style>
  <w:style w:type="character" w:customStyle="1" w:styleId="referencediv">
    <w:name w:val="referencediv"/>
    <w:basedOn w:val="DefaultParagraphFont"/>
    <w:rsid w:val="00744E8A"/>
  </w:style>
  <w:style w:type="paragraph" w:customStyle="1" w:styleId="svarticle">
    <w:name w:val="svarticle"/>
    <w:basedOn w:val="Normal"/>
    <w:rsid w:val="00CC113F"/>
    <w:pPr>
      <w:spacing w:before="100" w:beforeAutospacing="1" w:after="100" w:afterAutospacing="1"/>
    </w:pPr>
    <w:rPr>
      <w:rFonts w:eastAsia="Times New Roman"/>
      <w:lang w:eastAsia="en-GB"/>
    </w:rPr>
  </w:style>
  <w:style w:type="paragraph" w:styleId="Header">
    <w:name w:val="header"/>
    <w:basedOn w:val="Normal"/>
    <w:link w:val="HeaderChar"/>
    <w:uiPriority w:val="99"/>
    <w:unhideWhenUsed/>
    <w:rsid w:val="00B81F4D"/>
    <w:pPr>
      <w:tabs>
        <w:tab w:val="center" w:pos="4513"/>
        <w:tab w:val="right" w:pos="9026"/>
      </w:tabs>
    </w:pPr>
  </w:style>
  <w:style w:type="character" w:customStyle="1" w:styleId="HeaderChar">
    <w:name w:val="Header Char"/>
    <w:basedOn w:val="DefaultParagraphFont"/>
    <w:link w:val="Header"/>
    <w:uiPriority w:val="99"/>
    <w:rsid w:val="00B81F4D"/>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B81F4D"/>
    <w:pPr>
      <w:tabs>
        <w:tab w:val="center" w:pos="4513"/>
        <w:tab w:val="right" w:pos="9026"/>
      </w:tabs>
    </w:pPr>
  </w:style>
  <w:style w:type="character" w:customStyle="1" w:styleId="FooterChar">
    <w:name w:val="Footer Char"/>
    <w:basedOn w:val="DefaultParagraphFont"/>
    <w:link w:val="Footer"/>
    <w:uiPriority w:val="99"/>
    <w:rsid w:val="00B81F4D"/>
    <w:rPr>
      <w:rFonts w:ascii="Times New Roman" w:eastAsia="Arial Unicode MS" w:hAnsi="Times New Roman" w:cs="Times New Roman"/>
      <w:sz w:val="24"/>
      <w:szCs w:val="24"/>
      <w:lang w:val="en-US"/>
    </w:rPr>
  </w:style>
  <w:style w:type="character" w:customStyle="1" w:styleId="apple-converted-space">
    <w:name w:val="apple-converted-space"/>
    <w:basedOn w:val="DefaultParagraphFont"/>
    <w:rsid w:val="0086546C"/>
  </w:style>
  <w:style w:type="character" w:customStyle="1" w:styleId="current-selection">
    <w:name w:val="current-selection"/>
    <w:basedOn w:val="DefaultParagraphFont"/>
    <w:rsid w:val="002C5FC7"/>
  </w:style>
  <w:style w:type="character" w:customStyle="1" w:styleId="a">
    <w:name w:val="_"/>
    <w:basedOn w:val="DefaultParagraphFont"/>
    <w:rsid w:val="002C5FC7"/>
  </w:style>
  <w:style w:type="character" w:customStyle="1" w:styleId="entryauthor">
    <w:name w:val="entryauthor"/>
    <w:basedOn w:val="DefaultParagraphFont"/>
    <w:rsid w:val="006F1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3839">
      <w:bodyDiv w:val="1"/>
      <w:marLeft w:val="0"/>
      <w:marRight w:val="0"/>
      <w:marTop w:val="0"/>
      <w:marBottom w:val="0"/>
      <w:divBdr>
        <w:top w:val="none" w:sz="0" w:space="0" w:color="auto"/>
        <w:left w:val="none" w:sz="0" w:space="0" w:color="auto"/>
        <w:bottom w:val="none" w:sz="0" w:space="0" w:color="auto"/>
        <w:right w:val="none" w:sz="0" w:space="0" w:color="auto"/>
      </w:divBdr>
      <w:divsChild>
        <w:div w:id="784420873">
          <w:marLeft w:val="0"/>
          <w:marRight w:val="0"/>
          <w:marTop w:val="0"/>
          <w:marBottom w:val="0"/>
          <w:divBdr>
            <w:top w:val="none" w:sz="0" w:space="0" w:color="auto"/>
            <w:left w:val="none" w:sz="0" w:space="0" w:color="auto"/>
            <w:bottom w:val="none" w:sz="0" w:space="0" w:color="auto"/>
            <w:right w:val="none" w:sz="0" w:space="0" w:color="auto"/>
          </w:divBdr>
        </w:div>
        <w:div w:id="2121677179">
          <w:marLeft w:val="0"/>
          <w:marRight w:val="0"/>
          <w:marTop w:val="0"/>
          <w:marBottom w:val="0"/>
          <w:divBdr>
            <w:top w:val="none" w:sz="0" w:space="0" w:color="auto"/>
            <w:left w:val="none" w:sz="0" w:space="0" w:color="auto"/>
            <w:bottom w:val="none" w:sz="0" w:space="0" w:color="auto"/>
            <w:right w:val="none" w:sz="0" w:space="0" w:color="auto"/>
          </w:divBdr>
        </w:div>
      </w:divsChild>
    </w:div>
    <w:div w:id="187380919">
      <w:bodyDiv w:val="1"/>
      <w:marLeft w:val="0"/>
      <w:marRight w:val="0"/>
      <w:marTop w:val="0"/>
      <w:marBottom w:val="0"/>
      <w:divBdr>
        <w:top w:val="none" w:sz="0" w:space="0" w:color="auto"/>
        <w:left w:val="none" w:sz="0" w:space="0" w:color="auto"/>
        <w:bottom w:val="none" w:sz="0" w:space="0" w:color="auto"/>
        <w:right w:val="none" w:sz="0" w:space="0" w:color="auto"/>
      </w:divBdr>
    </w:div>
    <w:div w:id="329599047">
      <w:bodyDiv w:val="1"/>
      <w:marLeft w:val="0"/>
      <w:marRight w:val="0"/>
      <w:marTop w:val="0"/>
      <w:marBottom w:val="0"/>
      <w:divBdr>
        <w:top w:val="none" w:sz="0" w:space="0" w:color="auto"/>
        <w:left w:val="none" w:sz="0" w:space="0" w:color="auto"/>
        <w:bottom w:val="none" w:sz="0" w:space="0" w:color="auto"/>
        <w:right w:val="none" w:sz="0" w:space="0" w:color="auto"/>
      </w:divBdr>
    </w:div>
    <w:div w:id="367730730">
      <w:bodyDiv w:val="1"/>
      <w:marLeft w:val="0"/>
      <w:marRight w:val="0"/>
      <w:marTop w:val="0"/>
      <w:marBottom w:val="0"/>
      <w:divBdr>
        <w:top w:val="none" w:sz="0" w:space="0" w:color="auto"/>
        <w:left w:val="none" w:sz="0" w:space="0" w:color="auto"/>
        <w:bottom w:val="none" w:sz="0" w:space="0" w:color="auto"/>
        <w:right w:val="none" w:sz="0" w:space="0" w:color="auto"/>
      </w:divBdr>
    </w:div>
    <w:div w:id="420640756">
      <w:bodyDiv w:val="1"/>
      <w:marLeft w:val="0"/>
      <w:marRight w:val="0"/>
      <w:marTop w:val="0"/>
      <w:marBottom w:val="0"/>
      <w:divBdr>
        <w:top w:val="none" w:sz="0" w:space="0" w:color="auto"/>
        <w:left w:val="none" w:sz="0" w:space="0" w:color="auto"/>
        <w:bottom w:val="none" w:sz="0" w:space="0" w:color="auto"/>
        <w:right w:val="none" w:sz="0" w:space="0" w:color="auto"/>
      </w:divBdr>
      <w:divsChild>
        <w:div w:id="421529714">
          <w:marLeft w:val="0"/>
          <w:marRight w:val="0"/>
          <w:marTop w:val="0"/>
          <w:marBottom w:val="0"/>
          <w:divBdr>
            <w:top w:val="none" w:sz="0" w:space="0" w:color="auto"/>
            <w:left w:val="none" w:sz="0" w:space="0" w:color="auto"/>
            <w:bottom w:val="none" w:sz="0" w:space="0" w:color="auto"/>
            <w:right w:val="none" w:sz="0" w:space="0" w:color="auto"/>
          </w:divBdr>
          <w:divsChild>
            <w:div w:id="871570678">
              <w:marLeft w:val="0"/>
              <w:marRight w:val="0"/>
              <w:marTop w:val="0"/>
              <w:marBottom w:val="0"/>
              <w:divBdr>
                <w:top w:val="none" w:sz="0" w:space="0" w:color="auto"/>
                <w:left w:val="none" w:sz="0" w:space="0" w:color="auto"/>
                <w:bottom w:val="none" w:sz="0" w:space="0" w:color="auto"/>
                <w:right w:val="dashed" w:sz="2" w:space="0" w:color="AAAAAA"/>
              </w:divBdr>
              <w:divsChild>
                <w:div w:id="1087532428">
                  <w:marLeft w:val="0"/>
                  <w:marRight w:val="0"/>
                  <w:marTop w:val="168"/>
                  <w:marBottom w:val="0"/>
                  <w:divBdr>
                    <w:top w:val="single" w:sz="6" w:space="0" w:color="999999"/>
                    <w:left w:val="single" w:sz="6" w:space="0" w:color="999999"/>
                    <w:bottom w:val="single" w:sz="6" w:space="0" w:color="999999"/>
                    <w:right w:val="single" w:sz="6" w:space="0" w:color="999999"/>
                  </w:divBdr>
                  <w:divsChild>
                    <w:div w:id="15480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68827">
      <w:bodyDiv w:val="1"/>
      <w:marLeft w:val="0"/>
      <w:marRight w:val="0"/>
      <w:marTop w:val="0"/>
      <w:marBottom w:val="0"/>
      <w:divBdr>
        <w:top w:val="none" w:sz="0" w:space="0" w:color="auto"/>
        <w:left w:val="none" w:sz="0" w:space="0" w:color="auto"/>
        <w:bottom w:val="none" w:sz="0" w:space="0" w:color="auto"/>
        <w:right w:val="none" w:sz="0" w:space="0" w:color="auto"/>
      </w:divBdr>
      <w:divsChild>
        <w:div w:id="590823225">
          <w:marLeft w:val="0"/>
          <w:marRight w:val="0"/>
          <w:marTop w:val="0"/>
          <w:marBottom w:val="0"/>
          <w:divBdr>
            <w:top w:val="none" w:sz="0" w:space="0" w:color="auto"/>
            <w:left w:val="none" w:sz="0" w:space="0" w:color="auto"/>
            <w:bottom w:val="none" w:sz="0" w:space="0" w:color="auto"/>
            <w:right w:val="none" w:sz="0" w:space="0" w:color="auto"/>
          </w:divBdr>
        </w:div>
        <w:div w:id="1768118018">
          <w:marLeft w:val="0"/>
          <w:marRight w:val="0"/>
          <w:marTop w:val="0"/>
          <w:marBottom w:val="0"/>
          <w:divBdr>
            <w:top w:val="none" w:sz="0" w:space="0" w:color="auto"/>
            <w:left w:val="none" w:sz="0" w:space="0" w:color="auto"/>
            <w:bottom w:val="none" w:sz="0" w:space="0" w:color="auto"/>
            <w:right w:val="none" w:sz="0" w:space="0" w:color="auto"/>
          </w:divBdr>
        </w:div>
        <w:div w:id="2028023992">
          <w:marLeft w:val="0"/>
          <w:marRight w:val="0"/>
          <w:marTop w:val="0"/>
          <w:marBottom w:val="0"/>
          <w:divBdr>
            <w:top w:val="none" w:sz="0" w:space="0" w:color="auto"/>
            <w:left w:val="none" w:sz="0" w:space="0" w:color="auto"/>
            <w:bottom w:val="none" w:sz="0" w:space="0" w:color="auto"/>
            <w:right w:val="none" w:sz="0" w:space="0" w:color="auto"/>
          </w:divBdr>
        </w:div>
      </w:divsChild>
    </w:div>
    <w:div w:id="531840829">
      <w:bodyDiv w:val="1"/>
      <w:marLeft w:val="0"/>
      <w:marRight w:val="0"/>
      <w:marTop w:val="0"/>
      <w:marBottom w:val="0"/>
      <w:divBdr>
        <w:top w:val="none" w:sz="0" w:space="0" w:color="auto"/>
        <w:left w:val="none" w:sz="0" w:space="0" w:color="auto"/>
        <w:bottom w:val="none" w:sz="0" w:space="0" w:color="auto"/>
        <w:right w:val="none" w:sz="0" w:space="0" w:color="auto"/>
      </w:divBdr>
      <w:divsChild>
        <w:div w:id="13308544">
          <w:marLeft w:val="0"/>
          <w:marRight w:val="0"/>
          <w:marTop w:val="0"/>
          <w:marBottom w:val="0"/>
          <w:divBdr>
            <w:top w:val="none" w:sz="0" w:space="0" w:color="auto"/>
            <w:left w:val="none" w:sz="0" w:space="0" w:color="auto"/>
            <w:bottom w:val="none" w:sz="0" w:space="0" w:color="auto"/>
            <w:right w:val="none" w:sz="0" w:space="0" w:color="auto"/>
          </w:divBdr>
        </w:div>
        <w:div w:id="1123110241">
          <w:marLeft w:val="0"/>
          <w:marRight w:val="0"/>
          <w:marTop w:val="0"/>
          <w:marBottom w:val="0"/>
          <w:divBdr>
            <w:top w:val="none" w:sz="0" w:space="0" w:color="auto"/>
            <w:left w:val="none" w:sz="0" w:space="0" w:color="auto"/>
            <w:bottom w:val="none" w:sz="0" w:space="0" w:color="auto"/>
            <w:right w:val="none" w:sz="0" w:space="0" w:color="auto"/>
          </w:divBdr>
        </w:div>
      </w:divsChild>
    </w:div>
    <w:div w:id="573512738">
      <w:bodyDiv w:val="1"/>
      <w:marLeft w:val="0"/>
      <w:marRight w:val="0"/>
      <w:marTop w:val="0"/>
      <w:marBottom w:val="0"/>
      <w:divBdr>
        <w:top w:val="none" w:sz="0" w:space="0" w:color="auto"/>
        <w:left w:val="none" w:sz="0" w:space="0" w:color="auto"/>
        <w:bottom w:val="none" w:sz="0" w:space="0" w:color="auto"/>
        <w:right w:val="none" w:sz="0" w:space="0" w:color="auto"/>
      </w:divBdr>
      <w:divsChild>
        <w:div w:id="102770146">
          <w:marLeft w:val="0"/>
          <w:marRight w:val="0"/>
          <w:marTop w:val="0"/>
          <w:marBottom w:val="0"/>
          <w:divBdr>
            <w:top w:val="none" w:sz="0" w:space="0" w:color="auto"/>
            <w:left w:val="none" w:sz="0" w:space="0" w:color="auto"/>
            <w:bottom w:val="none" w:sz="0" w:space="0" w:color="auto"/>
            <w:right w:val="none" w:sz="0" w:space="0" w:color="auto"/>
          </w:divBdr>
        </w:div>
        <w:div w:id="177620417">
          <w:marLeft w:val="0"/>
          <w:marRight w:val="0"/>
          <w:marTop w:val="0"/>
          <w:marBottom w:val="0"/>
          <w:divBdr>
            <w:top w:val="none" w:sz="0" w:space="0" w:color="auto"/>
            <w:left w:val="none" w:sz="0" w:space="0" w:color="auto"/>
            <w:bottom w:val="none" w:sz="0" w:space="0" w:color="auto"/>
            <w:right w:val="none" w:sz="0" w:space="0" w:color="auto"/>
          </w:divBdr>
        </w:div>
        <w:div w:id="255022570">
          <w:marLeft w:val="0"/>
          <w:marRight w:val="0"/>
          <w:marTop w:val="0"/>
          <w:marBottom w:val="0"/>
          <w:divBdr>
            <w:top w:val="none" w:sz="0" w:space="0" w:color="auto"/>
            <w:left w:val="none" w:sz="0" w:space="0" w:color="auto"/>
            <w:bottom w:val="none" w:sz="0" w:space="0" w:color="auto"/>
            <w:right w:val="none" w:sz="0" w:space="0" w:color="auto"/>
          </w:divBdr>
        </w:div>
        <w:div w:id="486021159">
          <w:marLeft w:val="0"/>
          <w:marRight w:val="0"/>
          <w:marTop w:val="0"/>
          <w:marBottom w:val="0"/>
          <w:divBdr>
            <w:top w:val="none" w:sz="0" w:space="0" w:color="auto"/>
            <w:left w:val="none" w:sz="0" w:space="0" w:color="auto"/>
            <w:bottom w:val="none" w:sz="0" w:space="0" w:color="auto"/>
            <w:right w:val="none" w:sz="0" w:space="0" w:color="auto"/>
          </w:divBdr>
        </w:div>
        <w:div w:id="504174422">
          <w:marLeft w:val="0"/>
          <w:marRight w:val="0"/>
          <w:marTop w:val="0"/>
          <w:marBottom w:val="0"/>
          <w:divBdr>
            <w:top w:val="none" w:sz="0" w:space="0" w:color="auto"/>
            <w:left w:val="none" w:sz="0" w:space="0" w:color="auto"/>
            <w:bottom w:val="none" w:sz="0" w:space="0" w:color="auto"/>
            <w:right w:val="none" w:sz="0" w:space="0" w:color="auto"/>
          </w:divBdr>
        </w:div>
        <w:div w:id="1055930459">
          <w:marLeft w:val="0"/>
          <w:marRight w:val="0"/>
          <w:marTop w:val="0"/>
          <w:marBottom w:val="0"/>
          <w:divBdr>
            <w:top w:val="none" w:sz="0" w:space="0" w:color="auto"/>
            <w:left w:val="none" w:sz="0" w:space="0" w:color="auto"/>
            <w:bottom w:val="none" w:sz="0" w:space="0" w:color="auto"/>
            <w:right w:val="none" w:sz="0" w:space="0" w:color="auto"/>
          </w:divBdr>
        </w:div>
        <w:div w:id="1450472533">
          <w:marLeft w:val="0"/>
          <w:marRight w:val="0"/>
          <w:marTop w:val="0"/>
          <w:marBottom w:val="0"/>
          <w:divBdr>
            <w:top w:val="none" w:sz="0" w:space="0" w:color="auto"/>
            <w:left w:val="none" w:sz="0" w:space="0" w:color="auto"/>
            <w:bottom w:val="none" w:sz="0" w:space="0" w:color="auto"/>
            <w:right w:val="none" w:sz="0" w:space="0" w:color="auto"/>
          </w:divBdr>
        </w:div>
        <w:div w:id="1670913033">
          <w:marLeft w:val="0"/>
          <w:marRight w:val="0"/>
          <w:marTop w:val="0"/>
          <w:marBottom w:val="0"/>
          <w:divBdr>
            <w:top w:val="none" w:sz="0" w:space="0" w:color="auto"/>
            <w:left w:val="none" w:sz="0" w:space="0" w:color="auto"/>
            <w:bottom w:val="none" w:sz="0" w:space="0" w:color="auto"/>
            <w:right w:val="none" w:sz="0" w:space="0" w:color="auto"/>
          </w:divBdr>
        </w:div>
      </w:divsChild>
    </w:div>
    <w:div w:id="619917989">
      <w:bodyDiv w:val="1"/>
      <w:marLeft w:val="0"/>
      <w:marRight w:val="0"/>
      <w:marTop w:val="0"/>
      <w:marBottom w:val="0"/>
      <w:divBdr>
        <w:top w:val="none" w:sz="0" w:space="0" w:color="auto"/>
        <w:left w:val="none" w:sz="0" w:space="0" w:color="auto"/>
        <w:bottom w:val="none" w:sz="0" w:space="0" w:color="auto"/>
        <w:right w:val="none" w:sz="0" w:space="0" w:color="auto"/>
      </w:divBdr>
      <w:divsChild>
        <w:div w:id="1273391235">
          <w:marLeft w:val="0"/>
          <w:marRight w:val="0"/>
          <w:marTop w:val="0"/>
          <w:marBottom w:val="0"/>
          <w:divBdr>
            <w:top w:val="none" w:sz="0" w:space="0" w:color="auto"/>
            <w:left w:val="none" w:sz="0" w:space="0" w:color="auto"/>
            <w:bottom w:val="none" w:sz="0" w:space="0" w:color="auto"/>
            <w:right w:val="none" w:sz="0" w:space="0" w:color="auto"/>
          </w:divBdr>
        </w:div>
        <w:div w:id="67504519">
          <w:marLeft w:val="0"/>
          <w:marRight w:val="0"/>
          <w:marTop w:val="0"/>
          <w:marBottom w:val="0"/>
          <w:divBdr>
            <w:top w:val="none" w:sz="0" w:space="0" w:color="auto"/>
            <w:left w:val="none" w:sz="0" w:space="0" w:color="auto"/>
            <w:bottom w:val="none" w:sz="0" w:space="0" w:color="auto"/>
            <w:right w:val="none" w:sz="0" w:space="0" w:color="auto"/>
          </w:divBdr>
        </w:div>
        <w:div w:id="233784289">
          <w:marLeft w:val="0"/>
          <w:marRight w:val="0"/>
          <w:marTop w:val="0"/>
          <w:marBottom w:val="0"/>
          <w:divBdr>
            <w:top w:val="none" w:sz="0" w:space="0" w:color="auto"/>
            <w:left w:val="none" w:sz="0" w:space="0" w:color="auto"/>
            <w:bottom w:val="none" w:sz="0" w:space="0" w:color="auto"/>
            <w:right w:val="none" w:sz="0" w:space="0" w:color="auto"/>
          </w:divBdr>
        </w:div>
        <w:div w:id="762993885">
          <w:marLeft w:val="0"/>
          <w:marRight w:val="0"/>
          <w:marTop w:val="0"/>
          <w:marBottom w:val="0"/>
          <w:divBdr>
            <w:top w:val="none" w:sz="0" w:space="0" w:color="auto"/>
            <w:left w:val="none" w:sz="0" w:space="0" w:color="auto"/>
            <w:bottom w:val="none" w:sz="0" w:space="0" w:color="auto"/>
            <w:right w:val="none" w:sz="0" w:space="0" w:color="auto"/>
          </w:divBdr>
        </w:div>
        <w:div w:id="987635546">
          <w:marLeft w:val="0"/>
          <w:marRight w:val="0"/>
          <w:marTop w:val="0"/>
          <w:marBottom w:val="0"/>
          <w:divBdr>
            <w:top w:val="none" w:sz="0" w:space="0" w:color="auto"/>
            <w:left w:val="none" w:sz="0" w:space="0" w:color="auto"/>
            <w:bottom w:val="none" w:sz="0" w:space="0" w:color="auto"/>
            <w:right w:val="none" w:sz="0" w:space="0" w:color="auto"/>
          </w:divBdr>
        </w:div>
        <w:div w:id="1118796115">
          <w:marLeft w:val="0"/>
          <w:marRight w:val="0"/>
          <w:marTop w:val="0"/>
          <w:marBottom w:val="0"/>
          <w:divBdr>
            <w:top w:val="none" w:sz="0" w:space="0" w:color="auto"/>
            <w:left w:val="none" w:sz="0" w:space="0" w:color="auto"/>
            <w:bottom w:val="none" w:sz="0" w:space="0" w:color="auto"/>
            <w:right w:val="none" w:sz="0" w:space="0" w:color="auto"/>
          </w:divBdr>
        </w:div>
        <w:div w:id="50349442">
          <w:marLeft w:val="0"/>
          <w:marRight w:val="0"/>
          <w:marTop w:val="0"/>
          <w:marBottom w:val="0"/>
          <w:divBdr>
            <w:top w:val="none" w:sz="0" w:space="0" w:color="auto"/>
            <w:left w:val="none" w:sz="0" w:space="0" w:color="auto"/>
            <w:bottom w:val="none" w:sz="0" w:space="0" w:color="auto"/>
            <w:right w:val="none" w:sz="0" w:space="0" w:color="auto"/>
          </w:divBdr>
        </w:div>
        <w:div w:id="610748188">
          <w:marLeft w:val="0"/>
          <w:marRight w:val="0"/>
          <w:marTop w:val="0"/>
          <w:marBottom w:val="0"/>
          <w:divBdr>
            <w:top w:val="none" w:sz="0" w:space="0" w:color="auto"/>
            <w:left w:val="none" w:sz="0" w:space="0" w:color="auto"/>
            <w:bottom w:val="none" w:sz="0" w:space="0" w:color="auto"/>
            <w:right w:val="none" w:sz="0" w:space="0" w:color="auto"/>
          </w:divBdr>
        </w:div>
      </w:divsChild>
    </w:div>
    <w:div w:id="653265750">
      <w:bodyDiv w:val="1"/>
      <w:marLeft w:val="0"/>
      <w:marRight w:val="0"/>
      <w:marTop w:val="0"/>
      <w:marBottom w:val="0"/>
      <w:divBdr>
        <w:top w:val="none" w:sz="0" w:space="0" w:color="auto"/>
        <w:left w:val="none" w:sz="0" w:space="0" w:color="auto"/>
        <w:bottom w:val="none" w:sz="0" w:space="0" w:color="auto"/>
        <w:right w:val="none" w:sz="0" w:space="0" w:color="auto"/>
      </w:divBdr>
    </w:div>
    <w:div w:id="774597277">
      <w:bodyDiv w:val="1"/>
      <w:marLeft w:val="0"/>
      <w:marRight w:val="0"/>
      <w:marTop w:val="0"/>
      <w:marBottom w:val="0"/>
      <w:divBdr>
        <w:top w:val="none" w:sz="0" w:space="0" w:color="auto"/>
        <w:left w:val="none" w:sz="0" w:space="0" w:color="auto"/>
        <w:bottom w:val="none" w:sz="0" w:space="0" w:color="auto"/>
        <w:right w:val="none" w:sz="0" w:space="0" w:color="auto"/>
      </w:divBdr>
    </w:div>
    <w:div w:id="883179329">
      <w:bodyDiv w:val="1"/>
      <w:marLeft w:val="0"/>
      <w:marRight w:val="0"/>
      <w:marTop w:val="0"/>
      <w:marBottom w:val="0"/>
      <w:divBdr>
        <w:top w:val="none" w:sz="0" w:space="0" w:color="auto"/>
        <w:left w:val="none" w:sz="0" w:space="0" w:color="auto"/>
        <w:bottom w:val="none" w:sz="0" w:space="0" w:color="auto"/>
        <w:right w:val="none" w:sz="0" w:space="0" w:color="auto"/>
      </w:divBdr>
    </w:div>
    <w:div w:id="899292050">
      <w:bodyDiv w:val="1"/>
      <w:marLeft w:val="0"/>
      <w:marRight w:val="0"/>
      <w:marTop w:val="0"/>
      <w:marBottom w:val="0"/>
      <w:divBdr>
        <w:top w:val="none" w:sz="0" w:space="0" w:color="auto"/>
        <w:left w:val="none" w:sz="0" w:space="0" w:color="auto"/>
        <w:bottom w:val="none" w:sz="0" w:space="0" w:color="auto"/>
        <w:right w:val="none" w:sz="0" w:space="0" w:color="auto"/>
      </w:divBdr>
      <w:divsChild>
        <w:div w:id="252981351">
          <w:marLeft w:val="0"/>
          <w:marRight w:val="0"/>
          <w:marTop w:val="0"/>
          <w:marBottom w:val="0"/>
          <w:divBdr>
            <w:top w:val="none" w:sz="0" w:space="0" w:color="auto"/>
            <w:left w:val="none" w:sz="0" w:space="0" w:color="auto"/>
            <w:bottom w:val="none" w:sz="0" w:space="0" w:color="auto"/>
            <w:right w:val="none" w:sz="0" w:space="0" w:color="auto"/>
          </w:divBdr>
        </w:div>
        <w:div w:id="127826445">
          <w:marLeft w:val="0"/>
          <w:marRight w:val="0"/>
          <w:marTop w:val="0"/>
          <w:marBottom w:val="0"/>
          <w:divBdr>
            <w:top w:val="none" w:sz="0" w:space="0" w:color="auto"/>
            <w:left w:val="none" w:sz="0" w:space="0" w:color="auto"/>
            <w:bottom w:val="none" w:sz="0" w:space="0" w:color="auto"/>
            <w:right w:val="none" w:sz="0" w:space="0" w:color="auto"/>
          </w:divBdr>
        </w:div>
        <w:div w:id="1719939136">
          <w:marLeft w:val="0"/>
          <w:marRight w:val="0"/>
          <w:marTop w:val="0"/>
          <w:marBottom w:val="0"/>
          <w:divBdr>
            <w:top w:val="none" w:sz="0" w:space="0" w:color="auto"/>
            <w:left w:val="none" w:sz="0" w:space="0" w:color="auto"/>
            <w:bottom w:val="none" w:sz="0" w:space="0" w:color="auto"/>
            <w:right w:val="none" w:sz="0" w:space="0" w:color="auto"/>
          </w:divBdr>
        </w:div>
        <w:div w:id="221403837">
          <w:marLeft w:val="0"/>
          <w:marRight w:val="0"/>
          <w:marTop w:val="0"/>
          <w:marBottom w:val="0"/>
          <w:divBdr>
            <w:top w:val="none" w:sz="0" w:space="0" w:color="auto"/>
            <w:left w:val="none" w:sz="0" w:space="0" w:color="auto"/>
            <w:bottom w:val="none" w:sz="0" w:space="0" w:color="auto"/>
            <w:right w:val="none" w:sz="0" w:space="0" w:color="auto"/>
          </w:divBdr>
        </w:div>
        <w:div w:id="954798531">
          <w:marLeft w:val="0"/>
          <w:marRight w:val="0"/>
          <w:marTop w:val="0"/>
          <w:marBottom w:val="0"/>
          <w:divBdr>
            <w:top w:val="none" w:sz="0" w:space="0" w:color="auto"/>
            <w:left w:val="none" w:sz="0" w:space="0" w:color="auto"/>
            <w:bottom w:val="none" w:sz="0" w:space="0" w:color="auto"/>
            <w:right w:val="none" w:sz="0" w:space="0" w:color="auto"/>
          </w:divBdr>
        </w:div>
        <w:div w:id="1840345445">
          <w:marLeft w:val="0"/>
          <w:marRight w:val="0"/>
          <w:marTop w:val="0"/>
          <w:marBottom w:val="0"/>
          <w:divBdr>
            <w:top w:val="none" w:sz="0" w:space="0" w:color="auto"/>
            <w:left w:val="none" w:sz="0" w:space="0" w:color="auto"/>
            <w:bottom w:val="none" w:sz="0" w:space="0" w:color="auto"/>
            <w:right w:val="none" w:sz="0" w:space="0" w:color="auto"/>
          </w:divBdr>
        </w:div>
        <w:div w:id="1754820138">
          <w:marLeft w:val="0"/>
          <w:marRight w:val="0"/>
          <w:marTop w:val="0"/>
          <w:marBottom w:val="0"/>
          <w:divBdr>
            <w:top w:val="none" w:sz="0" w:space="0" w:color="auto"/>
            <w:left w:val="none" w:sz="0" w:space="0" w:color="auto"/>
            <w:bottom w:val="none" w:sz="0" w:space="0" w:color="auto"/>
            <w:right w:val="none" w:sz="0" w:space="0" w:color="auto"/>
          </w:divBdr>
        </w:div>
        <w:div w:id="1871843617">
          <w:marLeft w:val="0"/>
          <w:marRight w:val="0"/>
          <w:marTop w:val="0"/>
          <w:marBottom w:val="0"/>
          <w:divBdr>
            <w:top w:val="none" w:sz="0" w:space="0" w:color="auto"/>
            <w:left w:val="none" w:sz="0" w:space="0" w:color="auto"/>
            <w:bottom w:val="none" w:sz="0" w:space="0" w:color="auto"/>
            <w:right w:val="none" w:sz="0" w:space="0" w:color="auto"/>
          </w:divBdr>
        </w:div>
      </w:divsChild>
    </w:div>
    <w:div w:id="1029381958">
      <w:bodyDiv w:val="1"/>
      <w:marLeft w:val="0"/>
      <w:marRight w:val="0"/>
      <w:marTop w:val="0"/>
      <w:marBottom w:val="0"/>
      <w:divBdr>
        <w:top w:val="none" w:sz="0" w:space="0" w:color="auto"/>
        <w:left w:val="none" w:sz="0" w:space="0" w:color="auto"/>
        <w:bottom w:val="none" w:sz="0" w:space="0" w:color="auto"/>
        <w:right w:val="none" w:sz="0" w:space="0" w:color="auto"/>
      </w:divBdr>
      <w:divsChild>
        <w:div w:id="1908806789">
          <w:marLeft w:val="0"/>
          <w:marRight w:val="0"/>
          <w:marTop w:val="0"/>
          <w:marBottom w:val="0"/>
          <w:divBdr>
            <w:top w:val="none" w:sz="0" w:space="0" w:color="auto"/>
            <w:left w:val="none" w:sz="0" w:space="0" w:color="auto"/>
            <w:bottom w:val="none" w:sz="0" w:space="0" w:color="auto"/>
            <w:right w:val="none" w:sz="0" w:space="0" w:color="auto"/>
          </w:divBdr>
        </w:div>
        <w:div w:id="1039403739">
          <w:marLeft w:val="0"/>
          <w:marRight w:val="0"/>
          <w:marTop w:val="0"/>
          <w:marBottom w:val="0"/>
          <w:divBdr>
            <w:top w:val="none" w:sz="0" w:space="0" w:color="auto"/>
            <w:left w:val="none" w:sz="0" w:space="0" w:color="auto"/>
            <w:bottom w:val="none" w:sz="0" w:space="0" w:color="auto"/>
            <w:right w:val="none" w:sz="0" w:space="0" w:color="auto"/>
          </w:divBdr>
        </w:div>
        <w:div w:id="2040885632">
          <w:marLeft w:val="0"/>
          <w:marRight w:val="0"/>
          <w:marTop w:val="0"/>
          <w:marBottom w:val="0"/>
          <w:divBdr>
            <w:top w:val="none" w:sz="0" w:space="0" w:color="auto"/>
            <w:left w:val="none" w:sz="0" w:space="0" w:color="auto"/>
            <w:bottom w:val="none" w:sz="0" w:space="0" w:color="auto"/>
            <w:right w:val="none" w:sz="0" w:space="0" w:color="auto"/>
          </w:divBdr>
        </w:div>
        <w:div w:id="1775242833">
          <w:marLeft w:val="0"/>
          <w:marRight w:val="0"/>
          <w:marTop w:val="0"/>
          <w:marBottom w:val="0"/>
          <w:divBdr>
            <w:top w:val="none" w:sz="0" w:space="0" w:color="auto"/>
            <w:left w:val="none" w:sz="0" w:space="0" w:color="auto"/>
            <w:bottom w:val="none" w:sz="0" w:space="0" w:color="auto"/>
            <w:right w:val="none" w:sz="0" w:space="0" w:color="auto"/>
          </w:divBdr>
        </w:div>
        <w:div w:id="882445185">
          <w:marLeft w:val="0"/>
          <w:marRight w:val="0"/>
          <w:marTop w:val="0"/>
          <w:marBottom w:val="0"/>
          <w:divBdr>
            <w:top w:val="none" w:sz="0" w:space="0" w:color="auto"/>
            <w:left w:val="none" w:sz="0" w:space="0" w:color="auto"/>
            <w:bottom w:val="none" w:sz="0" w:space="0" w:color="auto"/>
            <w:right w:val="none" w:sz="0" w:space="0" w:color="auto"/>
          </w:divBdr>
        </w:div>
        <w:div w:id="1343892393">
          <w:marLeft w:val="0"/>
          <w:marRight w:val="0"/>
          <w:marTop w:val="0"/>
          <w:marBottom w:val="0"/>
          <w:divBdr>
            <w:top w:val="none" w:sz="0" w:space="0" w:color="auto"/>
            <w:left w:val="none" w:sz="0" w:space="0" w:color="auto"/>
            <w:bottom w:val="none" w:sz="0" w:space="0" w:color="auto"/>
            <w:right w:val="none" w:sz="0" w:space="0" w:color="auto"/>
          </w:divBdr>
        </w:div>
        <w:div w:id="172032452">
          <w:marLeft w:val="0"/>
          <w:marRight w:val="0"/>
          <w:marTop w:val="0"/>
          <w:marBottom w:val="0"/>
          <w:divBdr>
            <w:top w:val="none" w:sz="0" w:space="0" w:color="auto"/>
            <w:left w:val="none" w:sz="0" w:space="0" w:color="auto"/>
            <w:bottom w:val="none" w:sz="0" w:space="0" w:color="auto"/>
            <w:right w:val="none" w:sz="0" w:space="0" w:color="auto"/>
          </w:divBdr>
        </w:div>
        <w:div w:id="856699717">
          <w:marLeft w:val="0"/>
          <w:marRight w:val="0"/>
          <w:marTop w:val="0"/>
          <w:marBottom w:val="0"/>
          <w:divBdr>
            <w:top w:val="none" w:sz="0" w:space="0" w:color="auto"/>
            <w:left w:val="none" w:sz="0" w:space="0" w:color="auto"/>
            <w:bottom w:val="none" w:sz="0" w:space="0" w:color="auto"/>
            <w:right w:val="none" w:sz="0" w:space="0" w:color="auto"/>
          </w:divBdr>
        </w:div>
        <w:div w:id="130096402">
          <w:marLeft w:val="0"/>
          <w:marRight w:val="0"/>
          <w:marTop w:val="0"/>
          <w:marBottom w:val="0"/>
          <w:divBdr>
            <w:top w:val="none" w:sz="0" w:space="0" w:color="auto"/>
            <w:left w:val="none" w:sz="0" w:space="0" w:color="auto"/>
            <w:bottom w:val="none" w:sz="0" w:space="0" w:color="auto"/>
            <w:right w:val="none" w:sz="0" w:space="0" w:color="auto"/>
          </w:divBdr>
        </w:div>
        <w:div w:id="1174565564">
          <w:marLeft w:val="0"/>
          <w:marRight w:val="0"/>
          <w:marTop w:val="0"/>
          <w:marBottom w:val="0"/>
          <w:divBdr>
            <w:top w:val="none" w:sz="0" w:space="0" w:color="auto"/>
            <w:left w:val="none" w:sz="0" w:space="0" w:color="auto"/>
            <w:bottom w:val="none" w:sz="0" w:space="0" w:color="auto"/>
            <w:right w:val="none" w:sz="0" w:space="0" w:color="auto"/>
          </w:divBdr>
        </w:div>
        <w:div w:id="1252735919">
          <w:marLeft w:val="0"/>
          <w:marRight w:val="0"/>
          <w:marTop w:val="0"/>
          <w:marBottom w:val="0"/>
          <w:divBdr>
            <w:top w:val="none" w:sz="0" w:space="0" w:color="auto"/>
            <w:left w:val="none" w:sz="0" w:space="0" w:color="auto"/>
            <w:bottom w:val="none" w:sz="0" w:space="0" w:color="auto"/>
            <w:right w:val="none" w:sz="0" w:space="0" w:color="auto"/>
          </w:divBdr>
        </w:div>
        <w:div w:id="869882276">
          <w:marLeft w:val="0"/>
          <w:marRight w:val="0"/>
          <w:marTop w:val="0"/>
          <w:marBottom w:val="0"/>
          <w:divBdr>
            <w:top w:val="none" w:sz="0" w:space="0" w:color="auto"/>
            <w:left w:val="none" w:sz="0" w:space="0" w:color="auto"/>
            <w:bottom w:val="none" w:sz="0" w:space="0" w:color="auto"/>
            <w:right w:val="none" w:sz="0" w:space="0" w:color="auto"/>
          </w:divBdr>
        </w:div>
        <w:div w:id="60447325">
          <w:marLeft w:val="0"/>
          <w:marRight w:val="0"/>
          <w:marTop w:val="0"/>
          <w:marBottom w:val="0"/>
          <w:divBdr>
            <w:top w:val="none" w:sz="0" w:space="0" w:color="auto"/>
            <w:left w:val="none" w:sz="0" w:space="0" w:color="auto"/>
            <w:bottom w:val="none" w:sz="0" w:space="0" w:color="auto"/>
            <w:right w:val="none" w:sz="0" w:space="0" w:color="auto"/>
          </w:divBdr>
        </w:div>
        <w:div w:id="958530270">
          <w:marLeft w:val="0"/>
          <w:marRight w:val="0"/>
          <w:marTop w:val="0"/>
          <w:marBottom w:val="0"/>
          <w:divBdr>
            <w:top w:val="none" w:sz="0" w:space="0" w:color="auto"/>
            <w:left w:val="none" w:sz="0" w:space="0" w:color="auto"/>
            <w:bottom w:val="none" w:sz="0" w:space="0" w:color="auto"/>
            <w:right w:val="none" w:sz="0" w:space="0" w:color="auto"/>
          </w:divBdr>
        </w:div>
        <w:div w:id="135612128">
          <w:marLeft w:val="0"/>
          <w:marRight w:val="0"/>
          <w:marTop w:val="0"/>
          <w:marBottom w:val="0"/>
          <w:divBdr>
            <w:top w:val="none" w:sz="0" w:space="0" w:color="auto"/>
            <w:left w:val="none" w:sz="0" w:space="0" w:color="auto"/>
            <w:bottom w:val="none" w:sz="0" w:space="0" w:color="auto"/>
            <w:right w:val="none" w:sz="0" w:space="0" w:color="auto"/>
          </w:divBdr>
        </w:div>
        <w:div w:id="519465501">
          <w:marLeft w:val="0"/>
          <w:marRight w:val="0"/>
          <w:marTop w:val="0"/>
          <w:marBottom w:val="0"/>
          <w:divBdr>
            <w:top w:val="none" w:sz="0" w:space="0" w:color="auto"/>
            <w:left w:val="none" w:sz="0" w:space="0" w:color="auto"/>
            <w:bottom w:val="none" w:sz="0" w:space="0" w:color="auto"/>
            <w:right w:val="none" w:sz="0" w:space="0" w:color="auto"/>
          </w:divBdr>
        </w:div>
        <w:div w:id="1874032059">
          <w:marLeft w:val="0"/>
          <w:marRight w:val="0"/>
          <w:marTop w:val="0"/>
          <w:marBottom w:val="0"/>
          <w:divBdr>
            <w:top w:val="none" w:sz="0" w:space="0" w:color="auto"/>
            <w:left w:val="none" w:sz="0" w:space="0" w:color="auto"/>
            <w:bottom w:val="none" w:sz="0" w:space="0" w:color="auto"/>
            <w:right w:val="none" w:sz="0" w:space="0" w:color="auto"/>
          </w:divBdr>
        </w:div>
        <w:div w:id="936252457">
          <w:marLeft w:val="0"/>
          <w:marRight w:val="0"/>
          <w:marTop w:val="0"/>
          <w:marBottom w:val="0"/>
          <w:divBdr>
            <w:top w:val="none" w:sz="0" w:space="0" w:color="auto"/>
            <w:left w:val="none" w:sz="0" w:space="0" w:color="auto"/>
            <w:bottom w:val="none" w:sz="0" w:space="0" w:color="auto"/>
            <w:right w:val="none" w:sz="0" w:space="0" w:color="auto"/>
          </w:divBdr>
        </w:div>
        <w:div w:id="2082555135">
          <w:marLeft w:val="0"/>
          <w:marRight w:val="0"/>
          <w:marTop w:val="0"/>
          <w:marBottom w:val="0"/>
          <w:divBdr>
            <w:top w:val="none" w:sz="0" w:space="0" w:color="auto"/>
            <w:left w:val="none" w:sz="0" w:space="0" w:color="auto"/>
            <w:bottom w:val="none" w:sz="0" w:space="0" w:color="auto"/>
            <w:right w:val="none" w:sz="0" w:space="0" w:color="auto"/>
          </w:divBdr>
        </w:div>
        <w:div w:id="402291914">
          <w:marLeft w:val="0"/>
          <w:marRight w:val="0"/>
          <w:marTop w:val="0"/>
          <w:marBottom w:val="0"/>
          <w:divBdr>
            <w:top w:val="none" w:sz="0" w:space="0" w:color="auto"/>
            <w:left w:val="none" w:sz="0" w:space="0" w:color="auto"/>
            <w:bottom w:val="none" w:sz="0" w:space="0" w:color="auto"/>
            <w:right w:val="none" w:sz="0" w:space="0" w:color="auto"/>
          </w:divBdr>
        </w:div>
        <w:div w:id="17050037">
          <w:marLeft w:val="0"/>
          <w:marRight w:val="0"/>
          <w:marTop w:val="0"/>
          <w:marBottom w:val="0"/>
          <w:divBdr>
            <w:top w:val="none" w:sz="0" w:space="0" w:color="auto"/>
            <w:left w:val="none" w:sz="0" w:space="0" w:color="auto"/>
            <w:bottom w:val="none" w:sz="0" w:space="0" w:color="auto"/>
            <w:right w:val="none" w:sz="0" w:space="0" w:color="auto"/>
          </w:divBdr>
        </w:div>
        <w:div w:id="375858679">
          <w:marLeft w:val="0"/>
          <w:marRight w:val="0"/>
          <w:marTop w:val="0"/>
          <w:marBottom w:val="0"/>
          <w:divBdr>
            <w:top w:val="none" w:sz="0" w:space="0" w:color="auto"/>
            <w:left w:val="none" w:sz="0" w:space="0" w:color="auto"/>
            <w:bottom w:val="none" w:sz="0" w:space="0" w:color="auto"/>
            <w:right w:val="none" w:sz="0" w:space="0" w:color="auto"/>
          </w:divBdr>
        </w:div>
        <w:div w:id="2043093653">
          <w:marLeft w:val="0"/>
          <w:marRight w:val="0"/>
          <w:marTop w:val="0"/>
          <w:marBottom w:val="0"/>
          <w:divBdr>
            <w:top w:val="none" w:sz="0" w:space="0" w:color="auto"/>
            <w:left w:val="none" w:sz="0" w:space="0" w:color="auto"/>
            <w:bottom w:val="none" w:sz="0" w:space="0" w:color="auto"/>
            <w:right w:val="none" w:sz="0" w:space="0" w:color="auto"/>
          </w:divBdr>
        </w:div>
      </w:divsChild>
    </w:div>
    <w:div w:id="1034772682">
      <w:bodyDiv w:val="1"/>
      <w:marLeft w:val="0"/>
      <w:marRight w:val="0"/>
      <w:marTop w:val="0"/>
      <w:marBottom w:val="0"/>
      <w:divBdr>
        <w:top w:val="none" w:sz="0" w:space="0" w:color="auto"/>
        <w:left w:val="none" w:sz="0" w:space="0" w:color="auto"/>
        <w:bottom w:val="none" w:sz="0" w:space="0" w:color="auto"/>
        <w:right w:val="none" w:sz="0" w:space="0" w:color="auto"/>
      </w:divBdr>
      <w:divsChild>
        <w:div w:id="750008884">
          <w:marLeft w:val="0"/>
          <w:marRight w:val="0"/>
          <w:marTop w:val="0"/>
          <w:marBottom w:val="0"/>
          <w:divBdr>
            <w:top w:val="none" w:sz="0" w:space="0" w:color="auto"/>
            <w:left w:val="none" w:sz="0" w:space="0" w:color="auto"/>
            <w:bottom w:val="none" w:sz="0" w:space="0" w:color="auto"/>
            <w:right w:val="none" w:sz="0" w:space="0" w:color="auto"/>
          </w:divBdr>
        </w:div>
        <w:div w:id="1124470707">
          <w:marLeft w:val="0"/>
          <w:marRight w:val="0"/>
          <w:marTop w:val="0"/>
          <w:marBottom w:val="0"/>
          <w:divBdr>
            <w:top w:val="none" w:sz="0" w:space="0" w:color="auto"/>
            <w:left w:val="none" w:sz="0" w:space="0" w:color="auto"/>
            <w:bottom w:val="none" w:sz="0" w:space="0" w:color="auto"/>
            <w:right w:val="none" w:sz="0" w:space="0" w:color="auto"/>
          </w:divBdr>
        </w:div>
        <w:div w:id="1245609107">
          <w:marLeft w:val="0"/>
          <w:marRight w:val="0"/>
          <w:marTop w:val="0"/>
          <w:marBottom w:val="0"/>
          <w:divBdr>
            <w:top w:val="none" w:sz="0" w:space="0" w:color="auto"/>
            <w:left w:val="none" w:sz="0" w:space="0" w:color="auto"/>
            <w:bottom w:val="none" w:sz="0" w:space="0" w:color="auto"/>
            <w:right w:val="none" w:sz="0" w:space="0" w:color="auto"/>
          </w:divBdr>
        </w:div>
        <w:div w:id="1836528440">
          <w:marLeft w:val="0"/>
          <w:marRight w:val="0"/>
          <w:marTop w:val="0"/>
          <w:marBottom w:val="0"/>
          <w:divBdr>
            <w:top w:val="none" w:sz="0" w:space="0" w:color="auto"/>
            <w:left w:val="none" w:sz="0" w:space="0" w:color="auto"/>
            <w:bottom w:val="none" w:sz="0" w:space="0" w:color="auto"/>
            <w:right w:val="none" w:sz="0" w:space="0" w:color="auto"/>
          </w:divBdr>
        </w:div>
        <w:div w:id="1994407972">
          <w:marLeft w:val="0"/>
          <w:marRight w:val="0"/>
          <w:marTop w:val="0"/>
          <w:marBottom w:val="0"/>
          <w:divBdr>
            <w:top w:val="none" w:sz="0" w:space="0" w:color="auto"/>
            <w:left w:val="none" w:sz="0" w:space="0" w:color="auto"/>
            <w:bottom w:val="none" w:sz="0" w:space="0" w:color="auto"/>
            <w:right w:val="none" w:sz="0" w:space="0" w:color="auto"/>
          </w:divBdr>
        </w:div>
      </w:divsChild>
    </w:div>
    <w:div w:id="1142576367">
      <w:bodyDiv w:val="1"/>
      <w:marLeft w:val="0"/>
      <w:marRight w:val="0"/>
      <w:marTop w:val="0"/>
      <w:marBottom w:val="0"/>
      <w:divBdr>
        <w:top w:val="none" w:sz="0" w:space="0" w:color="auto"/>
        <w:left w:val="none" w:sz="0" w:space="0" w:color="auto"/>
        <w:bottom w:val="none" w:sz="0" w:space="0" w:color="auto"/>
        <w:right w:val="none" w:sz="0" w:space="0" w:color="auto"/>
      </w:divBdr>
    </w:div>
    <w:div w:id="1180587857">
      <w:bodyDiv w:val="1"/>
      <w:marLeft w:val="0"/>
      <w:marRight w:val="0"/>
      <w:marTop w:val="0"/>
      <w:marBottom w:val="0"/>
      <w:divBdr>
        <w:top w:val="none" w:sz="0" w:space="0" w:color="auto"/>
        <w:left w:val="none" w:sz="0" w:space="0" w:color="auto"/>
        <w:bottom w:val="none" w:sz="0" w:space="0" w:color="auto"/>
        <w:right w:val="none" w:sz="0" w:space="0" w:color="auto"/>
      </w:divBdr>
      <w:divsChild>
        <w:div w:id="941836245">
          <w:marLeft w:val="0"/>
          <w:marRight w:val="0"/>
          <w:marTop w:val="0"/>
          <w:marBottom w:val="0"/>
          <w:divBdr>
            <w:top w:val="none" w:sz="0" w:space="0" w:color="auto"/>
            <w:left w:val="none" w:sz="0" w:space="0" w:color="auto"/>
            <w:bottom w:val="none" w:sz="0" w:space="0" w:color="auto"/>
            <w:right w:val="none" w:sz="0" w:space="0" w:color="auto"/>
          </w:divBdr>
        </w:div>
        <w:div w:id="1266309094">
          <w:marLeft w:val="0"/>
          <w:marRight w:val="0"/>
          <w:marTop w:val="0"/>
          <w:marBottom w:val="0"/>
          <w:divBdr>
            <w:top w:val="none" w:sz="0" w:space="0" w:color="auto"/>
            <w:left w:val="none" w:sz="0" w:space="0" w:color="auto"/>
            <w:bottom w:val="none" w:sz="0" w:space="0" w:color="auto"/>
            <w:right w:val="none" w:sz="0" w:space="0" w:color="auto"/>
          </w:divBdr>
        </w:div>
      </w:divsChild>
    </w:div>
    <w:div w:id="1274166656">
      <w:bodyDiv w:val="1"/>
      <w:marLeft w:val="0"/>
      <w:marRight w:val="0"/>
      <w:marTop w:val="0"/>
      <w:marBottom w:val="0"/>
      <w:divBdr>
        <w:top w:val="none" w:sz="0" w:space="0" w:color="auto"/>
        <w:left w:val="none" w:sz="0" w:space="0" w:color="auto"/>
        <w:bottom w:val="none" w:sz="0" w:space="0" w:color="auto"/>
        <w:right w:val="none" w:sz="0" w:space="0" w:color="auto"/>
      </w:divBdr>
      <w:divsChild>
        <w:div w:id="507256639">
          <w:marLeft w:val="0"/>
          <w:marRight w:val="0"/>
          <w:marTop w:val="0"/>
          <w:marBottom w:val="0"/>
          <w:divBdr>
            <w:top w:val="none" w:sz="0" w:space="0" w:color="auto"/>
            <w:left w:val="none" w:sz="0" w:space="0" w:color="auto"/>
            <w:bottom w:val="none" w:sz="0" w:space="0" w:color="auto"/>
            <w:right w:val="none" w:sz="0" w:space="0" w:color="auto"/>
          </w:divBdr>
        </w:div>
        <w:div w:id="510805466">
          <w:marLeft w:val="0"/>
          <w:marRight w:val="0"/>
          <w:marTop w:val="0"/>
          <w:marBottom w:val="0"/>
          <w:divBdr>
            <w:top w:val="none" w:sz="0" w:space="0" w:color="auto"/>
            <w:left w:val="none" w:sz="0" w:space="0" w:color="auto"/>
            <w:bottom w:val="none" w:sz="0" w:space="0" w:color="auto"/>
            <w:right w:val="none" w:sz="0" w:space="0" w:color="auto"/>
          </w:divBdr>
        </w:div>
        <w:div w:id="579678209">
          <w:marLeft w:val="0"/>
          <w:marRight w:val="0"/>
          <w:marTop w:val="0"/>
          <w:marBottom w:val="0"/>
          <w:divBdr>
            <w:top w:val="none" w:sz="0" w:space="0" w:color="auto"/>
            <w:left w:val="none" w:sz="0" w:space="0" w:color="auto"/>
            <w:bottom w:val="none" w:sz="0" w:space="0" w:color="auto"/>
            <w:right w:val="none" w:sz="0" w:space="0" w:color="auto"/>
          </w:divBdr>
        </w:div>
        <w:div w:id="1271081454">
          <w:marLeft w:val="0"/>
          <w:marRight w:val="0"/>
          <w:marTop w:val="0"/>
          <w:marBottom w:val="0"/>
          <w:divBdr>
            <w:top w:val="none" w:sz="0" w:space="0" w:color="auto"/>
            <w:left w:val="none" w:sz="0" w:space="0" w:color="auto"/>
            <w:bottom w:val="none" w:sz="0" w:space="0" w:color="auto"/>
            <w:right w:val="none" w:sz="0" w:space="0" w:color="auto"/>
          </w:divBdr>
        </w:div>
        <w:div w:id="1420787124">
          <w:marLeft w:val="0"/>
          <w:marRight w:val="0"/>
          <w:marTop w:val="0"/>
          <w:marBottom w:val="0"/>
          <w:divBdr>
            <w:top w:val="none" w:sz="0" w:space="0" w:color="auto"/>
            <w:left w:val="none" w:sz="0" w:space="0" w:color="auto"/>
            <w:bottom w:val="none" w:sz="0" w:space="0" w:color="auto"/>
            <w:right w:val="none" w:sz="0" w:space="0" w:color="auto"/>
          </w:divBdr>
        </w:div>
      </w:divsChild>
    </w:div>
    <w:div w:id="1274362801">
      <w:bodyDiv w:val="1"/>
      <w:marLeft w:val="0"/>
      <w:marRight w:val="0"/>
      <w:marTop w:val="0"/>
      <w:marBottom w:val="0"/>
      <w:divBdr>
        <w:top w:val="none" w:sz="0" w:space="0" w:color="auto"/>
        <w:left w:val="none" w:sz="0" w:space="0" w:color="auto"/>
        <w:bottom w:val="none" w:sz="0" w:space="0" w:color="auto"/>
        <w:right w:val="none" w:sz="0" w:space="0" w:color="auto"/>
      </w:divBdr>
    </w:div>
    <w:div w:id="1374185663">
      <w:bodyDiv w:val="1"/>
      <w:marLeft w:val="0"/>
      <w:marRight w:val="0"/>
      <w:marTop w:val="0"/>
      <w:marBottom w:val="0"/>
      <w:divBdr>
        <w:top w:val="none" w:sz="0" w:space="0" w:color="auto"/>
        <w:left w:val="none" w:sz="0" w:space="0" w:color="auto"/>
        <w:bottom w:val="none" w:sz="0" w:space="0" w:color="auto"/>
        <w:right w:val="none" w:sz="0" w:space="0" w:color="auto"/>
      </w:divBdr>
    </w:div>
    <w:div w:id="1443718779">
      <w:bodyDiv w:val="1"/>
      <w:marLeft w:val="0"/>
      <w:marRight w:val="0"/>
      <w:marTop w:val="0"/>
      <w:marBottom w:val="0"/>
      <w:divBdr>
        <w:top w:val="none" w:sz="0" w:space="0" w:color="auto"/>
        <w:left w:val="none" w:sz="0" w:space="0" w:color="auto"/>
        <w:bottom w:val="none" w:sz="0" w:space="0" w:color="auto"/>
        <w:right w:val="none" w:sz="0" w:space="0" w:color="auto"/>
      </w:divBdr>
    </w:div>
    <w:div w:id="1480539672">
      <w:bodyDiv w:val="1"/>
      <w:marLeft w:val="0"/>
      <w:marRight w:val="0"/>
      <w:marTop w:val="0"/>
      <w:marBottom w:val="0"/>
      <w:divBdr>
        <w:top w:val="none" w:sz="0" w:space="0" w:color="auto"/>
        <w:left w:val="none" w:sz="0" w:space="0" w:color="auto"/>
        <w:bottom w:val="none" w:sz="0" w:space="0" w:color="auto"/>
        <w:right w:val="none" w:sz="0" w:space="0" w:color="auto"/>
      </w:divBdr>
    </w:div>
    <w:div w:id="1487698232">
      <w:bodyDiv w:val="1"/>
      <w:marLeft w:val="0"/>
      <w:marRight w:val="0"/>
      <w:marTop w:val="0"/>
      <w:marBottom w:val="0"/>
      <w:divBdr>
        <w:top w:val="none" w:sz="0" w:space="0" w:color="auto"/>
        <w:left w:val="none" w:sz="0" w:space="0" w:color="auto"/>
        <w:bottom w:val="none" w:sz="0" w:space="0" w:color="auto"/>
        <w:right w:val="none" w:sz="0" w:space="0" w:color="auto"/>
      </w:divBdr>
      <w:divsChild>
        <w:div w:id="389886358">
          <w:marLeft w:val="0"/>
          <w:marRight w:val="0"/>
          <w:marTop w:val="0"/>
          <w:marBottom w:val="0"/>
          <w:divBdr>
            <w:top w:val="none" w:sz="0" w:space="0" w:color="auto"/>
            <w:left w:val="none" w:sz="0" w:space="0" w:color="auto"/>
            <w:bottom w:val="none" w:sz="0" w:space="0" w:color="auto"/>
            <w:right w:val="none" w:sz="0" w:space="0" w:color="auto"/>
          </w:divBdr>
          <w:divsChild>
            <w:div w:id="230968463">
              <w:marLeft w:val="0"/>
              <w:marRight w:val="0"/>
              <w:marTop w:val="0"/>
              <w:marBottom w:val="0"/>
              <w:divBdr>
                <w:top w:val="none" w:sz="0" w:space="0" w:color="auto"/>
                <w:left w:val="none" w:sz="0" w:space="0" w:color="auto"/>
                <w:bottom w:val="none" w:sz="0" w:space="0" w:color="auto"/>
                <w:right w:val="dashed" w:sz="2" w:space="0" w:color="AAAAAA"/>
              </w:divBdr>
              <w:divsChild>
                <w:div w:id="739986621">
                  <w:marLeft w:val="0"/>
                  <w:marRight w:val="0"/>
                  <w:marTop w:val="168"/>
                  <w:marBottom w:val="0"/>
                  <w:divBdr>
                    <w:top w:val="single" w:sz="6" w:space="0" w:color="999999"/>
                    <w:left w:val="single" w:sz="6" w:space="0" w:color="999999"/>
                    <w:bottom w:val="single" w:sz="6" w:space="0" w:color="999999"/>
                    <w:right w:val="single" w:sz="6" w:space="0" w:color="999999"/>
                  </w:divBdr>
                  <w:divsChild>
                    <w:div w:id="3432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07165">
      <w:bodyDiv w:val="1"/>
      <w:marLeft w:val="0"/>
      <w:marRight w:val="0"/>
      <w:marTop w:val="0"/>
      <w:marBottom w:val="0"/>
      <w:divBdr>
        <w:top w:val="none" w:sz="0" w:space="0" w:color="auto"/>
        <w:left w:val="none" w:sz="0" w:space="0" w:color="auto"/>
        <w:bottom w:val="none" w:sz="0" w:space="0" w:color="auto"/>
        <w:right w:val="none" w:sz="0" w:space="0" w:color="auto"/>
      </w:divBdr>
      <w:divsChild>
        <w:div w:id="453671723">
          <w:marLeft w:val="0"/>
          <w:marRight w:val="0"/>
          <w:marTop w:val="0"/>
          <w:marBottom w:val="0"/>
          <w:divBdr>
            <w:top w:val="none" w:sz="0" w:space="0" w:color="auto"/>
            <w:left w:val="none" w:sz="0" w:space="0" w:color="auto"/>
            <w:bottom w:val="none" w:sz="0" w:space="0" w:color="auto"/>
            <w:right w:val="none" w:sz="0" w:space="0" w:color="auto"/>
          </w:divBdr>
        </w:div>
        <w:div w:id="983313163">
          <w:marLeft w:val="0"/>
          <w:marRight w:val="0"/>
          <w:marTop w:val="0"/>
          <w:marBottom w:val="0"/>
          <w:divBdr>
            <w:top w:val="none" w:sz="0" w:space="0" w:color="auto"/>
            <w:left w:val="none" w:sz="0" w:space="0" w:color="auto"/>
            <w:bottom w:val="none" w:sz="0" w:space="0" w:color="auto"/>
            <w:right w:val="none" w:sz="0" w:space="0" w:color="auto"/>
          </w:divBdr>
        </w:div>
        <w:div w:id="1039207183">
          <w:marLeft w:val="0"/>
          <w:marRight w:val="0"/>
          <w:marTop w:val="0"/>
          <w:marBottom w:val="0"/>
          <w:divBdr>
            <w:top w:val="none" w:sz="0" w:space="0" w:color="auto"/>
            <w:left w:val="none" w:sz="0" w:space="0" w:color="auto"/>
            <w:bottom w:val="none" w:sz="0" w:space="0" w:color="auto"/>
            <w:right w:val="none" w:sz="0" w:space="0" w:color="auto"/>
          </w:divBdr>
        </w:div>
        <w:div w:id="2007319067">
          <w:marLeft w:val="0"/>
          <w:marRight w:val="0"/>
          <w:marTop w:val="0"/>
          <w:marBottom w:val="0"/>
          <w:divBdr>
            <w:top w:val="none" w:sz="0" w:space="0" w:color="auto"/>
            <w:left w:val="none" w:sz="0" w:space="0" w:color="auto"/>
            <w:bottom w:val="none" w:sz="0" w:space="0" w:color="auto"/>
            <w:right w:val="none" w:sz="0" w:space="0" w:color="auto"/>
          </w:divBdr>
        </w:div>
      </w:divsChild>
    </w:div>
    <w:div w:id="1561407762">
      <w:bodyDiv w:val="1"/>
      <w:marLeft w:val="0"/>
      <w:marRight w:val="0"/>
      <w:marTop w:val="0"/>
      <w:marBottom w:val="0"/>
      <w:divBdr>
        <w:top w:val="none" w:sz="0" w:space="0" w:color="auto"/>
        <w:left w:val="none" w:sz="0" w:space="0" w:color="auto"/>
        <w:bottom w:val="none" w:sz="0" w:space="0" w:color="auto"/>
        <w:right w:val="none" w:sz="0" w:space="0" w:color="auto"/>
      </w:divBdr>
      <w:divsChild>
        <w:div w:id="40596500">
          <w:marLeft w:val="0"/>
          <w:marRight w:val="0"/>
          <w:marTop w:val="0"/>
          <w:marBottom w:val="0"/>
          <w:divBdr>
            <w:top w:val="none" w:sz="0" w:space="0" w:color="auto"/>
            <w:left w:val="none" w:sz="0" w:space="0" w:color="auto"/>
            <w:bottom w:val="none" w:sz="0" w:space="0" w:color="auto"/>
            <w:right w:val="none" w:sz="0" w:space="0" w:color="auto"/>
          </w:divBdr>
        </w:div>
        <w:div w:id="363362572">
          <w:marLeft w:val="0"/>
          <w:marRight w:val="0"/>
          <w:marTop w:val="0"/>
          <w:marBottom w:val="0"/>
          <w:divBdr>
            <w:top w:val="none" w:sz="0" w:space="0" w:color="auto"/>
            <w:left w:val="none" w:sz="0" w:space="0" w:color="auto"/>
            <w:bottom w:val="none" w:sz="0" w:space="0" w:color="auto"/>
            <w:right w:val="none" w:sz="0" w:space="0" w:color="auto"/>
          </w:divBdr>
        </w:div>
        <w:div w:id="1210410127">
          <w:marLeft w:val="0"/>
          <w:marRight w:val="0"/>
          <w:marTop w:val="0"/>
          <w:marBottom w:val="0"/>
          <w:divBdr>
            <w:top w:val="none" w:sz="0" w:space="0" w:color="auto"/>
            <w:left w:val="none" w:sz="0" w:space="0" w:color="auto"/>
            <w:bottom w:val="none" w:sz="0" w:space="0" w:color="auto"/>
            <w:right w:val="none" w:sz="0" w:space="0" w:color="auto"/>
          </w:divBdr>
        </w:div>
        <w:div w:id="1547642843">
          <w:marLeft w:val="0"/>
          <w:marRight w:val="0"/>
          <w:marTop w:val="0"/>
          <w:marBottom w:val="0"/>
          <w:divBdr>
            <w:top w:val="none" w:sz="0" w:space="0" w:color="auto"/>
            <w:left w:val="none" w:sz="0" w:space="0" w:color="auto"/>
            <w:bottom w:val="none" w:sz="0" w:space="0" w:color="auto"/>
            <w:right w:val="none" w:sz="0" w:space="0" w:color="auto"/>
          </w:divBdr>
        </w:div>
      </w:divsChild>
    </w:div>
    <w:div w:id="1575043446">
      <w:bodyDiv w:val="1"/>
      <w:marLeft w:val="0"/>
      <w:marRight w:val="0"/>
      <w:marTop w:val="0"/>
      <w:marBottom w:val="0"/>
      <w:divBdr>
        <w:top w:val="none" w:sz="0" w:space="0" w:color="auto"/>
        <w:left w:val="none" w:sz="0" w:space="0" w:color="auto"/>
        <w:bottom w:val="none" w:sz="0" w:space="0" w:color="auto"/>
        <w:right w:val="none" w:sz="0" w:space="0" w:color="auto"/>
      </w:divBdr>
      <w:divsChild>
        <w:div w:id="89353634">
          <w:marLeft w:val="0"/>
          <w:marRight w:val="0"/>
          <w:marTop w:val="0"/>
          <w:marBottom w:val="0"/>
          <w:divBdr>
            <w:top w:val="none" w:sz="0" w:space="0" w:color="auto"/>
            <w:left w:val="none" w:sz="0" w:space="0" w:color="auto"/>
            <w:bottom w:val="none" w:sz="0" w:space="0" w:color="auto"/>
            <w:right w:val="none" w:sz="0" w:space="0" w:color="auto"/>
          </w:divBdr>
        </w:div>
        <w:div w:id="783112928">
          <w:marLeft w:val="0"/>
          <w:marRight w:val="0"/>
          <w:marTop w:val="0"/>
          <w:marBottom w:val="0"/>
          <w:divBdr>
            <w:top w:val="none" w:sz="0" w:space="0" w:color="auto"/>
            <w:left w:val="none" w:sz="0" w:space="0" w:color="auto"/>
            <w:bottom w:val="none" w:sz="0" w:space="0" w:color="auto"/>
            <w:right w:val="none" w:sz="0" w:space="0" w:color="auto"/>
          </w:divBdr>
        </w:div>
        <w:div w:id="863979086">
          <w:marLeft w:val="0"/>
          <w:marRight w:val="0"/>
          <w:marTop w:val="0"/>
          <w:marBottom w:val="0"/>
          <w:divBdr>
            <w:top w:val="none" w:sz="0" w:space="0" w:color="auto"/>
            <w:left w:val="none" w:sz="0" w:space="0" w:color="auto"/>
            <w:bottom w:val="none" w:sz="0" w:space="0" w:color="auto"/>
            <w:right w:val="none" w:sz="0" w:space="0" w:color="auto"/>
          </w:divBdr>
        </w:div>
        <w:div w:id="1314722002">
          <w:marLeft w:val="0"/>
          <w:marRight w:val="0"/>
          <w:marTop w:val="0"/>
          <w:marBottom w:val="0"/>
          <w:divBdr>
            <w:top w:val="none" w:sz="0" w:space="0" w:color="auto"/>
            <w:left w:val="none" w:sz="0" w:space="0" w:color="auto"/>
            <w:bottom w:val="none" w:sz="0" w:space="0" w:color="auto"/>
            <w:right w:val="none" w:sz="0" w:space="0" w:color="auto"/>
          </w:divBdr>
        </w:div>
        <w:div w:id="1719089121">
          <w:marLeft w:val="0"/>
          <w:marRight w:val="0"/>
          <w:marTop w:val="0"/>
          <w:marBottom w:val="0"/>
          <w:divBdr>
            <w:top w:val="none" w:sz="0" w:space="0" w:color="auto"/>
            <w:left w:val="none" w:sz="0" w:space="0" w:color="auto"/>
            <w:bottom w:val="none" w:sz="0" w:space="0" w:color="auto"/>
            <w:right w:val="none" w:sz="0" w:space="0" w:color="auto"/>
          </w:divBdr>
        </w:div>
        <w:div w:id="1898395725">
          <w:marLeft w:val="0"/>
          <w:marRight w:val="0"/>
          <w:marTop w:val="0"/>
          <w:marBottom w:val="0"/>
          <w:divBdr>
            <w:top w:val="none" w:sz="0" w:space="0" w:color="auto"/>
            <w:left w:val="none" w:sz="0" w:space="0" w:color="auto"/>
            <w:bottom w:val="none" w:sz="0" w:space="0" w:color="auto"/>
            <w:right w:val="none" w:sz="0" w:space="0" w:color="auto"/>
          </w:divBdr>
        </w:div>
        <w:div w:id="1961766045">
          <w:marLeft w:val="0"/>
          <w:marRight w:val="0"/>
          <w:marTop w:val="0"/>
          <w:marBottom w:val="0"/>
          <w:divBdr>
            <w:top w:val="none" w:sz="0" w:space="0" w:color="auto"/>
            <w:left w:val="none" w:sz="0" w:space="0" w:color="auto"/>
            <w:bottom w:val="none" w:sz="0" w:space="0" w:color="auto"/>
            <w:right w:val="none" w:sz="0" w:space="0" w:color="auto"/>
          </w:divBdr>
        </w:div>
        <w:div w:id="2005930140">
          <w:marLeft w:val="0"/>
          <w:marRight w:val="0"/>
          <w:marTop w:val="0"/>
          <w:marBottom w:val="0"/>
          <w:divBdr>
            <w:top w:val="none" w:sz="0" w:space="0" w:color="auto"/>
            <w:left w:val="none" w:sz="0" w:space="0" w:color="auto"/>
            <w:bottom w:val="none" w:sz="0" w:space="0" w:color="auto"/>
            <w:right w:val="none" w:sz="0" w:space="0" w:color="auto"/>
          </w:divBdr>
        </w:div>
        <w:div w:id="2044789219">
          <w:marLeft w:val="0"/>
          <w:marRight w:val="0"/>
          <w:marTop w:val="0"/>
          <w:marBottom w:val="0"/>
          <w:divBdr>
            <w:top w:val="none" w:sz="0" w:space="0" w:color="auto"/>
            <w:left w:val="none" w:sz="0" w:space="0" w:color="auto"/>
            <w:bottom w:val="none" w:sz="0" w:space="0" w:color="auto"/>
            <w:right w:val="none" w:sz="0" w:space="0" w:color="auto"/>
          </w:divBdr>
        </w:div>
      </w:divsChild>
    </w:div>
    <w:div w:id="1576939573">
      <w:bodyDiv w:val="1"/>
      <w:marLeft w:val="0"/>
      <w:marRight w:val="0"/>
      <w:marTop w:val="0"/>
      <w:marBottom w:val="0"/>
      <w:divBdr>
        <w:top w:val="none" w:sz="0" w:space="0" w:color="auto"/>
        <w:left w:val="none" w:sz="0" w:space="0" w:color="auto"/>
        <w:bottom w:val="none" w:sz="0" w:space="0" w:color="auto"/>
        <w:right w:val="none" w:sz="0" w:space="0" w:color="auto"/>
      </w:divBdr>
    </w:div>
    <w:div w:id="1595092072">
      <w:bodyDiv w:val="1"/>
      <w:marLeft w:val="0"/>
      <w:marRight w:val="0"/>
      <w:marTop w:val="0"/>
      <w:marBottom w:val="0"/>
      <w:divBdr>
        <w:top w:val="none" w:sz="0" w:space="0" w:color="auto"/>
        <w:left w:val="none" w:sz="0" w:space="0" w:color="auto"/>
        <w:bottom w:val="none" w:sz="0" w:space="0" w:color="auto"/>
        <w:right w:val="none" w:sz="0" w:space="0" w:color="auto"/>
      </w:divBdr>
    </w:div>
    <w:div w:id="1597516846">
      <w:bodyDiv w:val="1"/>
      <w:marLeft w:val="0"/>
      <w:marRight w:val="0"/>
      <w:marTop w:val="0"/>
      <w:marBottom w:val="0"/>
      <w:divBdr>
        <w:top w:val="none" w:sz="0" w:space="0" w:color="auto"/>
        <w:left w:val="none" w:sz="0" w:space="0" w:color="auto"/>
        <w:bottom w:val="none" w:sz="0" w:space="0" w:color="auto"/>
        <w:right w:val="none" w:sz="0" w:space="0" w:color="auto"/>
      </w:divBdr>
    </w:div>
    <w:div w:id="1624072304">
      <w:bodyDiv w:val="1"/>
      <w:marLeft w:val="0"/>
      <w:marRight w:val="0"/>
      <w:marTop w:val="0"/>
      <w:marBottom w:val="0"/>
      <w:divBdr>
        <w:top w:val="none" w:sz="0" w:space="0" w:color="auto"/>
        <w:left w:val="none" w:sz="0" w:space="0" w:color="auto"/>
        <w:bottom w:val="none" w:sz="0" w:space="0" w:color="auto"/>
        <w:right w:val="none" w:sz="0" w:space="0" w:color="auto"/>
      </w:divBdr>
      <w:divsChild>
        <w:div w:id="141628751">
          <w:marLeft w:val="0"/>
          <w:marRight w:val="0"/>
          <w:marTop w:val="0"/>
          <w:marBottom w:val="0"/>
          <w:divBdr>
            <w:top w:val="none" w:sz="0" w:space="0" w:color="auto"/>
            <w:left w:val="none" w:sz="0" w:space="0" w:color="auto"/>
            <w:bottom w:val="none" w:sz="0" w:space="0" w:color="auto"/>
            <w:right w:val="none" w:sz="0" w:space="0" w:color="auto"/>
          </w:divBdr>
        </w:div>
        <w:div w:id="410390215">
          <w:marLeft w:val="0"/>
          <w:marRight w:val="0"/>
          <w:marTop w:val="0"/>
          <w:marBottom w:val="0"/>
          <w:divBdr>
            <w:top w:val="none" w:sz="0" w:space="0" w:color="auto"/>
            <w:left w:val="none" w:sz="0" w:space="0" w:color="auto"/>
            <w:bottom w:val="none" w:sz="0" w:space="0" w:color="auto"/>
            <w:right w:val="none" w:sz="0" w:space="0" w:color="auto"/>
          </w:divBdr>
        </w:div>
        <w:div w:id="426930953">
          <w:marLeft w:val="0"/>
          <w:marRight w:val="0"/>
          <w:marTop w:val="0"/>
          <w:marBottom w:val="0"/>
          <w:divBdr>
            <w:top w:val="none" w:sz="0" w:space="0" w:color="auto"/>
            <w:left w:val="none" w:sz="0" w:space="0" w:color="auto"/>
            <w:bottom w:val="none" w:sz="0" w:space="0" w:color="auto"/>
            <w:right w:val="none" w:sz="0" w:space="0" w:color="auto"/>
          </w:divBdr>
        </w:div>
        <w:div w:id="585961857">
          <w:marLeft w:val="0"/>
          <w:marRight w:val="0"/>
          <w:marTop w:val="0"/>
          <w:marBottom w:val="0"/>
          <w:divBdr>
            <w:top w:val="none" w:sz="0" w:space="0" w:color="auto"/>
            <w:left w:val="none" w:sz="0" w:space="0" w:color="auto"/>
            <w:bottom w:val="none" w:sz="0" w:space="0" w:color="auto"/>
            <w:right w:val="none" w:sz="0" w:space="0" w:color="auto"/>
          </w:divBdr>
        </w:div>
        <w:div w:id="972096977">
          <w:marLeft w:val="0"/>
          <w:marRight w:val="0"/>
          <w:marTop w:val="0"/>
          <w:marBottom w:val="0"/>
          <w:divBdr>
            <w:top w:val="none" w:sz="0" w:space="0" w:color="auto"/>
            <w:left w:val="none" w:sz="0" w:space="0" w:color="auto"/>
            <w:bottom w:val="none" w:sz="0" w:space="0" w:color="auto"/>
            <w:right w:val="none" w:sz="0" w:space="0" w:color="auto"/>
          </w:divBdr>
        </w:div>
        <w:div w:id="1393505155">
          <w:marLeft w:val="0"/>
          <w:marRight w:val="0"/>
          <w:marTop w:val="0"/>
          <w:marBottom w:val="0"/>
          <w:divBdr>
            <w:top w:val="none" w:sz="0" w:space="0" w:color="auto"/>
            <w:left w:val="none" w:sz="0" w:space="0" w:color="auto"/>
            <w:bottom w:val="none" w:sz="0" w:space="0" w:color="auto"/>
            <w:right w:val="none" w:sz="0" w:space="0" w:color="auto"/>
          </w:divBdr>
        </w:div>
        <w:div w:id="1555969457">
          <w:marLeft w:val="0"/>
          <w:marRight w:val="0"/>
          <w:marTop w:val="0"/>
          <w:marBottom w:val="0"/>
          <w:divBdr>
            <w:top w:val="none" w:sz="0" w:space="0" w:color="auto"/>
            <w:left w:val="none" w:sz="0" w:space="0" w:color="auto"/>
            <w:bottom w:val="none" w:sz="0" w:space="0" w:color="auto"/>
            <w:right w:val="none" w:sz="0" w:space="0" w:color="auto"/>
          </w:divBdr>
        </w:div>
        <w:div w:id="1643151291">
          <w:marLeft w:val="0"/>
          <w:marRight w:val="0"/>
          <w:marTop w:val="0"/>
          <w:marBottom w:val="0"/>
          <w:divBdr>
            <w:top w:val="none" w:sz="0" w:space="0" w:color="auto"/>
            <w:left w:val="none" w:sz="0" w:space="0" w:color="auto"/>
            <w:bottom w:val="none" w:sz="0" w:space="0" w:color="auto"/>
            <w:right w:val="none" w:sz="0" w:space="0" w:color="auto"/>
          </w:divBdr>
        </w:div>
        <w:div w:id="1749115137">
          <w:marLeft w:val="0"/>
          <w:marRight w:val="0"/>
          <w:marTop w:val="0"/>
          <w:marBottom w:val="0"/>
          <w:divBdr>
            <w:top w:val="none" w:sz="0" w:space="0" w:color="auto"/>
            <w:left w:val="none" w:sz="0" w:space="0" w:color="auto"/>
            <w:bottom w:val="none" w:sz="0" w:space="0" w:color="auto"/>
            <w:right w:val="none" w:sz="0" w:space="0" w:color="auto"/>
          </w:divBdr>
        </w:div>
      </w:divsChild>
    </w:div>
    <w:div w:id="1647466902">
      <w:bodyDiv w:val="1"/>
      <w:marLeft w:val="0"/>
      <w:marRight w:val="0"/>
      <w:marTop w:val="0"/>
      <w:marBottom w:val="0"/>
      <w:divBdr>
        <w:top w:val="none" w:sz="0" w:space="0" w:color="auto"/>
        <w:left w:val="none" w:sz="0" w:space="0" w:color="auto"/>
        <w:bottom w:val="none" w:sz="0" w:space="0" w:color="auto"/>
        <w:right w:val="none" w:sz="0" w:space="0" w:color="auto"/>
      </w:divBdr>
      <w:divsChild>
        <w:div w:id="779298262">
          <w:marLeft w:val="0"/>
          <w:marRight w:val="0"/>
          <w:marTop w:val="0"/>
          <w:marBottom w:val="0"/>
          <w:divBdr>
            <w:top w:val="none" w:sz="0" w:space="0" w:color="auto"/>
            <w:left w:val="none" w:sz="0" w:space="0" w:color="auto"/>
            <w:bottom w:val="none" w:sz="0" w:space="0" w:color="auto"/>
            <w:right w:val="none" w:sz="0" w:space="0" w:color="auto"/>
          </w:divBdr>
        </w:div>
        <w:div w:id="418260030">
          <w:marLeft w:val="0"/>
          <w:marRight w:val="0"/>
          <w:marTop w:val="0"/>
          <w:marBottom w:val="0"/>
          <w:divBdr>
            <w:top w:val="none" w:sz="0" w:space="0" w:color="auto"/>
            <w:left w:val="none" w:sz="0" w:space="0" w:color="auto"/>
            <w:bottom w:val="none" w:sz="0" w:space="0" w:color="auto"/>
            <w:right w:val="none" w:sz="0" w:space="0" w:color="auto"/>
          </w:divBdr>
        </w:div>
        <w:div w:id="1627467109">
          <w:marLeft w:val="0"/>
          <w:marRight w:val="0"/>
          <w:marTop w:val="0"/>
          <w:marBottom w:val="0"/>
          <w:divBdr>
            <w:top w:val="none" w:sz="0" w:space="0" w:color="auto"/>
            <w:left w:val="none" w:sz="0" w:space="0" w:color="auto"/>
            <w:bottom w:val="none" w:sz="0" w:space="0" w:color="auto"/>
            <w:right w:val="none" w:sz="0" w:space="0" w:color="auto"/>
          </w:divBdr>
        </w:div>
        <w:div w:id="2133015362">
          <w:marLeft w:val="0"/>
          <w:marRight w:val="0"/>
          <w:marTop w:val="0"/>
          <w:marBottom w:val="0"/>
          <w:divBdr>
            <w:top w:val="none" w:sz="0" w:space="0" w:color="auto"/>
            <w:left w:val="none" w:sz="0" w:space="0" w:color="auto"/>
            <w:bottom w:val="none" w:sz="0" w:space="0" w:color="auto"/>
            <w:right w:val="none" w:sz="0" w:space="0" w:color="auto"/>
          </w:divBdr>
        </w:div>
        <w:div w:id="1920554152">
          <w:marLeft w:val="0"/>
          <w:marRight w:val="0"/>
          <w:marTop w:val="0"/>
          <w:marBottom w:val="0"/>
          <w:divBdr>
            <w:top w:val="none" w:sz="0" w:space="0" w:color="auto"/>
            <w:left w:val="none" w:sz="0" w:space="0" w:color="auto"/>
            <w:bottom w:val="none" w:sz="0" w:space="0" w:color="auto"/>
            <w:right w:val="none" w:sz="0" w:space="0" w:color="auto"/>
          </w:divBdr>
        </w:div>
        <w:div w:id="1357804481">
          <w:marLeft w:val="0"/>
          <w:marRight w:val="0"/>
          <w:marTop w:val="0"/>
          <w:marBottom w:val="0"/>
          <w:divBdr>
            <w:top w:val="none" w:sz="0" w:space="0" w:color="auto"/>
            <w:left w:val="none" w:sz="0" w:space="0" w:color="auto"/>
            <w:bottom w:val="none" w:sz="0" w:space="0" w:color="auto"/>
            <w:right w:val="none" w:sz="0" w:space="0" w:color="auto"/>
          </w:divBdr>
        </w:div>
        <w:div w:id="1821001469">
          <w:marLeft w:val="0"/>
          <w:marRight w:val="0"/>
          <w:marTop w:val="0"/>
          <w:marBottom w:val="0"/>
          <w:divBdr>
            <w:top w:val="none" w:sz="0" w:space="0" w:color="auto"/>
            <w:left w:val="none" w:sz="0" w:space="0" w:color="auto"/>
            <w:bottom w:val="none" w:sz="0" w:space="0" w:color="auto"/>
            <w:right w:val="none" w:sz="0" w:space="0" w:color="auto"/>
          </w:divBdr>
        </w:div>
      </w:divsChild>
    </w:div>
    <w:div w:id="1723365819">
      <w:bodyDiv w:val="1"/>
      <w:marLeft w:val="0"/>
      <w:marRight w:val="0"/>
      <w:marTop w:val="0"/>
      <w:marBottom w:val="0"/>
      <w:divBdr>
        <w:top w:val="none" w:sz="0" w:space="0" w:color="auto"/>
        <w:left w:val="none" w:sz="0" w:space="0" w:color="auto"/>
        <w:bottom w:val="none" w:sz="0" w:space="0" w:color="auto"/>
        <w:right w:val="none" w:sz="0" w:space="0" w:color="auto"/>
      </w:divBdr>
      <w:divsChild>
        <w:div w:id="559710100">
          <w:marLeft w:val="0"/>
          <w:marRight w:val="0"/>
          <w:marTop w:val="0"/>
          <w:marBottom w:val="0"/>
          <w:divBdr>
            <w:top w:val="none" w:sz="0" w:space="0" w:color="auto"/>
            <w:left w:val="none" w:sz="0" w:space="0" w:color="auto"/>
            <w:bottom w:val="none" w:sz="0" w:space="0" w:color="auto"/>
            <w:right w:val="none" w:sz="0" w:space="0" w:color="auto"/>
          </w:divBdr>
        </w:div>
        <w:div w:id="1173838103">
          <w:marLeft w:val="0"/>
          <w:marRight w:val="0"/>
          <w:marTop w:val="0"/>
          <w:marBottom w:val="0"/>
          <w:divBdr>
            <w:top w:val="none" w:sz="0" w:space="0" w:color="auto"/>
            <w:left w:val="none" w:sz="0" w:space="0" w:color="auto"/>
            <w:bottom w:val="none" w:sz="0" w:space="0" w:color="auto"/>
            <w:right w:val="none" w:sz="0" w:space="0" w:color="auto"/>
          </w:divBdr>
        </w:div>
        <w:div w:id="1258446069">
          <w:marLeft w:val="0"/>
          <w:marRight w:val="0"/>
          <w:marTop w:val="0"/>
          <w:marBottom w:val="0"/>
          <w:divBdr>
            <w:top w:val="none" w:sz="0" w:space="0" w:color="auto"/>
            <w:left w:val="none" w:sz="0" w:space="0" w:color="auto"/>
            <w:bottom w:val="none" w:sz="0" w:space="0" w:color="auto"/>
            <w:right w:val="none" w:sz="0" w:space="0" w:color="auto"/>
          </w:divBdr>
        </w:div>
        <w:div w:id="1717468405">
          <w:marLeft w:val="0"/>
          <w:marRight w:val="0"/>
          <w:marTop w:val="0"/>
          <w:marBottom w:val="0"/>
          <w:divBdr>
            <w:top w:val="none" w:sz="0" w:space="0" w:color="auto"/>
            <w:left w:val="none" w:sz="0" w:space="0" w:color="auto"/>
            <w:bottom w:val="none" w:sz="0" w:space="0" w:color="auto"/>
            <w:right w:val="none" w:sz="0" w:space="0" w:color="auto"/>
          </w:divBdr>
        </w:div>
        <w:div w:id="1724209763">
          <w:marLeft w:val="0"/>
          <w:marRight w:val="0"/>
          <w:marTop w:val="0"/>
          <w:marBottom w:val="0"/>
          <w:divBdr>
            <w:top w:val="none" w:sz="0" w:space="0" w:color="auto"/>
            <w:left w:val="none" w:sz="0" w:space="0" w:color="auto"/>
            <w:bottom w:val="none" w:sz="0" w:space="0" w:color="auto"/>
            <w:right w:val="none" w:sz="0" w:space="0" w:color="auto"/>
          </w:divBdr>
        </w:div>
        <w:div w:id="1860512086">
          <w:marLeft w:val="0"/>
          <w:marRight w:val="0"/>
          <w:marTop w:val="0"/>
          <w:marBottom w:val="0"/>
          <w:divBdr>
            <w:top w:val="none" w:sz="0" w:space="0" w:color="auto"/>
            <w:left w:val="none" w:sz="0" w:space="0" w:color="auto"/>
            <w:bottom w:val="none" w:sz="0" w:space="0" w:color="auto"/>
            <w:right w:val="none" w:sz="0" w:space="0" w:color="auto"/>
          </w:divBdr>
        </w:div>
      </w:divsChild>
    </w:div>
    <w:div w:id="1833567581">
      <w:bodyDiv w:val="1"/>
      <w:marLeft w:val="0"/>
      <w:marRight w:val="0"/>
      <w:marTop w:val="0"/>
      <w:marBottom w:val="0"/>
      <w:divBdr>
        <w:top w:val="none" w:sz="0" w:space="0" w:color="auto"/>
        <w:left w:val="none" w:sz="0" w:space="0" w:color="auto"/>
        <w:bottom w:val="none" w:sz="0" w:space="0" w:color="auto"/>
        <w:right w:val="none" w:sz="0" w:space="0" w:color="auto"/>
      </w:divBdr>
      <w:divsChild>
        <w:div w:id="351494777">
          <w:marLeft w:val="0"/>
          <w:marRight w:val="0"/>
          <w:marTop w:val="0"/>
          <w:marBottom w:val="0"/>
          <w:divBdr>
            <w:top w:val="none" w:sz="0" w:space="0" w:color="auto"/>
            <w:left w:val="none" w:sz="0" w:space="0" w:color="auto"/>
            <w:bottom w:val="none" w:sz="0" w:space="0" w:color="auto"/>
            <w:right w:val="none" w:sz="0" w:space="0" w:color="auto"/>
          </w:divBdr>
          <w:divsChild>
            <w:div w:id="1191530492">
              <w:marLeft w:val="0"/>
              <w:marRight w:val="0"/>
              <w:marTop w:val="0"/>
              <w:marBottom w:val="0"/>
              <w:divBdr>
                <w:top w:val="none" w:sz="0" w:space="0" w:color="auto"/>
                <w:left w:val="none" w:sz="0" w:space="0" w:color="auto"/>
                <w:bottom w:val="none" w:sz="0" w:space="0" w:color="auto"/>
                <w:right w:val="none" w:sz="0" w:space="0" w:color="auto"/>
              </w:divBdr>
              <w:divsChild>
                <w:div w:id="14033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92273">
          <w:marLeft w:val="0"/>
          <w:marRight w:val="0"/>
          <w:marTop w:val="0"/>
          <w:marBottom w:val="0"/>
          <w:divBdr>
            <w:top w:val="none" w:sz="0" w:space="0" w:color="auto"/>
            <w:left w:val="none" w:sz="0" w:space="0" w:color="auto"/>
            <w:bottom w:val="none" w:sz="0" w:space="0" w:color="auto"/>
            <w:right w:val="none" w:sz="0" w:space="0" w:color="auto"/>
          </w:divBdr>
          <w:divsChild>
            <w:div w:id="615450279">
              <w:marLeft w:val="0"/>
              <w:marRight w:val="0"/>
              <w:marTop w:val="0"/>
              <w:marBottom w:val="0"/>
              <w:divBdr>
                <w:top w:val="none" w:sz="0" w:space="0" w:color="auto"/>
                <w:left w:val="none" w:sz="0" w:space="0" w:color="auto"/>
                <w:bottom w:val="none" w:sz="0" w:space="0" w:color="auto"/>
                <w:right w:val="none" w:sz="0" w:space="0" w:color="auto"/>
              </w:divBdr>
              <w:divsChild>
                <w:div w:id="18314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40227">
          <w:marLeft w:val="0"/>
          <w:marRight w:val="0"/>
          <w:marTop w:val="0"/>
          <w:marBottom w:val="0"/>
          <w:divBdr>
            <w:top w:val="none" w:sz="0" w:space="0" w:color="auto"/>
            <w:left w:val="none" w:sz="0" w:space="0" w:color="auto"/>
            <w:bottom w:val="none" w:sz="0" w:space="0" w:color="auto"/>
            <w:right w:val="none" w:sz="0" w:space="0" w:color="auto"/>
          </w:divBdr>
          <w:divsChild>
            <w:div w:id="1559592870">
              <w:marLeft w:val="0"/>
              <w:marRight w:val="0"/>
              <w:marTop w:val="0"/>
              <w:marBottom w:val="0"/>
              <w:divBdr>
                <w:top w:val="none" w:sz="0" w:space="0" w:color="auto"/>
                <w:left w:val="none" w:sz="0" w:space="0" w:color="auto"/>
                <w:bottom w:val="none" w:sz="0" w:space="0" w:color="auto"/>
                <w:right w:val="none" w:sz="0" w:space="0" w:color="auto"/>
              </w:divBdr>
              <w:divsChild>
                <w:div w:id="11750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3058">
          <w:marLeft w:val="0"/>
          <w:marRight w:val="0"/>
          <w:marTop w:val="0"/>
          <w:marBottom w:val="0"/>
          <w:divBdr>
            <w:top w:val="none" w:sz="0" w:space="0" w:color="auto"/>
            <w:left w:val="none" w:sz="0" w:space="0" w:color="auto"/>
            <w:bottom w:val="none" w:sz="0" w:space="0" w:color="auto"/>
            <w:right w:val="none" w:sz="0" w:space="0" w:color="auto"/>
          </w:divBdr>
          <w:divsChild>
            <w:div w:id="1889685231">
              <w:marLeft w:val="0"/>
              <w:marRight w:val="0"/>
              <w:marTop w:val="0"/>
              <w:marBottom w:val="0"/>
              <w:divBdr>
                <w:top w:val="none" w:sz="0" w:space="0" w:color="auto"/>
                <w:left w:val="none" w:sz="0" w:space="0" w:color="auto"/>
                <w:bottom w:val="none" w:sz="0" w:space="0" w:color="auto"/>
                <w:right w:val="none" w:sz="0" w:space="0" w:color="auto"/>
              </w:divBdr>
              <w:divsChild>
                <w:div w:id="19126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7925">
          <w:marLeft w:val="0"/>
          <w:marRight w:val="0"/>
          <w:marTop w:val="0"/>
          <w:marBottom w:val="0"/>
          <w:divBdr>
            <w:top w:val="none" w:sz="0" w:space="0" w:color="auto"/>
            <w:left w:val="none" w:sz="0" w:space="0" w:color="auto"/>
            <w:bottom w:val="none" w:sz="0" w:space="0" w:color="auto"/>
            <w:right w:val="none" w:sz="0" w:space="0" w:color="auto"/>
          </w:divBdr>
          <w:divsChild>
            <w:div w:id="1060783315">
              <w:marLeft w:val="0"/>
              <w:marRight w:val="0"/>
              <w:marTop w:val="0"/>
              <w:marBottom w:val="0"/>
              <w:divBdr>
                <w:top w:val="none" w:sz="0" w:space="0" w:color="auto"/>
                <w:left w:val="none" w:sz="0" w:space="0" w:color="auto"/>
                <w:bottom w:val="none" w:sz="0" w:space="0" w:color="auto"/>
                <w:right w:val="none" w:sz="0" w:space="0" w:color="auto"/>
              </w:divBdr>
              <w:divsChild>
                <w:div w:id="20605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7439">
          <w:marLeft w:val="0"/>
          <w:marRight w:val="0"/>
          <w:marTop w:val="0"/>
          <w:marBottom w:val="0"/>
          <w:divBdr>
            <w:top w:val="none" w:sz="0" w:space="0" w:color="auto"/>
            <w:left w:val="none" w:sz="0" w:space="0" w:color="auto"/>
            <w:bottom w:val="none" w:sz="0" w:space="0" w:color="auto"/>
            <w:right w:val="none" w:sz="0" w:space="0" w:color="auto"/>
          </w:divBdr>
          <w:divsChild>
            <w:div w:id="1720930669">
              <w:marLeft w:val="0"/>
              <w:marRight w:val="0"/>
              <w:marTop w:val="0"/>
              <w:marBottom w:val="0"/>
              <w:divBdr>
                <w:top w:val="none" w:sz="0" w:space="0" w:color="auto"/>
                <w:left w:val="none" w:sz="0" w:space="0" w:color="auto"/>
                <w:bottom w:val="none" w:sz="0" w:space="0" w:color="auto"/>
                <w:right w:val="none" w:sz="0" w:space="0" w:color="auto"/>
              </w:divBdr>
              <w:divsChild>
                <w:div w:id="6384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6385">
          <w:marLeft w:val="0"/>
          <w:marRight w:val="0"/>
          <w:marTop w:val="0"/>
          <w:marBottom w:val="0"/>
          <w:divBdr>
            <w:top w:val="none" w:sz="0" w:space="0" w:color="auto"/>
            <w:left w:val="none" w:sz="0" w:space="0" w:color="auto"/>
            <w:bottom w:val="none" w:sz="0" w:space="0" w:color="auto"/>
            <w:right w:val="none" w:sz="0" w:space="0" w:color="auto"/>
          </w:divBdr>
          <w:divsChild>
            <w:div w:id="729573006">
              <w:marLeft w:val="0"/>
              <w:marRight w:val="0"/>
              <w:marTop w:val="0"/>
              <w:marBottom w:val="0"/>
              <w:divBdr>
                <w:top w:val="none" w:sz="0" w:space="0" w:color="auto"/>
                <w:left w:val="none" w:sz="0" w:space="0" w:color="auto"/>
                <w:bottom w:val="none" w:sz="0" w:space="0" w:color="auto"/>
                <w:right w:val="none" w:sz="0" w:space="0" w:color="auto"/>
              </w:divBdr>
              <w:divsChild>
                <w:div w:id="11729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3961">
      <w:bodyDiv w:val="1"/>
      <w:marLeft w:val="0"/>
      <w:marRight w:val="0"/>
      <w:marTop w:val="0"/>
      <w:marBottom w:val="0"/>
      <w:divBdr>
        <w:top w:val="none" w:sz="0" w:space="0" w:color="auto"/>
        <w:left w:val="none" w:sz="0" w:space="0" w:color="auto"/>
        <w:bottom w:val="none" w:sz="0" w:space="0" w:color="auto"/>
        <w:right w:val="none" w:sz="0" w:space="0" w:color="auto"/>
      </w:divBdr>
      <w:divsChild>
        <w:div w:id="307249062">
          <w:marLeft w:val="0"/>
          <w:marRight w:val="0"/>
          <w:marTop w:val="0"/>
          <w:marBottom w:val="0"/>
          <w:divBdr>
            <w:top w:val="none" w:sz="0" w:space="0" w:color="auto"/>
            <w:left w:val="none" w:sz="0" w:space="0" w:color="auto"/>
            <w:bottom w:val="none" w:sz="0" w:space="0" w:color="auto"/>
            <w:right w:val="none" w:sz="0" w:space="0" w:color="auto"/>
          </w:divBdr>
        </w:div>
        <w:div w:id="352269443">
          <w:marLeft w:val="0"/>
          <w:marRight w:val="0"/>
          <w:marTop w:val="0"/>
          <w:marBottom w:val="0"/>
          <w:divBdr>
            <w:top w:val="none" w:sz="0" w:space="0" w:color="auto"/>
            <w:left w:val="none" w:sz="0" w:space="0" w:color="auto"/>
            <w:bottom w:val="none" w:sz="0" w:space="0" w:color="auto"/>
            <w:right w:val="none" w:sz="0" w:space="0" w:color="auto"/>
          </w:divBdr>
        </w:div>
        <w:div w:id="371618511">
          <w:marLeft w:val="0"/>
          <w:marRight w:val="0"/>
          <w:marTop w:val="0"/>
          <w:marBottom w:val="0"/>
          <w:divBdr>
            <w:top w:val="none" w:sz="0" w:space="0" w:color="auto"/>
            <w:left w:val="none" w:sz="0" w:space="0" w:color="auto"/>
            <w:bottom w:val="none" w:sz="0" w:space="0" w:color="auto"/>
            <w:right w:val="none" w:sz="0" w:space="0" w:color="auto"/>
          </w:divBdr>
        </w:div>
        <w:div w:id="708722345">
          <w:marLeft w:val="0"/>
          <w:marRight w:val="0"/>
          <w:marTop w:val="0"/>
          <w:marBottom w:val="0"/>
          <w:divBdr>
            <w:top w:val="none" w:sz="0" w:space="0" w:color="auto"/>
            <w:left w:val="none" w:sz="0" w:space="0" w:color="auto"/>
            <w:bottom w:val="none" w:sz="0" w:space="0" w:color="auto"/>
            <w:right w:val="none" w:sz="0" w:space="0" w:color="auto"/>
          </w:divBdr>
        </w:div>
        <w:div w:id="802118773">
          <w:marLeft w:val="0"/>
          <w:marRight w:val="0"/>
          <w:marTop w:val="0"/>
          <w:marBottom w:val="0"/>
          <w:divBdr>
            <w:top w:val="none" w:sz="0" w:space="0" w:color="auto"/>
            <w:left w:val="none" w:sz="0" w:space="0" w:color="auto"/>
            <w:bottom w:val="none" w:sz="0" w:space="0" w:color="auto"/>
            <w:right w:val="none" w:sz="0" w:space="0" w:color="auto"/>
          </w:divBdr>
        </w:div>
        <w:div w:id="1186408087">
          <w:marLeft w:val="0"/>
          <w:marRight w:val="0"/>
          <w:marTop w:val="0"/>
          <w:marBottom w:val="0"/>
          <w:divBdr>
            <w:top w:val="none" w:sz="0" w:space="0" w:color="auto"/>
            <w:left w:val="none" w:sz="0" w:space="0" w:color="auto"/>
            <w:bottom w:val="none" w:sz="0" w:space="0" w:color="auto"/>
            <w:right w:val="none" w:sz="0" w:space="0" w:color="auto"/>
          </w:divBdr>
        </w:div>
        <w:div w:id="1358889442">
          <w:marLeft w:val="0"/>
          <w:marRight w:val="0"/>
          <w:marTop w:val="0"/>
          <w:marBottom w:val="0"/>
          <w:divBdr>
            <w:top w:val="none" w:sz="0" w:space="0" w:color="auto"/>
            <w:left w:val="none" w:sz="0" w:space="0" w:color="auto"/>
            <w:bottom w:val="none" w:sz="0" w:space="0" w:color="auto"/>
            <w:right w:val="none" w:sz="0" w:space="0" w:color="auto"/>
          </w:divBdr>
        </w:div>
        <w:div w:id="1875578042">
          <w:marLeft w:val="0"/>
          <w:marRight w:val="0"/>
          <w:marTop w:val="0"/>
          <w:marBottom w:val="0"/>
          <w:divBdr>
            <w:top w:val="none" w:sz="0" w:space="0" w:color="auto"/>
            <w:left w:val="none" w:sz="0" w:space="0" w:color="auto"/>
            <w:bottom w:val="none" w:sz="0" w:space="0" w:color="auto"/>
            <w:right w:val="none" w:sz="0" w:space="0" w:color="auto"/>
          </w:divBdr>
        </w:div>
      </w:divsChild>
    </w:div>
    <w:div w:id="2011134231">
      <w:bodyDiv w:val="1"/>
      <w:marLeft w:val="0"/>
      <w:marRight w:val="0"/>
      <w:marTop w:val="0"/>
      <w:marBottom w:val="0"/>
      <w:divBdr>
        <w:top w:val="none" w:sz="0" w:space="0" w:color="auto"/>
        <w:left w:val="none" w:sz="0" w:space="0" w:color="auto"/>
        <w:bottom w:val="none" w:sz="0" w:space="0" w:color="auto"/>
        <w:right w:val="none" w:sz="0" w:space="0" w:color="auto"/>
      </w:divBdr>
      <w:divsChild>
        <w:div w:id="1386444986">
          <w:marLeft w:val="0"/>
          <w:marRight w:val="0"/>
          <w:marTop w:val="0"/>
          <w:marBottom w:val="75"/>
          <w:divBdr>
            <w:top w:val="none" w:sz="0" w:space="0" w:color="auto"/>
            <w:left w:val="none" w:sz="0" w:space="0" w:color="auto"/>
            <w:bottom w:val="none" w:sz="0" w:space="0" w:color="auto"/>
            <w:right w:val="none" w:sz="0" w:space="0" w:color="auto"/>
          </w:divBdr>
        </w:div>
        <w:div w:id="510074328">
          <w:marLeft w:val="0"/>
          <w:marRight w:val="0"/>
          <w:marTop w:val="0"/>
          <w:marBottom w:val="0"/>
          <w:divBdr>
            <w:top w:val="none" w:sz="0" w:space="0" w:color="auto"/>
            <w:left w:val="none" w:sz="0" w:space="0" w:color="auto"/>
            <w:bottom w:val="none" w:sz="0" w:space="0" w:color="auto"/>
            <w:right w:val="none" w:sz="0" w:space="0" w:color="auto"/>
          </w:divBdr>
        </w:div>
        <w:div w:id="2089617982">
          <w:marLeft w:val="0"/>
          <w:marRight w:val="0"/>
          <w:marTop w:val="60"/>
          <w:marBottom w:val="0"/>
          <w:divBdr>
            <w:top w:val="none" w:sz="0" w:space="0" w:color="auto"/>
            <w:left w:val="none" w:sz="0" w:space="0" w:color="auto"/>
            <w:bottom w:val="none" w:sz="0" w:space="0" w:color="auto"/>
            <w:right w:val="none" w:sz="0" w:space="0" w:color="auto"/>
          </w:divBdr>
        </w:div>
      </w:divsChild>
    </w:div>
    <w:div w:id="2034186268">
      <w:bodyDiv w:val="1"/>
      <w:marLeft w:val="0"/>
      <w:marRight w:val="0"/>
      <w:marTop w:val="0"/>
      <w:marBottom w:val="0"/>
      <w:divBdr>
        <w:top w:val="none" w:sz="0" w:space="0" w:color="auto"/>
        <w:left w:val="none" w:sz="0" w:space="0" w:color="auto"/>
        <w:bottom w:val="none" w:sz="0" w:space="0" w:color="auto"/>
        <w:right w:val="none" w:sz="0" w:space="0" w:color="auto"/>
      </w:divBdr>
      <w:divsChild>
        <w:div w:id="844782897">
          <w:marLeft w:val="0"/>
          <w:marRight w:val="0"/>
          <w:marTop w:val="0"/>
          <w:marBottom w:val="0"/>
          <w:divBdr>
            <w:top w:val="none" w:sz="0" w:space="0" w:color="auto"/>
            <w:left w:val="none" w:sz="0" w:space="0" w:color="auto"/>
            <w:bottom w:val="none" w:sz="0" w:space="0" w:color="auto"/>
            <w:right w:val="none" w:sz="0" w:space="0" w:color="auto"/>
          </w:divBdr>
        </w:div>
        <w:div w:id="1244218252">
          <w:marLeft w:val="0"/>
          <w:marRight w:val="0"/>
          <w:marTop w:val="0"/>
          <w:marBottom w:val="0"/>
          <w:divBdr>
            <w:top w:val="none" w:sz="0" w:space="0" w:color="auto"/>
            <w:left w:val="none" w:sz="0" w:space="0" w:color="auto"/>
            <w:bottom w:val="none" w:sz="0" w:space="0" w:color="auto"/>
            <w:right w:val="none" w:sz="0" w:space="0" w:color="auto"/>
          </w:divBdr>
        </w:div>
        <w:div w:id="1927037773">
          <w:marLeft w:val="0"/>
          <w:marRight w:val="0"/>
          <w:marTop w:val="0"/>
          <w:marBottom w:val="0"/>
          <w:divBdr>
            <w:top w:val="none" w:sz="0" w:space="0" w:color="auto"/>
            <w:left w:val="none" w:sz="0" w:space="0" w:color="auto"/>
            <w:bottom w:val="none" w:sz="0" w:space="0" w:color="auto"/>
            <w:right w:val="none" w:sz="0" w:space="0" w:color="auto"/>
          </w:divBdr>
        </w:div>
        <w:div w:id="2005352673">
          <w:marLeft w:val="0"/>
          <w:marRight w:val="0"/>
          <w:marTop w:val="0"/>
          <w:marBottom w:val="0"/>
          <w:divBdr>
            <w:top w:val="none" w:sz="0" w:space="0" w:color="auto"/>
            <w:left w:val="none" w:sz="0" w:space="0" w:color="auto"/>
            <w:bottom w:val="none" w:sz="0" w:space="0" w:color="auto"/>
            <w:right w:val="none" w:sz="0" w:space="0" w:color="auto"/>
          </w:divBdr>
        </w:div>
        <w:div w:id="208147333">
          <w:marLeft w:val="0"/>
          <w:marRight w:val="0"/>
          <w:marTop w:val="0"/>
          <w:marBottom w:val="0"/>
          <w:divBdr>
            <w:top w:val="none" w:sz="0" w:space="0" w:color="auto"/>
            <w:left w:val="none" w:sz="0" w:space="0" w:color="auto"/>
            <w:bottom w:val="none" w:sz="0" w:space="0" w:color="auto"/>
            <w:right w:val="none" w:sz="0" w:space="0" w:color="auto"/>
          </w:divBdr>
        </w:div>
        <w:div w:id="1941989454">
          <w:marLeft w:val="0"/>
          <w:marRight w:val="0"/>
          <w:marTop w:val="0"/>
          <w:marBottom w:val="0"/>
          <w:divBdr>
            <w:top w:val="none" w:sz="0" w:space="0" w:color="auto"/>
            <w:left w:val="none" w:sz="0" w:space="0" w:color="auto"/>
            <w:bottom w:val="none" w:sz="0" w:space="0" w:color="auto"/>
            <w:right w:val="none" w:sz="0" w:space="0" w:color="auto"/>
          </w:divBdr>
        </w:div>
        <w:div w:id="485362760">
          <w:marLeft w:val="0"/>
          <w:marRight w:val="0"/>
          <w:marTop w:val="0"/>
          <w:marBottom w:val="0"/>
          <w:divBdr>
            <w:top w:val="none" w:sz="0" w:space="0" w:color="auto"/>
            <w:left w:val="none" w:sz="0" w:space="0" w:color="auto"/>
            <w:bottom w:val="none" w:sz="0" w:space="0" w:color="auto"/>
            <w:right w:val="none" w:sz="0" w:space="0" w:color="auto"/>
          </w:divBdr>
        </w:div>
        <w:div w:id="966475143">
          <w:marLeft w:val="0"/>
          <w:marRight w:val="0"/>
          <w:marTop w:val="0"/>
          <w:marBottom w:val="0"/>
          <w:divBdr>
            <w:top w:val="none" w:sz="0" w:space="0" w:color="auto"/>
            <w:left w:val="none" w:sz="0" w:space="0" w:color="auto"/>
            <w:bottom w:val="none" w:sz="0" w:space="0" w:color="auto"/>
            <w:right w:val="none" w:sz="0" w:space="0" w:color="auto"/>
          </w:divBdr>
        </w:div>
      </w:divsChild>
    </w:div>
    <w:div w:id="2108231049">
      <w:bodyDiv w:val="1"/>
      <w:marLeft w:val="0"/>
      <w:marRight w:val="0"/>
      <w:marTop w:val="0"/>
      <w:marBottom w:val="0"/>
      <w:divBdr>
        <w:top w:val="none" w:sz="0" w:space="0" w:color="auto"/>
        <w:left w:val="none" w:sz="0" w:space="0" w:color="auto"/>
        <w:bottom w:val="none" w:sz="0" w:space="0" w:color="auto"/>
        <w:right w:val="none" w:sz="0" w:space="0" w:color="auto"/>
      </w:divBdr>
      <w:divsChild>
        <w:div w:id="754397792">
          <w:marLeft w:val="0"/>
          <w:marRight w:val="0"/>
          <w:marTop w:val="0"/>
          <w:marBottom w:val="0"/>
          <w:divBdr>
            <w:top w:val="none" w:sz="0" w:space="0" w:color="auto"/>
            <w:left w:val="none" w:sz="0" w:space="0" w:color="auto"/>
            <w:bottom w:val="none" w:sz="0" w:space="0" w:color="auto"/>
            <w:right w:val="none" w:sz="0" w:space="0" w:color="auto"/>
          </w:divBdr>
          <w:divsChild>
            <w:div w:id="170727697">
              <w:marLeft w:val="0"/>
              <w:marRight w:val="0"/>
              <w:marTop w:val="0"/>
              <w:marBottom w:val="0"/>
              <w:divBdr>
                <w:top w:val="none" w:sz="0" w:space="0" w:color="auto"/>
                <w:left w:val="none" w:sz="0" w:space="0" w:color="auto"/>
                <w:bottom w:val="none" w:sz="0" w:space="0" w:color="auto"/>
                <w:right w:val="none" w:sz="0" w:space="0" w:color="auto"/>
              </w:divBdr>
              <w:divsChild>
                <w:div w:id="290016407">
                  <w:marLeft w:val="0"/>
                  <w:marRight w:val="0"/>
                  <w:marTop w:val="0"/>
                  <w:marBottom w:val="0"/>
                  <w:divBdr>
                    <w:top w:val="none" w:sz="0" w:space="0" w:color="auto"/>
                    <w:left w:val="none" w:sz="0" w:space="0" w:color="auto"/>
                    <w:bottom w:val="none" w:sz="0" w:space="0" w:color="auto"/>
                    <w:right w:val="none" w:sz="0" w:space="0" w:color="auto"/>
                  </w:divBdr>
                </w:div>
                <w:div w:id="583144437">
                  <w:marLeft w:val="0"/>
                  <w:marRight w:val="0"/>
                  <w:marTop w:val="0"/>
                  <w:marBottom w:val="0"/>
                  <w:divBdr>
                    <w:top w:val="none" w:sz="0" w:space="0" w:color="auto"/>
                    <w:left w:val="none" w:sz="0" w:space="0" w:color="auto"/>
                    <w:bottom w:val="none" w:sz="0" w:space="0" w:color="auto"/>
                    <w:right w:val="none" w:sz="0" w:space="0" w:color="auto"/>
                  </w:divBdr>
                </w:div>
                <w:div w:id="707681926">
                  <w:marLeft w:val="0"/>
                  <w:marRight w:val="0"/>
                  <w:marTop w:val="0"/>
                  <w:marBottom w:val="0"/>
                  <w:divBdr>
                    <w:top w:val="none" w:sz="0" w:space="0" w:color="auto"/>
                    <w:left w:val="none" w:sz="0" w:space="0" w:color="auto"/>
                    <w:bottom w:val="none" w:sz="0" w:space="0" w:color="auto"/>
                    <w:right w:val="none" w:sz="0" w:space="0" w:color="auto"/>
                  </w:divBdr>
                </w:div>
                <w:div w:id="817843147">
                  <w:marLeft w:val="0"/>
                  <w:marRight w:val="0"/>
                  <w:marTop w:val="0"/>
                  <w:marBottom w:val="0"/>
                  <w:divBdr>
                    <w:top w:val="none" w:sz="0" w:space="0" w:color="auto"/>
                    <w:left w:val="none" w:sz="0" w:space="0" w:color="auto"/>
                    <w:bottom w:val="none" w:sz="0" w:space="0" w:color="auto"/>
                    <w:right w:val="none" w:sz="0" w:space="0" w:color="auto"/>
                  </w:divBdr>
                </w:div>
                <w:div w:id="1125392326">
                  <w:marLeft w:val="0"/>
                  <w:marRight w:val="0"/>
                  <w:marTop w:val="0"/>
                  <w:marBottom w:val="0"/>
                  <w:divBdr>
                    <w:top w:val="none" w:sz="0" w:space="0" w:color="auto"/>
                    <w:left w:val="none" w:sz="0" w:space="0" w:color="auto"/>
                    <w:bottom w:val="none" w:sz="0" w:space="0" w:color="auto"/>
                    <w:right w:val="none" w:sz="0" w:space="0" w:color="auto"/>
                  </w:divBdr>
                </w:div>
                <w:div w:id="1297027241">
                  <w:marLeft w:val="0"/>
                  <w:marRight w:val="0"/>
                  <w:marTop w:val="0"/>
                  <w:marBottom w:val="0"/>
                  <w:divBdr>
                    <w:top w:val="none" w:sz="0" w:space="0" w:color="auto"/>
                    <w:left w:val="none" w:sz="0" w:space="0" w:color="auto"/>
                    <w:bottom w:val="none" w:sz="0" w:space="0" w:color="auto"/>
                    <w:right w:val="none" w:sz="0" w:space="0" w:color="auto"/>
                  </w:divBdr>
                </w:div>
                <w:div w:id="1345086010">
                  <w:marLeft w:val="0"/>
                  <w:marRight w:val="0"/>
                  <w:marTop w:val="0"/>
                  <w:marBottom w:val="0"/>
                  <w:divBdr>
                    <w:top w:val="none" w:sz="0" w:space="0" w:color="auto"/>
                    <w:left w:val="none" w:sz="0" w:space="0" w:color="auto"/>
                    <w:bottom w:val="none" w:sz="0" w:space="0" w:color="auto"/>
                    <w:right w:val="none" w:sz="0" w:space="0" w:color="auto"/>
                  </w:divBdr>
                </w:div>
                <w:div w:id="1620146366">
                  <w:marLeft w:val="0"/>
                  <w:marRight w:val="0"/>
                  <w:marTop w:val="0"/>
                  <w:marBottom w:val="0"/>
                  <w:divBdr>
                    <w:top w:val="none" w:sz="0" w:space="0" w:color="auto"/>
                    <w:left w:val="none" w:sz="0" w:space="0" w:color="auto"/>
                    <w:bottom w:val="none" w:sz="0" w:space="0" w:color="auto"/>
                    <w:right w:val="none" w:sz="0" w:space="0" w:color="auto"/>
                  </w:divBdr>
                </w:div>
                <w:div w:id="16564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1987">
          <w:marLeft w:val="0"/>
          <w:marRight w:val="0"/>
          <w:marTop w:val="0"/>
          <w:marBottom w:val="0"/>
          <w:divBdr>
            <w:top w:val="none" w:sz="0" w:space="0" w:color="auto"/>
            <w:left w:val="none" w:sz="0" w:space="0" w:color="auto"/>
            <w:bottom w:val="none" w:sz="0" w:space="0" w:color="auto"/>
            <w:right w:val="none" w:sz="0" w:space="0" w:color="auto"/>
          </w:divBdr>
          <w:divsChild>
            <w:div w:id="801731090">
              <w:marLeft w:val="0"/>
              <w:marRight w:val="0"/>
              <w:marTop w:val="0"/>
              <w:marBottom w:val="0"/>
              <w:divBdr>
                <w:top w:val="none" w:sz="0" w:space="0" w:color="auto"/>
                <w:left w:val="none" w:sz="0" w:space="0" w:color="auto"/>
                <w:bottom w:val="none" w:sz="0" w:space="0" w:color="auto"/>
                <w:right w:val="none" w:sz="0" w:space="0" w:color="auto"/>
              </w:divBdr>
              <w:divsChild>
                <w:div w:id="67313174">
                  <w:marLeft w:val="0"/>
                  <w:marRight w:val="0"/>
                  <w:marTop w:val="0"/>
                  <w:marBottom w:val="0"/>
                  <w:divBdr>
                    <w:top w:val="none" w:sz="0" w:space="0" w:color="auto"/>
                    <w:left w:val="none" w:sz="0" w:space="0" w:color="auto"/>
                    <w:bottom w:val="none" w:sz="0" w:space="0" w:color="auto"/>
                    <w:right w:val="none" w:sz="0" w:space="0" w:color="auto"/>
                  </w:divBdr>
                </w:div>
                <w:div w:id="528838738">
                  <w:marLeft w:val="0"/>
                  <w:marRight w:val="0"/>
                  <w:marTop w:val="0"/>
                  <w:marBottom w:val="0"/>
                  <w:divBdr>
                    <w:top w:val="none" w:sz="0" w:space="0" w:color="auto"/>
                    <w:left w:val="none" w:sz="0" w:space="0" w:color="auto"/>
                    <w:bottom w:val="none" w:sz="0" w:space="0" w:color="auto"/>
                    <w:right w:val="none" w:sz="0" w:space="0" w:color="auto"/>
                  </w:divBdr>
                </w:div>
                <w:div w:id="599068709">
                  <w:marLeft w:val="0"/>
                  <w:marRight w:val="0"/>
                  <w:marTop w:val="0"/>
                  <w:marBottom w:val="0"/>
                  <w:divBdr>
                    <w:top w:val="none" w:sz="0" w:space="0" w:color="auto"/>
                    <w:left w:val="none" w:sz="0" w:space="0" w:color="auto"/>
                    <w:bottom w:val="none" w:sz="0" w:space="0" w:color="auto"/>
                    <w:right w:val="none" w:sz="0" w:space="0" w:color="auto"/>
                  </w:divBdr>
                </w:div>
                <w:div w:id="975063900">
                  <w:marLeft w:val="0"/>
                  <w:marRight w:val="0"/>
                  <w:marTop w:val="0"/>
                  <w:marBottom w:val="0"/>
                  <w:divBdr>
                    <w:top w:val="none" w:sz="0" w:space="0" w:color="auto"/>
                    <w:left w:val="none" w:sz="0" w:space="0" w:color="auto"/>
                    <w:bottom w:val="none" w:sz="0" w:space="0" w:color="auto"/>
                    <w:right w:val="none" w:sz="0" w:space="0" w:color="auto"/>
                  </w:divBdr>
                </w:div>
                <w:div w:id="1258950819">
                  <w:marLeft w:val="0"/>
                  <w:marRight w:val="0"/>
                  <w:marTop w:val="0"/>
                  <w:marBottom w:val="0"/>
                  <w:divBdr>
                    <w:top w:val="none" w:sz="0" w:space="0" w:color="auto"/>
                    <w:left w:val="none" w:sz="0" w:space="0" w:color="auto"/>
                    <w:bottom w:val="none" w:sz="0" w:space="0" w:color="auto"/>
                    <w:right w:val="none" w:sz="0" w:space="0" w:color="auto"/>
                  </w:divBdr>
                </w:div>
                <w:div w:id="1351181326">
                  <w:marLeft w:val="0"/>
                  <w:marRight w:val="0"/>
                  <w:marTop w:val="0"/>
                  <w:marBottom w:val="0"/>
                  <w:divBdr>
                    <w:top w:val="none" w:sz="0" w:space="0" w:color="auto"/>
                    <w:left w:val="none" w:sz="0" w:space="0" w:color="auto"/>
                    <w:bottom w:val="none" w:sz="0" w:space="0" w:color="auto"/>
                    <w:right w:val="none" w:sz="0" w:space="0" w:color="auto"/>
                  </w:divBdr>
                </w:div>
                <w:div w:id="19542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59244">
      <w:bodyDiv w:val="1"/>
      <w:marLeft w:val="0"/>
      <w:marRight w:val="0"/>
      <w:marTop w:val="0"/>
      <w:marBottom w:val="0"/>
      <w:divBdr>
        <w:top w:val="none" w:sz="0" w:space="0" w:color="auto"/>
        <w:left w:val="none" w:sz="0" w:space="0" w:color="auto"/>
        <w:bottom w:val="none" w:sz="0" w:space="0" w:color="auto"/>
        <w:right w:val="none" w:sz="0" w:space="0" w:color="auto"/>
      </w:divBdr>
    </w:div>
    <w:div w:id="2137529868">
      <w:bodyDiv w:val="1"/>
      <w:marLeft w:val="0"/>
      <w:marRight w:val="0"/>
      <w:marTop w:val="0"/>
      <w:marBottom w:val="0"/>
      <w:divBdr>
        <w:top w:val="none" w:sz="0" w:space="0" w:color="auto"/>
        <w:left w:val="none" w:sz="0" w:space="0" w:color="auto"/>
        <w:bottom w:val="none" w:sz="0" w:space="0" w:color="auto"/>
        <w:right w:val="none" w:sz="0" w:space="0" w:color="auto"/>
      </w:divBdr>
      <w:divsChild>
        <w:div w:id="1535146129">
          <w:marLeft w:val="0"/>
          <w:marRight w:val="0"/>
          <w:marTop w:val="0"/>
          <w:marBottom w:val="0"/>
          <w:divBdr>
            <w:top w:val="none" w:sz="0" w:space="0" w:color="auto"/>
            <w:left w:val="none" w:sz="0" w:space="0" w:color="auto"/>
            <w:bottom w:val="none" w:sz="0" w:space="0" w:color="auto"/>
            <w:right w:val="none" w:sz="0" w:space="0" w:color="auto"/>
          </w:divBdr>
          <w:divsChild>
            <w:div w:id="597447655">
              <w:marLeft w:val="0"/>
              <w:marRight w:val="0"/>
              <w:marTop w:val="0"/>
              <w:marBottom w:val="0"/>
              <w:divBdr>
                <w:top w:val="none" w:sz="0" w:space="0" w:color="auto"/>
                <w:left w:val="none" w:sz="0" w:space="0" w:color="auto"/>
                <w:bottom w:val="none" w:sz="0" w:space="0" w:color="auto"/>
                <w:right w:val="none" w:sz="0" w:space="0" w:color="auto"/>
              </w:divBdr>
              <w:divsChild>
                <w:div w:id="2010406689">
                  <w:marLeft w:val="0"/>
                  <w:marRight w:val="0"/>
                  <w:marTop w:val="0"/>
                  <w:marBottom w:val="0"/>
                  <w:divBdr>
                    <w:top w:val="none" w:sz="0" w:space="0" w:color="auto"/>
                    <w:left w:val="none" w:sz="0" w:space="0" w:color="auto"/>
                    <w:bottom w:val="none" w:sz="0" w:space="0" w:color="auto"/>
                    <w:right w:val="none" w:sz="0" w:space="0" w:color="auto"/>
                  </w:divBdr>
                  <w:divsChild>
                    <w:div w:id="2004161974">
                      <w:marLeft w:val="0"/>
                      <w:marRight w:val="0"/>
                      <w:marTop w:val="0"/>
                      <w:marBottom w:val="0"/>
                      <w:divBdr>
                        <w:top w:val="none" w:sz="0" w:space="0" w:color="auto"/>
                        <w:left w:val="none" w:sz="0" w:space="0" w:color="auto"/>
                        <w:bottom w:val="none" w:sz="0" w:space="0" w:color="auto"/>
                        <w:right w:val="none" w:sz="0" w:space="0" w:color="auto"/>
                      </w:divBdr>
                      <w:divsChild>
                        <w:div w:id="1763452590">
                          <w:marLeft w:val="0"/>
                          <w:marRight w:val="0"/>
                          <w:marTop w:val="0"/>
                          <w:marBottom w:val="0"/>
                          <w:divBdr>
                            <w:top w:val="none" w:sz="0" w:space="0" w:color="auto"/>
                            <w:left w:val="none" w:sz="0" w:space="0" w:color="auto"/>
                            <w:bottom w:val="none" w:sz="0" w:space="0" w:color="auto"/>
                            <w:right w:val="none" w:sz="0" w:space="0" w:color="auto"/>
                          </w:divBdr>
                          <w:divsChild>
                            <w:div w:id="463934882">
                              <w:marLeft w:val="0"/>
                              <w:marRight w:val="0"/>
                              <w:marTop w:val="0"/>
                              <w:marBottom w:val="0"/>
                              <w:divBdr>
                                <w:top w:val="none" w:sz="0" w:space="0" w:color="auto"/>
                                <w:left w:val="none" w:sz="0" w:space="0" w:color="auto"/>
                                <w:bottom w:val="none" w:sz="0" w:space="0" w:color="auto"/>
                                <w:right w:val="none" w:sz="0" w:space="0" w:color="auto"/>
                              </w:divBdr>
                              <w:divsChild>
                                <w:div w:id="12143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3607863.2016.121198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38246-48F0-4BF6-B4E6-31CDECB5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6767</Words>
  <Characters>38574</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2017-05-30T09:40:00Z</dcterms:created>
  <dcterms:modified xsi:type="dcterms:W3CDTF">2017-05-30T09:40:00Z</dcterms:modified>
</cp:coreProperties>
</file>